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4D" w:rsidRPr="00A73095" w:rsidRDefault="00B4774D" w:rsidP="00B4774D">
      <w:pPr>
        <w:spacing w:after="0" w:line="240" w:lineRule="auto"/>
        <w:jc w:val="both"/>
        <w:rPr>
          <w:rFonts w:ascii="Arial" w:hAnsi="Arial" w:cs="Arial"/>
        </w:rPr>
      </w:pPr>
      <w:bookmarkStart w:id="0" w:name="_Toc330995018"/>
      <w:r w:rsidRPr="00A73095">
        <w:rPr>
          <w:rFonts w:ascii="Arial" w:hAnsi="Arial" w:cs="Arial"/>
          <w:noProof/>
          <w:lang w:eastAsia="es-CO"/>
        </w:rPr>
        <mc:AlternateContent>
          <mc:Choice Requires="wpg">
            <w:drawing>
              <wp:anchor distT="0" distB="0" distL="114300" distR="114300" simplePos="0" relativeHeight="251659264" behindDoc="0" locked="0" layoutInCell="0" allowOverlap="1" wp14:anchorId="1BC76971" wp14:editId="4C24E400">
                <wp:simplePos x="0" y="0"/>
                <wp:positionH relativeFrom="page">
                  <wp:align>right</wp:align>
                </wp:positionH>
                <wp:positionV relativeFrom="page">
                  <wp:align>top</wp:align>
                </wp:positionV>
                <wp:extent cx="705702" cy="10058400"/>
                <wp:effectExtent l="0" t="0" r="0" b="0"/>
                <wp:wrapNone/>
                <wp:docPr id="2"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702" cy="10058400"/>
                          <a:chOff x="7329" y="0"/>
                          <a:chExt cx="4911"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FF4A7D" w:rsidRPr="00DB1BCD" w:rsidRDefault="00FF4A7D" w:rsidP="00B4774D">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8"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FF4A7D" w:rsidRPr="00735C55" w:rsidRDefault="00FF4A7D" w:rsidP="00B4774D">
                              <w:pPr>
                                <w:pStyle w:val="Sinespaciado"/>
                                <w:spacing w:line="360" w:lineRule="auto"/>
                                <w:rPr>
                                  <w:rFonts w:ascii="Arial" w:hAnsi="Arial" w:cs="Arial"/>
                                  <w:color w:val="FFFFFF"/>
                                  <w:sz w:val="18"/>
                                  <w:szCs w:val="18"/>
                                </w:rPr>
                              </w:pPr>
                            </w:p>
                            <w:p w:rsidR="00FF4A7D" w:rsidRPr="00952A80" w:rsidRDefault="00FF4A7D" w:rsidP="00B4774D">
                              <w:pPr>
                                <w:pStyle w:val="Sinespaciado"/>
                                <w:spacing w:line="360" w:lineRule="auto"/>
                                <w:rPr>
                                  <w:color w:val="FFFFFF"/>
                                </w:rPr>
                              </w:pPr>
                            </w:p>
                            <w:p w:rsidR="00FF4A7D" w:rsidRPr="00952A80" w:rsidRDefault="00FF4A7D" w:rsidP="00B4774D">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BC76971" id="Grupo 17" o:spid="_x0000_s1026" style="position:absolute;left:0;text-align:left;margin-left:4.35pt;margin-top:0;width:55.55pt;height:11in;z-index:25165926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" fillcolor="#1b8bd4" stroked="f" strokecolor="white" strokeweight="1pt">
                    <v:fill r:id="rId8"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FF4A7D" w:rsidRPr="00DB1BCD" w:rsidRDefault="00FF4A7D" w:rsidP="00B4774D">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rsidR="00FF4A7D" w:rsidRPr="00735C55" w:rsidRDefault="00FF4A7D" w:rsidP="00B4774D">
                        <w:pPr>
                          <w:pStyle w:val="Sinespaciado"/>
                          <w:spacing w:line="360" w:lineRule="auto"/>
                          <w:rPr>
                            <w:rFonts w:ascii="Arial" w:hAnsi="Arial" w:cs="Arial"/>
                            <w:color w:val="FFFFFF"/>
                            <w:sz w:val="18"/>
                            <w:szCs w:val="18"/>
                          </w:rPr>
                        </w:pPr>
                      </w:p>
                      <w:p w:rsidR="00FF4A7D" w:rsidRPr="00952A80" w:rsidRDefault="00FF4A7D" w:rsidP="00B4774D">
                        <w:pPr>
                          <w:pStyle w:val="Sinespaciado"/>
                          <w:spacing w:line="360" w:lineRule="auto"/>
                          <w:rPr>
                            <w:color w:val="FFFFFF"/>
                          </w:rPr>
                        </w:pPr>
                      </w:p>
                      <w:p w:rsidR="00FF4A7D" w:rsidRPr="00952A80" w:rsidRDefault="00FF4A7D" w:rsidP="00B4774D">
                        <w:pPr>
                          <w:pStyle w:val="Sinespaciado"/>
                          <w:spacing w:line="360" w:lineRule="auto"/>
                          <w:rPr>
                            <w:color w:val="FFFFFF"/>
                          </w:rPr>
                        </w:pPr>
                      </w:p>
                    </w:txbxContent>
                  </v:textbox>
                </v:rect>
                <w10:wrap anchorx="page" anchory="page"/>
              </v:group>
            </w:pict>
          </mc:Fallback>
        </mc:AlternateContent>
      </w:r>
      <w:r w:rsidRPr="00A73095">
        <w:rPr>
          <w:rFonts w:ascii="Arial" w:hAnsi="Arial" w:cs="Arial"/>
        </w:rPr>
        <w:t xml:space="preserve"> </w:t>
      </w:r>
    </w:p>
    <w:p w:rsidR="00B4774D" w:rsidRPr="00A73095" w:rsidRDefault="00B4774D" w:rsidP="00B4774D">
      <w:pPr>
        <w:spacing w:after="0" w:line="240" w:lineRule="auto"/>
        <w:jc w:val="center"/>
        <w:rPr>
          <w:rFonts w:ascii="Arial" w:hAnsi="Arial" w:cs="Arial"/>
          <w:lang w:val="es-ES"/>
        </w:rPr>
      </w:pPr>
      <w:r w:rsidRPr="00A73095">
        <w:rPr>
          <w:rFonts w:ascii="Arial" w:hAnsi="Arial" w:cs="Arial"/>
          <w:noProof/>
          <w:lang w:eastAsia="es-CO"/>
        </w:rPr>
        <w:t xml:space="preserve"> </w:t>
      </w:r>
    </w:p>
    <w:p w:rsidR="00B4774D" w:rsidRPr="00A73095" w:rsidRDefault="00B4774D" w:rsidP="00B4774D">
      <w:pPr>
        <w:rPr>
          <w:rFonts w:ascii="Arial" w:hAnsi="Arial" w:cs="Arial"/>
          <w:lang w:val="es-ES"/>
        </w:rPr>
      </w:pPr>
    </w:p>
    <w:p w:rsidR="00B4774D" w:rsidRPr="00A73095" w:rsidRDefault="00B4774D" w:rsidP="00B4774D">
      <w:pPr>
        <w:ind w:left="-851"/>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r w:rsidRPr="00A73095">
        <w:rPr>
          <w:rFonts w:ascii="Arial" w:hAnsi="Arial" w:cs="Arial"/>
          <w:noProof/>
          <w:lang w:eastAsia="es-CO"/>
        </w:rPr>
        <mc:AlternateContent>
          <mc:Choice Requires="wps">
            <w:drawing>
              <wp:anchor distT="0" distB="0" distL="114300" distR="114300" simplePos="0" relativeHeight="251660288" behindDoc="0" locked="0" layoutInCell="0" allowOverlap="1" wp14:anchorId="3E4BA692" wp14:editId="77420F52">
                <wp:simplePos x="0" y="0"/>
                <wp:positionH relativeFrom="page">
                  <wp:posOffset>245745</wp:posOffset>
                </wp:positionH>
                <wp:positionV relativeFrom="page">
                  <wp:posOffset>3202940</wp:posOffset>
                </wp:positionV>
                <wp:extent cx="7063740" cy="781685"/>
                <wp:effectExtent l="7620" t="12065" r="15240" b="6350"/>
                <wp:wrapNone/>
                <wp:docPr id="9"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781685"/>
                        </a:xfrm>
                        <a:prstGeom prst="rect">
                          <a:avLst/>
                        </a:prstGeom>
                        <a:solidFill>
                          <a:srgbClr val="1B8BD4"/>
                        </a:solidFill>
                        <a:ln w="12700">
                          <a:solidFill>
                            <a:srgbClr val="FFFFFF"/>
                          </a:solidFill>
                          <a:miter lim="800000"/>
                          <a:headEnd/>
                          <a:tailEnd/>
                        </a:ln>
                      </wps:spPr>
                      <wps:txbx>
                        <w:txbxContent>
                          <w:p w:rsidR="00FF4A7D" w:rsidRPr="00782C90" w:rsidRDefault="00FF4A7D" w:rsidP="00B4774D">
                            <w:pPr>
                              <w:autoSpaceDE w:val="0"/>
                              <w:autoSpaceDN w:val="0"/>
                              <w:adjustRightInd w:val="0"/>
                              <w:spacing w:after="0" w:line="240" w:lineRule="auto"/>
                              <w:rPr>
                                <w:rFonts w:ascii="Palatino Linotype" w:eastAsia="Times New Roman" w:hAnsi="Palatino Linotype" w:cs="Arial"/>
                                <w:color w:val="FFFFFF"/>
                                <w:spacing w:val="5"/>
                                <w:kern w:val="28"/>
                                <w:sz w:val="28"/>
                                <w:szCs w:val="28"/>
                              </w:rPr>
                            </w:pPr>
                            <w:r w:rsidRPr="00782C90">
                              <w:rPr>
                                <w:rFonts w:ascii="Palatino Linotype" w:eastAsia="Times New Roman" w:hAnsi="Palatino Linotype" w:cs="Arial"/>
                                <w:color w:val="FFFFFF"/>
                                <w:spacing w:val="5"/>
                                <w:kern w:val="28"/>
                                <w:sz w:val="28"/>
                                <w:szCs w:val="28"/>
                              </w:rPr>
                              <w:t xml:space="preserve">INFORME DE SEGUIMIENTO A LA EJECUCIÓN DEL PLAN DE ACCIÓN </w:t>
                            </w:r>
                          </w:p>
                          <w:p w:rsidR="00FF4A7D" w:rsidRPr="00782C90" w:rsidRDefault="00FF4A7D" w:rsidP="00B4774D">
                            <w:pPr>
                              <w:autoSpaceDE w:val="0"/>
                              <w:autoSpaceDN w:val="0"/>
                              <w:adjustRightInd w:val="0"/>
                              <w:spacing w:after="0" w:line="240" w:lineRule="auto"/>
                              <w:rPr>
                                <w:rFonts w:ascii="Palatino Linotype" w:eastAsia="Times New Roman" w:hAnsi="Palatino Linotype" w:cs="Arial"/>
                                <w:b/>
                                <w:color w:val="FFFFFF"/>
                                <w:sz w:val="44"/>
                                <w:szCs w:val="72"/>
                              </w:rPr>
                            </w:pPr>
                            <w:r>
                              <w:rPr>
                                <w:rFonts w:ascii="Palatino Linotype" w:eastAsia="Times New Roman" w:hAnsi="Palatino Linotype" w:cs="Arial"/>
                                <w:color w:val="FFFFFF"/>
                                <w:spacing w:val="5"/>
                                <w:kern w:val="28"/>
                                <w:sz w:val="28"/>
                                <w:szCs w:val="28"/>
                              </w:rPr>
                              <w:t>TERCER</w:t>
                            </w:r>
                            <w:r w:rsidRPr="00782C90">
                              <w:rPr>
                                <w:rFonts w:ascii="Palatino Linotype" w:eastAsia="Times New Roman" w:hAnsi="Palatino Linotype" w:cs="Arial"/>
                                <w:color w:val="FFFFFF"/>
                                <w:spacing w:val="5"/>
                                <w:kern w:val="28"/>
                                <w:sz w:val="28"/>
                                <w:szCs w:val="28"/>
                              </w:rPr>
                              <w:t xml:space="preserve"> (</w:t>
                            </w:r>
                            <w:r>
                              <w:rPr>
                                <w:rFonts w:ascii="Palatino Linotype" w:eastAsia="Times New Roman" w:hAnsi="Palatino Linotype" w:cs="Arial"/>
                                <w:color w:val="FFFFFF"/>
                                <w:spacing w:val="5"/>
                                <w:kern w:val="28"/>
                                <w:sz w:val="28"/>
                                <w:szCs w:val="28"/>
                              </w:rPr>
                              <w:t>II</w:t>
                            </w:r>
                            <w:r w:rsidRPr="00782C90">
                              <w:rPr>
                                <w:rFonts w:ascii="Palatino Linotype" w:eastAsia="Times New Roman" w:hAnsi="Palatino Linotype" w:cs="Arial"/>
                                <w:color w:val="FFFFFF"/>
                                <w:spacing w:val="5"/>
                                <w:kern w:val="28"/>
                                <w:sz w:val="28"/>
                                <w:szCs w:val="28"/>
                              </w:rPr>
                              <w:t>I) TRIMESTRE 202</w:t>
                            </w:r>
                            <w:r>
                              <w:rPr>
                                <w:rFonts w:ascii="Palatino Linotype" w:eastAsia="Times New Roman" w:hAnsi="Palatino Linotype" w:cs="Arial"/>
                                <w:color w:val="FFFFFF"/>
                                <w:spacing w:val="5"/>
                                <w:kern w:val="28"/>
                                <w:sz w:val="28"/>
                                <w:szCs w:val="28"/>
                              </w:rPr>
                              <w:t>2</w:t>
                            </w:r>
                          </w:p>
                          <w:p w:rsidR="00FF4A7D" w:rsidRPr="0020188E" w:rsidRDefault="00FF4A7D" w:rsidP="00B4774D">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BA692" id="Rectángulo 23" o:spid="_x0000_s1032" style="position:absolute;margin-left:19.35pt;margin-top:252.2pt;width:556.2pt;height:6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" o:allowincell="f" fillcolor="#1b8bd4" strokecolor="white" strokeweight="1pt">
                <v:textbox inset="14.4pt,,14.4pt">
                  <w:txbxContent>
                    <w:p w:rsidR="00FF4A7D" w:rsidRPr="00782C90" w:rsidRDefault="00FF4A7D" w:rsidP="00B4774D">
                      <w:pPr>
                        <w:autoSpaceDE w:val="0"/>
                        <w:autoSpaceDN w:val="0"/>
                        <w:adjustRightInd w:val="0"/>
                        <w:spacing w:after="0" w:line="240" w:lineRule="auto"/>
                        <w:rPr>
                          <w:rFonts w:ascii="Palatino Linotype" w:eastAsia="Times New Roman" w:hAnsi="Palatino Linotype" w:cs="Arial"/>
                          <w:color w:val="FFFFFF"/>
                          <w:spacing w:val="5"/>
                          <w:kern w:val="28"/>
                          <w:sz w:val="28"/>
                          <w:szCs w:val="28"/>
                        </w:rPr>
                      </w:pPr>
                      <w:r w:rsidRPr="00782C90">
                        <w:rPr>
                          <w:rFonts w:ascii="Palatino Linotype" w:eastAsia="Times New Roman" w:hAnsi="Palatino Linotype" w:cs="Arial"/>
                          <w:color w:val="FFFFFF"/>
                          <w:spacing w:val="5"/>
                          <w:kern w:val="28"/>
                          <w:sz w:val="28"/>
                          <w:szCs w:val="28"/>
                        </w:rPr>
                        <w:t xml:space="preserve">INFORME DE SEGUIMIENTO A LA EJECUCIÓN DEL PLAN DE ACCIÓN </w:t>
                      </w:r>
                    </w:p>
                    <w:p w:rsidR="00FF4A7D" w:rsidRPr="00782C90" w:rsidRDefault="00FF4A7D" w:rsidP="00B4774D">
                      <w:pPr>
                        <w:autoSpaceDE w:val="0"/>
                        <w:autoSpaceDN w:val="0"/>
                        <w:adjustRightInd w:val="0"/>
                        <w:spacing w:after="0" w:line="240" w:lineRule="auto"/>
                        <w:rPr>
                          <w:rFonts w:ascii="Palatino Linotype" w:eastAsia="Times New Roman" w:hAnsi="Palatino Linotype" w:cs="Arial"/>
                          <w:b/>
                          <w:color w:val="FFFFFF"/>
                          <w:sz w:val="44"/>
                          <w:szCs w:val="72"/>
                        </w:rPr>
                      </w:pPr>
                      <w:r>
                        <w:rPr>
                          <w:rFonts w:ascii="Palatino Linotype" w:eastAsia="Times New Roman" w:hAnsi="Palatino Linotype" w:cs="Arial"/>
                          <w:color w:val="FFFFFF"/>
                          <w:spacing w:val="5"/>
                          <w:kern w:val="28"/>
                          <w:sz w:val="28"/>
                          <w:szCs w:val="28"/>
                        </w:rPr>
                        <w:t>TERCER</w:t>
                      </w:r>
                      <w:r w:rsidRPr="00782C90">
                        <w:rPr>
                          <w:rFonts w:ascii="Palatino Linotype" w:eastAsia="Times New Roman" w:hAnsi="Palatino Linotype" w:cs="Arial"/>
                          <w:color w:val="FFFFFF"/>
                          <w:spacing w:val="5"/>
                          <w:kern w:val="28"/>
                          <w:sz w:val="28"/>
                          <w:szCs w:val="28"/>
                        </w:rPr>
                        <w:t xml:space="preserve"> (</w:t>
                      </w:r>
                      <w:r>
                        <w:rPr>
                          <w:rFonts w:ascii="Palatino Linotype" w:eastAsia="Times New Roman" w:hAnsi="Palatino Linotype" w:cs="Arial"/>
                          <w:color w:val="FFFFFF"/>
                          <w:spacing w:val="5"/>
                          <w:kern w:val="28"/>
                          <w:sz w:val="28"/>
                          <w:szCs w:val="28"/>
                        </w:rPr>
                        <w:t>II</w:t>
                      </w:r>
                      <w:r w:rsidRPr="00782C90">
                        <w:rPr>
                          <w:rFonts w:ascii="Palatino Linotype" w:eastAsia="Times New Roman" w:hAnsi="Palatino Linotype" w:cs="Arial"/>
                          <w:color w:val="FFFFFF"/>
                          <w:spacing w:val="5"/>
                          <w:kern w:val="28"/>
                          <w:sz w:val="28"/>
                          <w:szCs w:val="28"/>
                        </w:rPr>
                        <w:t>I) TRIMESTRE 202</w:t>
                      </w:r>
                      <w:r>
                        <w:rPr>
                          <w:rFonts w:ascii="Palatino Linotype" w:eastAsia="Times New Roman" w:hAnsi="Palatino Linotype" w:cs="Arial"/>
                          <w:color w:val="FFFFFF"/>
                          <w:spacing w:val="5"/>
                          <w:kern w:val="28"/>
                          <w:sz w:val="28"/>
                          <w:szCs w:val="28"/>
                        </w:rPr>
                        <w:t>2</w:t>
                      </w:r>
                    </w:p>
                    <w:p w:rsidR="00FF4A7D" w:rsidRPr="0020188E" w:rsidRDefault="00FF4A7D" w:rsidP="00B4774D">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rPr>
          <w:rFonts w:ascii="Arial" w:hAnsi="Arial" w:cs="Arial"/>
          <w:lang w:val="es-ES"/>
        </w:rPr>
      </w:pPr>
    </w:p>
    <w:p w:rsidR="00B4774D" w:rsidRPr="00A73095" w:rsidRDefault="00B4774D" w:rsidP="00B4774D">
      <w:pPr>
        <w:spacing w:after="0" w:line="240" w:lineRule="auto"/>
        <w:jc w:val="center"/>
        <w:rPr>
          <w:rFonts w:ascii="Arial" w:hAnsi="Arial" w:cs="Arial"/>
          <w:lang w:val="es-ES"/>
        </w:rPr>
      </w:pPr>
    </w:p>
    <w:p w:rsidR="00B4774D" w:rsidRPr="00A73095" w:rsidRDefault="00B4774D" w:rsidP="00B4774D">
      <w:pPr>
        <w:spacing w:after="0" w:line="240" w:lineRule="auto"/>
        <w:jc w:val="center"/>
        <w:rPr>
          <w:rFonts w:ascii="Arial" w:hAnsi="Arial" w:cs="Arial"/>
          <w:lang w:val="es-ES"/>
        </w:rPr>
      </w:pPr>
    </w:p>
    <w:p w:rsidR="00B4774D" w:rsidRPr="00A73095" w:rsidRDefault="00B4774D" w:rsidP="00B4774D">
      <w:pPr>
        <w:tabs>
          <w:tab w:val="left" w:pos="3735"/>
        </w:tabs>
        <w:spacing w:after="0" w:line="240" w:lineRule="auto"/>
        <w:rPr>
          <w:rFonts w:ascii="Arial" w:hAnsi="Arial" w:cs="Arial"/>
          <w:lang w:val="es-ES"/>
        </w:rPr>
      </w:pPr>
      <w:r w:rsidRPr="00A73095">
        <w:rPr>
          <w:rFonts w:ascii="Arial" w:hAnsi="Arial" w:cs="Arial"/>
          <w:lang w:val="es-ES"/>
        </w:rPr>
        <w:tab/>
      </w:r>
    </w:p>
    <w:p w:rsidR="00B4774D" w:rsidRPr="00A73095" w:rsidRDefault="00B4774D" w:rsidP="00B4774D">
      <w:pPr>
        <w:rPr>
          <w:rFonts w:ascii="Arial" w:hAnsi="Arial" w:cs="Arial"/>
          <w:lang w:val="es-ES"/>
        </w:rPr>
      </w:pPr>
      <w:r w:rsidRPr="00A73095">
        <w:rPr>
          <w:rFonts w:ascii="Arial" w:hAnsi="Arial" w:cs="Arial"/>
          <w:noProof/>
          <w:lang w:eastAsia="es-CO"/>
        </w:rPr>
        <w:drawing>
          <wp:anchor distT="0" distB="0" distL="114300" distR="114300" simplePos="0" relativeHeight="251661312" behindDoc="1" locked="0" layoutInCell="1" allowOverlap="1" wp14:anchorId="3C52A64A" wp14:editId="49C2352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cstate="print"/>
                    <a:srcRect/>
                    <a:stretch>
                      <a:fillRect/>
                    </a:stretch>
                  </pic:blipFill>
                  <pic:spPr bwMode="auto">
                    <a:xfrm>
                      <a:off x="0" y="0"/>
                      <a:ext cx="2632075" cy="653415"/>
                    </a:xfrm>
                    <a:prstGeom prst="rect">
                      <a:avLst/>
                    </a:prstGeom>
                    <a:noFill/>
                  </pic:spPr>
                </pic:pic>
              </a:graphicData>
            </a:graphic>
          </wp:anchor>
        </w:drawing>
      </w:r>
      <w:r w:rsidRPr="00A73095">
        <w:rPr>
          <w:rFonts w:ascii="Arial" w:hAnsi="Arial" w:cs="Arial"/>
          <w:lang w:val="es-ES"/>
        </w:rPr>
        <w:br w:type="page"/>
      </w:r>
      <w:bookmarkStart w:id="1" w:name="_Toc417999366"/>
      <w:bookmarkStart w:id="2" w:name="_Toc488672784"/>
      <w:bookmarkEnd w:id="0"/>
    </w:p>
    <w:tbl>
      <w:tblPr>
        <w:tblStyle w:val="Tablaconcuadrcula"/>
        <w:tblW w:w="0" w:type="auto"/>
        <w:tblLook w:val="04A0" w:firstRow="1" w:lastRow="0" w:firstColumn="1" w:lastColumn="0" w:noHBand="0" w:noVBand="1"/>
      </w:tblPr>
      <w:tblGrid>
        <w:gridCol w:w="5650"/>
        <w:gridCol w:w="4028"/>
      </w:tblGrid>
      <w:tr w:rsidR="00B4774D" w:rsidRPr="00782C90" w:rsidTr="00940BED">
        <w:tc>
          <w:tcPr>
            <w:tcW w:w="9912" w:type="dxa"/>
            <w:gridSpan w:val="2"/>
          </w:tcPr>
          <w:p w:rsidR="00B4774D" w:rsidRPr="00782C90" w:rsidRDefault="00B4774D" w:rsidP="00CD732E">
            <w:pPr>
              <w:pStyle w:val="Prrafodelista"/>
              <w:ind w:left="0"/>
              <w:rPr>
                <w:rFonts w:ascii="Palatino Linotype" w:hAnsi="Palatino Linotype" w:cs="Arial"/>
                <w:b/>
              </w:rPr>
            </w:pPr>
            <w:r w:rsidRPr="00782C90">
              <w:rPr>
                <w:rFonts w:ascii="Palatino Linotype" w:hAnsi="Palatino Linotype" w:cs="Arial"/>
                <w:b/>
              </w:rPr>
              <w:lastRenderedPageBreak/>
              <w:t>1. INFORMACIÓN GENERAL</w:t>
            </w:r>
          </w:p>
        </w:tc>
      </w:tr>
      <w:tr w:rsidR="00B4774D" w:rsidRPr="00782C90" w:rsidTr="00940BED">
        <w:trPr>
          <w:trHeight w:val="429"/>
        </w:trPr>
        <w:tc>
          <w:tcPr>
            <w:tcW w:w="5738" w:type="dxa"/>
          </w:tcPr>
          <w:p w:rsidR="00B4774D" w:rsidRPr="00782C90" w:rsidRDefault="00B4774D" w:rsidP="00CD732E">
            <w:pPr>
              <w:pStyle w:val="Ttulo1"/>
              <w:spacing w:before="0" w:line="240" w:lineRule="auto"/>
              <w:rPr>
                <w:rFonts w:ascii="Palatino Linotype" w:hAnsi="Palatino Linotype" w:cs="Arial"/>
                <w:color w:val="auto"/>
                <w:sz w:val="22"/>
                <w:szCs w:val="22"/>
              </w:rPr>
            </w:pPr>
            <w:r>
              <w:rPr>
                <w:rFonts w:ascii="Palatino Linotype" w:hAnsi="Palatino Linotype" w:cs="Arial"/>
                <w:color w:val="auto"/>
                <w:sz w:val="22"/>
                <w:szCs w:val="22"/>
              </w:rPr>
              <w:t>1.1 Fecha d</w:t>
            </w:r>
            <w:r w:rsidRPr="00782C90">
              <w:rPr>
                <w:rFonts w:ascii="Palatino Linotype" w:hAnsi="Palatino Linotype" w:cs="Arial"/>
                <w:color w:val="auto"/>
                <w:sz w:val="22"/>
                <w:szCs w:val="22"/>
              </w:rPr>
              <w:t>e</w:t>
            </w:r>
            <w:r>
              <w:rPr>
                <w:rFonts w:ascii="Palatino Linotype" w:hAnsi="Palatino Linotype" w:cs="Arial"/>
                <w:color w:val="auto"/>
                <w:sz w:val="22"/>
                <w:szCs w:val="22"/>
              </w:rPr>
              <w:t>l</w:t>
            </w:r>
            <w:r w:rsidRPr="00782C90">
              <w:rPr>
                <w:rFonts w:ascii="Palatino Linotype" w:hAnsi="Palatino Linotype" w:cs="Arial"/>
                <w:color w:val="auto"/>
                <w:sz w:val="22"/>
                <w:szCs w:val="22"/>
              </w:rPr>
              <w:t xml:space="preserve"> Informe: </w:t>
            </w:r>
          </w:p>
          <w:p w:rsidR="00B4774D" w:rsidRPr="00782C90" w:rsidRDefault="00B4774D" w:rsidP="00CD732E">
            <w:pPr>
              <w:pStyle w:val="Prrafodelista"/>
              <w:ind w:left="0"/>
              <w:rPr>
                <w:rFonts w:ascii="Palatino Linotype" w:hAnsi="Palatino Linotype" w:cs="Arial"/>
                <w:b/>
              </w:rPr>
            </w:pPr>
          </w:p>
        </w:tc>
        <w:tc>
          <w:tcPr>
            <w:tcW w:w="4174" w:type="dxa"/>
          </w:tcPr>
          <w:p w:rsidR="00B4774D" w:rsidRPr="00782C90" w:rsidRDefault="00B4774D" w:rsidP="00CD732E">
            <w:pPr>
              <w:pStyle w:val="Prrafodelista"/>
              <w:ind w:left="0"/>
              <w:rPr>
                <w:rFonts w:ascii="Palatino Linotype" w:hAnsi="Palatino Linotype" w:cs="Arial"/>
              </w:rPr>
            </w:pPr>
            <w:r>
              <w:rPr>
                <w:rFonts w:ascii="Palatino Linotype" w:hAnsi="Palatino Linotype" w:cs="Arial"/>
              </w:rPr>
              <w:t>11 de noviembre de 2022</w:t>
            </w:r>
          </w:p>
        </w:tc>
      </w:tr>
      <w:tr w:rsidR="00B4774D" w:rsidRPr="00782C90" w:rsidTr="00940BED">
        <w:tc>
          <w:tcPr>
            <w:tcW w:w="5738" w:type="dxa"/>
          </w:tcPr>
          <w:p w:rsidR="00B4774D" w:rsidRPr="00782C90" w:rsidRDefault="00B4774D" w:rsidP="00CD732E">
            <w:pPr>
              <w:pStyle w:val="Prrafodelista"/>
              <w:ind w:left="0"/>
              <w:rPr>
                <w:rFonts w:ascii="Palatino Linotype" w:hAnsi="Palatino Linotype" w:cs="Arial"/>
                <w:b/>
              </w:rPr>
            </w:pPr>
            <w:r w:rsidRPr="00782C90">
              <w:rPr>
                <w:rFonts w:ascii="Palatino Linotype" w:eastAsia="Times New Roman" w:hAnsi="Palatino Linotype" w:cs="Arial"/>
                <w:b/>
                <w:bCs/>
              </w:rPr>
              <w:t>1.2 Periodo Evaluado:</w:t>
            </w:r>
          </w:p>
        </w:tc>
        <w:tc>
          <w:tcPr>
            <w:tcW w:w="4174" w:type="dxa"/>
          </w:tcPr>
          <w:p w:rsidR="00B4774D" w:rsidRPr="00782C90" w:rsidRDefault="00B4774D" w:rsidP="00CD732E">
            <w:pPr>
              <w:pStyle w:val="Prrafodelista"/>
              <w:ind w:left="0"/>
              <w:rPr>
                <w:rFonts w:ascii="Palatino Linotype" w:hAnsi="Palatino Linotype" w:cs="Arial"/>
              </w:rPr>
            </w:pPr>
            <w:r>
              <w:rPr>
                <w:rFonts w:ascii="Palatino Linotype" w:hAnsi="Palatino Linotype" w:cs="Arial"/>
              </w:rPr>
              <w:t>Tercer</w:t>
            </w:r>
            <w:r w:rsidRPr="00782C90">
              <w:rPr>
                <w:rFonts w:ascii="Palatino Linotype" w:hAnsi="Palatino Linotype" w:cs="Arial"/>
              </w:rPr>
              <w:t xml:space="preserve"> (</w:t>
            </w:r>
            <w:r>
              <w:rPr>
                <w:rFonts w:ascii="Palatino Linotype" w:hAnsi="Palatino Linotype" w:cs="Arial"/>
              </w:rPr>
              <w:t>I</w:t>
            </w:r>
            <w:r w:rsidRPr="00782C90">
              <w:rPr>
                <w:rFonts w:ascii="Palatino Linotype" w:hAnsi="Palatino Linotype" w:cs="Arial"/>
              </w:rPr>
              <w:t>I</w:t>
            </w:r>
            <w:r>
              <w:rPr>
                <w:rFonts w:ascii="Palatino Linotype" w:hAnsi="Palatino Linotype" w:cs="Arial"/>
              </w:rPr>
              <w:t>I</w:t>
            </w:r>
            <w:r w:rsidRPr="00782C90">
              <w:rPr>
                <w:rFonts w:ascii="Palatino Linotype" w:hAnsi="Palatino Linotype" w:cs="Arial"/>
              </w:rPr>
              <w:t>) trimestre de 20</w:t>
            </w:r>
            <w:r>
              <w:rPr>
                <w:rFonts w:ascii="Palatino Linotype" w:hAnsi="Palatino Linotype" w:cs="Arial"/>
              </w:rPr>
              <w:t>22</w:t>
            </w:r>
          </w:p>
        </w:tc>
      </w:tr>
      <w:tr w:rsidR="00B4774D" w:rsidRPr="00782C90" w:rsidTr="00940BED">
        <w:tc>
          <w:tcPr>
            <w:tcW w:w="5738" w:type="dxa"/>
          </w:tcPr>
          <w:p w:rsidR="00B4774D" w:rsidRPr="00782C90" w:rsidRDefault="00B4774D" w:rsidP="00CD732E">
            <w:pPr>
              <w:pStyle w:val="Ttulo1"/>
              <w:tabs>
                <w:tab w:val="left" w:pos="4262"/>
              </w:tabs>
              <w:spacing w:before="0" w:line="240" w:lineRule="auto"/>
              <w:rPr>
                <w:rFonts w:ascii="Palatino Linotype" w:hAnsi="Palatino Linotype" w:cs="Arial"/>
                <w:color w:val="auto"/>
                <w:sz w:val="22"/>
                <w:szCs w:val="22"/>
              </w:rPr>
            </w:pPr>
            <w:r w:rsidRPr="00782C90">
              <w:rPr>
                <w:rFonts w:ascii="Palatino Linotype" w:hAnsi="Palatino Linotype" w:cs="Arial"/>
                <w:color w:val="auto"/>
                <w:sz w:val="22"/>
                <w:szCs w:val="22"/>
              </w:rPr>
              <w:t xml:space="preserve">1.3 Proceso y/o Dependencia: </w:t>
            </w:r>
          </w:p>
          <w:p w:rsidR="00B4774D" w:rsidRPr="00782C90" w:rsidRDefault="00B4774D" w:rsidP="00CD732E">
            <w:pPr>
              <w:pStyle w:val="Prrafodelista"/>
              <w:ind w:left="0"/>
              <w:rPr>
                <w:rFonts w:ascii="Palatino Linotype" w:hAnsi="Palatino Linotype" w:cs="Arial"/>
                <w:b/>
              </w:rPr>
            </w:pPr>
          </w:p>
        </w:tc>
        <w:tc>
          <w:tcPr>
            <w:tcW w:w="4174" w:type="dxa"/>
          </w:tcPr>
          <w:p w:rsidR="00B4774D" w:rsidRPr="00782C90" w:rsidRDefault="00B4774D" w:rsidP="00CD732E">
            <w:pPr>
              <w:pStyle w:val="Prrafodelista"/>
              <w:ind w:left="0"/>
              <w:rPr>
                <w:rFonts w:ascii="Palatino Linotype" w:hAnsi="Palatino Linotype" w:cs="Arial"/>
              </w:rPr>
            </w:pPr>
            <w:r w:rsidRPr="00782C90">
              <w:rPr>
                <w:rFonts w:ascii="Palatino Linotype" w:hAnsi="Palatino Linotype" w:cs="Arial"/>
              </w:rPr>
              <w:t>Oficina de Control Interno</w:t>
            </w:r>
          </w:p>
        </w:tc>
      </w:tr>
      <w:tr w:rsidR="00B4774D" w:rsidRPr="00782C90" w:rsidTr="00940BED">
        <w:tc>
          <w:tcPr>
            <w:tcW w:w="5738" w:type="dxa"/>
          </w:tcPr>
          <w:p w:rsidR="00B4774D" w:rsidRPr="00782C90" w:rsidRDefault="00B4774D" w:rsidP="00CD732E">
            <w:pPr>
              <w:pStyle w:val="Ttulo1"/>
              <w:tabs>
                <w:tab w:val="left" w:pos="4262"/>
              </w:tabs>
              <w:spacing w:before="0" w:line="240" w:lineRule="auto"/>
              <w:rPr>
                <w:rFonts w:ascii="Palatino Linotype" w:hAnsi="Palatino Linotype" w:cs="Arial"/>
                <w:color w:val="auto"/>
                <w:sz w:val="22"/>
                <w:szCs w:val="22"/>
              </w:rPr>
            </w:pPr>
            <w:r>
              <w:rPr>
                <w:rFonts w:ascii="Palatino Linotype" w:hAnsi="Palatino Linotype" w:cs="Arial"/>
                <w:color w:val="auto"/>
                <w:sz w:val="22"/>
                <w:szCs w:val="22"/>
              </w:rPr>
              <w:t>1.4 Líder d</w:t>
            </w:r>
            <w:r w:rsidRPr="00782C90">
              <w:rPr>
                <w:rFonts w:ascii="Palatino Linotype" w:hAnsi="Palatino Linotype" w:cs="Arial"/>
                <w:color w:val="auto"/>
                <w:sz w:val="22"/>
                <w:szCs w:val="22"/>
              </w:rPr>
              <w:t>el Proceso y/o Dependencia:</w:t>
            </w:r>
          </w:p>
          <w:p w:rsidR="00B4774D" w:rsidRPr="00782C90" w:rsidRDefault="00B4774D" w:rsidP="00CD732E">
            <w:pPr>
              <w:pStyle w:val="Prrafodelista"/>
              <w:ind w:left="0"/>
              <w:rPr>
                <w:rFonts w:ascii="Palatino Linotype" w:hAnsi="Palatino Linotype" w:cs="Arial"/>
                <w:b/>
              </w:rPr>
            </w:pPr>
          </w:p>
        </w:tc>
        <w:tc>
          <w:tcPr>
            <w:tcW w:w="4174" w:type="dxa"/>
          </w:tcPr>
          <w:p w:rsidR="00B4774D" w:rsidRPr="00782C90" w:rsidRDefault="00B4774D" w:rsidP="00CD732E">
            <w:pPr>
              <w:pStyle w:val="Prrafodelista"/>
              <w:ind w:left="0"/>
              <w:rPr>
                <w:rFonts w:ascii="Palatino Linotype" w:hAnsi="Palatino Linotype" w:cs="Arial"/>
              </w:rPr>
            </w:pPr>
            <w:r w:rsidRPr="00782C90">
              <w:rPr>
                <w:rFonts w:ascii="Palatino Linotype" w:hAnsi="Palatino Linotype" w:cs="Arial"/>
              </w:rPr>
              <w:t xml:space="preserve">José William </w:t>
            </w:r>
            <w:proofErr w:type="spellStart"/>
            <w:r w:rsidRPr="00782C90">
              <w:rPr>
                <w:rFonts w:ascii="Palatino Linotype" w:hAnsi="Palatino Linotype" w:cs="Arial"/>
              </w:rPr>
              <w:t>Casallas</w:t>
            </w:r>
            <w:proofErr w:type="spellEnd"/>
            <w:r w:rsidRPr="00782C90">
              <w:rPr>
                <w:rFonts w:ascii="Palatino Linotype" w:hAnsi="Palatino Linotype" w:cs="Arial"/>
              </w:rPr>
              <w:t xml:space="preserve"> </w:t>
            </w:r>
            <w:proofErr w:type="spellStart"/>
            <w:r w:rsidRPr="00782C90">
              <w:rPr>
                <w:rFonts w:ascii="Palatino Linotype" w:hAnsi="Palatino Linotype" w:cs="Arial"/>
              </w:rPr>
              <w:t>Fandiño</w:t>
            </w:r>
            <w:proofErr w:type="spellEnd"/>
          </w:p>
        </w:tc>
      </w:tr>
      <w:tr w:rsidR="00B4774D" w:rsidRPr="00782C90" w:rsidTr="00940BED">
        <w:trPr>
          <w:trHeight w:val="282"/>
        </w:trPr>
        <w:tc>
          <w:tcPr>
            <w:tcW w:w="9912" w:type="dxa"/>
            <w:gridSpan w:val="2"/>
            <w:shd w:val="clear" w:color="auto" w:fill="ACB9CA" w:themeFill="text2" w:themeFillTint="66"/>
          </w:tcPr>
          <w:p w:rsidR="00B4774D" w:rsidRPr="00782C90" w:rsidRDefault="00B4774D" w:rsidP="00CD732E">
            <w:pPr>
              <w:pStyle w:val="Prrafodelista"/>
              <w:spacing w:after="0" w:line="240" w:lineRule="auto"/>
              <w:ind w:left="0"/>
              <w:jc w:val="both"/>
              <w:rPr>
                <w:rFonts w:ascii="Palatino Linotype" w:hAnsi="Palatino Linotype" w:cs="Arial"/>
                <w:b/>
                <w:sz w:val="24"/>
                <w:szCs w:val="24"/>
              </w:rPr>
            </w:pPr>
          </w:p>
        </w:tc>
      </w:tr>
      <w:tr w:rsidR="00B4774D" w:rsidRPr="00782C90" w:rsidTr="00940BED">
        <w:trPr>
          <w:trHeight w:val="2099"/>
        </w:trPr>
        <w:tc>
          <w:tcPr>
            <w:tcW w:w="9912" w:type="dxa"/>
            <w:gridSpan w:val="2"/>
          </w:tcPr>
          <w:p w:rsidR="00B4774D" w:rsidRPr="00782C90" w:rsidRDefault="00B4774D" w:rsidP="00CD732E">
            <w:pPr>
              <w:pStyle w:val="Prrafodelista"/>
              <w:ind w:left="0"/>
              <w:rPr>
                <w:rFonts w:ascii="Palatino Linotype" w:hAnsi="Palatino Linotype" w:cs="Arial"/>
                <w:b/>
              </w:rPr>
            </w:pPr>
            <w:r w:rsidRPr="00782C90">
              <w:rPr>
                <w:rFonts w:ascii="Palatino Linotype" w:hAnsi="Palatino Linotype" w:cs="Arial"/>
                <w:b/>
              </w:rPr>
              <w:t>2. OBJETIVO</w:t>
            </w:r>
          </w:p>
          <w:p w:rsidR="00B4774D" w:rsidRPr="00782C90" w:rsidRDefault="00B4774D" w:rsidP="00CD732E">
            <w:pPr>
              <w:pStyle w:val="Prrafodelista"/>
              <w:spacing w:after="0" w:line="240" w:lineRule="auto"/>
              <w:ind w:left="0"/>
              <w:rPr>
                <w:rFonts w:ascii="Palatino Linotype" w:hAnsi="Palatino Linotype" w:cs="Arial"/>
                <w:b/>
                <w:sz w:val="24"/>
                <w:szCs w:val="24"/>
              </w:rPr>
            </w:pPr>
          </w:p>
          <w:p w:rsidR="00B4774D" w:rsidRPr="00476885" w:rsidRDefault="00B4774D" w:rsidP="00CD732E">
            <w:pPr>
              <w:spacing w:after="0"/>
              <w:contextualSpacing/>
              <w:jc w:val="both"/>
              <w:rPr>
                <w:rFonts w:ascii="Palatino Linotype" w:hAnsi="Palatino Linotype" w:cs="Arial"/>
                <w:szCs w:val="20"/>
              </w:rPr>
            </w:pPr>
            <w:r w:rsidRPr="00476885">
              <w:rPr>
                <w:rFonts w:ascii="Palatino Linotype" w:hAnsi="Palatino Linotype" w:cs="Arial"/>
              </w:rPr>
              <w:t>La Oficina de Control Interno incluyó en el Plan Anual de Auditoría vigencia 202</w:t>
            </w:r>
            <w:r>
              <w:rPr>
                <w:rFonts w:ascii="Palatino Linotype" w:hAnsi="Palatino Linotype" w:cs="Arial"/>
              </w:rPr>
              <w:t>2</w:t>
            </w:r>
            <w:r w:rsidRPr="00476885">
              <w:rPr>
                <w:rFonts w:ascii="Palatino Linotype" w:hAnsi="Palatino Linotype" w:cs="Arial"/>
              </w:rPr>
              <w:t xml:space="preserve"> cuatro (4) seguimientos al Plan de Acción de la Superintendencia del Subsidio Familiar, con fundamento en el artículo 39 de la Ley 909 de 2004, el cual establece que el Jefe de Control Interno o quien haga sus veces, tendrá la obligación de remitir las evaluaciones de gestión a las dependencias, y el Artículo 2.2.21.3.4. </w:t>
            </w:r>
            <w:r w:rsidRPr="00476885">
              <w:rPr>
                <w:rFonts w:ascii="Palatino Linotype" w:hAnsi="Palatino Linotype" w:cs="Arial"/>
                <w:szCs w:val="20"/>
              </w:rPr>
              <w:t xml:space="preserve">del Decreto 1083 de 2015, que entre otros aspectos señala que a las Oficinas de Control Interno les corresponde evaluar </w:t>
            </w:r>
            <w:r w:rsidRPr="00476885">
              <w:rPr>
                <w:rFonts w:ascii="Palatino Linotype" w:hAnsi="Palatino Linotype" w:cs="Arial"/>
                <w:i/>
                <w:szCs w:val="20"/>
              </w:rPr>
              <w:t>“(…) el proceso de planeación, en toda su extensión”, lo que “implica, entre otras cosas y con base en los resultados obtenidos en la aplicación de los indicadores definidos, un análisis objetivo de aquellas variables y/o factores que se consideren influyentes en los resultados logrados o en el desvío de los avances. La identificación de estas variables, su comportamiento y su respectivo análisis permite que la formulación de las recomendaciones de ajuste o mejoramiento al proceso se realice sobre soportes y criterios válidos y visibles fortaleciendo así la función asesora de estas oficinas”.</w:t>
            </w:r>
          </w:p>
          <w:p w:rsidR="00B4774D" w:rsidRPr="00476885" w:rsidRDefault="00B4774D" w:rsidP="00CD732E">
            <w:pPr>
              <w:spacing w:after="0"/>
              <w:contextualSpacing/>
              <w:jc w:val="both"/>
              <w:rPr>
                <w:rFonts w:ascii="Palatino Linotype" w:hAnsi="Palatino Linotype" w:cs="Arial"/>
                <w:szCs w:val="20"/>
              </w:rPr>
            </w:pPr>
          </w:p>
          <w:p w:rsidR="00B4774D" w:rsidRPr="00476885" w:rsidRDefault="00B4774D" w:rsidP="00CD732E">
            <w:pPr>
              <w:spacing w:after="0"/>
              <w:jc w:val="both"/>
              <w:rPr>
                <w:rFonts w:ascii="Palatino Linotype" w:hAnsi="Palatino Linotype" w:cs="Arial"/>
              </w:rPr>
            </w:pPr>
            <w:r w:rsidRPr="00476885">
              <w:rPr>
                <w:rFonts w:ascii="Palatino Linotype" w:hAnsi="Palatino Linotype" w:cs="Arial"/>
              </w:rPr>
              <w:t>Con el fin de dar cumplimiento al marco normativo, se lleva a cabo el seguimiento trimestral al Plan de Acción Institucional, para evaluar la gestión de las diferentes dependencias de la Superintendencia del Subsidio Familiar e identificar las dificultades y logros en la ejecución de los compromisos establecidos en el Plan de Acción.</w:t>
            </w:r>
          </w:p>
          <w:p w:rsidR="00B4774D" w:rsidRPr="00782C90" w:rsidRDefault="00B4774D" w:rsidP="00CD732E">
            <w:pPr>
              <w:pStyle w:val="Prrafodelista"/>
              <w:spacing w:after="0" w:line="240" w:lineRule="auto"/>
              <w:ind w:left="0"/>
              <w:jc w:val="both"/>
              <w:rPr>
                <w:rFonts w:ascii="Palatino Linotype" w:hAnsi="Palatino Linotype" w:cs="Arial"/>
                <w:color w:val="A5A5A5" w:themeColor="accent3"/>
              </w:rPr>
            </w:pPr>
          </w:p>
        </w:tc>
      </w:tr>
      <w:tr w:rsidR="00B4774D" w:rsidRPr="00782C90" w:rsidTr="00940BED">
        <w:trPr>
          <w:trHeight w:val="548"/>
        </w:trPr>
        <w:tc>
          <w:tcPr>
            <w:tcW w:w="9912" w:type="dxa"/>
            <w:gridSpan w:val="2"/>
          </w:tcPr>
          <w:p w:rsidR="00B4774D" w:rsidRPr="00782C90" w:rsidRDefault="00B4774D" w:rsidP="00CD732E">
            <w:pPr>
              <w:pStyle w:val="Prrafodelista"/>
              <w:ind w:left="0"/>
              <w:rPr>
                <w:rFonts w:ascii="Palatino Linotype" w:hAnsi="Palatino Linotype" w:cs="Arial"/>
                <w:b/>
              </w:rPr>
            </w:pPr>
            <w:r w:rsidRPr="00782C90">
              <w:rPr>
                <w:rFonts w:ascii="Palatino Linotype" w:hAnsi="Palatino Linotype" w:cs="Arial"/>
                <w:b/>
              </w:rPr>
              <w:t>3. ALCANCE</w:t>
            </w:r>
          </w:p>
          <w:p w:rsidR="00B4774D" w:rsidRDefault="00B4774D" w:rsidP="00CD732E">
            <w:pPr>
              <w:spacing w:after="0"/>
              <w:jc w:val="both"/>
              <w:rPr>
                <w:rFonts w:ascii="Palatino Linotype" w:hAnsi="Palatino Linotype" w:cs="Arial"/>
              </w:rPr>
            </w:pPr>
            <w:r w:rsidRPr="001F2F79">
              <w:rPr>
                <w:rFonts w:ascii="Palatino Linotype" w:hAnsi="Palatino Linotype" w:cs="Arial"/>
              </w:rPr>
              <w:t>Verificar el estado de cumplimiento y avance de las acciones, producto</w:t>
            </w:r>
            <w:r>
              <w:rPr>
                <w:rFonts w:ascii="Palatino Linotype" w:hAnsi="Palatino Linotype" w:cs="Arial"/>
              </w:rPr>
              <w:t>s y</w:t>
            </w:r>
            <w:r w:rsidRPr="001F2F79">
              <w:rPr>
                <w:rFonts w:ascii="Palatino Linotype" w:hAnsi="Palatino Linotype" w:cs="Arial"/>
              </w:rPr>
              <w:t xml:space="preserve"> entregables programados en el Plan de Acción Institucional (Versión </w:t>
            </w:r>
            <w:r w:rsidR="00017B30">
              <w:rPr>
                <w:rFonts w:ascii="Palatino Linotype" w:hAnsi="Palatino Linotype" w:cs="Arial"/>
              </w:rPr>
              <w:t>3</w:t>
            </w:r>
            <w:r w:rsidRPr="001F2F79">
              <w:rPr>
                <w:rFonts w:ascii="Palatino Linotype" w:hAnsi="Palatino Linotype" w:cs="Arial"/>
              </w:rPr>
              <w:t>) de la</w:t>
            </w:r>
            <w:r>
              <w:rPr>
                <w:rFonts w:ascii="Palatino Linotype" w:hAnsi="Palatino Linotype" w:cs="Arial"/>
              </w:rPr>
              <w:t xml:space="preserve"> Entidad con fecha de corte a 30</w:t>
            </w:r>
            <w:r w:rsidRPr="001F2F79">
              <w:rPr>
                <w:rFonts w:ascii="Palatino Linotype" w:hAnsi="Palatino Linotype" w:cs="Arial"/>
              </w:rPr>
              <w:t xml:space="preserve"> de </w:t>
            </w:r>
            <w:r w:rsidR="00017B30">
              <w:rPr>
                <w:rFonts w:ascii="Palatino Linotype" w:hAnsi="Palatino Linotype" w:cs="Arial"/>
              </w:rPr>
              <w:t>septiembre</w:t>
            </w:r>
            <w:r w:rsidRPr="001F2F79">
              <w:rPr>
                <w:rFonts w:ascii="Palatino Linotype" w:hAnsi="Palatino Linotype" w:cs="Arial"/>
              </w:rPr>
              <w:t xml:space="preserve"> de 202</w:t>
            </w:r>
            <w:r>
              <w:rPr>
                <w:rFonts w:ascii="Palatino Linotype" w:hAnsi="Palatino Linotype" w:cs="Arial"/>
              </w:rPr>
              <w:t>2</w:t>
            </w:r>
            <w:r w:rsidRPr="001F2F79">
              <w:rPr>
                <w:rFonts w:ascii="Palatino Linotype" w:hAnsi="Palatino Linotype" w:cs="Arial"/>
              </w:rPr>
              <w:t xml:space="preserve"> (I</w:t>
            </w:r>
            <w:r w:rsidR="00017B30">
              <w:rPr>
                <w:rFonts w:ascii="Palatino Linotype" w:hAnsi="Palatino Linotype" w:cs="Arial"/>
              </w:rPr>
              <w:t>I</w:t>
            </w:r>
            <w:r>
              <w:rPr>
                <w:rFonts w:ascii="Palatino Linotype" w:hAnsi="Palatino Linotype" w:cs="Arial"/>
              </w:rPr>
              <w:t>I</w:t>
            </w:r>
            <w:r w:rsidRPr="001F2F79">
              <w:rPr>
                <w:rFonts w:ascii="Palatino Linotype" w:hAnsi="Palatino Linotype" w:cs="Arial"/>
              </w:rPr>
              <w:t xml:space="preserve"> trimestre de </w:t>
            </w:r>
            <w:r>
              <w:rPr>
                <w:rFonts w:ascii="Palatino Linotype" w:hAnsi="Palatino Linotype" w:cs="Arial"/>
              </w:rPr>
              <w:t>2022</w:t>
            </w:r>
            <w:r w:rsidRPr="001F2F79">
              <w:rPr>
                <w:rFonts w:ascii="Palatino Linotype" w:hAnsi="Palatino Linotype" w:cs="Arial"/>
              </w:rPr>
              <w:t xml:space="preserve">). </w:t>
            </w:r>
          </w:p>
          <w:p w:rsidR="00B4774D" w:rsidRPr="00782C90" w:rsidRDefault="00B4774D" w:rsidP="00CD732E">
            <w:pPr>
              <w:pStyle w:val="Prrafodelista"/>
              <w:spacing w:after="0"/>
              <w:ind w:left="447"/>
              <w:jc w:val="both"/>
              <w:rPr>
                <w:rFonts w:ascii="Palatino Linotype" w:hAnsi="Palatino Linotype" w:cs="Arial"/>
              </w:rPr>
            </w:pPr>
          </w:p>
        </w:tc>
      </w:tr>
      <w:tr w:rsidR="00B4774D" w:rsidRPr="00782C90" w:rsidTr="00940BED">
        <w:trPr>
          <w:trHeight w:val="1846"/>
        </w:trPr>
        <w:tc>
          <w:tcPr>
            <w:tcW w:w="9912" w:type="dxa"/>
            <w:gridSpan w:val="2"/>
          </w:tcPr>
          <w:p w:rsidR="00B4774D" w:rsidRPr="00782C90" w:rsidRDefault="00B4774D" w:rsidP="00CD732E">
            <w:pPr>
              <w:pStyle w:val="Prrafodelista"/>
              <w:ind w:left="0"/>
              <w:rPr>
                <w:rFonts w:ascii="Palatino Linotype" w:hAnsi="Palatino Linotype" w:cs="Arial"/>
                <w:b/>
              </w:rPr>
            </w:pPr>
            <w:r w:rsidRPr="00782C90">
              <w:rPr>
                <w:rFonts w:ascii="Palatino Linotype" w:hAnsi="Palatino Linotype" w:cs="Arial"/>
                <w:b/>
              </w:rPr>
              <w:lastRenderedPageBreak/>
              <w:t>4. CRITERIOS</w:t>
            </w:r>
          </w:p>
          <w:p w:rsidR="00B4774D" w:rsidRPr="00782C90" w:rsidRDefault="00B4774D" w:rsidP="00B4774D">
            <w:pPr>
              <w:pStyle w:val="Prrafodelista"/>
              <w:numPr>
                <w:ilvl w:val="0"/>
                <w:numId w:val="10"/>
              </w:numPr>
              <w:spacing w:after="0"/>
              <w:ind w:left="589"/>
              <w:jc w:val="both"/>
              <w:rPr>
                <w:rFonts w:ascii="Palatino Linotype" w:hAnsi="Palatino Linotype" w:cs="Arial"/>
              </w:rPr>
            </w:pPr>
            <w:r w:rsidRPr="00782C90">
              <w:rPr>
                <w:rFonts w:ascii="Palatino Linotype" w:hAnsi="Palatino Linotype" w:cs="Arial"/>
              </w:rPr>
              <w:t>Ley 87 de 1993</w:t>
            </w:r>
            <w:r>
              <w:rPr>
                <w:rFonts w:ascii="Palatino Linotype" w:hAnsi="Palatino Linotype" w:cs="Arial"/>
              </w:rPr>
              <w:t>.</w:t>
            </w:r>
            <w:r w:rsidRPr="00782C90">
              <w:rPr>
                <w:rFonts w:ascii="Palatino Linotype" w:hAnsi="Palatino Linotype" w:cs="Arial"/>
              </w:rPr>
              <w:t xml:space="preserve"> </w:t>
            </w:r>
          </w:p>
          <w:p w:rsidR="00B4774D" w:rsidRPr="00782C90" w:rsidRDefault="00B4774D" w:rsidP="00B4774D">
            <w:pPr>
              <w:pStyle w:val="Prrafodelista"/>
              <w:numPr>
                <w:ilvl w:val="0"/>
                <w:numId w:val="10"/>
              </w:numPr>
              <w:spacing w:after="0"/>
              <w:ind w:left="589"/>
              <w:jc w:val="both"/>
              <w:rPr>
                <w:rFonts w:ascii="Palatino Linotype" w:hAnsi="Palatino Linotype" w:cs="Arial"/>
              </w:rPr>
            </w:pPr>
            <w:r w:rsidRPr="00782C90">
              <w:rPr>
                <w:rFonts w:ascii="Palatino Linotype" w:hAnsi="Palatino Linotype" w:cs="Arial"/>
              </w:rPr>
              <w:t>Decreto 1083 de 2015</w:t>
            </w:r>
            <w:r>
              <w:rPr>
                <w:rFonts w:ascii="Palatino Linotype" w:hAnsi="Palatino Linotype" w:cs="Arial"/>
              </w:rPr>
              <w:t>.</w:t>
            </w:r>
          </w:p>
          <w:p w:rsidR="00B4774D" w:rsidRPr="00782C90" w:rsidRDefault="00B4774D" w:rsidP="00B4774D">
            <w:pPr>
              <w:pStyle w:val="Prrafodelista"/>
              <w:numPr>
                <w:ilvl w:val="0"/>
                <w:numId w:val="10"/>
              </w:numPr>
              <w:spacing w:after="0"/>
              <w:ind w:left="589"/>
              <w:jc w:val="both"/>
              <w:rPr>
                <w:rFonts w:ascii="Palatino Linotype" w:hAnsi="Palatino Linotype" w:cs="Arial"/>
              </w:rPr>
            </w:pPr>
            <w:r w:rsidRPr="00782C90">
              <w:rPr>
                <w:rFonts w:ascii="Palatino Linotype" w:hAnsi="Palatino Linotype" w:cs="Arial"/>
              </w:rPr>
              <w:t>Decreto 648 de 2017</w:t>
            </w:r>
            <w:r>
              <w:rPr>
                <w:rFonts w:ascii="Palatino Linotype" w:hAnsi="Palatino Linotype" w:cs="Arial"/>
              </w:rPr>
              <w:t>.</w:t>
            </w:r>
          </w:p>
          <w:p w:rsidR="00B4774D" w:rsidRPr="00782C90" w:rsidRDefault="00B4774D" w:rsidP="00B4774D">
            <w:pPr>
              <w:pStyle w:val="Prrafodelista"/>
              <w:numPr>
                <w:ilvl w:val="0"/>
                <w:numId w:val="10"/>
              </w:numPr>
              <w:spacing w:after="0"/>
              <w:ind w:left="589"/>
              <w:jc w:val="both"/>
              <w:rPr>
                <w:rFonts w:ascii="Palatino Linotype" w:hAnsi="Palatino Linotype" w:cs="Arial"/>
              </w:rPr>
            </w:pPr>
            <w:r w:rsidRPr="00782C90">
              <w:rPr>
                <w:rFonts w:ascii="Palatino Linotype" w:hAnsi="Palatino Linotype" w:cs="Arial"/>
              </w:rPr>
              <w:t>Decreto 1499 de 2017</w:t>
            </w:r>
            <w:r>
              <w:rPr>
                <w:rFonts w:ascii="Palatino Linotype" w:hAnsi="Palatino Linotype" w:cs="Arial"/>
              </w:rPr>
              <w:t>.</w:t>
            </w:r>
          </w:p>
        </w:tc>
      </w:tr>
      <w:tr w:rsidR="00B4774D" w:rsidRPr="00782C90" w:rsidTr="00940BED">
        <w:tblPrEx>
          <w:tblCellMar>
            <w:left w:w="70" w:type="dxa"/>
            <w:right w:w="70" w:type="dxa"/>
          </w:tblCellMar>
        </w:tblPrEx>
        <w:trPr>
          <w:trHeight w:val="832"/>
        </w:trPr>
        <w:tc>
          <w:tcPr>
            <w:tcW w:w="9912" w:type="dxa"/>
            <w:gridSpan w:val="2"/>
            <w:shd w:val="clear" w:color="auto" w:fill="auto"/>
          </w:tcPr>
          <w:p w:rsidR="00B4774D" w:rsidRPr="00782C90" w:rsidRDefault="00B4774D" w:rsidP="00CD732E">
            <w:pPr>
              <w:pStyle w:val="Prrafodelista"/>
              <w:ind w:left="0"/>
              <w:rPr>
                <w:rFonts w:ascii="Palatino Linotype" w:hAnsi="Palatino Linotype" w:cs="Arial"/>
                <w:b/>
                <w:lang w:val="es-MX"/>
              </w:rPr>
            </w:pPr>
            <w:r w:rsidRPr="00782C90">
              <w:rPr>
                <w:rFonts w:ascii="Palatino Linotype" w:hAnsi="Palatino Linotype" w:cs="Arial"/>
                <w:b/>
                <w:lang w:val="es-MX"/>
              </w:rPr>
              <w:t>5. GESTIÓN / RESULTADO DEL SEGUIMIENTO</w:t>
            </w:r>
          </w:p>
          <w:p w:rsidR="00B4774D" w:rsidRDefault="00B4774D" w:rsidP="00CD732E">
            <w:pPr>
              <w:tabs>
                <w:tab w:val="left" w:pos="5345"/>
              </w:tabs>
              <w:autoSpaceDE w:val="0"/>
              <w:autoSpaceDN w:val="0"/>
              <w:adjustRightInd w:val="0"/>
              <w:spacing w:before="80" w:after="80"/>
              <w:jc w:val="both"/>
              <w:rPr>
                <w:rFonts w:ascii="Palatino Linotype" w:hAnsi="Palatino Linotype" w:cs="Arial"/>
              </w:rPr>
            </w:pPr>
            <w:r w:rsidRPr="00782C90">
              <w:rPr>
                <w:rFonts w:ascii="Palatino Linotype" w:hAnsi="Palatino Linotype" w:cs="Arial"/>
                <w:lang w:val="es-ES"/>
              </w:rPr>
              <w:t>El Plan de Ac</w:t>
            </w:r>
            <w:r>
              <w:rPr>
                <w:rFonts w:ascii="Palatino Linotype" w:hAnsi="Palatino Linotype" w:cs="Arial"/>
                <w:lang w:val="es-ES"/>
              </w:rPr>
              <w:t>ción Institucional vigencia 2022</w:t>
            </w:r>
            <w:r w:rsidRPr="00782C90">
              <w:rPr>
                <w:rFonts w:ascii="Palatino Linotype" w:hAnsi="Palatino Linotype" w:cs="Arial"/>
                <w:lang w:val="es-ES"/>
              </w:rPr>
              <w:t xml:space="preserve"> de la SSF fue aprobado por el Comité Institucional de Gestión y Desempeño en sesión del </w:t>
            </w:r>
            <w:r>
              <w:rPr>
                <w:rFonts w:ascii="Palatino Linotype" w:hAnsi="Palatino Linotype" w:cs="Arial"/>
                <w:lang w:val="es-ES"/>
              </w:rPr>
              <w:t>23 de diciembre</w:t>
            </w:r>
            <w:r w:rsidRPr="00782C90">
              <w:rPr>
                <w:rFonts w:ascii="Palatino Linotype" w:hAnsi="Palatino Linotype" w:cs="Arial"/>
                <w:lang w:val="es-ES"/>
              </w:rPr>
              <w:t xml:space="preserve"> de 2021, </w:t>
            </w:r>
            <w:r w:rsidRPr="005B7FF9">
              <w:rPr>
                <w:rFonts w:ascii="Palatino Linotype" w:hAnsi="Palatino Linotype" w:cs="Arial"/>
              </w:rPr>
              <w:t>tal como consta en Acta de reunión No.6,</w:t>
            </w:r>
            <w:r>
              <w:rPr>
                <w:rFonts w:ascii="Palatino Linotype" w:hAnsi="Palatino Linotype" w:cs="Arial"/>
              </w:rPr>
              <w:t xml:space="preserve"> y cuenta con la</w:t>
            </w:r>
            <w:r w:rsidR="00017B30">
              <w:rPr>
                <w:rFonts w:ascii="Palatino Linotype" w:hAnsi="Palatino Linotype" w:cs="Arial"/>
              </w:rPr>
              <w:t xml:space="preserve"> versión 3</w:t>
            </w:r>
            <w:r>
              <w:rPr>
                <w:rFonts w:ascii="Palatino Linotype" w:hAnsi="Palatino Linotype" w:cs="Arial"/>
              </w:rPr>
              <w:t xml:space="preserve"> con ocasión a modificaciones solicitadas por los procesos. S</w:t>
            </w:r>
            <w:r w:rsidRPr="005B7FF9">
              <w:rPr>
                <w:rFonts w:ascii="Palatino Linotype" w:hAnsi="Palatino Linotype" w:cs="Arial"/>
              </w:rPr>
              <w:t xml:space="preserve">e encuentra publicado </w:t>
            </w:r>
            <w:r>
              <w:rPr>
                <w:rFonts w:ascii="Palatino Linotype" w:hAnsi="Palatino Linotype" w:cs="Arial"/>
              </w:rPr>
              <w:t>en la página web de la SSF, en el siguiente link:</w:t>
            </w:r>
          </w:p>
          <w:p w:rsidR="00B4774D" w:rsidRDefault="00A94013" w:rsidP="00CD732E">
            <w:pPr>
              <w:tabs>
                <w:tab w:val="left" w:pos="5345"/>
              </w:tabs>
              <w:autoSpaceDE w:val="0"/>
              <w:autoSpaceDN w:val="0"/>
              <w:adjustRightInd w:val="0"/>
              <w:spacing w:before="80" w:after="80"/>
              <w:jc w:val="both"/>
              <w:rPr>
                <w:rFonts w:ascii="Palatino Linotype" w:hAnsi="Palatino Linotype" w:cs="Arial"/>
                <w:lang w:val="es-ES"/>
              </w:rPr>
            </w:pPr>
            <w:hyperlink r:id="rId10" w:history="1">
              <w:r w:rsidR="00B4774D" w:rsidRPr="002C739A">
                <w:rPr>
                  <w:rStyle w:val="Hipervnculo"/>
                  <w:rFonts w:ascii="Palatino Linotype" w:hAnsi="Palatino Linotype" w:cs="Arial"/>
                  <w:lang w:val="es-ES"/>
                </w:rPr>
                <w:t>https://www.ssf.gov.co/web/guest/transparencia/planeacion/politicas-lineamientos-y-manuales/planes/plan-de-accion</w:t>
              </w:r>
            </w:hyperlink>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rPr>
            </w:pPr>
          </w:p>
          <w:p w:rsidR="00B4774D" w:rsidRPr="004D03D6" w:rsidRDefault="00B4774D" w:rsidP="00CD732E">
            <w:pPr>
              <w:tabs>
                <w:tab w:val="left" w:pos="5345"/>
              </w:tabs>
              <w:autoSpaceDE w:val="0"/>
              <w:autoSpaceDN w:val="0"/>
              <w:adjustRightInd w:val="0"/>
              <w:spacing w:before="80" w:after="80"/>
              <w:jc w:val="both"/>
              <w:rPr>
                <w:rFonts w:ascii="Palatino Linotype" w:hAnsi="Palatino Linotype" w:cs="Arial"/>
              </w:rPr>
            </w:pPr>
            <w:r w:rsidRPr="004D03D6">
              <w:rPr>
                <w:rFonts w:ascii="Palatino Linotype" w:hAnsi="Palatino Linotype" w:cs="Arial"/>
              </w:rPr>
              <w:t>A la Oficina de Control Interno en su rol de seguimiento y evaluación y como tercera línea de defensa de la Séptima dimensión de MIPG, se le traslada trimestralmente matriz de los reportes y evidencias consolidadas por parte de la Oficina Asesora de Planeación quien como segunda línea de defensa efectúa el seguimiento al Plan de manera preliminar, el cual corresponde al insumo para realizar la presente evaluación.</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lang w:val="es-ES"/>
              </w:rPr>
            </w:pPr>
          </w:p>
          <w:p w:rsidR="00B05E22" w:rsidRPr="00B05E22" w:rsidRDefault="00B4774D" w:rsidP="00B05E22">
            <w:pPr>
              <w:tabs>
                <w:tab w:val="left" w:pos="5345"/>
              </w:tabs>
              <w:autoSpaceDE w:val="0"/>
              <w:autoSpaceDN w:val="0"/>
              <w:adjustRightInd w:val="0"/>
              <w:spacing w:before="80" w:after="80"/>
              <w:jc w:val="both"/>
              <w:rPr>
                <w:rFonts w:ascii="Palatino Linotype" w:hAnsi="Palatino Linotype" w:cs="Arial"/>
                <w:lang w:val="es-ES"/>
              </w:rPr>
            </w:pPr>
            <w:r w:rsidRPr="00782C90">
              <w:rPr>
                <w:rFonts w:ascii="Palatino Linotype" w:hAnsi="Palatino Linotype" w:cs="Arial"/>
                <w:lang w:val="es-ES"/>
              </w:rPr>
              <w:t>A partir de lo anterior, la Oficina de Control Interno llevó a cabo la verificación de</w:t>
            </w:r>
            <w:r>
              <w:rPr>
                <w:rFonts w:ascii="Palatino Linotype" w:hAnsi="Palatino Linotype" w:cs="Arial"/>
                <w:lang w:val="es-ES"/>
              </w:rPr>
              <w:t xml:space="preserve"> </w:t>
            </w:r>
            <w:r w:rsidRPr="00782C90">
              <w:rPr>
                <w:rFonts w:ascii="Palatino Linotype" w:hAnsi="Palatino Linotype" w:cs="Arial"/>
                <w:lang w:val="es-ES"/>
              </w:rPr>
              <w:t>l</w:t>
            </w:r>
            <w:r>
              <w:rPr>
                <w:rFonts w:ascii="Palatino Linotype" w:hAnsi="Palatino Linotype" w:cs="Arial"/>
                <w:lang w:val="es-ES"/>
              </w:rPr>
              <w:t>os avances</w:t>
            </w:r>
            <w:r w:rsidRPr="00782C90">
              <w:rPr>
                <w:rFonts w:ascii="Palatino Linotype" w:hAnsi="Palatino Linotype" w:cs="Arial"/>
                <w:lang w:val="es-ES"/>
              </w:rPr>
              <w:t xml:space="preserve"> del Plan de Acción Institucional 202</w:t>
            </w:r>
            <w:r>
              <w:rPr>
                <w:rFonts w:ascii="Palatino Linotype" w:hAnsi="Palatino Linotype" w:cs="Arial"/>
                <w:lang w:val="es-ES"/>
              </w:rPr>
              <w:t>2</w:t>
            </w:r>
            <w:r w:rsidRPr="00782C90">
              <w:rPr>
                <w:rFonts w:ascii="Palatino Linotype" w:hAnsi="Palatino Linotype" w:cs="Arial"/>
                <w:lang w:val="es-ES"/>
              </w:rPr>
              <w:t>, con base en las acciones, prod</w:t>
            </w:r>
            <w:r>
              <w:rPr>
                <w:rFonts w:ascii="Palatino Linotype" w:hAnsi="Palatino Linotype" w:cs="Arial"/>
                <w:lang w:val="es-ES"/>
              </w:rPr>
              <w:t>uctos, entregables, indicadores y</w:t>
            </w:r>
            <w:r w:rsidRPr="00782C90">
              <w:rPr>
                <w:rFonts w:ascii="Palatino Linotype" w:hAnsi="Palatino Linotype" w:cs="Arial"/>
                <w:lang w:val="es-ES"/>
              </w:rPr>
              <w:t xml:space="preserve"> metas establecidas</w:t>
            </w:r>
            <w:r>
              <w:rPr>
                <w:rFonts w:ascii="Palatino Linotype" w:hAnsi="Palatino Linotype" w:cs="Arial"/>
                <w:lang w:val="es-ES"/>
              </w:rPr>
              <w:t>.</w:t>
            </w:r>
            <w:r w:rsidRPr="00782C90">
              <w:rPr>
                <w:rFonts w:ascii="Palatino Linotype" w:hAnsi="Palatino Linotype" w:cs="Arial"/>
                <w:lang w:val="es-ES"/>
              </w:rPr>
              <w:t xml:space="preserve"> </w:t>
            </w:r>
            <w:r w:rsidR="00B05E22">
              <w:rPr>
                <w:rFonts w:ascii="Palatino Linotype" w:hAnsi="Palatino Linotype" w:cs="Arial"/>
                <w:lang w:val="es-ES"/>
              </w:rPr>
              <w:t>E</w:t>
            </w:r>
            <w:r w:rsidR="00B05E22" w:rsidRPr="00B05E22">
              <w:rPr>
                <w:rFonts w:ascii="Palatino Linotype" w:hAnsi="Palatino Linotype" w:cs="Arial"/>
                <w:lang w:val="es-ES"/>
              </w:rPr>
              <w:t xml:space="preserve">s de precisar que 89 de los productos y entregables establecidos </w:t>
            </w:r>
            <w:r w:rsidR="00B05E22">
              <w:rPr>
                <w:rFonts w:ascii="Palatino Linotype" w:hAnsi="Palatino Linotype" w:cs="Arial"/>
                <w:lang w:val="es-ES"/>
              </w:rPr>
              <w:t>en</w:t>
            </w:r>
            <w:r w:rsidR="00B05E22" w:rsidRPr="00B05E22">
              <w:rPr>
                <w:rFonts w:ascii="Palatino Linotype" w:hAnsi="Palatino Linotype" w:cs="Arial"/>
                <w:lang w:val="es-ES"/>
              </w:rPr>
              <w:t xml:space="preserve"> las acciones se encuentran dentro del plazo de ejecución (31 de diciembre de 2022), por lo que a continuación se detalla los avances por procesos obtenidos durante el ejercicio de seguimiento y evaluación correspondiente al tercer trimestre de 2022:</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lang w:val="es-ES"/>
              </w:rPr>
            </w:pPr>
          </w:p>
          <w:tbl>
            <w:tblPr>
              <w:tblStyle w:val="Tabladecuadrcula6concolores-nfasis1"/>
              <w:tblW w:w="0" w:type="auto"/>
              <w:jc w:val="center"/>
              <w:tblLook w:val="04A0" w:firstRow="1" w:lastRow="0" w:firstColumn="1" w:lastColumn="0" w:noHBand="0" w:noVBand="1"/>
            </w:tblPr>
            <w:tblGrid>
              <w:gridCol w:w="2700"/>
              <w:gridCol w:w="1444"/>
              <w:gridCol w:w="1364"/>
              <w:gridCol w:w="1383"/>
              <w:gridCol w:w="1383"/>
              <w:gridCol w:w="1175"/>
            </w:tblGrid>
            <w:tr w:rsidR="00B4774D" w:rsidRPr="000F2049" w:rsidTr="000449D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vMerge w:val="restart"/>
                  <w:vAlign w:val="center"/>
                  <w:hideMark/>
                </w:tcPr>
                <w:p w:rsidR="00B4774D" w:rsidRPr="000F2049" w:rsidRDefault="00B4774D" w:rsidP="00CD732E">
                  <w:pPr>
                    <w:spacing w:after="0"/>
                    <w:jc w:val="center"/>
                    <w:rPr>
                      <w:rFonts w:ascii="Palatino Linotype" w:hAnsi="Palatino Linotype" w:cs="Arial"/>
                      <w:color w:val="auto"/>
                      <w:sz w:val="17"/>
                      <w:szCs w:val="17"/>
                    </w:rPr>
                  </w:pPr>
                  <w:r w:rsidRPr="000F2049">
                    <w:rPr>
                      <w:rFonts w:ascii="Palatino Linotype" w:hAnsi="Palatino Linotype" w:cs="Arial"/>
                      <w:color w:val="auto"/>
                      <w:sz w:val="17"/>
                      <w:szCs w:val="17"/>
                    </w:rPr>
                    <w:t>PROCESOS</w:t>
                  </w:r>
                </w:p>
              </w:tc>
              <w:tc>
                <w:tcPr>
                  <w:tcW w:w="2808" w:type="dxa"/>
                  <w:gridSpan w:val="2"/>
                  <w:vAlign w:val="center"/>
                </w:tcPr>
                <w:p w:rsidR="00B4774D" w:rsidRPr="000F2049" w:rsidRDefault="00B4774D" w:rsidP="00FF4A7D">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ACCIONES CON SUS PRODUCTOS Y ENTREGABLES </w:t>
                  </w:r>
                  <w:r w:rsidRPr="000F2049">
                    <w:rPr>
                      <w:rFonts w:ascii="Palatino Linotype" w:hAnsi="Palatino Linotype" w:cs="Arial"/>
                      <w:color w:val="auto"/>
                      <w:sz w:val="17"/>
                      <w:szCs w:val="17"/>
                    </w:rPr>
                    <w:t>P</w:t>
                  </w:r>
                  <w:r w:rsidR="00FF4A7D">
                    <w:rPr>
                      <w:rFonts w:ascii="Palatino Linotype" w:hAnsi="Palatino Linotype" w:cs="Arial"/>
                      <w:color w:val="auto"/>
                      <w:sz w:val="17"/>
                      <w:szCs w:val="17"/>
                    </w:rPr>
                    <w:t>ROGRAMADOS</w:t>
                  </w:r>
                  <w:r w:rsidRPr="000F2049">
                    <w:rPr>
                      <w:rFonts w:ascii="Palatino Linotype" w:hAnsi="Palatino Linotype" w:cs="Arial"/>
                      <w:color w:val="auto"/>
                      <w:sz w:val="17"/>
                      <w:szCs w:val="17"/>
                    </w:rPr>
                    <w:t xml:space="preserve"> (2022)</w:t>
                  </w:r>
                </w:p>
              </w:tc>
              <w:tc>
                <w:tcPr>
                  <w:tcW w:w="3941" w:type="dxa"/>
                  <w:gridSpan w:val="3"/>
                  <w:vAlign w:val="center"/>
                </w:tcPr>
                <w:p w:rsidR="00B4774D" w:rsidRPr="000F2049" w:rsidRDefault="00B4774D" w:rsidP="00CD732E">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AVANCE PRODUCTOS Y ENTREGABLES</w:t>
                  </w:r>
                  <w:r w:rsidRPr="000F2049">
                    <w:rPr>
                      <w:rFonts w:ascii="Palatino Linotype" w:hAnsi="Palatino Linotype" w:cs="Arial"/>
                      <w:color w:val="auto"/>
                      <w:sz w:val="17"/>
                      <w:szCs w:val="17"/>
                    </w:rPr>
                    <w:t xml:space="preserve"> VIGENCIA 2022</w:t>
                  </w:r>
                </w:p>
                <w:p w:rsidR="00B4774D" w:rsidRPr="000F2049" w:rsidRDefault="00B4774D" w:rsidP="00CD732E">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i/>
                      <w:sz w:val="17"/>
                      <w:szCs w:val="17"/>
                    </w:rPr>
                  </w:pPr>
                  <w:r w:rsidRPr="000F2049">
                    <w:rPr>
                      <w:rFonts w:ascii="Palatino Linotype" w:hAnsi="Palatino Linotype" w:cs="Arial"/>
                      <w:i/>
                      <w:color w:val="auto"/>
                      <w:sz w:val="17"/>
                      <w:szCs w:val="17"/>
                    </w:rPr>
                    <w:t xml:space="preserve">(Seguimiento </w:t>
                  </w:r>
                  <w:r>
                    <w:rPr>
                      <w:rFonts w:ascii="Palatino Linotype" w:hAnsi="Palatino Linotype" w:cs="Arial"/>
                      <w:i/>
                      <w:color w:val="auto"/>
                      <w:sz w:val="17"/>
                      <w:szCs w:val="17"/>
                    </w:rPr>
                    <w:t>I</w:t>
                  </w:r>
                  <w:r w:rsidRPr="000F2049">
                    <w:rPr>
                      <w:rFonts w:ascii="Palatino Linotype" w:hAnsi="Palatino Linotype" w:cs="Arial"/>
                      <w:i/>
                      <w:color w:val="auto"/>
                      <w:sz w:val="17"/>
                      <w:szCs w:val="17"/>
                    </w:rPr>
                    <w:t>I</w:t>
                  </w:r>
                  <w:r w:rsidR="009B5C69">
                    <w:rPr>
                      <w:rFonts w:ascii="Palatino Linotype" w:hAnsi="Palatino Linotype" w:cs="Arial"/>
                      <w:i/>
                      <w:color w:val="auto"/>
                      <w:sz w:val="17"/>
                      <w:szCs w:val="17"/>
                    </w:rPr>
                    <w:t>I</w:t>
                  </w:r>
                  <w:r w:rsidRPr="000F2049">
                    <w:rPr>
                      <w:rFonts w:ascii="Palatino Linotype" w:hAnsi="Palatino Linotype" w:cs="Arial"/>
                      <w:i/>
                      <w:color w:val="auto"/>
                      <w:sz w:val="17"/>
                      <w:szCs w:val="17"/>
                    </w:rPr>
                    <w:t xml:space="preserve"> Trimestre)</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vMerge/>
                  <w:vAlign w:val="center"/>
                </w:tcPr>
                <w:p w:rsidR="00B4774D" w:rsidRPr="000F2049" w:rsidRDefault="00B4774D" w:rsidP="00CD732E">
                  <w:pPr>
                    <w:spacing w:after="0"/>
                    <w:jc w:val="center"/>
                    <w:rPr>
                      <w:rFonts w:ascii="Palatino Linotype" w:hAnsi="Palatino Linotype" w:cs="Arial"/>
                      <w:sz w:val="17"/>
                      <w:szCs w:val="17"/>
                    </w:rPr>
                  </w:pPr>
                </w:p>
              </w:tc>
              <w:tc>
                <w:tcPr>
                  <w:tcW w:w="1444" w:type="dxa"/>
                  <w:vAlign w:val="center"/>
                </w:tcPr>
                <w:p w:rsidR="00B4774D" w:rsidRPr="000F2049"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sidRPr="000F2049">
                    <w:rPr>
                      <w:rFonts w:ascii="Palatino Linotype" w:hAnsi="Palatino Linotype" w:cs="Arial"/>
                      <w:b/>
                      <w:i/>
                      <w:color w:val="auto"/>
                      <w:sz w:val="17"/>
                      <w:szCs w:val="17"/>
                    </w:rPr>
                    <w:t>Acciones Programadas</w:t>
                  </w:r>
                </w:p>
              </w:tc>
              <w:tc>
                <w:tcPr>
                  <w:tcW w:w="1363" w:type="dxa"/>
                  <w:vAlign w:val="center"/>
                </w:tcPr>
                <w:p w:rsidR="00B4774D" w:rsidRPr="000F2049"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sz w:val="17"/>
                      <w:szCs w:val="17"/>
                    </w:rPr>
                  </w:pPr>
                  <w:r w:rsidRPr="000F2049">
                    <w:rPr>
                      <w:rFonts w:ascii="Palatino Linotype" w:hAnsi="Palatino Linotype" w:cs="Arial"/>
                      <w:b/>
                      <w:i/>
                      <w:color w:val="auto"/>
                      <w:sz w:val="17"/>
                      <w:szCs w:val="17"/>
                    </w:rPr>
                    <w:t xml:space="preserve">Productos </w:t>
                  </w:r>
                  <w:r>
                    <w:rPr>
                      <w:rFonts w:ascii="Palatino Linotype" w:hAnsi="Palatino Linotype" w:cs="Arial"/>
                      <w:b/>
                      <w:i/>
                      <w:color w:val="auto"/>
                      <w:sz w:val="17"/>
                      <w:szCs w:val="17"/>
                    </w:rPr>
                    <w:t>y Entregables</w:t>
                  </w:r>
                </w:p>
              </w:tc>
              <w:tc>
                <w:tcPr>
                  <w:tcW w:w="1383" w:type="dxa"/>
                  <w:vAlign w:val="center"/>
                </w:tcPr>
                <w:p w:rsidR="00B4774D" w:rsidRPr="000F2049"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sidRPr="000F2049">
                    <w:rPr>
                      <w:rFonts w:ascii="Palatino Linotype" w:hAnsi="Palatino Linotype" w:cs="Arial"/>
                      <w:b/>
                      <w:i/>
                      <w:color w:val="auto"/>
                      <w:sz w:val="17"/>
                      <w:szCs w:val="17"/>
                    </w:rPr>
                    <w:t>Con</w:t>
                  </w:r>
                  <w:r>
                    <w:rPr>
                      <w:rFonts w:ascii="Palatino Linotype" w:hAnsi="Palatino Linotype" w:cs="Arial"/>
                      <w:b/>
                      <w:i/>
                      <w:color w:val="auto"/>
                      <w:sz w:val="17"/>
                      <w:szCs w:val="17"/>
                    </w:rPr>
                    <w:t xml:space="preserve"> % de avance</w:t>
                  </w:r>
                </w:p>
              </w:tc>
              <w:tc>
                <w:tcPr>
                  <w:tcW w:w="1383" w:type="dxa"/>
                  <w:vAlign w:val="center"/>
                </w:tcPr>
                <w:p w:rsidR="00B4774D" w:rsidRPr="000F2049"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sz w:val="17"/>
                      <w:szCs w:val="17"/>
                    </w:rPr>
                  </w:pPr>
                  <w:r w:rsidRPr="000F2049">
                    <w:rPr>
                      <w:rFonts w:ascii="Palatino Linotype" w:hAnsi="Palatino Linotype" w:cs="Arial"/>
                      <w:b/>
                      <w:i/>
                      <w:color w:val="auto"/>
                      <w:sz w:val="17"/>
                      <w:szCs w:val="17"/>
                    </w:rPr>
                    <w:t>Sin</w:t>
                  </w:r>
                  <w:r>
                    <w:rPr>
                      <w:rFonts w:ascii="Palatino Linotype" w:hAnsi="Palatino Linotype" w:cs="Arial"/>
                      <w:b/>
                      <w:i/>
                      <w:color w:val="auto"/>
                      <w:sz w:val="17"/>
                      <w:szCs w:val="17"/>
                    </w:rPr>
                    <w:t xml:space="preserve"> % de avance</w:t>
                  </w:r>
                </w:p>
              </w:tc>
              <w:tc>
                <w:tcPr>
                  <w:tcW w:w="1174" w:type="dxa"/>
                  <w:vAlign w:val="center"/>
                </w:tcPr>
                <w:p w:rsidR="00B4774D" w:rsidRPr="000F2049"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sidRPr="000F2049">
                    <w:rPr>
                      <w:rFonts w:ascii="Palatino Linotype" w:hAnsi="Palatino Linotype" w:cs="Arial"/>
                      <w:b/>
                      <w:i/>
                      <w:color w:val="auto"/>
                      <w:sz w:val="17"/>
                      <w:szCs w:val="17"/>
                    </w:rPr>
                    <w:t>No Aplica para el trimestre</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Comunicación Pública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3</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eastAsia="Times New Roman" w:hAnsi="Palatino Linotype" w:cs="Arial"/>
                      <w:b/>
                      <w:color w:val="auto"/>
                      <w:sz w:val="17"/>
                      <w:szCs w:val="17"/>
                      <w:lang w:eastAsia="es-CO"/>
                    </w:rPr>
                    <w:t>5</w:t>
                  </w:r>
                </w:p>
              </w:tc>
              <w:tc>
                <w:tcPr>
                  <w:tcW w:w="1383" w:type="dxa"/>
                  <w:vAlign w:val="center"/>
                </w:tcPr>
                <w:p w:rsidR="00B4774D" w:rsidRPr="00935BE1" w:rsidRDefault="00FE7666"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5</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FE7666"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Gestión del Talento Humano  </w:t>
                  </w:r>
                </w:p>
              </w:tc>
              <w:tc>
                <w:tcPr>
                  <w:tcW w:w="1444" w:type="dxa"/>
                  <w:vAlign w:val="center"/>
                </w:tcPr>
                <w:p w:rsidR="00B4774D" w:rsidRPr="00935BE1" w:rsidRDefault="00450233"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4</w:t>
                  </w:r>
                </w:p>
              </w:tc>
              <w:tc>
                <w:tcPr>
                  <w:tcW w:w="1363" w:type="dxa"/>
                  <w:vAlign w:val="center"/>
                </w:tcPr>
                <w:p w:rsidR="00B4774D" w:rsidRPr="00935BE1" w:rsidRDefault="00450233"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eastAsia="Times New Roman" w:hAnsi="Palatino Linotype" w:cs="Arial"/>
                      <w:b/>
                      <w:color w:val="auto"/>
                      <w:sz w:val="17"/>
                      <w:szCs w:val="17"/>
                      <w:lang w:eastAsia="es-CO"/>
                    </w:rPr>
                    <w:t>10</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6</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1</w:t>
                  </w:r>
                </w:p>
              </w:tc>
              <w:tc>
                <w:tcPr>
                  <w:tcW w:w="1174" w:type="dxa"/>
                  <w:vAlign w:val="center"/>
                </w:tcPr>
                <w:p w:rsidR="00B4774D" w:rsidRPr="00935BE1" w:rsidRDefault="00CB77C4"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3</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Direccionamiento Estratégico</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1</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1</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1</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Planeación Institucional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6</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9</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3</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6</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Gestión de Sistemas de Información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6</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6</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4</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Gestión Documental</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3</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3</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Gestión Financiera y Presupuestal</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4</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4</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3</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hideMark/>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Gestión Jurídica</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5</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5</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4</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Procesos Disciplinarios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1</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2</w:t>
                  </w:r>
                </w:p>
              </w:tc>
              <w:tc>
                <w:tcPr>
                  <w:tcW w:w="1383" w:type="dxa"/>
                  <w:vAlign w:val="center"/>
                </w:tcPr>
                <w:p w:rsidR="00B4774D" w:rsidRPr="00935BE1" w:rsidRDefault="007E78A9"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7E78A9"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Almacén e Inventarios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2</w:t>
                  </w:r>
                </w:p>
              </w:tc>
              <w:tc>
                <w:tcPr>
                  <w:tcW w:w="1383" w:type="dxa"/>
                  <w:vAlign w:val="center"/>
                </w:tcPr>
                <w:p w:rsidR="00B4774D" w:rsidRPr="00935BE1" w:rsidRDefault="00E34755"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E34755"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Contratación Administrativa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2</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2</w:t>
                  </w:r>
                </w:p>
              </w:tc>
              <w:tc>
                <w:tcPr>
                  <w:tcW w:w="1383" w:type="dxa"/>
                  <w:vAlign w:val="center"/>
                </w:tcPr>
                <w:p w:rsidR="00B4774D" w:rsidRPr="00935BE1" w:rsidRDefault="00F51529"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F51529"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Notificaciones y Certificaciones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1</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1</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Recursos Físicos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4</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4</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4</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Control Legal de Cajas de Compensación Familiar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7</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7</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7A37B1"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7A37B1"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6</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Gestión Estadística</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4</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4</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Estudios Especiales y Evaluación de Proyectos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5</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7</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6F1F8B"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3</w:t>
                  </w:r>
                </w:p>
              </w:tc>
              <w:tc>
                <w:tcPr>
                  <w:tcW w:w="1174" w:type="dxa"/>
                  <w:vAlign w:val="center"/>
                </w:tcPr>
                <w:p w:rsidR="00B4774D" w:rsidRPr="00935BE1" w:rsidRDefault="006F1F8B"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3</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sz w:val="17"/>
                      <w:szCs w:val="17"/>
                    </w:rPr>
                  </w:pPr>
                  <w:r w:rsidRPr="00935BE1">
                    <w:rPr>
                      <w:rFonts w:ascii="Palatino Linotype" w:hAnsi="Palatino Linotype" w:cs="Arial"/>
                      <w:b w:val="0"/>
                      <w:color w:val="auto"/>
                      <w:sz w:val="17"/>
                      <w:szCs w:val="17"/>
                    </w:rPr>
                    <w:t xml:space="preserve">Interacción con el Ciudadano  </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7"/>
                      <w:szCs w:val="17"/>
                    </w:rPr>
                  </w:pPr>
                  <w:r w:rsidRPr="00935BE1">
                    <w:rPr>
                      <w:rFonts w:ascii="Palatino Linotype" w:eastAsia="Times New Roman" w:hAnsi="Palatino Linotype" w:cs="Arial"/>
                      <w:color w:val="auto"/>
                      <w:sz w:val="17"/>
                      <w:szCs w:val="17"/>
                      <w:lang w:eastAsia="es-CO"/>
                    </w:rPr>
                    <w:t>14</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sz w:val="17"/>
                      <w:szCs w:val="17"/>
                    </w:rPr>
                  </w:pPr>
                  <w:r w:rsidRPr="00935BE1">
                    <w:rPr>
                      <w:rFonts w:ascii="Palatino Linotype" w:hAnsi="Palatino Linotype" w:cs="Arial"/>
                      <w:b/>
                      <w:color w:val="auto"/>
                      <w:sz w:val="17"/>
                      <w:szCs w:val="17"/>
                    </w:rPr>
                    <w:t>15</w:t>
                  </w:r>
                </w:p>
              </w:tc>
              <w:tc>
                <w:tcPr>
                  <w:tcW w:w="1383" w:type="dxa"/>
                  <w:vAlign w:val="center"/>
                </w:tcPr>
                <w:p w:rsidR="00B4774D" w:rsidRPr="00935BE1" w:rsidRDefault="00EB0AC5"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7"/>
                      <w:szCs w:val="17"/>
                    </w:rPr>
                  </w:pPr>
                  <w:r w:rsidRPr="00935BE1">
                    <w:rPr>
                      <w:rFonts w:ascii="Palatino Linotype" w:hAnsi="Palatino Linotype" w:cs="Arial"/>
                      <w:color w:val="auto"/>
                      <w:sz w:val="17"/>
                      <w:szCs w:val="17"/>
                    </w:rPr>
                    <w:t>7</w:t>
                  </w:r>
                </w:p>
              </w:tc>
              <w:tc>
                <w:tcPr>
                  <w:tcW w:w="1383" w:type="dxa"/>
                  <w:vAlign w:val="center"/>
                </w:tcPr>
                <w:p w:rsidR="00B4774D" w:rsidRPr="00935BE1" w:rsidRDefault="00EB0AC5"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7"/>
                      <w:szCs w:val="17"/>
                    </w:rPr>
                  </w:pPr>
                  <w:r w:rsidRPr="00935BE1">
                    <w:rPr>
                      <w:rFonts w:ascii="Palatino Linotype" w:hAnsi="Palatino Linotype" w:cs="Arial"/>
                      <w:color w:val="auto"/>
                      <w:sz w:val="17"/>
                      <w:szCs w:val="17"/>
                    </w:rPr>
                    <w:t>8</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Evaluación de Gestión de Cajas de Compensación Familiar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1</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1</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color w:val="auto"/>
                      <w:sz w:val="17"/>
                      <w:szCs w:val="17"/>
                    </w:rPr>
                  </w:pPr>
                  <w:r w:rsidRPr="00935BE1">
                    <w:rPr>
                      <w:rFonts w:ascii="Palatino Linotype" w:hAnsi="Palatino Linotype" w:cs="Arial"/>
                      <w:b w:val="0"/>
                      <w:color w:val="auto"/>
                      <w:sz w:val="17"/>
                      <w:szCs w:val="17"/>
                    </w:rPr>
                    <w:t>Control Financiero y Contable de CCF</w:t>
                  </w:r>
                </w:p>
              </w:tc>
              <w:tc>
                <w:tcPr>
                  <w:tcW w:w="144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lang w:eastAsia="es-CO"/>
                    </w:rPr>
                  </w:pPr>
                  <w:r w:rsidRPr="00935BE1">
                    <w:rPr>
                      <w:rFonts w:ascii="Palatino Linotype" w:eastAsia="Times New Roman" w:hAnsi="Palatino Linotype" w:cs="Arial"/>
                      <w:color w:val="auto"/>
                      <w:sz w:val="17"/>
                      <w:szCs w:val="17"/>
                      <w:lang w:eastAsia="es-CO"/>
                    </w:rPr>
                    <w:t>1</w:t>
                  </w:r>
                </w:p>
              </w:tc>
              <w:tc>
                <w:tcPr>
                  <w:tcW w:w="136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1</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c>
                <w:tcPr>
                  <w:tcW w:w="1174" w:type="dxa"/>
                  <w:vAlign w:val="center"/>
                </w:tcPr>
                <w:p w:rsidR="00B4774D" w:rsidRPr="00935BE1"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935BE1" w:rsidRDefault="00B4774D" w:rsidP="00CD732E">
                  <w:pPr>
                    <w:spacing w:after="0"/>
                    <w:rPr>
                      <w:rFonts w:ascii="Palatino Linotype" w:hAnsi="Palatino Linotype" w:cs="Arial"/>
                      <w:b w:val="0"/>
                      <w:color w:val="auto"/>
                      <w:sz w:val="17"/>
                      <w:szCs w:val="17"/>
                    </w:rPr>
                  </w:pPr>
                  <w:r w:rsidRPr="00935BE1">
                    <w:rPr>
                      <w:rFonts w:ascii="Palatino Linotype" w:hAnsi="Palatino Linotype" w:cs="Arial"/>
                      <w:b w:val="0"/>
                      <w:color w:val="auto"/>
                      <w:sz w:val="17"/>
                      <w:szCs w:val="17"/>
                    </w:rPr>
                    <w:t xml:space="preserve">Visitas a Entes Vigilados  </w:t>
                  </w:r>
                </w:p>
              </w:tc>
              <w:tc>
                <w:tcPr>
                  <w:tcW w:w="144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eastAsia="Times New Roman" w:hAnsi="Palatino Linotype" w:cs="Arial"/>
                      <w:color w:val="auto"/>
                      <w:sz w:val="17"/>
                      <w:szCs w:val="17"/>
                      <w:lang w:eastAsia="es-CO"/>
                    </w:rPr>
                    <w:t>4</w:t>
                  </w:r>
                </w:p>
              </w:tc>
              <w:tc>
                <w:tcPr>
                  <w:tcW w:w="1363"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35BE1">
                    <w:rPr>
                      <w:rFonts w:ascii="Palatino Linotype" w:hAnsi="Palatino Linotype" w:cs="Arial"/>
                      <w:b/>
                      <w:color w:val="auto"/>
                      <w:sz w:val="17"/>
                      <w:szCs w:val="17"/>
                    </w:rPr>
                    <w:t>4</w:t>
                  </w:r>
                </w:p>
              </w:tc>
              <w:tc>
                <w:tcPr>
                  <w:tcW w:w="1383" w:type="dxa"/>
                  <w:vAlign w:val="center"/>
                </w:tcPr>
                <w:p w:rsidR="00B4774D" w:rsidRPr="00935BE1" w:rsidRDefault="005A4F7B"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c>
                <w:tcPr>
                  <w:tcW w:w="1383" w:type="dxa"/>
                  <w:vAlign w:val="center"/>
                </w:tcPr>
                <w:p w:rsidR="00B4774D" w:rsidRPr="00935BE1" w:rsidRDefault="005A4F7B"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2</w:t>
                  </w:r>
                </w:p>
              </w:tc>
              <w:tc>
                <w:tcPr>
                  <w:tcW w:w="1174" w:type="dxa"/>
                  <w:vAlign w:val="center"/>
                </w:tcPr>
                <w:p w:rsidR="00B4774D" w:rsidRPr="00935BE1"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35BE1">
                    <w:rPr>
                      <w:rFonts w:ascii="Palatino Linotype" w:hAnsi="Palatino Linotype" w:cs="Arial"/>
                      <w:color w:val="auto"/>
                      <w:sz w:val="17"/>
                      <w:szCs w:val="17"/>
                    </w:rPr>
                    <w:t>1</w:t>
                  </w:r>
                </w:p>
              </w:tc>
            </w:tr>
            <w:tr w:rsidR="00B4774D" w:rsidRPr="000F2049" w:rsidTr="000449D9">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4272D7" w:rsidRDefault="00B4774D" w:rsidP="00CD732E">
                  <w:pPr>
                    <w:spacing w:after="0"/>
                    <w:rPr>
                      <w:rFonts w:ascii="Palatino Linotype" w:hAnsi="Palatino Linotype" w:cs="Arial"/>
                      <w:b w:val="0"/>
                      <w:sz w:val="17"/>
                      <w:szCs w:val="17"/>
                    </w:rPr>
                  </w:pPr>
                  <w:r w:rsidRPr="004272D7">
                    <w:rPr>
                      <w:rFonts w:ascii="Palatino Linotype" w:hAnsi="Palatino Linotype" w:cs="Arial"/>
                      <w:b w:val="0"/>
                      <w:color w:val="auto"/>
                      <w:sz w:val="17"/>
                      <w:szCs w:val="17"/>
                    </w:rPr>
                    <w:t>Evaluación y Control</w:t>
                  </w:r>
                </w:p>
              </w:tc>
              <w:tc>
                <w:tcPr>
                  <w:tcW w:w="1444" w:type="dxa"/>
                  <w:vAlign w:val="center"/>
                </w:tcPr>
                <w:p w:rsidR="00B4774D" w:rsidRPr="004272D7"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lang w:eastAsia="es-CO"/>
                    </w:rPr>
                  </w:pPr>
                  <w:r w:rsidRPr="004272D7">
                    <w:rPr>
                      <w:rFonts w:ascii="Palatino Linotype" w:eastAsia="Times New Roman" w:hAnsi="Palatino Linotype" w:cs="Arial"/>
                      <w:color w:val="auto"/>
                      <w:sz w:val="17"/>
                      <w:szCs w:val="17"/>
                      <w:lang w:eastAsia="es-CO"/>
                    </w:rPr>
                    <w:t>3</w:t>
                  </w:r>
                </w:p>
              </w:tc>
              <w:tc>
                <w:tcPr>
                  <w:tcW w:w="1363" w:type="dxa"/>
                  <w:vAlign w:val="center"/>
                </w:tcPr>
                <w:p w:rsidR="00B4774D" w:rsidRPr="004272D7"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4272D7">
                    <w:rPr>
                      <w:rFonts w:ascii="Palatino Linotype" w:hAnsi="Palatino Linotype" w:cs="Arial"/>
                      <w:b/>
                      <w:color w:val="auto"/>
                      <w:sz w:val="17"/>
                      <w:szCs w:val="17"/>
                    </w:rPr>
                    <w:t>6</w:t>
                  </w:r>
                </w:p>
              </w:tc>
              <w:tc>
                <w:tcPr>
                  <w:tcW w:w="1383" w:type="dxa"/>
                  <w:vAlign w:val="center"/>
                </w:tcPr>
                <w:p w:rsidR="00B4774D" w:rsidRPr="004272D7"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272D7">
                    <w:rPr>
                      <w:rFonts w:ascii="Palatino Linotype" w:hAnsi="Palatino Linotype" w:cs="Arial"/>
                      <w:color w:val="auto"/>
                      <w:sz w:val="17"/>
                      <w:szCs w:val="17"/>
                    </w:rPr>
                    <w:t>6</w:t>
                  </w:r>
                </w:p>
              </w:tc>
              <w:tc>
                <w:tcPr>
                  <w:tcW w:w="1383" w:type="dxa"/>
                  <w:vAlign w:val="center"/>
                </w:tcPr>
                <w:p w:rsidR="00B4774D" w:rsidRPr="004272D7"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272D7">
                    <w:rPr>
                      <w:rFonts w:ascii="Palatino Linotype" w:hAnsi="Palatino Linotype" w:cs="Arial"/>
                      <w:color w:val="auto"/>
                      <w:sz w:val="17"/>
                      <w:szCs w:val="17"/>
                    </w:rPr>
                    <w:t>-</w:t>
                  </w:r>
                </w:p>
              </w:tc>
              <w:tc>
                <w:tcPr>
                  <w:tcW w:w="1174" w:type="dxa"/>
                  <w:vAlign w:val="center"/>
                </w:tcPr>
                <w:p w:rsidR="00B4774D" w:rsidRPr="004272D7" w:rsidRDefault="00B4774D" w:rsidP="00CD732E">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272D7">
                    <w:rPr>
                      <w:rFonts w:ascii="Palatino Linotype" w:hAnsi="Palatino Linotype" w:cs="Arial"/>
                      <w:color w:val="auto"/>
                      <w:sz w:val="17"/>
                      <w:szCs w:val="17"/>
                    </w:rPr>
                    <w:t>-</w:t>
                  </w:r>
                </w:p>
              </w:tc>
            </w:tr>
            <w:tr w:rsidR="00B4774D" w:rsidRPr="000F2049" w:rsidTr="000449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00" w:type="dxa"/>
                  <w:noWrap/>
                  <w:vAlign w:val="center"/>
                </w:tcPr>
                <w:p w:rsidR="00B4774D" w:rsidRPr="000F2049" w:rsidRDefault="00B4774D" w:rsidP="00CD732E">
                  <w:pPr>
                    <w:spacing w:after="0"/>
                    <w:jc w:val="center"/>
                    <w:rPr>
                      <w:rFonts w:ascii="Palatino Linotype" w:hAnsi="Palatino Linotype" w:cs="Arial"/>
                      <w:color w:val="auto"/>
                      <w:sz w:val="17"/>
                      <w:szCs w:val="17"/>
                    </w:rPr>
                  </w:pPr>
                  <w:r w:rsidRPr="000F2049">
                    <w:rPr>
                      <w:rFonts w:ascii="Palatino Linotype" w:hAnsi="Palatino Linotype" w:cs="Arial"/>
                      <w:color w:val="auto"/>
                      <w:sz w:val="17"/>
                      <w:szCs w:val="17"/>
                    </w:rPr>
                    <w:t>TOTAL</w:t>
                  </w:r>
                </w:p>
              </w:tc>
              <w:tc>
                <w:tcPr>
                  <w:tcW w:w="1444" w:type="dxa"/>
                  <w:vAlign w:val="center"/>
                </w:tcPr>
                <w:p w:rsidR="00B4774D" w:rsidRPr="00701900" w:rsidRDefault="00935BE1"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color w:val="auto"/>
                      <w:sz w:val="17"/>
                      <w:szCs w:val="17"/>
                      <w:lang w:eastAsia="es-CO"/>
                    </w:rPr>
                  </w:pPr>
                  <w:r>
                    <w:rPr>
                      <w:rFonts w:ascii="Palatino Linotype" w:eastAsia="Times New Roman" w:hAnsi="Palatino Linotype" w:cs="Arial"/>
                      <w:b/>
                      <w:color w:val="auto"/>
                      <w:sz w:val="17"/>
                      <w:szCs w:val="17"/>
                      <w:lang w:eastAsia="es-CO"/>
                    </w:rPr>
                    <w:t>81</w:t>
                  </w:r>
                </w:p>
              </w:tc>
              <w:tc>
                <w:tcPr>
                  <w:tcW w:w="1363" w:type="dxa"/>
                  <w:vAlign w:val="center"/>
                </w:tcPr>
                <w:p w:rsidR="00B4774D" w:rsidRPr="00701900" w:rsidRDefault="00935BE1"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99</w:t>
                  </w:r>
                </w:p>
              </w:tc>
              <w:tc>
                <w:tcPr>
                  <w:tcW w:w="1383" w:type="dxa"/>
                  <w:vAlign w:val="center"/>
                </w:tcPr>
                <w:p w:rsidR="00B4774D" w:rsidRPr="00701900"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01900">
                    <w:rPr>
                      <w:rFonts w:ascii="Palatino Linotype" w:hAnsi="Palatino Linotype" w:cs="Arial"/>
                      <w:b/>
                      <w:color w:val="auto"/>
                      <w:sz w:val="17"/>
                      <w:szCs w:val="17"/>
                    </w:rPr>
                    <w:t>5</w:t>
                  </w:r>
                  <w:r w:rsidR="00B73C77">
                    <w:rPr>
                      <w:rFonts w:ascii="Palatino Linotype" w:hAnsi="Palatino Linotype" w:cs="Arial"/>
                      <w:b/>
                      <w:color w:val="auto"/>
                      <w:sz w:val="17"/>
                      <w:szCs w:val="17"/>
                    </w:rPr>
                    <w:t>8</w:t>
                  </w:r>
                </w:p>
              </w:tc>
              <w:tc>
                <w:tcPr>
                  <w:tcW w:w="1383" w:type="dxa"/>
                  <w:vAlign w:val="center"/>
                </w:tcPr>
                <w:p w:rsidR="00B4774D" w:rsidRPr="00701900"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01900">
                    <w:rPr>
                      <w:rFonts w:ascii="Palatino Linotype" w:hAnsi="Palatino Linotype" w:cs="Arial"/>
                      <w:b/>
                      <w:color w:val="auto"/>
                      <w:sz w:val="17"/>
                      <w:szCs w:val="17"/>
                    </w:rPr>
                    <w:t>1</w:t>
                  </w:r>
                  <w:r w:rsidR="0005592C">
                    <w:rPr>
                      <w:rFonts w:ascii="Palatino Linotype" w:hAnsi="Palatino Linotype" w:cs="Arial"/>
                      <w:b/>
                      <w:color w:val="auto"/>
                      <w:sz w:val="17"/>
                      <w:szCs w:val="17"/>
                    </w:rPr>
                    <w:t>1</w:t>
                  </w:r>
                </w:p>
              </w:tc>
              <w:tc>
                <w:tcPr>
                  <w:tcW w:w="1174" w:type="dxa"/>
                  <w:vAlign w:val="center"/>
                </w:tcPr>
                <w:p w:rsidR="00B4774D" w:rsidRPr="00701900" w:rsidRDefault="00B4774D" w:rsidP="00CD732E">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01900">
                    <w:rPr>
                      <w:rFonts w:ascii="Palatino Linotype" w:hAnsi="Palatino Linotype" w:cs="Arial"/>
                      <w:b/>
                      <w:color w:val="auto"/>
                      <w:sz w:val="17"/>
                      <w:szCs w:val="17"/>
                    </w:rPr>
                    <w:t>30</w:t>
                  </w:r>
                </w:p>
              </w:tc>
            </w:tr>
          </w:tbl>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lang w:val="es-MX"/>
              </w:rPr>
            </w:pP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lang w:val="es-MX"/>
              </w:rPr>
            </w:pPr>
          </w:p>
          <w:p w:rsidR="00B4774D" w:rsidRPr="00B8262E" w:rsidRDefault="00B4774D" w:rsidP="00CD732E">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5.</w:t>
            </w:r>
            <w:r w:rsidRPr="00B8262E">
              <w:rPr>
                <w:rFonts w:ascii="Palatino Linotype" w:hAnsi="Palatino Linotype" w:cs="Arial"/>
                <w:b/>
              </w:rPr>
              <w:t>1</w:t>
            </w:r>
            <w:r>
              <w:rPr>
                <w:rFonts w:ascii="Palatino Linotype" w:hAnsi="Palatino Linotype" w:cs="Arial"/>
                <w:b/>
              </w:rPr>
              <w:t xml:space="preserve"> RESULTADOS DE LA VERIFICACIÓN POR PROCESO.</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FF3C4D">
              <w:rPr>
                <w:rFonts w:ascii="Palatino Linotype" w:hAnsi="Palatino Linotype" w:cs="Arial"/>
              </w:rPr>
              <w:t>Para la evaluación del presente avance trimestral, se calculó</w:t>
            </w:r>
            <w:r>
              <w:rPr>
                <w:rFonts w:ascii="Palatino Linotype" w:hAnsi="Palatino Linotype" w:cs="Arial"/>
              </w:rPr>
              <w:t xml:space="preserve"> para cada una de las acciones el porcentaje de avance tomándose como criterio el producto, entregable, indicador, meta, fórmula de cálculo y frecuencia de medición establecidos para su medición, así como que contaran</w:t>
            </w:r>
            <w:r w:rsidRPr="00FF3C4D">
              <w:rPr>
                <w:rFonts w:ascii="Palatino Linotype" w:hAnsi="Palatino Linotype" w:cs="Arial"/>
              </w:rPr>
              <w:t xml:space="preserve"> con su respectiva evidencia de gestión</w:t>
            </w:r>
            <w:r>
              <w:rPr>
                <w:rFonts w:ascii="Palatino Linotype" w:hAnsi="Palatino Linotype" w:cs="Arial"/>
              </w:rPr>
              <w:t xml:space="preserve"> y</w:t>
            </w:r>
            <w:r w:rsidRPr="00FF3C4D">
              <w:rPr>
                <w:rFonts w:ascii="Palatino Linotype" w:hAnsi="Palatino Linotype" w:cs="Arial"/>
              </w:rPr>
              <w:t xml:space="preserve"> correspond</w:t>
            </w:r>
            <w:r>
              <w:rPr>
                <w:rFonts w:ascii="Palatino Linotype" w:hAnsi="Palatino Linotype" w:cs="Arial"/>
              </w:rPr>
              <w:t>ier</w:t>
            </w:r>
            <w:r w:rsidRPr="00FF3C4D">
              <w:rPr>
                <w:rFonts w:ascii="Palatino Linotype" w:hAnsi="Palatino Linotype" w:cs="Arial"/>
              </w:rPr>
              <w:t>a a la verificación d</w:t>
            </w:r>
            <w:r>
              <w:rPr>
                <w:rFonts w:ascii="Palatino Linotype" w:hAnsi="Palatino Linotype" w:cs="Arial"/>
              </w:rPr>
              <w:t>e lo programado</w:t>
            </w:r>
            <w:r w:rsidRPr="00FF3C4D">
              <w:rPr>
                <w:rFonts w:ascii="Palatino Linotype" w:hAnsi="Palatino Linotype" w:cs="Arial"/>
              </w:rPr>
              <w:t xml:space="preserve"> dentro del plan</w:t>
            </w:r>
            <w:r>
              <w:rPr>
                <w:rFonts w:ascii="Palatino Linotype" w:hAnsi="Palatino Linotype" w:cs="Arial"/>
              </w:rPr>
              <w:t>.</w:t>
            </w:r>
            <w:r w:rsidR="008C32A0">
              <w:rPr>
                <w:rFonts w:ascii="Palatino Linotype" w:hAnsi="Palatino Linotype" w:cs="Arial"/>
              </w:rPr>
              <w:t xml:space="preserve"> </w:t>
            </w:r>
            <w:r w:rsidRPr="00C92A3F">
              <w:rPr>
                <w:rFonts w:ascii="Palatino Linotype" w:hAnsi="Palatino Linotype" w:cs="Arial"/>
                <w:lang w:val="es-MX"/>
              </w:rPr>
              <w:t>De acuerdo con lo anterior</w:t>
            </w:r>
            <w:r w:rsidRPr="00C92A3F">
              <w:rPr>
                <w:rFonts w:ascii="Palatino Linotype" w:hAnsi="Palatino Linotype" w:cs="Arial"/>
                <w:lang w:val="es-ES"/>
              </w:rPr>
              <w:t>, se relaciona</w:t>
            </w:r>
            <w:r>
              <w:rPr>
                <w:rFonts w:ascii="Palatino Linotype" w:hAnsi="Palatino Linotype" w:cs="Arial"/>
                <w:lang w:val="es-ES"/>
              </w:rPr>
              <w:t xml:space="preserve"> el resultado por</w:t>
            </w:r>
            <w:r w:rsidR="008C32A0">
              <w:rPr>
                <w:rFonts w:ascii="Palatino Linotype" w:hAnsi="Palatino Linotype" w:cs="Arial"/>
                <w:lang w:val="es-ES"/>
              </w:rPr>
              <w:t xml:space="preserve"> cada</w:t>
            </w:r>
            <w:r>
              <w:rPr>
                <w:rFonts w:ascii="Palatino Linotype" w:hAnsi="Palatino Linotype" w:cs="Arial"/>
                <w:lang w:val="es-ES"/>
              </w:rPr>
              <w:t xml:space="preserve"> proceso, así:</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r w:rsidRPr="00617C10">
              <w:rPr>
                <w:rFonts w:ascii="Palatino Linotype" w:hAnsi="Palatino Linotype" w:cs="Arial"/>
                <w:b/>
                <w:u w:val="single"/>
              </w:rPr>
              <w:t>Comunicación Pública</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p>
          <w:p w:rsidR="00B4774D" w:rsidRPr="0061115E"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Comunicación Pública, tiene 3 acciones con 5 productos y entregables definidos en el Plan de Acción 2022, programadas a realizarse entre el 1 de enero de 2022 con fecha de finalización a 31 de diciembre de 2022</w:t>
            </w:r>
            <w:r w:rsidRPr="00865D0B">
              <w:rPr>
                <w:rFonts w:ascii="Palatino Linotype" w:hAnsi="Palatino Linotype" w:cs="Arial"/>
              </w:rPr>
              <w:t>.</w:t>
            </w:r>
            <w:r>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D</w:t>
            </w:r>
            <w:r w:rsidRPr="00071582">
              <w:rPr>
                <w:rFonts w:ascii="Palatino Linotype" w:hAnsi="Palatino Linotype" w:cs="Arial"/>
              </w:rPr>
              <w:t>e acuerdo con el reporte realizado por el proceso y las evidencias suministradas, la ejecuci</w:t>
            </w:r>
            <w:r>
              <w:rPr>
                <w:rFonts w:ascii="Palatino Linotype" w:hAnsi="Palatino Linotype" w:cs="Arial"/>
              </w:rPr>
              <w:t xml:space="preserve">ón </w:t>
            </w:r>
            <w:r w:rsidRPr="00071582">
              <w:rPr>
                <w:rFonts w:ascii="Palatino Linotype" w:hAnsi="Palatino Linotype" w:cs="Arial"/>
              </w:rPr>
              <w:t>se encuentra con los siguientes porcentajes de avances</w:t>
            </w:r>
            <w:r>
              <w:rPr>
                <w:rFonts w:ascii="Palatino Linotype" w:hAnsi="Palatino Linotype" w:cs="Arial"/>
              </w:rPr>
              <w:t xml:space="preserve"> respecto de la meta anual: </w:t>
            </w:r>
          </w:p>
          <w:p w:rsidR="00940BED" w:rsidRDefault="00940BED"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559"/>
              <w:gridCol w:w="2323"/>
              <w:gridCol w:w="2268"/>
              <w:gridCol w:w="992"/>
              <w:gridCol w:w="1386"/>
            </w:tblGrid>
            <w:tr w:rsidR="00AE4F56" w:rsidRPr="00844DB1" w:rsidTr="003C3F8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AE4F56" w:rsidRPr="00844DB1" w:rsidRDefault="00AE4F56" w:rsidP="00AE4F56">
                  <w:pPr>
                    <w:spacing w:after="0" w:line="240" w:lineRule="auto"/>
                    <w:jc w:val="center"/>
                    <w:rPr>
                      <w:rFonts w:ascii="Palatino Linotype" w:hAnsi="Palatino Linotype" w:cs="Arial"/>
                      <w:color w:val="auto"/>
                      <w:sz w:val="17"/>
                      <w:szCs w:val="17"/>
                    </w:rPr>
                  </w:pPr>
                  <w:r w:rsidRPr="00844DB1">
                    <w:rPr>
                      <w:rFonts w:ascii="Palatino Linotype" w:hAnsi="Palatino Linotype" w:cs="Arial"/>
                      <w:bCs w:val="0"/>
                      <w:color w:val="auto"/>
                      <w:sz w:val="17"/>
                      <w:szCs w:val="17"/>
                    </w:rPr>
                    <w:t xml:space="preserve">ACCIONES </w:t>
                  </w:r>
                </w:p>
              </w:tc>
              <w:tc>
                <w:tcPr>
                  <w:tcW w:w="2323" w:type="dxa"/>
                  <w:shd w:val="clear" w:color="auto" w:fill="DEEAF6" w:themeFill="accent1" w:themeFillTint="33"/>
                  <w:vAlign w:val="center"/>
                  <w:hideMark/>
                </w:tcPr>
                <w:p w:rsidR="00AE4F56" w:rsidRPr="00844DB1" w:rsidRDefault="00AE4F56" w:rsidP="00AE4F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844DB1">
                    <w:rPr>
                      <w:rFonts w:ascii="Palatino Linotype" w:hAnsi="Palatino Linotype" w:cs="Arial"/>
                      <w:bCs w:val="0"/>
                      <w:color w:val="auto"/>
                      <w:sz w:val="17"/>
                      <w:szCs w:val="17"/>
                    </w:rPr>
                    <w:t xml:space="preserve"> </w:t>
                  </w:r>
                  <w:r>
                    <w:rPr>
                      <w:rFonts w:ascii="Palatino Linotype" w:hAnsi="Palatino Linotype" w:cs="Arial"/>
                      <w:bCs w:val="0"/>
                      <w:color w:val="auto"/>
                      <w:sz w:val="17"/>
                      <w:szCs w:val="17"/>
                    </w:rPr>
                    <w:t>PRODUCTO</w:t>
                  </w:r>
                </w:p>
              </w:tc>
              <w:tc>
                <w:tcPr>
                  <w:tcW w:w="2268" w:type="dxa"/>
                  <w:shd w:val="clear" w:color="auto" w:fill="DEEAF6" w:themeFill="accent1" w:themeFillTint="33"/>
                  <w:vAlign w:val="center"/>
                  <w:hideMark/>
                </w:tcPr>
                <w:p w:rsidR="00AE4F56" w:rsidRPr="00844DB1" w:rsidRDefault="00AE4F56" w:rsidP="00AE4F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844DB1">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AE4F56" w:rsidRPr="00844DB1" w:rsidRDefault="00AE4F56" w:rsidP="00AE4F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844DB1">
                    <w:rPr>
                      <w:rFonts w:ascii="Palatino Linotype" w:hAnsi="Palatino Linotype" w:cs="Arial"/>
                      <w:bCs w:val="0"/>
                      <w:color w:val="auto"/>
                      <w:sz w:val="17"/>
                      <w:szCs w:val="17"/>
                    </w:rPr>
                    <w:t xml:space="preserve"> META ANUAL </w:t>
                  </w:r>
                </w:p>
              </w:tc>
              <w:tc>
                <w:tcPr>
                  <w:tcW w:w="1386" w:type="dxa"/>
                  <w:shd w:val="clear" w:color="auto" w:fill="DEEAF6" w:themeFill="accent1" w:themeFillTint="33"/>
                  <w:vAlign w:val="center"/>
                </w:tcPr>
                <w:p w:rsidR="00AE4F56" w:rsidRPr="00844DB1" w:rsidRDefault="00AE4F56" w:rsidP="00AE4F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844DB1">
                    <w:rPr>
                      <w:rFonts w:ascii="Palatino Linotype" w:hAnsi="Palatino Linotype" w:cs="Arial"/>
                      <w:bCs w:val="0"/>
                      <w:color w:val="auto"/>
                      <w:sz w:val="17"/>
                      <w:szCs w:val="17"/>
                    </w:rPr>
                    <w:t>PORCENTAJE DE AVANCE CALCULADO OCI</w:t>
                  </w:r>
                </w:p>
              </w:tc>
            </w:tr>
            <w:tr w:rsidR="00AE4F56" w:rsidRPr="00844DB1"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AE4F56" w:rsidRPr="00844DB1" w:rsidRDefault="00AE4F56" w:rsidP="00AE4F56">
                  <w:pPr>
                    <w:spacing w:after="0" w:line="240" w:lineRule="auto"/>
                    <w:jc w:val="both"/>
                    <w:rPr>
                      <w:rFonts w:ascii="Palatino Linotype" w:hAnsi="Palatino Linotype" w:cs="Arial"/>
                      <w:bCs w:val="0"/>
                      <w:color w:val="auto"/>
                      <w:sz w:val="17"/>
                      <w:szCs w:val="17"/>
                    </w:rPr>
                  </w:pPr>
                  <w:r w:rsidRPr="00844DB1">
                    <w:rPr>
                      <w:rFonts w:ascii="Palatino Linotype" w:hAnsi="Palatino Linotype" w:cs="Arial"/>
                      <w:color w:val="auto"/>
                      <w:sz w:val="17"/>
                      <w:szCs w:val="17"/>
                    </w:rPr>
                    <w:t>A1 Difundir y promocionar los beneficios del sistema de subsidio familiar y de las acciones de IVC de la Superintendencia, a través de información para los grupos de valor.</w:t>
                  </w:r>
                </w:p>
              </w:tc>
              <w:tc>
                <w:tcPr>
                  <w:tcW w:w="2323" w:type="dxa"/>
                  <w:shd w:val="clear" w:color="auto" w:fill="FFFFFF" w:themeFill="background1"/>
                  <w:vAlign w:val="center"/>
                  <w:hideMark/>
                </w:tcPr>
                <w:p w:rsidR="00AE4F56" w:rsidRPr="00844DB1"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E4F56">
                    <w:rPr>
                      <w:rFonts w:ascii="Palatino Linotype" w:hAnsi="Palatino Linotype" w:cs="Arial"/>
                      <w:color w:val="auto"/>
                      <w:sz w:val="17"/>
                      <w:szCs w:val="17"/>
                    </w:rPr>
                    <w:t>Guiones para las Audiencias Públicas de Rendición de Cuentas de la SSF</w:t>
                  </w:r>
                </w:p>
              </w:tc>
              <w:tc>
                <w:tcPr>
                  <w:tcW w:w="2268" w:type="dxa"/>
                  <w:shd w:val="clear" w:color="auto" w:fill="FFFFFF" w:themeFill="background1"/>
                  <w:vAlign w:val="center"/>
                  <w:hideMark/>
                </w:tcPr>
                <w:p w:rsidR="00AE4F56" w:rsidRPr="00844DB1"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Guiones para las Audiencias Públicas de Rendición de Cuentas de la SSF</w:t>
                  </w:r>
                </w:p>
              </w:tc>
              <w:tc>
                <w:tcPr>
                  <w:tcW w:w="992" w:type="dxa"/>
                  <w:shd w:val="clear" w:color="auto" w:fill="FFFFFF" w:themeFill="background1"/>
                  <w:vAlign w:val="center"/>
                  <w:hideMark/>
                </w:tcPr>
                <w:p w:rsidR="00AE4F56" w:rsidRPr="00844DB1"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2</w:t>
                  </w:r>
                </w:p>
              </w:tc>
              <w:tc>
                <w:tcPr>
                  <w:tcW w:w="1386" w:type="dxa"/>
                  <w:shd w:val="clear" w:color="auto" w:fill="FFFFFF" w:themeFill="background1"/>
                  <w:vAlign w:val="center"/>
                </w:tcPr>
                <w:p w:rsidR="00AE4F56" w:rsidRPr="00940BED"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40BED">
                    <w:rPr>
                      <w:rFonts w:ascii="Palatino Linotype" w:hAnsi="Palatino Linotype" w:cs="Arial"/>
                      <w:b/>
                      <w:color w:val="auto"/>
                      <w:sz w:val="17"/>
                      <w:szCs w:val="17"/>
                    </w:rPr>
                    <w:t>50%</w:t>
                  </w:r>
                </w:p>
              </w:tc>
            </w:tr>
            <w:tr w:rsidR="00AE4F56" w:rsidRPr="00844DB1"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AE4F56" w:rsidRPr="00844DB1" w:rsidRDefault="00AE4F56" w:rsidP="00AE4F56">
                  <w:pPr>
                    <w:spacing w:after="0" w:line="240" w:lineRule="auto"/>
                    <w:jc w:val="both"/>
                    <w:rPr>
                      <w:rFonts w:ascii="Palatino Linotype" w:hAnsi="Palatino Linotype" w:cs="Arial"/>
                      <w:color w:val="auto"/>
                      <w:sz w:val="17"/>
                      <w:szCs w:val="17"/>
                    </w:rPr>
                  </w:pPr>
                  <w:r w:rsidRPr="00844DB1">
                    <w:rPr>
                      <w:rFonts w:ascii="Palatino Linotype" w:hAnsi="Palatino Linotype" w:cs="Arial"/>
                      <w:color w:val="auto"/>
                      <w:sz w:val="17"/>
                      <w:szCs w:val="17"/>
                    </w:rPr>
                    <w:t>A2 Promocionar los beneficios del sistema de subsidio familiar y de las acciones de IVC de la Superintendencia, a través de información para los grupos de valor.</w:t>
                  </w:r>
                </w:p>
              </w:tc>
              <w:tc>
                <w:tcPr>
                  <w:tcW w:w="2323" w:type="dxa"/>
                  <w:shd w:val="clear" w:color="auto" w:fill="FFFFFF" w:themeFill="background1"/>
                  <w:vAlign w:val="center"/>
                  <w:hideMark/>
                </w:tcPr>
                <w:p w:rsidR="00AE4F56" w:rsidRPr="00844DB1" w:rsidRDefault="00AE4F56"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E4F56">
                    <w:rPr>
                      <w:rFonts w:ascii="Palatino Linotype" w:hAnsi="Palatino Linotype" w:cs="Arial"/>
                      <w:color w:val="auto"/>
                      <w:sz w:val="17"/>
                      <w:szCs w:val="17"/>
                    </w:rPr>
                    <w:t>Piezas de posicionamiento y articulación implementados para dar a conocer la normatividad de la SSF y los derechos y deberes de los ciudadanos.</w:t>
                  </w:r>
                </w:p>
              </w:tc>
              <w:tc>
                <w:tcPr>
                  <w:tcW w:w="2268" w:type="dxa"/>
                  <w:shd w:val="clear" w:color="auto" w:fill="FFFFFF" w:themeFill="background1"/>
                  <w:vAlign w:val="center"/>
                  <w:hideMark/>
                </w:tcPr>
                <w:p w:rsidR="00AE4F56" w:rsidRPr="00844DB1" w:rsidRDefault="00AE4F56"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Publicación de piezas informativas, promocionales o didácticas de las funciones de IVC, derechos y deberes de los ciudadanos y normatividad del Subsidio Familiar.</w:t>
                  </w:r>
                </w:p>
              </w:tc>
              <w:tc>
                <w:tcPr>
                  <w:tcW w:w="992" w:type="dxa"/>
                  <w:shd w:val="clear" w:color="auto" w:fill="FFFFFF" w:themeFill="background1"/>
                  <w:vAlign w:val="center"/>
                  <w:hideMark/>
                </w:tcPr>
                <w:p w:rsidR="00AE4F56" w:rsidRPr="00844DB1" w:rsidRDefault="00AE4F56"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50</w:t>
                  </w:r>
                </w:p>
              </w:tc>
              <w:tc>
                <w:tcPr>
                  <w:tcW w:w="1386" w:type="dxa"/>
                  <w:shd w:val="clear" w:color="auto" w:fill="FFFFFF" w:themeFill="background1"/>
                  <w:vAlign w:val="center"/>
                </w:tcPr>
                <w:p w:rsidR="00AE4F56" w:rsidRPr="00940BED" w:rsidRDefault="00AE4F56"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40BED">
                    <w:rPr>
                      <w:rFonts w:ascii="Palatino Linotype" w:hAnsi="Palatino Linotype" w:cs="Arial"/>
                      <w:b/>
                      <w:color w:val="auto"/>
                      <w:sz w:val="17"/>
                      <w:szCs w:val="17"/>
                    </w:rPr>
                    <w:t>100%</w:t>
                  </w:r>
                </w:p>
              </w:tc>
            </w:tr>
            <w:tr w:rsidR="00AE4F56" w:rsidRPr="00844DB1"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AE4F56" w:rsidRPr="00844DB1" w:rsidRDefault="00AE4F56" w:rsidP="00AE4F56">
                  <w:pPr>
                    <w:spacing w:after="0" w:line="240" w:lineRule="auto"/>
                    <w:jc w:val="both"/>
                    <w:rPr>
                      <w:rFonts w:ascii="Palatino Linotype" w:hAnsi="Palatino Linotype" w:cs="Arial"/>
                      <w:color w:val="auto"/>
                      <w:sz w:val="17"/>
                      <w:szCs w:val="17"/>
                    </w:rPr>
                  </w:pPr>
                  <w:r w:rsidRPr="00844DB1">
                    <w:rPr>
                      <w:rFonts w:ascii="Palatino Linotype" w:hAnsi="Palatino Linotype" w:cs="Arial"/>
                      <w:color w:val="auto"/>
                      <w:sz w:val="17"/>
                      <w:szCs w:val="17"/>
                    </w:rPr>
                    <w:t>A3 Promocionar las acciones de la Superintendencia hacia los grupos de valor (público externo)</w:t>
                  </w:r>
                  <w:r>
                    <w:rPr>
                      <w:rFonts w:ascii="Palatino Linotype" w:hAnsi="Palatino Linotype" w:cs="Arial"/>
                      <w:color w:val="auto"/>
                      <w:sz w:val="17"/>
                      <w:szCs w:val="17"/>
                    </w:rPr>
                    <w:t>.</w:t>
                  </w:r>
                </w:p>
              </w:tc>
              <w:tc>
                <w:tcPr>
                  <w:tcW w:w="2323" w:type="dxa"/>
                  <w:shd w:val="clear" w:color="auto" w:fill="FFFFFF" w:themeFill="background1"/>
                  <w:vAlign w:val="center"/>
                  <w:hideMark/>
                </w:tcPr>
                <w:p w:rsidR="00AE4F56" w:rsidRPr="00844DB1" w:rsidRDefault="00E77573"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00AE4F56" w:rsidRPr="00AE4F56">
                    <w:rPr>
                      <w:rFonts w:ascii="Palatino Linotype" w:hAnsi="Palatino Linotype" w:cs="Arial"/>
                      <w:color w:val="auto"/>
                      <w:sz w:val="17"/>
                      <w:szCs w:val="17"/>
                    </w:rPr>
                    <w:t>Videos producidos y emitidos a través de los canales digitales</w:t>
                  </w:r>
                  <w:r w:rsidR="00AE4F56">
                    <w:rPr>
                      <w:rFonts w:ascii="Palatino Linotype" w:hAnsi="Palatino Linotype" w:cs="Arial"/>
                      <w:color w:val="auto"/>
                      <w:sz w:val="17"/>
                      <w:szCs w:val="17"/>
                    </w:rPr>
                    <w:t>.</w:t>
                  </w:r>
                </w:p>
              </w:tc>
              <w:tc>
                <w:tcPr>
                  <w:tcW w:w="2268" w:type="dxa"/>
                  <w:shd w:val="clear" w:color="auto" w:fill="FFFFFF" w:themeFill="background1"/>
                  <w:vAlign w:val="center"/>
                  <w:hideMark/>
                </w:tcPr>
                <w:p w:rsidR="00AE4F56" w:rsidRPr="00844DB1" w:rsidRDefault="00E77573"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AE4F56" w:rsidRPr="00844DB1">
                    <w:rPr>
                      <w:rFonts w:ascii="Palatino Linotype" w:hAnsi="Palatino Linotype" w:cs="Arial"/>
                      <w:color w:val="auto"/>
                      <w:sz w:val="17"/>
                      <w:szCs w:val="17"/>
                    </w:rPr>
                    <w:t>Videos producidos.</w:t>
                  </w:r>
                </w:p>
              </w:tc>
              <w:tc>
                <w:tcPr>
                  <w:tcW w:w="992" w:type="dxa"/>
                  <w:shd w:val="clear" w:color="auto" w:fill="FFFFFF" w:themeFill="background1"/>
                  <w:vAlign w:val="center"/>
                  <w:hideMark/>
                </w:tcPr>
                <w:p w:rsidR="00AE4F56" w:rsidRPr="00844DB1"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19</w:t>
                  </w:r>
                </w:p>
              </w:tc>
              <w:tc>
                <w:tcPr>
                  <w:tcW w:w="1386" w:type="dxa"/>
                  <w:shd w:val="clear" w:color="auto" w:fill="FFFFFF" w:themeFill="background1"/>
                  <w:vAlign w:val="center"/>
                </w:tcPr>
                <w:p w:rsidR="00AE4F56" w:rsidRPr="00940BED"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40BED">
                    <w:rPr>
                      <w:rFonts w:ascii="Palatino Linotype" w:hAnsi="Palatino Linotype" w:cs="Arial"/>
                      <w:b/>
                      <w:color w:val="auto"/>
                      <w:sz w:val="17"/>
                      <w:szCs w:val="17"/>
                    </w:rPr>
                    <w:t>84%</w:t>
                  </w:r>
                </w:p>
              </w:tc>
            </w:tr>
            <w:tr w:rsidR="00AE4F56" w:rsidRPr="00844DB1"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AE4F56" w:rsidRPr="00844DB1" w:rsidRDefault="00AE4F56" w:rsidP="00AE4F56">
                  <w:pPr>
                    <w:spacing w:after="0" w:line="240" w:lineRule="auto"/>
                    <w:rPr>
                      <w:rFonts w:ascii="Palatino Linotype" w:hAnsi="Palatino Linotype" w:cs="Arial"/>
                      <w:color w:val="auto"/>
                      <w:sz w:val="17"/>
                      <w:szCs w:val="17"/>
                    </w:rPr>
                  </w:pPr>
                </w:p>
              </w:tc>
              <w:tc>
                <w:tcPr>
                  <w:tcW w:w="2323" w:type="dxa"/>
                  <w:shd w:val="clear" w:color="auto" w:fill="FFFFFF" w:themeFill="background1"/>
                  <w:vAlign w:val="center"/>
                  <w:hideMark/>
                </w:tcPr>
                <w:p w:rsidR="00AE4F56" w:rsidRPr="00844DB1" w:rsidRDefault="00E77573"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AE4F56" w:rsidRPr="00AE4F56">
                    <w:rPr>
                      <w:rFonts w:ascii="Palatino Linotype" w:hAnsi="Palatino Linotype" w:cs="Arial"/>
                      <w:color w:val="auto"/>
                      <w:sz w:val="17"/>
                      <w:szCs w:val="17"/>
                    </w:rPr>
                    <w:t>Servicios de implementación de sistemas de gestión (MIPG): Realizar pautas en redes sociales el avance de la implementación del modelo integrado.</w:t>
                  </w:r>
                </w:p>
              </w:tc>
              <w:tc>
                <w:tcPr>
                  <w:tcW w:w="2268" w:type="dxa"/>
                  <w:shd w:val="clear" w:color="auto" w:fill="FFFFFF" w:themeFill="background1"/>
                  <w:vAlign w:val="center"/>
                  <w:hideMark/>
                </w:tcPr>
                <w:p w:rsidR="00AE4F56" w:rsidRPr="00844DB1" w:rsidRDefault="00E77573"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AE4F56" w:rsidRPr="00844DB1">
                    <w:rPr>
                      <w:rFonts w:ascii="Palatino Linotype" w:hAnsi="Palatino Linotype" w:cs="Arial"/>
                      <w:color w:val="auto"/>
                      <w:sz w:val="17"/>
                      <w:szCs w:val="17"/>
                    </w:rPr>
                    <w:t>Piezas formativas y/o educativas en redes sociales</w:t>
                  </w:r>
                </w:p>
              </w:tc>
              <w:tc>
                <w:tcPr>
                  <w:tcW w:w="992" w:type="dxa"/>
                  <w:shd w:val="clear" w:color="auto" w:fill="FFFFFF" w:themeFill="background1"/>
                  <w:vAlign w:val="center"/>
                  <w:hideMark/>
                </w:tcPr>
                <w:p w:rsidR="00AE4F56" w:rsidRPr="00844DB1" w:rsidRDefault="00AE4F56"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10</w:t>
                  </w:r>
                </w:p>
              </w:tc>
              <w:tc>
                <w:tcPr>
                  <w:tcW w:w="1386" w:type="dxa"/>
                  <w:shd w:val="clear" w:color="auto" w:fill="FFFFFF" w:themeFill="background1"/>
                  <w:vAlign w:val="center"/>
                </w:tcPr>
                <w:p w:rsidR="00AE4F56" w:rsidRPr="00940BED" w:rsidRDefault="00AE4F56" w:rsidP="00AE4F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40BED">
                    <w:rPr>
                      <w:rFonts w:ascii="Palatino Linotype" w:hAnsi="Palatino Linotype" w:cs="Arial"/>
                      <w:b/>
                      <w:color w:val="auto"/>
                      <w:sz w:val="17"/>
                      <w:szCs w:val="17"/>
                    </w:rPr>
                    <w:t>100%</w:t>
                  </w:r>
                </w:p>
              </w:tc>
            </w:tr>
            <w:tr w:rsidR="00AE4F56" w:rsidRPr="00844DB1"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AE4F56" w:rsidRPr="00844DB1" w:rsidRDefault="00AE4F56" w:rsidP="00AE4F56">
                  <w:pPr>
                    <w:spacing w:after="0" w:line="240" w:lineRule="auto"/>
                    <w:rPr>
                      <w:rFonts w:ascii="Palatino Linotype" w:hAnsi="Palatino Linotype" w:cs="Arial"/>
                      <w:color w:val="auto"/>
                      <w:sz w:val="17"/>
                      <w:szCs w:val="17"/>
                    </w:rPr>
                  </w:pPr>
                </w:p>
              </w:tc>
              <w:tc>
                <w:tcPr>
                  <w:tcW w:w="2323" w:type="dxa"/>
                  <w:shd w:val="clear" w:color="auto" w:fill="FFFFFF" w:themeFill="background1"/>
                  <w:vAlign w:val="center"/>
                  <w:hideMark/>
                </w:tcPr>
                <w:p w:rsidR="00AE4F56" w:rsidRPr="00844DB1" w:rsidRDefault="00E77573"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00AE4F56" w:rsidRPr="00AE4F56">
                    <w:rPr>
                      <w:rFonts w:ascii="Palatino Linotype" w:hAnsi="Palatino Linotype" w:cs="Arial"/>
                      <w:color w:val="auto"/>
                      <w:sz w:val="17"/>
                      <w:szCs w:val="17"/>
                    </w:rPr>
                    <w:t>Notas periodísticas desarrolladas sobre la gestión institucional de la SSF.</w:t>
                  </w:r>
                </w:p>
              </w:tc>
              <w:tc>
                <w:tcPr>
                  <w:tcW w:w="2268" w:type="dxa"/>
                  <w:shd w:val="clear" w:color="auto" w:fill="FFFFFF" w:themeFill="background1"/>
                  <w:vAlign w:val="center"/>
                  <w:hideMark/>
                </w:tcPr>
                <w:p w:rsidR="00AE4F56" w:rsidRPr="00844DB1" w:rsidRDefault="00E77573"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00AE4F56" w:rsidRPr="00844DB1">
                    <w:rPr>
                      <w:rFonts w:ascii="Palatino Linotype" w:hAnsi="Palatino Linotype" w:cs="Arial"/>
                      <w:color w:val="auto"/>
                      <w:sz w:val="17"/>
                      <w:szCs w:val="17"/>
                    </w:rPr>
                    <w:t>Notas periodísticas desarrolladas</w:t>
                  </w:r>
                </w:p>
              </w:tc>
              <w:tc>
                <w:tcPr>
                  <w:tcW w:w="992" w:type="dxa"/>
                  <w:shd w:val="clear" w:color="auto" w:fill="FFFFFF" w:themeFill="background1"/>
                  <w:vAlign w:val="center"/>
                  <w:hideMark/>
                </w:tcPr>
                <w:p w:rsidR="00AE4F56" w:rsidRPr="00844DB1"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844DB1">
                    <w:rPr>
                      <w:rFonts w:ascii="Palatino Linotype" w:hAnsi="Palatino Linotype" w:cs="Arial"/>
                      <w:color w:val="auto"/>
                      <w:sz w:val="17"/>
                      <w:szCs w:val="17"/>
                    </w:rPr>
                    <w:t>35</w:t>
                  </w:r>
                </w:p>
              </w:tc>
              <w:tc>
                <w:tcPr>
                  <w:tcW w:w="1386" w:type="dxa"/>
                  <w:shd w:val="clear" w:color="auto" w:fill="FFFFFF" w:themeFill="background1"/>
                  <w:vAlign w:val="center"/>
                </w:tcPr>
                <w:p w:rsidR="00AE4F56" w:rsidRPr="00940BED" w:rsidRDefault="00AE4F56" w:rsidP="00AE4F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40BED">
                    <w:rPr>
                      <w:rFonts w:ascii="Palatino Linotype" w:hAnsi="Palatino Linotype" w:cs="Arial"/>
                      <w:b/>
                      <w:color w:val="auto"/>
                      <w:sz w:val="17"/>
                      <w:szCs w:val="17"/>
                    </w:rPr>
                    <w:t>100%</w:t>
                  </w:r>
                </w:p>
              </w:tc>
            </w:tr>
            <w:tr w:rsidR="00940BED" w:rsidRPr="00844DB1" w:rsidTr="003C3F80">
              <w:trPr>
                <w:trHeight w:val="20"/>
              </w:trPr>
              <w:tc>
                <w:tcPr>
                  <w:cnfStyle w:val="001000000000" w:firstRow="0" w:lastRow="0" w:firstColumn="1" w:lastColumn="0" w:oddVBand="0" w:evenVBand="0" w:oddHBand="0" w:evenHBand="0" w:firstRowFirstColumn="0" w:firstRowLastColumn="0" w:lastRowFirstColumn="0" w:lastRowLastColumn="0"/>
                  <w:tcW w:w="8142" w:type="dxa"/>
                  <w:gridSpan w:val="4"/>
                  <w:shd w:val="clear" w:color="auto" w:fill="DEEAF6" w:themeFill="accent1" w:themeFillTint="33"/>
                  <w:vAlign w:val="center"/>
                </w:tcPr>
                <w:p w:rsidR="00940BED" w:rsidRPr="00940BED" w:rsidRDefault="00296FF2" w:rsidP="00940BED">
                  <w:pPr>
                    <w:spacing w:after="0" w:line="240" w:lineRule="auto"/>
                    <w:jc w:val="center"/>
                    <w:rPr>
                      <w:rFonts w:ascii="Palatino Linotype" w:hAnsi="Palatino Linotype" w:cs="Arial"/>
                      <w:color w:val="auto"/>
                      <w:sz w:val="17"/>
                      <w:szCs w:val="17"/>
                    </w:rPr>
                  </w:pPr>
                  <w:r>
                    <w:rPr>
                      <w:rFonts w:ascii="Palatino Linotype" w:hAnsi="Palatino Linotype" w:cs="Arial"/>
                      <w:color w:val="auto"/>
                      <w:sz w:val="17"/>
                      <w:szCs w:val="17"/>
                    </w:rPr>
                    <w:t xml:space="preserve">PROMEDIO </w:t>
                  </w:r>
                  <w:r w:rsidR="00940BED" w:rsidRPr="00940BED">
                    <w:rPr>
                      <w:rFonts w:ascii="Palatino Linotype" w:hAnsi="Palatino Linotype" w:cs="Arial"/>
                      <w:color w:val="auto"/>
                      <w:sz w:val="17"/>
                      <w:szCs w:val="17"/>
                    </w:rPr>
                    <w:t>PORCENTAJE DE AVANCE PROCESO III TRIMESTRE 2022</w:t>
                  </w:r>
                </w:p>
              </w:tc>
              <w:tc>
                <w:tcPr>
                  <w:tcW w:w="1386" w:type="dxa"/>
                  <w:shd w:val="clear" w:color="auto" w:fill="DEEAF6" w:themeFill="accent1" w:themeFillTint="33"/>
                  <w:vAlign w:val="center"/>
                </w:tcPr>
                <w:p w:rsidR="00940BED" w:rsidRPr="00940BED" w:rsidRDefault="00940BED" w:rsidP="00940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sz w:val="17"/>
                      <w:szCs w:val="17"/>
                    </w:rPr>
                  </w:pPr>
                  <w:r w:rsidRPr="00940BED">
                    <w:rPr>
                      <w:rFonts w:ascii="Palatino Linotype" w:hAnsi="Palatino Linotype" w:cs="Arial"/>
                      <w:b/>
                      <w:color w:val="auto"/>
                      <w:sz w:val="17"/>
                      <w:szCs w:val="17"/>
                    </w:rPr>
                    <w:t>87%</w:t>
                  </w:r>
                </w:p>
              </w:tc>
            </w:tr>
          </w:tbl>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7485"/>
              </w:tabs>
              <w:autoSpaceDE w:val="0"/>
              <w:autoSpaceDN w:val="0"/>
              <w:adjustRightInd w:val="0"/>
              <w:spacing w:after="0"/>
              <w:jc w:val="both"/>
              <w:rPr>
                <w:rFonts w:ascii="Palatino Linotype" w:hAnsi="Palatino Linotype" w:cs="Arial"/>
              </w:rPr>
            </w:pPr>
            <w:r>
              <w:rPr>
                <w:rFonts w:ascii="Palatino Linotype" w:hAnsi="Palatino Linotype" w:cs="Arial"/>
                <w:b/>
              </w:rPr>
              <w:t>Recomendacio</w:t>
            </w:r>
            <w:r w:rsidRPr="0040674B">
              <w:rPr>
                <w:rFonts w:ascii="Palatino Linotype" w:hAnsi="Palatino Linotype" w:cs="Arial"/>
                <w:b/>
              </w:rPr>
              <w:t>n</w:t>
            </w:r>
            <w:r>
              <w:rPr>
                <w:rFonts w:ascii="Palatino Linotype" w:hAnsi="Palatino Linotype" w:cs="Arial"/>
                <w:b/>
              </w:rPr>
              <w:t>es</w:t>
            </w:r>
            <w:r w:rsidRPr="0040674B">
              <w:rPr>
                <w:rFonts w:ascii="Palatino Linotype" w:hAnsi="Palatino Linotype" w:cs="Arial"/>
                <w:b/>
              </w:rPr>
              <w:t>:</w:t>
            </w:r>
            <w:r>
              <w:rPr>
                <w:rFonts w:ascii="Palatino Linotype" w:hAnsi="Palatino Linotype" w:cs="Arial"/>
              </w:rPr>
              <w:t xml:space="preserve"> </w:t>
            </w:r>
            <w:r>
              <w:rPr>
                <w:rFonts w:ascii="Palatino Linotype" w:hAnsi="Palatino Linotype" w:cs="Arial"/>
              </w:rPr>
              <w:tab/>
            </w:r>
          </w:p>
          <w:p w:rsidR="00B4774D" w:rsidRPr="00940BED" w:rsidRDefault="005B27A8" w:rsidP="00940BE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En la a</w:t>
            </w:r>
            <w:r w:rsidR="00940BED">
              <w:rPr>
                <w:rFonts w:ascii="Palatino Linotype" w:hAnsi="Palatino Linotype" w:cs="Arial"/>
              </w:rPr>
              <w:t xml:space="preserve">cción </w:t>
            </w:r>
            <w:r w:rsidR="00940BED" w:rsidRPr="005B27A8">
              <w:rPr>
                <w:rFonts w:ascii="Palatino Linotype" w:hAnsi="Palatino Linotype" w:cs="Arial"/>
                <w:b/>
              </w:rPr>
              <w:t>A3</w:t>
            </w:r>
            <w:r w:rsidR="00940BED">
              <w:rPr>
                <w:rFonts w:ascii="Palatino Linotype" w:hAnsi="Palatino Linotype" w:cs="Arial"/>
              </w:rPr>
              <w:t xml:space="preserve"> con </w:t>
            </w:r>
            <w:r w:rsidR="00B4774D" w:rsidRPr="00324818">
              <w:rPr>
                <w:rFonts w:ascii="Palatino Linotype" w:hAnsi="Palatino Linotype" w:cs="Arial"/>
              </w:rPr>
              <w:t xml:space="preserve">el entregable </w:t>
            </w:r>
            <w:r w:rsidR="00B4774D" w:rsidRPr="005B27A8">
              <w:rPr>
                <w:rFonts w:ascii="Palatino Linotype" w:hAnsi="Palatino Linotype" w:cs="Arial"/>
                <w:b/>
                <w:i/>
              </w:rPr>
              <w:t>“</w:t>
            </w:r>
            <w:r w:rsidR="00940BED" w:rsidRPr="005B27A8">
              <w:rPr>
                <w:rFonts w:ascii="Palatino Linotype" w:hAnsi="Palatino Linotype" w:cs="Arial"/>
                <w:b/>
                <w:i/>
              </w:rPr>
              <w:t>Piezas formativas y/o educativas en redes sociales</w:t>
            </w:r>
            <w:r w:rsidR="00B4774D" w:rsidRPr="005B27A8">
              <w:rPr>
                <w:rFonts w:ascii="Palatino Linotype" w:hAnsi="Palatino Linotype" w:cs="Arial"/>
                <w:b/>
                <w:i/>
              </w:rPr>
              <w:t>”,</w:t>
            </w:r>
            <w:r w:rsidR="00B4774D" w:rsidRPr="00324818">
              <w:rPr>
                <w:rFonts w:ascii="Palatino Linotype" w:hAnsi="Palatino Linotype" w:cs="Arial"/>
              </w:rPr>
              <w:t xml:space="preserve"> </w:t>
            </w:r>
            <w:r w:rsidR="00940BED">
              <w:rPr>
                <w:rFonts w:ascii="Palatino Linotype" w:hAnsi="Palatino Linotype" w:cs="Arial"/>
              </w:rPr>
              <w:t>c</w:t>
            </w:r>
            <w:r w:rsidR="00940BED" w:rsidRPr="00940BED">
              <w:rPr>
                <w:rFonts w:ascii="Palatino Linotype" w:hAnsi="Palatino Linotype" w:cs="Arial"/>
              </w:rPr>
              <w:t xml:space="preserve">on respecto del avance ejecutado reportado por el proceso del 100%, se evidencia que de acuerdo con los reportes del primer, segundo y tercer trimestre a 30-09-2022 se había ejecutado un valor de $35.000.000 de $62.333.333 estimado, lo cual muestra que corresponde a un porcentaje del 56%. </w:t>
            </w:r>
            <w:r w:rsidR="00940BED">
              <w:rPr>
                <w:rFonts w:ascii="Palatino Linotype" w:hAnsi="Palatino Linotype" w:cs="Arial"/>
              </w:rPr>
              <w:t>Por lo anterior, s</w:t>
            </w:r>
            <w:r w:rsidR="00940BED" w:rsidRPr="00940BED">
              <w:rPr>
                <w:rFonts w:ascii="Palatino Linotype" w:hAnsi="Palatino Linotype" w:cs="Arial"/>
              </w:rPr>
              <w:t>e sugiere revisar la meta anual programa</w:t>
            </w:r>
            <w:r w:rsidR="00FA0838">
              <w:rPr>
                <w:rFonts w:ascii="Palatino Linotype" w:hAnsi="Palatino Linotype" w:cs="Arial"/>
              </w:rPr>
              <w:t xml:space="preserve">da (10 piezas), toda vez que, </w:t>
            </w:r>
            <w:r w:rsidR="00940BED" w:rsidRPr="00940BED">
              <w:rPr>
                <w:rFonts w:ascii="Palatino Linotype" w:hAnsi="Palatino Linotype" w:cs="Arial"/>
              </w:rPr>
              <w:t>con corte a 30 de septiembre de 2022 se cumplió con 31 Piezas formativas y/o educativas en redes sociales, lo cual indica que ya se cumplió con la meta anual, sin embargo, queda un monto anual estimado de $27.333.333.</w:t>
            </w:r>
          </w:p>
          <w:p w:rsidR="00B4774D" w:rsidRDefault="00B44B72" w:rsidP="00B44B72">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En la acción </w:t>
            </w:r>
            <w:r w:rsidRPr="005B27A8">
              <w:rPr>
                <w:rFonts w:ascii="Palatino Linotype" w:hAnsi="Palatino Linotype" w:cs="Arial"/>
                <w:b/>
              </w:rPr>
              <w:t>A3</w:t>
            </w:r>
            <w:r>
              <w:rPr>
                <w:rFonts w:ascii="Palatino Linotype" w:hAnsi="Palatino Linotype" w:cs="Arial"/>
              </w:rPr>
              <w:t xml:space="preserve"> con </w:t>
            </w:r>
            <w:r w:rsidRPr="00324818">
              <w:rPr>
                <w:rFonts w:ascii="Palatino Linotype" w:hAnsi="Palatino Linotype" w:cs="Arial"/>
              </w:rPr>
              <w:t xml:space="preserve">el </w:t>
            </w:r>
            <w:r w:rsidR="00B4774D">
              <w:rPr>
                <w:rFonts w:ascii="Palatino Linotype" w:hAnsi="Palatino Linotype" w:cs="Arial"/>
              </w:rPr>
              <w:t xml:space="preserve">entregable </w:t>
            </w:r>
            <w:r w:rsidR="00B4774D" w:rsidRPr="0063146E">
              <w:rPr>
                <w:rFonts w:ascii="Palatino Linotype" w:hAnsi="Palatino Linotype" w:cs="Arial"/>
                <w:b/>
                <w:i/>
              </w:rPr>
              <w:t>“Notas periodísticas sobre la gestión institucional y de formación realizadas”</w:t>
            </w:r>
            <w:r w:rsidR="00B4774D" w:rsidRPr="006E1F0D">
              <w:rPr>
                <w:rFonts w:ascii="Palatino Linotype" w:hAnsi="Palatino Linotype" w:cs="Arial"/>
              </w:rPr>
              <w:t>,</w:t>
            </w:r>
            <w:r w:rsidR="00B4774D">
              <w:rPr>
                <w:rFonts w:ascii="Palatino Linotype" w:hAnsi="Palatino Linotype" w:cs="Arial"/>
              </w:rPr>
              <w:t xml:space="preserve"> </w:t>
            </w:r>
            <w:r w:rsidR="0063146E">
              <w:rPr>
                <w:rFonts w:ascii="Palatino Linotype" w:hAnsi="Palatino Linotype" w:cs="Arial"/>
              </w:rPr>
              <w:t>c</w:t>
            </w:r>
            <w:r w:rsidRPr="00B44B72">
              <w:rPr>
                <w:rFonts w:ascii="Palatino Linotype" w:hAnsi="Palatino Linotype" w:cs="Arial"/>
              </w:rPr>
              <w:t xml:space="preserve">on respecto del avance ejecutado reportado por el proceso del 63%, se evidencia que de acuerdo con los reportes del primer, segundo y tercer trimestre a 30-09-2022 se había ejecutado un valor de $193.324.864 de $355.000.000 estimado, lo cual muestra que corresponde a un porcentaje del 54,45%. </w:t>
            </w:r>
            <w:r>
              <w:rPr>
                <w:rFonts w:ascii="Palatino Linotype" w:hAnsi="Palatino Linotype" w:cs="Arial"/>
              </w:rPr>
              <w:t>Por lo anterior, s</w:t>
            </w:r>
            <w:r w:rsidRPr="00B44B72">
              <w:rPr>
                <w:rFonts w:ascii="Palatino Linotype" w:hAnsi="Palatino Linotype" w:cs="Arial"/>
              </w:rPr>
              <w:t xml:space="preserve">e sugiere revisar la meta anual programada (35 notas de prensa), toda vez que, que con corte a 30 de septiembre de 2022 se cumplió con las 35 notas de prensa, lo cual indica que ya se cumplió con la meta anual, sin embargo, queda un monto anual estimado de $161.675.136. </w:t>
            </w:r>
          </w:p>
          <w:p w:rsidR="00AA64A6" w:rsidRDefault="00AA64A6" w:rsidP="00AA64A6">
            <w:pPr>
              <w:tabs>
                <w:tab w:val="left" w:pos="5345"/>
              </w:tabs>
              <w:autoSpaceDE w:val="0"/>
              <w:autoSpaceDN w:val="0"/>
              <w:adjustRightInd w:val="0"/>
              <w:spacing w:after="0"/>
              <w:jc w:val="both"/>
              <w:rPr>
                <w:rFonts w:ascii="Palatino Linotype" w:hAnsi="Palatino Linotype" w:cs="Arial"/>
              </w:rPr>
            </w:pPr>
          </w:p>
          <w:p w:rsidR="00AA64A6" w:rsidRPr="00AA64A6" w:rsidRDefault="00AA64A6" w:rsidP="00AA64A6">
            <w:pPr>
              <w:tabs>
                <w:tab w:val="left" w:pos="5345"/>
              </w:tabs>
              <w:autoSpaceDE w:val="0"/>
              <w:autoSpaceDN w:val="0"/>
              <w:adjustRightInd w:val="0"/>
              <w:spacing w:after="0"/>
              <w:ind w:left="209"/>
              <w:jc w:val="both"/>
              <w:rPr>
                <w:rFonts w:ascii="Palatino Linotype" w:hAnsi="Palatino Linotype" w:cs="Arial"/>
              </w:rPr>
            </w:pPr>
            <w:r>
              <w:rPr>
                <w:rFonts w:ascii="Palatino Linotype" w:hAnsi="Palatino Linotype" w:cs="Arial"/>
              </w:rPr>
              <w:t>De otra parte, se observa que para este entregable no ha sido ajustada la fórmula de cálculo la cual se encuentra invertida (</w:t>
            </w:r>
            <w:r w:rsidRPr="00AA64A6">
              <w:rPr>
                <w:rFonts w:ascii="Palatino Linotype" w:hAnsi="Palatino Linotype" w:cs="Arial"/>
              </w:rPr>
              <w:t>Numerador: Notas periodísticas sobre la gestión institucional y de formación proyectadas/Notas periodísticas sobre la gestión institucional y de formación realizadas</w:t>
            </w:r>
            <w:r w:rsidR="005800CD">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lang w:val="es-ES"/>
              </w:rPr>
            </w:pPr>
            <w:r w:rsidRPr="00782C90">
              <w:rPr>
                <w:rFonts w:ascii="Palatino Linotype" w:hAnsi="Palatino Linotype" w:cs="Arial"/>
                <w:b/>
                <w:u w:val="single"/>
                <w:lang w:val="es-ES"/>
              </w:rPr>
              <w:t>Gestión del Talento Humano</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lang w:val="es-ES"/>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1116B1">
              <w:rPr>
                <w:rFonts w:ascii="Palatino Linotype" w:hAnsi="Palatino Linotype" w:cs="Arial"/>
              </w:rPr>
              <w:t>Gestión del Talento Humano</w:t>
            </w:r>
            <w:r>
              <w:rPr>
                <w:rFonts w:ascii="Palatino Linotype" w:hAnsi="Palatino Linotype" w:cs="Arial"/>
              </w:rPr>
              <w:t>, tiene 3 acciones con 9 productos y entregables definidos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Teniendo en cuenta que la frecuencia de medición establecida para la </w:t>
            </w:r>
            <w:r w:rsidRPr="0061115E">
              <w:rPr>
                <w:rFonts w:ascii="Palatino Linotype" w:hAnsi="Palatino Linotype" w:cs="Arial"/>
              </w:rPr>
              <w:t>acc</w:t>
            </w:r>
            <w:r>
              <w:rPr>
                <w:rFonts w:ascii="Palatino Linotype" w:hAnsi="Palatino Linotype" w:cs="Arial"/>
              </w:rPr>
              <w:t>ión</w:t>
            </w:r>
            <w:r>
              <w:rPr>
                <w:rFonts w:ascii="Palatino Linotype" w:hAnsi="Palatino Linotype" w:cs="Arial"/>
                <w:b/>
              </w:rPr>
              <w:t xml:space="preserve"> A2 </w:t>
            </w:r>
            <w:r w:rsidR="002A4BC7">
              <w:rPr>
                <w:rFonts w:ascii="Palatino Linotype" w:hAnsi="Palatino Linotype" w:cs="Arial"/>
                <w:b/>
              </w:rPr>
              <w:t>(</w:t>
            </w:r>
            <w:r>
              <w:rPr>
                <w:rFonts w:ascii="Palatino Linotype" w:hAnsi="Palatino Linotype" w:cs="Arial"/>
                <w:b/>
              </w:rPr>
              <w:t>productos/entregables 1 y 2</w:t>
            </w:r>
            <w:r w:rsidR="002A4BC7">
              <w:rPr>
                <w:rFonts w:ascii="Palatino Linotype" w:hAnsi="Palatino Linotype" w:cs="Arial"/>
                <w:b/>
              </w:rPr>
              <w:t>)</w:t>
            </w:r>
            <w:r w:rsidR="008D657B">
              <w:rPr>
                <w:rFonts w:ascii="Palatino Linotype" w:hAnsi="Palatino Linotype" w:cs="Arial"/>
                <w:b/>
              </w:rPr>
              <w:t xml:space="preserve"> </w:t>
            </w:r>
            <w:r w:rsidR="008D657B" w:rsidRPr="008D657B">
              <w:rPr>
                <w:rFonts w:ascii="Palatino Linotype" w:hAnsi="Palatino Linotype" w:cs="Arial"/>
              </w:rPr>
              <w:t xml:space="preserve">y la acción </w:t>
            </w:r>
            <w:r w:rsidR="008D657B">
              <w:rPr>
                <w:rFonts w:ascii="Palatino Linotype" w:hAnsi="Palatino Linotype" w:cs="Arial"/>
              </w:rPr>
              <w:t>“</w:t>
            </w:r>
            <w:r w:rsidR="008D657B" w:rsidRPr="008D657B">
              <w:rPr>
                <w:rFonts w:ascii="Palatino Linotype" w:hAnsi="Palatino Linotype" w:cs="Arial"/>
                <w:b/>
                <w:i/>
              </w:rPr>
              <w:t>Formular la estrategia conflicto de interés de la SSF 2022.”</w:t>
            </w:r>
            <w:r>
              <w:rPr>
                <w:rFonts w:ascii="Palatino Linotype" w:hAnsi="Palatino Linotype" w:cs="Arial"/>
                <w:b/>
              </w:rPr>
              <w:t>,</w:t>
            </w:r>
            <w:r w:rsidRPr="0061115E">
              <w:rPr>
                <w:rFonts w:ascii="Palatino Linotype" w:hAnsi="Palatino Linotype" w:cs="Arial"/>
                <w:b/>
              </w:rPr>
              <w:t xml:space="preserve"> </w:t>
            </w:r>
            <w:r w:rsidRPr="0061115E">
              <w:rPr>
                <w:rFonts w:ascii="Palatino Linotype" w:hAnsi="Palatino Linotype" w:cs="Arial"/>
              </w:rPr>
              <w:t xml:space="preserve">no aplica la evaluación de la Oficina de Control Interno </w:t>
            </w:r>
            <w:r>
              <w:rPr>
                <w:rFonts w:ascii="Palatino Linotype" w:hAnsi="Palatino Linotype" w:cs="Arial"/>
              </w:rPr>
              <w:t>este trimestre.</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55384F">
              <w:rPr>
                <w:rFonts w:ascii="Palatino Linotype" w:hAnsi="Palatino Linotype" w:cs="Arial"/>
              </w:rPr>
              <w:t xml:space="preserve">De acuerdo con el reporte realizado por el proceso y las evidencias suministradas, la ejecución se encuentra con los siguientes porcentajes de avances respecto de la meta anual: </w:t>
            </w:r>
          </w:p>
          <w:p w:rsidR="00726161" w:rsidRDefault="00726161"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690"/>
              <w:gridCol w:w="2253"/>
              <w:gridCol w:w="2094"/>
              <w:gridCol w:w="908"/>
              <w:gridCol w:w="1583"/>
            </w:tblGrid>
            <w:tr w:rsidR="006118B3" w:rsidRPr="00CF4D28" w:rsidTr="003C3F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6118B3" w:rsidRPr="00CF4D28" w:rsidRDefault="006118B3" w:rsidP="003C3F80">
                  <w:pPr>
                    <w:spacing w:after="0" w:line="240" w:lineRule="auto"/>
                    <w:jc w:val="center"/>
                    <w:rPr>
                      <w:rFonts w:ascii="Palatino Linotype" w:hAnsi="Palatino Linotype" w:cs="Arial"/>
                      <w:color w:val="auto"/>
                      <w:sz w:val="17"/>
                      <w:szCs w:val="17"/>
                    </w:rPr>
                  </w:pPr>
                  <w:r w:rsidRPr="00CF4D28">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6118B3" w:rsidRPr="00CF4D28" w:rsidRDefault="006118B3"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Pr>
                      <w:rFonts w:ascii="Palatino Linotype" w:hAnsi="Palatino Linotype" w:cs="Arial"/>
                      <w:bCs w:val="0"/>
                      <w:color w:val="auto"/>
                      <w:sz w:val="17"/>
                      <w:szCs w:val="17"/>
                    </w:rPr>
                    <w:t>PRODUCTO</w:t>
                  </w:r>
                  <w:r w:rsidRPr="00CF4D28">
                    <w:rPr>
                      <w:rFonts w:ascii="Palatino Linotype" w:hAnsi="Palatino Linotype" w:cs="Arial"/>
                      <w:bCs w:val="0"/>
                      <w:color w:val="auto"/>
                      <w:sz w:val="17"/>
                      <w:szCs w:val="17"/>
                    </w:rPr>
                    <w:t xml:space="preserve"> </w:t>
                  </w:r>
                </w:p>
              </w:tc>
              <w:tc>
                <w:tcPr>
                  <w:tcW w:w="0" w:type="auto"/>
                  <w:shd w:val="clear" w:color="auto" w:fill="DEEAF6" w:themeFill="accent1" w:themeFillTint="33"/>
                  <w:vAlign w:val="center"/>
                  <w:hideMark/>
                </w:tcPr>
                <w:p w:rsidR="006118B3" w:rsidRPr="00CF4D28" w:rsidRDefault="006118B3"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F4D28">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6118B3" w:rsidRPr="00CF4D28" w:rsidRDefault="006118B3"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F4D28">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6118B3" w:rsidRPr="00CF4D28" w:rsidRDefault="006118B3"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F4D28">
                    <w:rPr>
                      <w:rFonts w:ascii="Palatino Linotype" w:hAnsi="Palatino Linotype" w:cs="Arial"/>
                      <w:bCs w:val="0"/>
                      <w:color w:val="auto"/>
                      <w:sz w:val="17"/>
                      <w:szCs w:val="17"/>
                    </w:rPr>
                    <w:t>PORCENTAJE DE AVANCE CALCULADO OCI</w:t>
                  </w:r>
                </w:p>
              </w:tc>
            </w:tr>
            <w:tr w:rsidR="005F3DB3" w:rsidRPr="00CF4D28"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5F3DB3" w:rsidRPr="005F3DB3" w:rsidRDefault="005F3DB3" w:rsidP="003C3F80">
                  <w:pPr>
                    <w:spacing w:after="0" w:line="240" w:lineRule="auto"/>
                    <w:jc w:val="both"/>
                    <w:rPr>
                      <w:rFonts w:ascii="Palatino Linotype" w:hAnsi="Palatino Linotype" w:cs="Arial"/>
                      <w:color w:val="auto"/>
                      <w:sz w:val="17"/>
                      <w:szCs w:val="17"/>
                    </w:rPr>
                  </w:pPr>
                  <w:r w:rsidRPr="00CF4D28">
                    <w:rPr>
                      <w:rFonts w:ascii="Palatino Linotype" w:hAnsi="Palatino Linotype" w:cs="Arial"/>
                      <w:color w:val="auto"/>
                      <w:sz w:val="17"/>
                      <w:szCs w:val="17"/>
                    </w:rPr>
                    <w:t>A1.Fortalecer el Talento Humano a través de las rutas de bienestar de MIPG.</w:t>
                  </w:r>
                </w:p>
              </w:tc>
              <w:tc>
                <w:tcPr>
                  <w:tcW w:w="0" w:type="auto"/>
                  <w:shd w:val="clear" w:color="auto" w:fill="FFFFFF" w:themeFill="background1"/>
                  <w:vAlign w:val="center"/>
                  <w:hideMark/>
                </w:tcPr>
                <w:p w:rsidR="005F3DB3" w:rsidRPr="005F3DB3" w:rsidRDefault="00E77573" w:rsidP="003C3F8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5F3DB3" w:rsidRPr="005F3DB3">
                    <w:rPr>
                      <w:rFonts w:ascii="Palatino Linotype" w:hAnsi="Palatino Linotype" w:cs="Arial"/>
                      <w:color w:val="auto"/>
                      <w:sz w:val="17"/>
                      <w:szCs w:val="17"/>
                    </w:rPr>
                    <w:t>Documento que contenga la actualización del diseño de las rutas para la vigencia.</w:t>
                  </w:r>
                </w:p>
              </w:tc>
              <w:tc>
                <w:tcPr>
                  <w:tcW w:w="0" w:type="auto"/>
                  <w:shd w:val="clear" w:color="auto" w:fill="FFFFFF" w:themeFill="background1"/>
                  <w:vAlign w:val="center"/>
                  <w:hideMark/>
                </w:tcPr>
                <w:p w:rsidR="005F3DB3" w:rsidRPr="00CF4D28"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5F3DB3" w:rsidRPr="00CF4D28">
                    <w:rPr>
                      <w:rFonts w:ascii="Palatino Linotype" w:hAnsi="Palatino Linotype" w:cs="Arial"/>
                      <w:color w:val="auto"/>
                      <w:sz w:val="17"/>
                      <w:szCs w:val="17"/>
                    </w:rPr>
                    <w:t>Documento de informe de diagnóstico con la metodología propuesta.</w:t>
                  </w:r>
                </w:p>
              </w:tc>
              <w:tc>
                <w:tcPr>
                  <w:tcW w:w="0" w:type="auto"/>
                  <w:shd w:val="clear" w:color="auto" w:fill="FFFFFF" w:themeFill="background1"/>
                  <w:noWrap/>
                  <w:vAlign w:val="center"/>
                  <w:hideMark/>
                </w:tcPr>
                <w:p w:rsidR="005F3DB3" w:rsidRPr="00CF4D28" w:rsidRDefault="005F3DB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w:t>
                  </w:r>
                </w:p>
              </w:tc>
              <w:tc>
                <w:tcPr>
                  <w:tcW w:w="0" w:type="auto"/>
                  <w:shd w:val="clear" w:color="auto" w:fill="FFFFFF" w:themeFill="background1"/>
                  <w:vAlign w:val="center"/>
                </w:tcPr>
                <w:p w:rsidR="005F3DB3" w:rsidRPr="00CF4D28" w:rsidRDefault="005F3DB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100%</w:t>
                  </w:r>
                </w:p>
              </w:tc>
            </w:tr>
            <w:tr w:rsidR="005F3DB3" w:rsidRPr="00CF4D28"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5F3DB3" w:rsidRPr="00CF4D28" w:rsidRDefault="005F3DB3"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5F3DB3" w:rsidRPr="005F3DB3" w:rsidRDefault="00E77573" w:rsidP="003C3F80">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5F3DB3" w:rsidRPr="005F3DB3">
                    <w:rPr>
                      <w:rFonts w:ascii="Palatino Linotype" w:hAnsi="Palatino Linotype" w:cs="Arial"/>
                      <w:color w:val="auto"/>
                      <w:sz w:val="17"/>
                      <w:szCs w:val="17"/>
                    </w:rPr>
                    <w:t>Rutas implementadas: Felicidad, Crecimiento, Servicio y Calidad.</w:t>
                  </w:r>
                </w:p>
              </w:tc>
              <w:tc>
                <w:tcPr>
                  <w:tcW w:w="0" w:type="auto"/>
                  <w:shd w:val="clear" w:color="auto" w:fill="FFFFFF" w:themeFill="background1"/>
                  <w:vAlign w:val="center"/>
                  <w:hideMark/>
                </w:tcPr>
                <w:p w:rsidR="005F3DB3" w:rsidRPr="00CF4D28" w:rsidRDefault="00E7757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5F3DB3" w:rsidRPr="00CF4D28">
                    <w:rPr>
                      <w:rFonts w:ascii="Palatino Linotype" w:hAnsi="Palatino Linotype" w:cs="Arial"/>
                      <w:color w:val="auto"/>
                      <w:sz w:val="17"/>
                      <w:szCs w:val="17"/>
                    </w:rPr>
                    <w:t>Informes de las actividades ejecutadas de cada ruta</w:t>
                  </w:r>
                </w:p>
              </w:tc>
              <w:tc>
                <w:tcPr>
                  <w:tcW w:w="0" w:type="auto"/>
                  <w:shd w:val="clear" w:color="auto" w:fill="FFFFFF" w:themeFill="background1"/>
                  <w:noWrap/>
                  <w:vAlign w:val="center"/>
                  <w:hideMark/>
                </w:tcPr>
                <w:p w:rsidR="005F3DB3" w:rsidRPr="00CF4D28" w:rsidRDefault="005F3DB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9</w:t>
                  </w:r>
                </w:p>
              </w:tc>
              <w:tc>
                <w:tcPr>
                  <w:tcW w:w="0" w:type="auto"/>
                  <w:shd w:val="clear" w:color="auto" w:fill="FFFFFF" w:themeFill="background1"/>
                  <w:vAlign w:val="center"/>
                </w:tcPr>
                <w:p w:rsidR="005F3DB3" w:rsidRPr="00CF4D28" w:rsidRDefault="005F3DB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44%</w:t>
                  </w:r>
                </w:p>
              </w:tc>
            </w:tr>
            <w:tr w:rsidR="005F3DB3" w:rsidRPr="00CF4D28"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5F3DB3" w:rsidRPr="00CF4D28" w:rsidRDefault="005F3DB3" w:rsidP="003C3F80">
                  <w:pPr>
                    <w:spacing w:after="0" w:line="240" w:lineRule="auto"/>
                    <w:jc w:val="both"/>
                    <w:rPr>
                      <w:rFonts w:ascii="Palatino Linotype" w:hAnsi="Palatino Linotype" w:cs="Arial"/>
                      <w:color w:val="auto"/>
                      <w:sz w:val="17"/>
                      <w:szCs w:val="17"/>
                    </w:rPr>
                  </w:pPr>
                  <w:r w:rsidRPr="00CF4D28">
                    <w:rPr>
                      <w:rFonts w:ascii="Palatino Linotype" w:hAnsi="Palatino Linotype" w:cs="Arial"/>
                      <w:color w:val="auto"/>
                      <w:sz w:val="17"/>
                      <w:szCs w:val="17"/>
                    </w:rPr>
                    <w:t>A2.Fortalecer el Talento Humano a través de información sistematizada física y electrónica del GTH.</w:t>
                  </w:r>
                </w:p>
              </w:tc>
              <w:tc>
                <w:tcPr>
                  <w:tcW w:w="0" w:type="auto"/>
                  <w:shd w:val="clear" w:color="auto" w:fill="FFFFFF" w:themeFill="background1"/>
                  <w:vAlign w:val="center"/>
                  <w:hideMark/>
                </w:tcPr>
                <w:p w:rsidR="005F3DB3" w:rsidRPr="005F3DB3" w:rsidRDefault="00E77573" w:rsidP="003C3F8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5F3DB3">
                    <w:rPr>
                      <w:rFonts w:ascii="Palatino Linotype" w:hAnsi="Palatino Linotype" w:cs="Arial"/>
                      <w:color w:val="auto"/>
                      <w:sz w:val="17"/>
                      <w:szCs w:val="17"/>
                    </w:rPr>
                    <w:t xml:space="preserve">Manual del Usuario o </w:t>
                  </w:r>
                  <w:r w:rsidR="005F3DB3" w:rsidRPr="005F3DB3">
                    <w:rPr>
                      <w:rFonts w:ascii="Palatino Linotype" w:hAnsi="Palatino Linotype" w:cs="Arial"/>
                      <w:color w:val="auto"/>
                      <w:sz w:val="17"/>
                      <w:szCs w:val="17"/>
                    </w:rPr>
                    <w:t>Documento de lineamientos técnicos para el Archivo y custodia de historias laborales.</w:t>
                  </w:r>
                </w:p>
              </w:tc>
              <w:tc>
                <w:tcPr>
                  <w:tcW w:w="0" w:type="auto"/>
                  <w:shd w:val="clear" w:color="auto" w:fill="FFFFFF" w:themeFill="background1"/>
                  <w:vAlign w:val="center"/>
                  <w:hideMark/>
                </w:tcPr>
                <w:p w:rsidR="005F3DB3" w:rsidRPr="00CF4D28"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5F3DB3" w:rsidRPr="00CF4D28">
                    <w:rPr>
                      <w:rFonts w:ascii="Palatino Linotype" w:hAnsi="Palatino Linotype" w:cs="Arial"/>
                      <w:color w:val="auto"/>
                      <w:sz w:val="17"/>
                      <w:szCs w:val="17"/>
                    </w:rPr>
                    <w:t>Documento de lineamientos técnicos</w:t>
                  </w:r>
                </w:p>
              </w:tc>
              <w:tc>
                <w:tcPr>
                  <w:tcW w:w="0" w:type="auto"/>
                  <w:shd w:val="clear" w:color="auto" w:fill="FFFFFF" w:themeFill="background1"/>
                  <w:vAlign w:val="center"/>
                  <w:hideMark/>
                </w:tcPr>
                <w:p w:rsidR="005F3DB3" w:rsidRPr="00CF4D28" w:rsidRDefault="005F3DB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w:t>
                  </w:r>
                </w:p>
              </w:tc>
              <w:tc>
                <w:tcPr>
                  <w:tcW w:w="0" w:type="auto"/>
                  <w:shd w:val="clear" w:color="auto" w:fill="FFFFFF" w:themeFill="background1"/>
                  <w:vAlign w:val="center"/>
                </w:tcPr>
                <w:p w:rsidR="005F3DB3" w:rsidRPr="00CF4D28" w:rsidRDefault="005F3DB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5F3DB3" w:rsidRPr="00CF4D28"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5F3DB3" w:rsidRPr="00CF4D28" w:rsidRDefault="005F3DB3"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5F3DB3" w:rsidRPr="005F3DB3" w:rsidRDefault="00E77573" w:rsidP="003C3F80">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6E1A52" w:rsidRPr="006E1A52">
                    <w:rPr>
                      <w:rFonts w:ascii="Palatino Linotype" w:hAnsi="Palatino Linotype" w:cs="Arial"/>
                      <w:color w:val="auto"/>
                      <w:sz w:val="17"/>
                      <w:szCs w:val="17"/>
                    </w:rPr>
                    <w:t>Documento de Informe de Diagnóstico y avance de las acciones adelantadas sobre  la actualización de las historia</w:t>
                  </w:r>
                  <w:r w:rsidR="006E1A52">
                    <w:rPr>
                      <w:rFonts w:ascii="Palatino Linotype" w:hAnsi="Palatino Linotype" w:cs="Arial"/>
                      <w:color w:val="auto"/>
                      <w:sz w:val="17"/>
                      <w:szCs w:val="17"/>
                    </w:rPr>
                    <w:t>s laborales de la Supersubsidio</w:t>
                  </w:r>
                </w:p>
              </w:tc>
              <w:tc>
                <w:tcPr>
                  <w:tcW w:w="0" w:type="auto"/>
                  <w:shd w:val="clear" w:color="auto" w:fill="FFFFFF" w:themeFill="background1"/>
                  <w:vAlign w:val="center"/>
                  <w:hideMark/>
                </w:tcPr>
                <w:p w:rsidR="005F3DB3" w:rsidRPr="00CF4D28" w:rsidRDefault="00E7757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5F3DB3" w:rsidRPr="00CF4D28">
                    <w:rPr>
                      <w:rFonts w:ascii="Palatino Linotype" w:hAnsi="Palatino Linotype" w:cs="Arial"/>
                      <w:color w:val="auto"/>
                      <w:sz w:val="17"/>
                      <w:szCs w:val="17"/>
                    </w:rPr>
                    <w:t>Documento de Informe de Diagnóstico y avance.</w:t>
                  </w:r>
                </w:p>
              </w:tc>
              <w:tc>
                <w:tcPr>
                  <w:tcW w:w="0" w:type="auto"/>
                  <w:shd w:val="clear" w:color="auto" w:fill="FFFFFF" w:themeFill="background1"/>
                  <w:noWrap/>
                  <w:vAlign w:val="center"/>
                  <w:hideMark/>
                </w:tcPr>
                <w:p w:rsidR="005F3DB3" w:rsidRPr="00CF4D28" w:rsidRDefault="005F3DB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w:t>
                  </w:r>
                </w:p>
              </w:tc>
              <w:tc>
                <w:tcPr>
                  <w:tcW w:w="0" w:type="auto"/>
                  <w:shd w:val="clear" w:color="auto" w:fill="FFFFFF" w:themeFill="background1"/>
                  <w:vAlign w:val="center"/>
                </w:tcPr>
                <w:p w:rsidR="005F3DB3" w:rsidRPr="00CF4D28" w:rsidRDefault="005F3DB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6E1A52" w:rsidRPr="00CF4D28" w:rsidTr="00AC78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6E1A52" w:rsidRPr="005F3DB3" w:rsidRDefault="006E1A52" w:rsidP="003C3F80">
                  <w:pPr>
                    <w:spacing w:after="0" w:line="240" w:lineRule="auto"/>
                    <w:jc w:val="both"/>
                    <w:rPr>
                      <w:rFonts w:ascii="Palatino Linotype" w:hAnsi="Palatino Linotype" w:cs="Arial"/>
                      <w:color w:val="auto"/>
                      <w:sz w:val="17"/>
                      <w:szCs w:val="17"/>
                    </w:rPr>
                  </w:pPr>
                  <w:r w:rsidRPr="00CF4D28">
                    <w:rPr>
                      <w:rFonts w:ascii="Palatino Linotype" w:hAnsi="Palatino Linotype" w:cs="Arial"/>
                      <w:color w:val="auto"/>
                      <w:sz w:val="17"/>
                      <w:szCs w:val="17"/>
                    </w:rPr>
                    <w:t>A3. Fortalecimiento del talento humano a través del desarrollo de las rutas para el fortalecimiento de las competencias funcionales, el bienestar, los reconocimientos salariales y las condiciones del SGSST</w:t>
                  </w:r>
                  <w:r>
                    <w:rPr>
                      <w:rFonts w:ascii="Palatino Linotype" w:hAnsi="Palatino Linotype" w:cs="Arial"/>
                      <w:color w:val="auto"/>
                      <w:sz w:val="17"/>
                      <w:szCs w:val="17"/>
                    </w:rPr>
                    <w:t>.</w:t>
                  </w:r>
                </w:p>
              </w:tc>
              <w:tc>
                <w:tcPr>
                  <w:tcW w:w="0" w:type="auto"/>
                  <w:shd w:val="clear" w:color="auto" w:fill="FFFFFF" w:themeFill="background1"/>
                  <w:vAlign w:val="center"/>
                  <w:hideMark/>
                </w:tcPr>
                <w:p w:rsidR="006E1A52" w:rsidRPr="005F3DB3" w:rsidRDefault="00E77573" w:rsidP="003C3F8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6E1A52" w:rsidRPr="005F3DB3">
                    <w:rPr>
                      <w:rFonts w:ascii="Palatino Linotype" w:hAnsi="Palatino Linotype" w:cs="Arial"/>
                      <w:color w:val="auto"/>
                      <w:sz w:val="17"/>
                      <w:szCs w:val="17"/>
                    </w:rPr>
                    <w:t>Implementación de acciones del Plan Estratégico de Gestión del Talento humano, que no se reporten en otra actividad.</w:t>
                  </w:r>
                </w:p>
              </w:tc>
              <w:tc>
                <w:tcPr>
                  <w:tcW w:w="0" w:type="auto"/>
                  <w:shd w:val="clear" w:color="auto" w:fill="FFFFFF" w:themeFill="background1"/>
                  <w:vAlign w:val="center"/>
                  <w:hideMark/>
                </w:tcPr>
                <w:p w:rsidR="006E1A52" w:rsidRPr="00CF4D28"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6E1A52" w:rsidRPr="00CF4D28">
                    <w:rPr>
                      <w:rFonts w:ascii="Palatino Linotype" w:hAnsi="Palatino Linotype" w:cs="Arial"/>
                      <w:color w:val="auto"/>
                      <w:sz w:val="17"/>
                      <w:szCs w:val="17"/>
                    </w:rPr>
                    <w:t>Implementación de acciones del Plan Estratégico de Gestión del Talento humano, que no se reporten en otra actividad.</w:t>
                  </w:r>
                </w:p>
              </w:tc>
              <w:tc>
                <w:tcPr>
                  <w:tcW w:w="0" w:type="auto"/>
                  <w:shd w:val="clear" w:color="auto" w:fill="FFFFFF" w:themeFill="background1"/>
                  <w:noWrap/>
                  <w:vAlign w:val="center"/>
                  <w:hideMark/>
                </w:tcPr>
                <w:p w:rsidR="006E1A52" w:rsidRPr="00CF4D28" w:rsidRDefault="006E1A52"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4</w:t>
                  </w:r>
                </w:p>
              </w:tc>
              <w:tc>
                <w:tcPr>
                  <w:tcW w:w="0" w:type="auto"/>
                  <w:shd w:val="clear" w:color="auto" w:fill="auto"/>
                  <w:vAlign w:val="center"/>
                </w:tcPr>
                <w:p w:rsidR="006E1A52" w:rsidRPr="00CF4D28" w:rsidRDefault="0078354E"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75</w:t>
                  </w:r>
                  <w:r w:rsidR="006E1A52" w:rsidRPr="00CF4D28">
                    <w:rPr>
                      <w:rFonts w:ascii="Palatino Linotype" w:hAnsi="Palatino Linotype" w:cs="Arial"/>
                      <w:b/>
                      <w:color w:val="auto"/>
                      <w:sz w:val="17"/>
                      <w:szCs w:val="17"/>
                    </w:rPr>
                    <w:t>%</w:t>
                  </w:r>
                </w:p>
              </w:tc>
            </w:tr>
            <w:tr w:rsidR="006E1A52" w:rsidRPr="00CF4D28"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6E1A52" w:rsidRPr="00CF4D28" w:rsidRDefault="006E1A52"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6E1A52" w:rsidRPr="005F3DB3" w:rsidRDefault="00E77573" w:rsidP="003C3F80">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6E1A52" w:rsidRPr="005F3DB3">
                    <w:rPr>
                      <w:rFonts w:ascii="Palatino Linotype" w:hAnsi="Palatino Linotype" w:cs="Arial"/>
                      <w:color w:val="auto"/>
                      <w:sz w:val="17"/>
                      <w:szCs w:val="17"/>
                    </w:rPr>
                    <w:t>Plan de Capacitación</w:t>
                  </w:r>
                </w:p>
              </w:tc>
              <w:tc>
                <w:tcPr>
                  <w:tcW w:w="0" w:type="auto"/>
                  <w:shd w:val="clear" w:color="auto" w:fill="FFFFFF" w:themeFill="background1"/>
                  <w:vAlign w:val="center"/>
                  <w:hideMark/>
                </w:tcPr>
                <w:p w:rsidR="006E1A52" w:rsidRPr="00CF4D28" w:rsidRDefault="00E7757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006E1A52" w:rsidRPr="00CF4D28">
                    <w:rPr>
                      <w:rFonts w:ascii="Palatino Linotype" w:hAnsi="Palatino Linotype" w:cs="Arial"/>
                      <w:color w:val="auto"/>
                      <w:sz w:val="17"/>
                      <w:szCs w:val="17"/>
                    </w:rPr>
                    <w:t>Plan de capacitación ejecutado</w:t>
                  </w:r>
                </w:p>
              </w:tc>
              <w:tc>
                <w:tcPr>
                  <w:tcW w:w="0" w:type="auto"/>
                  <w:shd w:val="clear" w:color="auto" w:fill="FFFFFF" w:themeFill="background1"/>
                  <w:vAlign w:val="center"/>
                  <w:hideMark/>
                </w:tcPr>
                <w:p w:rsidR="006E1A52" w:rsidRPr="00CF4D28" w:rsidRDefault="006E1A52"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100%</w:t>
                  </w:r>
                </w:p>
              </w:tc>
              <w:tc>
                <w:tcPr>
                  <w:tcW w:w="0" w:type="auto"/>
                  <w:shd w:val="clear" w:color="auto" w:fill="FFFFFF" w:themeFill="background1"/>
                  <w:vAlign w:val="center"/>
                </w:tcPr>
                <w:p w:rsidR="006E1A52" w:rsidRPr="00CF4D28" w:rsidRDefault="006E1A52"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79%</w:t>
                  </w:r>
                </w:p>
              </w:tc>
            </w:tr>
            <w:tr w:rsidR="006E1A52" w:rsidRPr="00CF4D28"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6E1A52" w:rsidRPr="00CF4D28" w:rsidRDefault="006E1A52"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6E1A52" w:rsidRPr="005F3DB3" w:rsidRDefault="00E77573" w:rsidP="003C3F8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006E1A52" w:rsidRPr="005F3DB3">
                    <w:rPr>
                      <w:rFonts w:ascii="Palatino Linotype" w:hAnsi="Palatino Linotype" w:cs="Arial"/>
                      <w:color w:val="auto"/>
                      <w:sz w:val="17"/>
                      <w:szCs w:val="17"/>
                    </w:rPr>
                    <w:t>Implementar el Programa de Bienestar</w:t>
                  </w:r>
                </w:p>
              </w:tc>
              <w:tc>
                <w:tcPr>
                  <w:tcW w:w="0" w:type="auto"/>
                  <w:shd w:val="clear" w:color="auto" w:fill="FFFFFF" w:themeFill="background1"/>
                  <w:vAlign w:val="center"/>
                  <w:hideMark/>
                </w:tcPr>
                <w:p w:rsidR="006E1A52" w:rsidRPr="00CF4D28"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006E1A52" w:rsidRPr="00CF4D28">
                    <w:rPr>
                      <w:rFonts w:ascii="Palatino Linotype" w:hAnsi="Palatino Linotype" w:cs="Arial"/>
                      <w:color w:val="auto"/>
                      <w:sz w:val="17"/>
                      <w:szCs w:val="17"/>
                    </w:rPr>
                    <w:t>Implementar el Programa de Bienestar</w:t>
                  </w:r>
                </w:p>
              </w:tc>
              <w:tc>
                <w:tcPr>
                  <w:tcW w:w="0" w:type="auto"/>
                  <w:shd w:val="clear" w:color="auto" w:fill="FFFFFF" w:themeFill="background1"/>
                  <w:vAlign w:val="center"/>
                  <w:hideMark/>
                </w:tcPr>
                <w:p w:rsidR="006E1A52" w:rsidRPr="00CF4D28" w:rsidRDefault="006E1A52"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100%</w:t>
                  </w:r>
                </w:p>
              </w:tc>
              <w:tc>
                <w:tcPr>
                  <w:tcW w:w="0" w:type="auto"/>
                  <w:shd w:val="clear" w:color="auto" w:fill="FFFFFF" w:themeFill="background1"/>
                  <w:vAlign w:val="center"/>
                </w:tcPr>
                <w:p w:rsidR="006E1A52" w:rsidRPr="00CF4D28" w:rsidRDefault="006E1A52"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57%</w:t>
                  </w:r>
                </w:p>
              </w:tc>
            </w:tr>
            <w:tr w:rsidR="00277121" w:rsidRPr="00CF4D28"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277121" w:rsidRPr="00CF4D28" w:rsidRDefault="00277121"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277121" w:rsidRPr="005F3DB3" w:rsidRDefault="00E77573" w:rsidP="003C3F80">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4. </w:t>
                  </w:r>
                  <w:r w:rsidR="00277121" w:rsidRPr="00277121">
                    <w:rPr>
                      <w:rFonts w:ascii="Palatino Linotype" w:hAnsi="Palatino Linotype" w:cs="Arial"/>
                      <w:color w:val="auto"/>
                      <w:sz w:val="17"/>
                      <w:szCs w:val="17"/>
                    </w:rPr>
                    <w:t>Plan Anual del Sistema de Gestión de Seguridad y Salud en el Trabajo</w:t>
                  </w:r>
                </w:p>
              </w:tc>
              <w:tc>
                <w:tcPr>
                  <w:tcW w:w="0" w:type="auto"/>
                  <w:shd w:val="clear" w:color="auto" w:fill="FFFFFF" w:themeFill="background1"/>
                  <w:vAlign w:val="center"/>
                  <w:hideMark/>
                </w:tcPr>
                <w:p w:rsidR="00277121" w:rsidRPr="00CF4D28" w:rsidRDefault="00E77573"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4. </w:t>
                  </w:r>
                  <w:r w:rsidR="00277121" w:rsidRPr="00CF4D28">
                    <w:rPr>
                      <w:rFonts w:ascii="Palatino Linotype" w:hAnsi="Palatino Linotype" w:cs="Arial"/>
                      <w:color w:val="auto"/>
                      <w:sz w:val="17"/>
                      <w:szCs w:val="17"/>
                    </w:rPr>
                    <w:t>Avance del Programa de estímulos e Incentivos</w:t>
                  </w:r>
                </w:p>
              </w:tc>
              <w:tc>
                <w:tcPr>
                  <w:tcW w:w="0" w:type="auto"/>
                  <w:shd w:val="clear" w:color="auto" w:fill="FFFFFF" w:themeFill="background1"/>
                  <w:vAlign w:val="center"/>
                  <w:hideMark/>
                </w:tcPr>
                <w:p w:rsidR="00277121" w:rsidRPr="00CF4D28" w:rsidRDefault="00277121"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100%</w:t>
                  </w:r>
                </w:p>
              </w:tc>
              <w:tc>
                <w:tcPr>
                  <w:tcW w:w="0" w:type="auto"/>
                  <w:shd w:val="clear" w:color="auto" w:fill="FFFFFF" w:themeFill="background1"/>
                  <w:vAlign w:val="center"/>
                </w:tcPr>
                <w:p w:rsidR="00277121" w:rsidRPr="00CF4D28" w:rsidRDefault="00277121"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0%</w:t>
                  </w:r>
                </w:p>
              </w:tc>
            </w:tr>
            <w:tr w:rsidR="00277121" w:rsidRPr="00CF4D28"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277121" w:rsidRPr="00CF4D28" w:rsidRDefault="00277121" w:rsidP="003C3F80">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277121" w:rsidRPr="005F3DB3" w:rsidRDefault="00E77573" w:rsidP="003C3F8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5. </w:t>
                  </w:r>
                  <w:r w:rsidR="00277121" w:rsidRPr="005F3DB3">
                    <w:rPr>
                      <w:rFonts w:ascii="Palatino Linotype" w:hAnsi="Palatino Linotype" w:cs="Arial"/>
                      <w:color w:val="auto"/>
                      <w:sz w:val="17"/>
                      <w:szCs w:val="17"/>
                    </w:rPr>
                    <w:t>Avance del Programa de estímulos e Incentivos</w:t>
                  </w:r>
                </w:p>
              </w:tc>
              <w:tc>
                <w:tcPr>
                  <w:tcW w:w="0" w:type="auto"/>
                  <w:shd w:val="clear" w:color="auto" w:fill="FFFFFF" w:themeFill="background1"/>
                  <w:vAlign w:val="center"/>
                  <w:hideMark/>
                </w:tcPr>
                <w:p w:rsidR="00277121" w:rsidRPr="00CF4D28"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5. </w:t>
                  </w:r>
                  <w:r w:rsidR="00277121" w:rsidRPr="00CF4D28">
                    <w:rPr>
                      <w:rFonts w:ascii="Palatino Linotype" w:hAnsi="Palatino Linotype" w:cs="Arial"/>
                      <w:color w:val="auto"/>
                      <w:sz w:val="17"/>
                      <w:szCs w:val="17"/>
                    </w:rPr>
                    <w:t>Avance del Plan Anual del Sistema de Gestión de Seguridad y Salud en el Trabajo</w:t>
                  </w:r>
                </w:p>
              </w:tc>
              <w:tc>
                <w:tcPr>
                  <w:tcW w:w="0" w:type="auto"/>
                  <w:shd w:val="clear" w:color="auto" w:fill="FFFFFF" w:themeFill="background1"/>
                  <w:vAlign w:val="center"/>
                  <w:hideMark/>
                </w:tcPr>
                <w:p w:rsidR="00277121" w:rsidRPr="00CF4D28" w:rsidRDefault="00277121"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100%</w:t>
                  </w:r>
                </w:p>
              </w:tc>
              <w:tc>
                <w:tcPr>
                  <w:tcW w:w="0" w:type="auto"/>
                  <w:shd w:val="clear" w:color="auto" w:fill="FFFFFF" w:themeFill="background1"/>
                  <w:vAlign w:val="center"/>
                </w:tcPr>
                <w:p w:rsidR="00277121" w:rsidRPr="00CF4D28" w:rsidRDefault="00277121"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F4D28">
                    <w:rPr>
                      <w:rFonts w:ascii="Palatino Linotype" w:hAnsi="Palatino Linotype" w:cs="Arial"/>
                      <w:b/>
                      <w:color w:val="auto"/>
                      <w:sz w:val="17"/>
                      <w:szCs w:val="17"/>
                    </w:rPr>
                    <w:t>70%</w:t>
                  </w:r>
                </w:p>
              </w:tc>
            </w:tr>
            <w:tr w:rsidR="00277121" w:rsidRPr="00CF4D28" w:rsidTr="003C3F80">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277121" w:rsidRPr="00CF4D28" w:rsidRDefault="00277121" w:rsidP="003C3F80">
                  <w:pPr>
                    <w:spacing w:after="0" w:line="240" w:lineRule="auto"/>
                    <w:jc w:val="both"/>
                    <w:rPr>
                      <w:rFonts w:ascii="Palatino Linotype" w:hAnsi="Palatino Linotype" w:cs="Arial"/>
                      <w:color w:val="auto"/>
                      <w:sz w:val="17"/>
                      <w:szCs w:val="17"/>
                    </w:rPr>
                  </w:pPr>
                  <w:r w:rsidRPr="00CF4D28">
                    <w:rPr>
                      <w:rFonts w:ascii="Palatino Linotype" w:hAnsi="Palatino Linotype" w:cs="Arial"/>
                      <w:color w:val="auto"/>
                      <w:sz w:val="17"/>
                      <w:szCs w:val="17"/>
                    </w:rPr>
                    <w:t>Formular la estrategia conflicto de interés de la SSF 2022</w:t>
                  </w:r>
                  <w:r>
                    <w:rPr>
                      <w:rFonts w:ascii="Palatino Linotype" w:hAnsi="Palatino Linotype" w:cs="Arial"/>
                      <w:color w:val="auto"/>
                      <w:sz w:val="17"/>
                      <w:szCs w:val="17"/>
                    </w:rPr>
                    <w:t>.</w:t>
                  </w:r>
                </w:p>
              </w:tc>
              <w:tc>
                <w:tcPr>
                  <w:tcW w:w="0" w:type="auto"/>
                  <w:shd w:val="clear" w:color="auto" w:fill="FFFFFF" w:themeFill="background1"/>
                  <w:vAlign w:val="center"/>
                  <w:hideMark/>
                </w:tcPr>
                <w:p w:rsidR="00277121" w:rsidRPr="005F3DB3" w:rsidRDefault="00277121" w:rsidP="003C3F80">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6E1A52">
                    <w:rPr>
                      <w:rFonts w:ascii="Palatino Linotype" w:hAnsi="Palatino Linotype" w:cs="Arial"/>
                      <w:color w:val="auto"/>
                      <w:sz w:val="17"/>
                      <w:szCs w:val="17"/>
                    </w:rPr>
                    <w:t>Estrategia formulada y publicada</w:t>
                  </w:r>
                </w:p>
              </w:tc>
              <w:tc>
                <w:tcPr>
                  <w:tcW w:w="0" w:type="auto"/>
                  <w:shd w:val="clear" w:color="auto" w:fill="FFFFFF" w:themeFill="background1"/>
                  <w:vAlign w:val="center"/>
                  <w:hideMark/>
                </w:tcPr>
                <w:p w:rsidR="00277121" w:rsidRPr="00CF4D28" w:rsidRDefault="00277121"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Estrategia Conflicto de intereses 2022</w:t>
                  </w:r>
                </w:p>
              </w:tc>
              <w:tc>
                <w:tcPr>
                  <w:tcW w:w="0" w:type="auto"/>
                  <w:shd w:val="clear" w:color="auto" w:fill="FFFFFF" w:themeFill="background1"/>
                  <w:vAlign w:val="center"/>
                  <w:hideMark/>
                </w:tcPr>
                <w:p w:rsidR="00277121" w:rsidRPr="00CF4D28" w:rsidRDefault="00277121"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F4D28">
                    <w:rPr>
                      <w:rFonts w:ascii="Palatino Linotype" w:hAnsi="Palatino Linotype" w:cs="Arial"/>
                      <w:color w:val="auto"/>
                      <w:sz w:val="17"/>
                      <w:szCs w:val="17"/>
                    </w:rPr>
                    <w:t>1</w:t>
                  </w:r>
                </w:p>
              </w:tc>
              <w:tc>
                <w:tcPr>
                  <w:tcW w:w="0" w:type="auto"/>
                  <w:shd w:val="clear" w:color="auto" w:fill="FFFFFF" w:themeFill="background1"/>
                  <w:vAlign w:val="center"/>
                </w:tcPr>
                <w:p w:rsidR="00277121" w:rsidRPr="00CF4D28" w:rsidRDefault="00277121"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277121" w:rsidRPr="00CF4D28"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277121" w:rsidRPr="00CF4D28" w:rsidRDefault="00277121" w:rsidP="003C3F80">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0" w:type="auto"/>
                  <w:vAlign w:val="center"/>
                </w:tcPr>
                <w:p w:rsidR="00277121" w:rsidRPr="00CF4D28" w:rsidRDefault="0078354E"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42</w:t>
                  </w:r>
                  <w:r w:rsidR="00277121" w:rsidRPr="00CF4D28">
                    <w:rPr>
                      <w:rFonts w:ascii="Palatino Linotype" w:hAnsi="Palatino Linotype" w:cs="Arial"/>
                      <w:b/>
                      <w:color w:val="auto"/>
                      <w:sz w:val="17"/>
                      <w:szCs w:val="17"/>
                    </w:rPr>
                    <w:t>%</w:t>
                  </w:r>
                </w:p>
              </w:tc>
            </w:tr>
          </w:tbl>
          <w:p w:rsidR="00660158" w:rsidRPr="00B95B94" w:rsidRDefault="00660158" w:rsidP="00CD732E">
            <w:pPr>
              <w:tabs>
                <w:tab w:val="left" w:pos="5345"/>
              </w:tabs>
              <w:autoSpaceDE w:val="0"/>
              <w:autoSpaceDN w:val="0"/>
              <w:adjustRightInd w:val="0"/>
              <w:spacing w:after="0"/>
              <w:jc w:val="both"/>
              <w:rPr>
                <w:rFonts w:ascii="Palatino Linotype" w:hAnsi="Palatino Linotype" w:cs="Arial"/>
              </w:rPr>
            </w:pPr>
          </w:p>
          <w:p w:rsidR="00B4774D" w:rsidRDefault="00726161" w:rsidP="00CD732E">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Recomendacio</w:t>
            </w:r>
            <w:r w:rsidRPr="0040674B">
              <w:rPr>
                <w:rFonts w:ascii="Palatino Linotype" w:hAnsi="Palatino Linotype" w:cs="Arial"/>
                <w:b/>
              </w:rPr>
              <w:t>n</w:t>
            </w:r>
            <w:r>
              <w:rPr>
                <w:rFonts w:ascii="Palatino Linotype" w:hAnsi="Palatino Linotype" w:cs="Arial"/>
                <w:b/>
              </w:rPr>
              <w:t>es</w:t>
            </w:r>
            <w:r w:rsidRPr="0040674B">
              <w:rPr>
                <w:rFonts w:ascii="Palatino Linotype" w:hAnsi="Palatino Linotype" w:cs="Arial"/>
                <w:b/>
              </w:rPr>
              <w:t>:</w:t>
            </w:r>
          </w:p>
          <w:p w:rsidR="00726161" w:rsidRPr="001F193B" w:rsidRDefault="00CD732E" w:rsidP="00CD732E">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b/>
              </w:rPr>
            </w:pPr>
            <w:r>
              <w:rPr>
                <w:rFonts w:ascii="Palatino Linotype" w:hAnsi="Palatino Linotype" w:cs="Arial"/>
              </w:rPr>
              <w:t xml:space="preserve">Para la acción </w:t>
            </w:r>
            <w:r>
              <w:rPr>
                <w:rFonts w:ascii="Palatino Linotype" w:hAnsi="Palatino Linotype" w:cs="Arial"/>
                <w:b/>
              </w:rPr>
              <w:t>A2</w:t>
            </w:r>
            <w:r>
              <w:rPr>
                <w:rFonts w:ascii="Palatino Linotype" w:hAnsi="Palatino Linotype" w:cs="Arial"/>
              </w:rPr>
              <w:t xml:space="preserve"> con </w:t>
            </w:r>
            <w:r w:rsidRPr="00324818">
              <w:rPr>
                <w:rFonts w:ascii="Palatino Linotype" w:hAnsi="Palatino Linotype" w:cs="Arial"/>
              </w:rPr>
              <w:t>el entregable</w:t>
            </w:r>
            <w:r>
              <w:rPr>
                <w:rFonts w:ascii="Palatino Linotype" w:hAnsi="Palatino Linotype" w:cs="Arial"/>
              </w:rPr>
              <w:t xml:space="preserve"> “</w:t>
            </w:r>
            <w:r w:rsidRPr="00CD732E">
              <w:rPr>
                <w:rFonts w:ascii="Palatino Linotype" w:hAnsi="Palatino Linotype" w:cs="Arial"/>
                <w:b/>
                <w:i/>
              </w:rPr>
              <w:t>Documento de lineamientos técnicos realizado</w:t>
            </w:r>
            <w:r>
              <w:rPr>
                <w:rFonts w:ascii="Palatino Linotype" w:hAnsi="Palatino Linotype" w:cs="Arial"/>
              </w:rPr>
              <w:t>”, el proceso ha reportado</w:t>
            </w:r>
            <w:r w:rsidRPr="00CD732E">
              <w:rPr>
                <w:rFonts w:ascii="Palatino Linotype" w:hAnsi="Palatino Linotype" w:cs="Arial"/>
              </w:rPr>
              <w:t xml:space="preserve"> acciones adelantadas para el cumplimiento de la meta </w:t>
            </w:r>
            <w:r>
              <w:rPr>
                <w:rFonts w:ascii="Palatino Linotype" w:hAnsi="Palatino Linotype" w:cs="Arial"/>
              </w:rPr>
              <w:t xml:space="preserve">a 31-12-2021, al respecto se recomienda tener presente que </w:t>
            </w:r>
            <w:r w:rsidR="002D1771">
              <w:rPr>
                <w:rFonts w:ascii="Palatino Linotype" w:hAnsi="Palatino Linotype" w:cs="Arial"/>
              </w:rPr>
              <w:t>el producto</w:t>
            </w:r>
            <w:r w:rsidRPr="00CD732E">
              <w:rPr>
                <w:rFonts w:ascii="Palatino Linotype" w:hAnsi="Palatino Linotype" w:cs="Arial"/>
              </w:rPr>
              <w:t xml:space="preserve"> establecido </w:t>
            </w:r>
            <w:r w:rsidR="002D1771">
              <w:rPr>
                <w:rFonts w:ascii="Palatino Linotype" w:hAnsi="Palatino Linotype" w:cs="Arial"/>
              </w:rPr>
              <w:t>es</w:t>
            </w:r>
            <w:r w:rsidRPr="00CD732E">
              <w:rPr>
                <w:rFonts w:ascii="Palatino Linotype" w:hAnsi="Palatino Linotype" w:cs="Arial"/>
              </w:rPr>
              <w:t xml:space="preserve"> </w:t>
            </w:r>
            <w:r w:rsidRPr="00D26900">
              <w:rPr>
                <w:rFonts w:ascii="Palatino Linotype" w:hAnsi="Palatino Linotype" w:cs="Arial"/>
                <w:i/>
              </w:rPr>
              <w:t>"Manual del Usuario o Documento de lineamientos técnicos para el Archivo y custodia de historias laborales</w:t>
            </w:r>
            <w:r w:rsidR="002D1771" w:rsidRPr="00D26900">
              <w:rPr>
                <w:rFonts w:ascii="Palatino Linotype" w:hAnsi="Palatino Linotype" w:cs="Arial"/>
                <w:i/>
              </w:rPr>
              <w:t>”</w:t>
            </w:r>
            <w:r w:rsidRPr="00D26900">
              <w:rPr>
                <w:rFonts w:ascii="Palatino Linotype" w:hAnsi="Palatino Linotype" w:cs="Arial"/>
                <w:i/>
              </w:rPr>
              <w:t>.</w:t>
            </w:r>
          </w:p>
          <w:p w:rsidR="001F193B" w:rsidRPr="00EE1376" w:rsidRDefault="001F193B" w:rsidP="001F193B">
            <w:pPr>
              <w:pStyle w:val="Prrafodelista"/>
              <w:tabs>
                <w:tab w:val="left" w:pos="5345"/>
              </w:tabs>
              <w:autoSpaceDE w:val="0"/>
              <w:autoSpaceDN w:val="0"/>
              <w:adjustRightInd w:val="0"/>
              <w:spacing w:after="0"/>
              <w:ind w:left="209"/>
              <w:jc w:val="both"/>
              <w:rPr>
                <w:rFonts w:ascii="Palatino Linotype" w:hAnsi="Palatino Linotype" w:cs="Arial"/>
                <w:b/>
              </w:rPr>
            </w:pPr>
          </w:p>
          <w:p w:rsidR="00EE1376" w:rsidRPr="00746C8D" w:rsidRDefault="00EE1376" w:rsidP="00990903">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b/>
              </w:rPr>
            </w:pPr>
            <w:r>
              <w:rPr>
                <w:rFonts w:ascii="Palatino Linotype" w:hAnsi="Palatino Linotype" w:cs="Arial"/>
              </w:rPr>
              <w:t xml:space="preserve">Para la acción </w:t>
            </w:r>
            <w:r>
              <w:rPr>
                <w:rFonts w:ascii="Palatino Linotype" w:hAnsi="Palatino Linotype" w:cs="Arial"/>
                <w:b/>
              </w:rPr>
              <w:t>A2</w:t>
            </w:r>
            <w:r>
              <w:rPr>
                <w:rFonts w:ascii="Palatino Linotype" w:hAnsi="Palatino Linotype" w:cs="Arial"/>
              </w:rPr>
              <w:t xml:space="preserve"> con </w:t>
            </w:r>
            <w:r w:rsidRPr="00324818">
              <w:rPr>
                <w:rFonts w:ascii="Palatino Linotype" w:hAnsi="Palatino Linotype" w:cs="Arial"/>
              </w:rPr>
              <w:t>el entregable</w:t>
            </w:r>
            <w:r>
              <w:rPr>
                <w:rFonts w:ascii="Palatino Linotype" w:hAnsi="Palatino Linotype" w:cs="Arial"/>
              </w:rPr>
              <w:t xml:space="preserve"> “</w:t>
            </w:r>
            <w:r w:rsidR="00990903" w:rsidRPr="00990903">
              <w:rPr>
                <w:rFonts w:ascii="Palatino Linotype" w:hAnsi="Palatino Linotype" w:cs="Arial"/>
                <w:b/>
                <w:i/>
              </w:rPr>
              <w:t>Documento de Informe de Diagnóstico y avance realizado</w:t>
            </w:r>
            <w:r>
              <w:rPr>
                <w:rFonts w:ascii="Palatino Linotype" w:hAnsi="Palatino Linotype" w:cs="Arial"/>
              </w:rPr>
              <w:t>”, el proceso ha reportado</w:t>
            </w:r>
            <w:r w:rsidRPr="00CD732E">
              <w:rPr>
                <w:rFonts w:ascii="Palatino Linotype" w:hAnsi="Palatino Linotype" w:cs="Arial"/>
              </w:rPr>
              <w:t xml:space="preserve"> acciones adelantadas para el cumplimiento de la meta </w:t>
            </w:r>
            <w:r>
              <w:rPr>
                <w:rFonts w:ascii="Palatino Linotype" w:hAnsi="Palatino Linotype" w:cs="Arial"/>
              </w:rPr>
              <w:t>a 31-12-2021, al respecto se recomienda tener presente que el producto</w:t>
            </w:r>
            <w:r w:rsidRPr="00CD732E">
              <w:rPr>
                <w:rFonts w:ascii="Palatino Linotype" w:hAnsi="Palatino Linotype" w:cs="Arial"/>
              </w:rPr>
              <w:t xml:space="preserve"> establecido </w:t>
            </w:r>
            <w:r>
              <w:rPr>
                <w:rFonts w:ascii="Palatino Linotype" w:hAnsi="Palatino Linotype" w:cs="Arial"/>
              </w:rPr>
              <w:t>es</w:t>
            </w:r>
            <w:r w:rsidRPr="00CD732E">
              <w:rPr>
                <w:rFonts w:ascii="Palatino Linotype" w:hAnsi="Palatino Linotype" w:cs="Arial"/>
              </w:rPr>
              <w:t xml:space="preserve"> </w:t>
            </w:r>
            <w:r w:rsidRPr="00D26900">
              <w:rPr>
                <w:rFonts w:ascii="Palatino Linotype" w:hAnsi="Palatino Linotype" w:cs="Arial"/>
                <w:i/>
              </w:rPr>
              <w:t>"</w:t>
            </w:r>
            <w:r w:rsidR="00990903">
              <w:t xml:space="preserve"> </w:t>
            </w:r>
            <w:r w:rsidR="00990903" w:rsidRPr="00990903">
              <w:rPr>
                <w:rFonts w:ascii="Palatino Linotype" w:hAnsi="Palatino Linotype" w:cs="Arial"/>
                <w:i/>
              </w:rPr>
              <w:t>Documento de Informe de Diagnóstico y avance de las acciones adelantadas sobre la actualización de las historias laborales de la Supersubsidio.</w:t>
            </w:r>
            <w:r w:rsidRPr="00D26900">
              <w:rPr>
                <w:rFonts w:ascii="Palatino Linotype" w:hAnsi="Palatino Linotype" w:cs="Arial"/>
                <w:i/>
              </w:rPr>
              <w:t>”.</w:t>
            </w:r>
          </w:p>
          <w:p w:rsidR="00746C8D" w:rsidRPr="00746C8D" w:rsidRDefault="00746C8D" w:rsidP="00746C8D">
            <w:pPr>
              <w:pStyle w:val="Prrafodelista"/>
              <w:rPr>
                <w:rFonts w:ascii="Palatino Linotype" w:hAnsi="Palatino Linotype" w:cs="Arial"/>
                <w:b/>
              </w:rPr>
            </w:pPr>
          </w:p>
          <w:p w:rsidR="00746C8D" w:rsidRPr="00EE1376" w:rsidRDefault="00746C8D" w:rsidP="00746C8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b/>
              </w:rPr>
            </w:pPr>
            <w:r>
              <w:rPr>
                <w:rFonts w:ascii="Palatino Linotype" w:hAnsi="Palatino Linotype" w:cs="Arial"/>
              </w:rPr>
              <w:t xml:space="preserve">Para la acción </w:t>
            </w:r>
            <w:r>
              <w:rPr>
                <w:rFonts w:ascii="Palatino Linotype" w:hAnsi="Palatino Linotype" w:cs="Arial"/>
                <w:b/>
              </w:rPr>
              <w:t>A3</w:t>
            </w:r>
            <w:r>
              <w:rPr>
                <w:rFonts w:ascii="Palatino Linotype" w:hAnsi="Palatino Linotype" w:cs="Arial"/>
              </w:rPr>
              <w:t xml:space="preserve"> con </w:t>
            </w:r>
            <w:r w:rsidRPr="00324818">
              <w:rPr>
                <w:rFonts w:ascii="Palatino Linotype" w:hAnsi="Palatino Linotype" w:cs="Arial"/>
              </w:rPr>
              <w:t>el entregable</w:t>
            </w:r>
            <w:r>
              <w:rPr>
                <w:rFonts w:ascii="Palatino Linotype" w:hAnsi="Palatino Linotype" w:cs="Arial"/>
              </w:rPr>
              <w:t xml:space="preserve"> </w:t>
            </w:r>
            <w:r w:rsidRPr="00746C8D">
              <w:rPr>
                <w:rFonts w:ascii="Palatino Linotype" w:hAnsi="Palatino Linotype" w:cs="Arial"/>
                <w:b/>
                <w:i/>
              </w:rPr>
              <w:t>“Avance del Programa de estímulos e Incentivos”</w:t>
            </w:r>
            <w:r>
              <w:rPr>
                <w:rFonts w:ascii="Palatino Linotype" w:hAnsi="Palatino Linotype" w:cs="Arial"/>
              </w:rPr>
              <w:t xml:space="preserve">, en el reporte realizado por el proceso se informó </w:t>
            </w:r>
            <w:r w:rsidRPr="00746C8D">
              <w:rPr>
                <w:rFonts w:ascii="Palatino Linotype" w:hAnsi="Palatino Linotype" w:cs="Arial"/>
                <w:i/>
              </w:rPr>
              <w:t>“Actividad reprogramada”</w:t>
            </w:r>
            <w:r>
              <w:rPr>
                <w:rFonts w:ascii="Palatino Linotype" w:hAnsi="Palatino Linotype" w:cs="Arial"/>
              </w:rPr>
              <w:t>, po</w:t>
            </w:r>
            <w:r w:rsidRPr="00746C8D">
              <w:rPr>
                <w:rFonts w:ascii="Palatino Linotype" w:hAnsi="Palatino Linotype" w:cs="Arial"/>
              </w:rPr>
              <w:t>r consiguiente, se recomienda adelantar las acciones necesarias por parte del proceso para dar cumplimiento a 31/12/2022.</w:t>
            </w:r>
          </w:p>
          <w:p w:rsidR="00726161" w:rsidRDefault="00726161"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r w:rsidRPr="00C7403D">
              <w:rPr>
                <w:rFonts w:ascii="Palatino Linotype" w:hAnsi="Palatino Linotype" w:cs="Arial"/>
                <w:b/>
                <w:u w:val="single"/>
              </w:rPr>
              <w:t>Direccionamiento Estratégico</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Direccionamiento Estratégico, tiene 1 acción con 1 producto y entregable definido en el Plan de Acción 2022</w:t>
            </w:r>
            <w:r w:rsidRPr="00865D0B">
              <w:rPr>
                <w:rFonts w:ascii="Palatino Linotype" w:hAnsi="Palatino Linotype" w:cs="Arial"/>
              </w:rPr>
              <w:t xml:space="preserve">, </w:t>
            </w:r>
            <w:r>
              <w:rPr>
                <w:rFonts w:ascii="Palatino Linotype" w:hAnsi="Palatino Linotype" w:cs="Arial"/>
              </w:rPr>
              <w:t>la cual está programada para</w:t>
            </w:r>
            <w:r w:rsidRPr="00865D0B">
              <w:rPr>
                <w:rFonts w:ascii="Palatino Linotype" w:hAnsi="Palatino Linotype" w:cs="Arial"/>
              </w:rPr>
              <w:t xml:space="preserve"> </w:t>
            </w:r>
            <w:r>
              <w:rPr>
                <w:rFonts w:ascii="Palatino Linotype" w:hAnsi="Palatino Linotype" w:cs="Arial"/>
              </w:rPr>
              <w:t>realizarse a partir del 1 de septiembre de 2022 y con fecha de finalización a 31 de diciembre de 2022</w:t>
            </w:r>
            <w:r w:rsidR="002A4BC7">
              <w:rPr>
                <w:rFonts w:ascii="Palatino Linotype" w:hAnsi="Palatino Linotype" w:cs="Arial"/>
              </w:rPr>
              <w:t>.</w:t>
            </w:r>
            <w:r>
              <w:rPr>
                <w:rFonts w:ascii="Palatino Linotype" w:hAnsi="Palatino Linotype" w:cs="Arial"/>
              </w:rPr>
              <w:t xml:space="preserve"> </w:t>
            </w:r>
            <w:r w:rsidR="00E7774D">
              <w:rPr>
                <w:rFonts w:ascii="Palatino Linotype" w:hAnsi="Palatino Linotype" w:cs="Arial"/>
              </w:rPr>
              <w:t>N</w:t>
            </w:r>
            <w:r>
              <w:rPr>
                <w:rFonts w:ascii="Palatino Linotype" w:hAnsi="Palatino Linotype" w:cs="Arial"/>
              </w:rPr>
              <w:t>o aplica la evaluación por parte de la Oficina de Control Interno para este trimestre</w:t>
            </w:r>
            <w:r w:rsidR="00E7774D">
              <w:rPr>
                <w:rFonts w:ascii="Palatino Linotype" w:hAnsi="Palatino Linotype" w:cs="Arial"/>
              </w:rPr>
              <w:t>, teniendo en cuenta que la frecuencia de medición es anual</w:t>
            </w:r>
            <w:r>
              <w:rPr>
                <w:rFonts w:ascii="Palatino Linotype" w:hAnsi="Palatino Linotype" w:cs="Arial"/>
              </w:rPr>
              <w:t>.</w:t>
            </w:r>
          </w:p>
          <w:p w:rsidR="00857710" w:rsidRDefault="00857710"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794"/>
              <w:gridCol w:w="2235"/>
              <w:gridCol w:w="1707"/>
              <w:gridCol w:w="964"/>
              <w:gridCol w:w="1828"/>
            </w:tblGrid>
            <w:tr w:rsidR="00857710" w:rsidRPr="003B5592" w:rsidTr="00D830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857710" w:rsidRPr="003B5592" w:rsidRDefault="00857710" w:rsidP="00857710">
                  <w:pPr>
                    <w:spacing w:after="0" w:line="240" w:lineRule="auto"/>
                    <w:jc w:val="center"/>
                    <w:rPr>
                      <w:rFonts w:ascii="Palatino Linotype" w:hAnsi="Palatino Linotype" w:cs="Arial"/>
                      <w:color w:val="auto"/>
                      <w:sz w:val="17"/>
                      <w:szCs w:val="17"/>
                    </w:rPr>
                  </w:pPr>
                  <w:r w:rsidRPr="003B5592">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857710" w:rsidRPr="003B5592" w:rsidRDefault="00857710" w:rsidP="008577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B5592">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857710" w:rsidRPr="003B5592" w:rsidRDefault="00857710" w:rsidP="008577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B5592">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857710" w:rsidRPr="003B5592" w:rsidRDefault="00857710" w:rsidP="008577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B5592">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857710" w:rsidRPr="003B5592" w:rsidRDefault="00857710" w:rsidP="008577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sz w:val="17"/>
                      <w:szCs w:val="17"/>
                    </w:rPr>
                  </w:pPr>
                  <w:r w:rsidRPr="00CF4D28">
                    <w:rPr>
                      <w:rFonts w:ascii="Palatino Linotype" w:hAnsi="Palatino Linotype" w:cs="Arial"/>
                      <w:bCs w:val="0"/>
                      <w:color w:val="auto"/>
                      <w:sz w:val="17"/>
                      <w:szCs w:val="17"/>
                    </w:rPr>
                    <w:t>PORCENTAJE DE AVANCE CALCULADO OCI</w:t>
                  </w:r>
                </w:p>
              </w:tc>
            </w:tr>
            <w:tr w:rsidR="00857710" w:rsidRPr="003B5592" w:rsidTr="00D83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857710" w:rsidRPr="003B5592" w:rsidRDefault="00857710" w:rsidP="00857710">
                  <w:pPr>
                    <w:spacing w:after="0" w:line="240" w:lineRule="auto"/>
                    <w:jc w:val="both"/>
                    <w:rPr>
                      <w:rFonts w:ascii="Palatino Linotype" w:hAnsi="Palatino Linotype" w:cs="Arial"/>
                      <w:b w:val="0"/>
                      <w:bCs w:val="0"/>
                      <w:color w:val="auto"/>
                      <w:sz w:val="17"/>
                      <w:szCs w:val="17"/>
                    </w:rPr>
                  </w:pPr>
                  <w:r w:rsidRPr="003B5592">
                    <w:rPr>
                      <w:rFonts w:ascii="Palatino Linotype" w:hAnsi="Palatino Linotype" w:cs="Arial"/>
                      <w:color w:val="auto"/>
                      <w:sz w:val="17"/>
                      <w:szCs w:val="17"/>
                    </w:rPr>
                    <w:t>A1. Preparar y consolidar la revisión por la dirección de la gestión  como mecanismo de seguimie</w:t>
                  </w:r>
                  <w:r>
                    <w:rPr>
                      <w:rFonts w:ascii="Palatino Linotype" w:hAnsi="Palatino Linotype" w:cs="Arial"/>
                      <w:color w:val="auto"/>
                      <w:sz w:val="17"/>
                      <w:szCs w:val="17"/>
                    </w:rPr>
                    <w:t>nto y evaluación Institucional.</w:t>
                  </w:r>
                </w:p>
              </w:tc>
              <w:tc>
                <w:tcPr>
                  <w:tcW w:w="0" w:type="auto"/>
                  <w:shd w:val="clear" w:color="auto" w:fill="FFFFFF" w:themeFill="background1"/>
                  <w:vAlign w:val="center"/>
                  <w:hideMark/>
                </w:tcPr>
                <w:p w:rsidR="00857710" w:rsidRPr="003B5592" w:rsidRDefault="00857710" w:rsidP="002A4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B5592">
                    <w:rPr>
                      <w:rFonts w:ascii="Palatino Linotype" w:hAnsi="Palatino Linotype" w:cs="Arial"/>
                      <w:color w:val="auto"/>
                      <w:sz w:val="17"/>
                      <w:szCs w:val="17"/>
                    </w:rPr>
                    <w:t>Informe de revisión por la dirección preparado y consolidado con las entradas requeridas</w:t>
                  </w:r>
                </w:p>
              </w:tc>
              <w:tc>
                <w:tcPr>
                  <w:tcW w:w="0" w:type="auto"/>
                  <w:shd w:val="clear" w:color="auto" w:fill="FFFFFF" w:themeFill="background1"/>
                  <w:vAlign w:val="center"/>
                  <w:hideMark/>
                </w:tcPr>
                <w:p w:rsidR="00857710" w:rsidRPr="003B5592" w:rsidRDefault="00857710" w:rsidP="008577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B5592">
                    <w:rPr>
                      <w:rFonts w:ascii="Palatino Linotype" w:hAnsi="Palatino Linotype" w:cs="Arial"/>
                      <w:color w:val="auto"/>
                      <w:sz w:val="17"/>
                      <w:szCs w:val="17"/>
                    </w:rPr>
                    <w:t>Documento de revisión por la dirección</w:t>
                  </w:r>
                </w:p>
              </w:tc>
              <w:tc>
                <w:tcPr>
                  <w:tcW w:w="0" w:type="auto"/>
                  <w:shd w:val="clear" w:color="auto" w:fill="FFFFFF" w:themeFill="background1"/>
                  <w:vAlign w:val="center"/>
                  <w:hideMark/>
                </w:tcPr>
                <w:p w:rsidR="00857710" w:rsidRPr="003B5592" w:rsidRDefault="00857710" w:rsidP="008577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B5592">
                    <w:rPr>
                      <w:rFonts w:ascii="Palatino Linotype" w:hAnsi="Palatino Linotype" w:cs="Arial"/>
                      <w:color w:val="auto"/>
                      <w:sz w:val="17"/>
                      <w:szCs w:val="17"/>
                    </w:rPr>
                    <w:t>1</w:t>
                  </w:r>
                </w:p>
              </w:tc>
              <w:tc>
                <w:tcPr>
                  <w:tcW w:w="0" w:type="auto"/>
                  <w:shd w:val="clear" w:color="auto" w:fill="FFFFFF" w:themeFill="background1"/>
                  <w:vAlign w:val="center"/>
                </w:tcPr>
                <w:p w:rsidR="00857710" w:rsidRPr="00260FF7" w:rsidRDefault="00857710" w:rsidP="008577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7"/>
                      <w:szCs w:val="17"/>
                    </w:rPr>
                  </w:pPr>
                  <w:r w:rsidRPr="00260FF7">
                    <w:rPr>
                      <w:rFonts w:ascii="Palatino Linotype" w:hAnsi="Palatino Linotype" w:cs="Arial"/>
                      <w:b/>
                      <w:color w:val="auto"/>
                      <w:sz w:val="17"/>
                      <w:szCs w:val="17"/>
                    </w:rPr>
                    <w:t>N/A</w:t>
                  </w:r>
                </w:p>
              </w:tc>
            </w:tr>
            <w:tr w:rsidR="00260FF7" w:rsidRPr="003B5592" w:rsidTr="00D83052">
              <w:trPr>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vAlign w:val="center"/>
                </w:tcPr>
                <w:p w:rsidR="00260FF7" w:rsidRPr="00260FF7" w:rsidRDefault="00260FF7" w:rsidP="00857710">
                  <w:pPr>
                    <w:spacing w:after="0" w:line="240" w:lineRule="auto"/>
                    <w:jc w:val="center"/>
                    <w:rPr>
                      <w:rFonts w:ascii="Palatino Linotype" w:hAnsi="Palatino Linotype" w:cs="Arial"/>
                      <w:color w:val="auto"/>
                      <w:sz w:val="17"/>
                      <w:szCs w:val="17"/>
                    </w:rPr>
                  </w:pPr>
                  <w:r w:rsidRPr="00260FF7">
                    <w:rPr>
                      <w:rFonts w:ascii="Palatino Linotype" w:hAnsi="Palatino Linotype" w:cs="Arial"/>
                      <w:color w:val="auto"/>
                      <w:sz w:val="17"/>
                      <w:szCs w:val="17"/>
                    </w:rPr>
                    <w:t>PROMEDIO PORCENTAJE DE AVANCE PROCESO III TRIMESTRE 2022</w:t>
                  </w:r>
                </w:p>
              </w:tc>
              <w:tc>
                <w:tcPr>
                  <w:tcW w:w="0" w:type="auto"/>
                  <w:shd w:val="clear" w:color="auto" w:fill="DEEAF6" w:themeFill="accent1" w:themeFillTint="33"/>
                  <w:vAlign w:val="center"/>
                </w:tcPr>
                <w:p w:rsidR="00260FF7" w:rsidRPr="00260FF7" w:rsidRDefault="00260FF7" w:rsidP="008577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sz w:val="17"/>
                      <w:szCs w:val="17"/>
                    </w:rPr>
                  </w:pPr>
                  <w:r w:rsidRPr="00260FF7">
                    <w:rPr>
                      <w:rFonts w:ascii="Palatino Linotype" w:hAnsi="Palatino Linotype" w:cs="Arial"/>
                      <w:b/>
                      <w:color w:val="auto"/>
                      <w:sz w:val="17"/>
                      <w:szCs w:val="17"/>
                    </w:rPr>
                    <w:t>N/A</w:t>
                  </w:r>
                </w:p>
              </w:tc>
            </w:tr>
          </w:tbl>
          <w:p w:rsidR="00857710" w:rsidRDefault="00857710" w:rsidP="00CD732E">
            <w:pPr>
              <w:tabs>
                <w:tab w:val="left" w:pos="5345"/>
              </w:tabs>
              <w:autoSpaceDE w:val="0"/>
              <w:autoSpaceDN w:val="0"/>
              <w:adjustRightInd w:val="0"/>
              <w:spacing w:after="0"/>
              <w:jc w:val="both"/>
              <w:rPr>
                <w:rFonts w:ascii="Palatino Linotype" w:hAnsi="Palatino Linotype" w:cs="Arial"/>
              </w:rPr>
            </w:pPr>
          </w:p>
          <w:p w:rsidR="00B4774D" w:rsidRPr="00782C90" w:rsidRDefault="00B4774D" w:rsidP="00CD732E">
            <w:pPr>
              <w:tabs>
                <w:tab w:val="left" w:pos="5345"/>
              </w:tabs>
              <w:autoSpaceDE w:val="0"/>
              <w:autoSpaceDN w:val="0"/>
              <w:adjustRightInd w:val="0"/>
              <w:spacing w:after="0"/>
              <w:jc w:val="both"/>
              <w:rPr>
                <w:rFonts w:ascii="Palatino Linotype" w:hAnsi="Palatino Linotype" w:cs="Arial"/>
                <w:b/>
                <w:u w:val="single"/>
              </w:rPr>
            </w:pPr>
            <w:r w:rsidRPr="00782C90">
              <w:rPr>
                <w:rFonts w:ascii="Palatino Linotype" w:hAnsi="Palatino Linotype" w:cs="Arial"/>
                <w:b/>
                <w:u w:val="single"/>
              </w:rPr>
              <w:t xml:space="preserve">Planeación Institucional  </w:t>
            </w:r>
          </w:p>
          <w:p w:rsidR="00B4774D" w:rsidRDefault="00B4774D" w:rsidP="00CD732E">
            <w:pPr>
              <w:tabs>
                <w:tab w:val="left" w:pos="5345"/>
              </w:tabs>
              <w:autoSpaceDE w:val="0"/>
              <w:autoSpaceDN w:val="0"/>
              <w:adjustRightInd w:val="0"/>
              <w:spacing w:after="0"/>
              <w:jc w:val="both"/>
              <w:rPr>
                <w:rFonts w:ascii="Palatino Linotype" w:hAnsi="Palatino Linotype" w:cs="Arial"/>
                <w:b/>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Planeación Institucional, tiene 6 acciones con 9 productos y entregables definidos en el Plan de Acción 2022</w:t>
            </w:r>
            <w:r w:rsidRPr="00865D0B">
              <w:rPr>
                <w:rFonts w:ascii="Palatino Linotype" w:hAnsi="Palatino Linotype" w:cs="Arial"/>
              </w:rPr>
              <w:t xml:space="preserve">, </w:t>
            </w:r>
            <w:r>
              <w:rPr>
                <w:rFonts w:ascii="Palatino Linotype" w:hAnsi="Palatino Linotype" w:cs="Arial"/>
              </w:rPr>
              <w:t>con fecha de finalización en el mes de diciembre de 2022</w:t>
            </w:r>
            <w:r w:rsidRPr="00865D0B">
              <w:rPr>
                <w:rFonts w:ascii="Palatino Linotype" w:hAnsi="Palatino Linotype" w:cs="Arial"/>
              </w:rPr>
              <w:t xml:space="preserve">. </w:t>
            </w:r>
            <w:r w:rsidRPr="00482503">
              <w:rPr>
                <w:rFonts w:ascii="Palatino Linotype" w:hAnsi="Palatino Linotype" w:cs="Arial"/>
              </w:rPr>
              <w:t>Teniendo en cuenta la fre</w:t>
            </w:r>
            <w:r>
              <w:rPr>
                <w:rFonts w:ascii="Palatino Linotype" w:hAnsi="Palatino Linotype" w:cs="Arial"/>
              </w:rPr>
              <w:t>cuencia de medición establecida</w:t>
            </w:r>
            <w:r w:rsidRPr="00482503">
              <w:rPr>
                <w:rFonts w:ascii="Palatino Linotype" w:hAnsi="Palatino Linotype" w:cs="Arial"/>
              </w:rPr>
              <w:t xml:space="preserve"> para las acciones</w:t>
            </w:r>
            <w:r>
              <w:rPr>
                <w:rFonts w:ascii="Palatino Linotype" w:hAnsi="Palatino Linotype" w:cs="Arial"/>
              </w:rPr>
              <w:t xml:space="preserve"> </w:t>
            </w:r>
            <w:r>
              <w:rPr>
                <w:rFonts w:ascii="Palatino Linotype" w:hAnsi="Palatino Linotype" w:cs="Arial"/>
                <w:b/>
              </w:rPr>
              <w:t xml:space="preserve">A2 (productos/entregables 1, 2, 3 y 4), A5 </w:t>
            </w:r>
            <w:r w:rsidRPr="00570D75">
              <w:rPr>
                <w:rFonts w:ascii="Palatino Linotype" w:hAnsi="Palatino Linotype" w:cs="Arial"/>
              </w:rPr>
              <w:t xml:space="preserve">y </w:t>
            </w:r>
            <w:r>
              <w:rPr>
                <w:rFonts w:ascii="Palatino Linotype" w:hAnsi="Palatino Linotype" w:cs="Arial"/>
                <w:b/>
              </w:rPr>
              <w:t xml:space="preserve">A8 </w:t>
            </w:r>
            <w:r w:rsidRPr="00482503">
              <w:rPr>
                <w:rFonts w:ascii="Palatino Linotype" w:hAnsi="Palatino Linotype" w:cs="Arial"/>
              </w:rPr>
              <w:t>no aplica la evaluación de la Oficina de Control Interno este trimestre.</w:t>
            </w:r>
          </w:p>
          <w:p w:rsidR="00260FF7" w:rsidRDefault="00260FF7" w:rsidP="00CD732E">
            <w:pPr>
              <w:tabs>
                <w:tab w:val="left" w:pos="5345"/>
              </w:tabs>
              <w:autoSpaceDE w:val="0"/>
              <w:autoSpaceDN w:val="0"/>
              <w:adjustRightInd w:val="0"/>
              <w:spacing w:after="0"/>
              <w:jc w:val="both"/>
              <w:rPr>
                <w:rFonts w:ascii="Palatino Linotype" w:hAnsi="Palatino Linotype" w:cs="Arial"/>
              </w:rPr>
            </w:pPr>
          </w:p>
          <w:p w:rsidR="00260FF7" w:rsidRDefault="00B4774D" w:rsidP="00CD732E">
            <w:pPr>
              <w:tabs>
                <w:tab w:val="left" w:pos="5345"/>
              </w:tabs>
              <w:autoSpaceDE w:val="0"/>
              <w:autoSpaceDN w:val="0"/>
              <w:adjustRightInd w:val="0"/>
              <w:spacing w:after="0"/>
              <w:jc w:val="both"/>
              <w:rPr>
                <w:rFonts w:ascii="Palatino Linotype" w:hAnsi="Palatino Linotype" w:cs="Arial"/>
              </w:rPr>
            </w:pPr>
            <w:r w:rsidRPr="001218A0">
              <w:rPr>
                <w:rFonts w:ascii="Palatino Linotype" w:hAnsi="Palatino Linotype" w:cs="Arial"/>
              </w:rPr>
              <w:t xml:space="preserve">De acuerdo con el reporte realizado por el proceso y las evidencias suministradas, la ejecución se encuentra con los siguientes porcentajes de avances respecto de la meta anual: </w:t>
            </w:r>
          </w:p>
          <w:p w:rsidR="00260FF7" w:rsidRDefault="00260FF7"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3039"/>
              <w:gridCol w:w="1540"/>
              <w:gridCol w:w="2571"/>
              <w:gridCol w:w="992"/>
              <w:gridCol w:w="1386"/>
            </w:tblGrid>
            <w:tr w:rsidR="00ED7B5C" w:rsidRPr="003948B3" w:rsidTr="003C3F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DEEAF6" w:themeFill="accent1" w:themeFillTint="33"/>
                  <w:vAlign w:val="center"/>
                  <w:hideMark/>
                </w:tcPr>
                <w:p w:rsidR="00260FF7" w:rsidRPr="003948B3" w:rsidRDefault="00260FF7" w:rsidP="003C3F80">
                  <w:pPr>
                    <w:spacing w:after="0" w:line="240" w:lineRule="auto"/>
                    <w:jc w:val="center"/>
                    <w:rPr>
                      <w:rFonts w:ascii="Palatino Linotype" w:hAnsi="Palatino Linotype" w:cs="Arial"/>
                      <w:color w:val="auto"/>
                      <w:sz w:val="17"/>
                      <w:szCs w:val="17"/>
                    </w:rPr>
                  </w:pPr>
                  <w:r w:rsidRPr="003948B3">
                    <w:rPr>
                      <w:rFonts w:ascii="Palatino Linotype" w:hAnsi="Palatino Linotype" w:cs="Arial"/>
                      <w:bCs w:val="0"/>
                      <w:color w:val="auto"/>
                      <w:sz w:val="17"/>
                      <w:szCs w:val="17"/>
                    </w:rPr>
                    <w:t xml:space="preserve">ACCIONES </w:t>
                  </w:r>
                </w:p>
              </w:tc>
              <w:tc>
                <w:tcPr>
                  <w:tcW w:w="1540" w:type="dxa"/>
                  <w:shd w:val="clear" w:color="auto" w:fill="DEEAF6" w:themeFill="accent1" w:themeFillTint="33"/>
                  <w:vAlign w:val="center"/>
                  <w:hideMark/>
                </w:tcPr>
                <w:p w:rsidR="00260FF7" w:rsidRPr="003948B3" w:rsidRDefault="00260FF7"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948B3">
                    <w:rPr>
                      <w:rFonts w:ascii="Palatino Linotype" w:hAnsi="Palatino Linotype" w:cs="Arial"/>
                      <w:bCs w:val="0"/>
                      <w:color w:val="auto"/>
                      <w:sz w:val="17"/>
                      <w:szCs w:val="17"/>
                    </w:rPr>
                    <w:t xml:space="preserve"> PRODUCTO  </w:t>
                  </w:r>
                </w:p>
              </w:tc>
              <w:tc>
                <w:tcPr>
                  <w:tcW w:w="2571" w:type="dxa"/>
                  <w:shd w:val="clear" w:color="auto" w:fill="DEEAF6" w:themeFill="accent1" w:themeFillTint="33"/>
                  <w:vAlign w:val="center"/>
                  <w:hideMark/>
                </w:tcPr>
                <w:p w:rsidR="00260FF7" w:rsidRPr="003948B3" w:rsidRDefault="00260FF7"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948B3">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260FF7" w:rsidRPr="003948B3" w:rsidRDefault="00260FF7"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948B3">
                    <w:rPr>
                      <w:rFonts w:ascii="Palatino Linotype" w:hAnsi="Palatino Linotype" w:cs="Arial"/>
                      <w:bCs w:val="0"/>
                      <w:color w:val="auto"/>
                      <w:sz w:val="17"/>
                      <w:szCs w:val="17"/>
                    </w:rPr>
                    <w:t xml:space="preserve"> META ANUAL </w:t>
                  </w:r>
                </w:p>
              </w:tc>
              <w:tc>
                <w:tcPr>
                  <w:tcW w:w="1386" w:type="dxa"/>
                  <w:shd w:val="clear" w:color="auto" w:fill="DEEAF6" w:themeFill="accent1" w:themeFillTint="33"/>
                  <w:vAlign w:val="center"/>
                </w:tcPr>
                <w:p w:rsidR="00260FF7" w:rsidRPr="003948B3" w:rsidRDefault="00260FF7" w:rsidP="003C3F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3948B3">
                    <w:rPr>
                      <w:rFonts w:ascii="Palatino Linotype" w:hAnsi="Palatino Linotype" w:cs="Arial"/>
                      <w:bCs w:val="0"/>
                      <w:color w:val="auto"/>
                      <w:sz w:val="17"/>
                      <w:szCs w:val="17"/>
                    </w:rPr>
                    <w:t>PORCENTAJE DE AVANCE CALCULADO OCI</w:t>
                  </w:r>
                </w:p>
              </w:tc>
            </w:tr>
            <w:tr w:rsidR="00F03BC4" w:rsidRPr="003948B3"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vMerge w:val="restart"/>
                  <w:shd w:val="clear" w:color="auto" w:fill="FFFFFF" w:themeFill="background1"/>
                  <w:vAlign w:val="center"/>
                  <w:hideMark/>
                </w:tcPr>
                <w:p w:rsidR="00F03BC4" w:rsidRPr="003948B3" w:rsidRDefault="00F03BC4" w:rsidP="003C3F80">
                  <w:pPr>
                    <w:spacing w:after="0" w:line="240" w:lineRule="auto"/>
                    <w:jc w:val="both"/>
                    <w:rPr>
                      <w:rFonts w:ascii="Palatino Linotype" w:hAnsi="Palatino Linotype" w:cs="Arial"/>
                      <w:b w:val="0"/>
                      <w:bCs w:val="0"/>
                      <w:color w:val="auto"/>
                      <w:sz w:val="17"/>
                      <w:szCs w:val="17"/>
                    </w:rPr>
                  </w:pPr>
                  <w:r w:rsidRPr="003948B3">
                    <w:rPr>
                      <w:rFonts w:ascii="Palatino Linotype" w:hAnsi="Palatino Linotype" w:cs="Arial"/>
                      <w:color w:val="auto"/>
                      <w:sz w:val="17"/>
                      <w:szCs w:val="17"/>
                    </w:rPr>
                    <w:t>A2 Fortalecer y completar la implementación de los sistemas de gestión conforme a nuevos lineamientos de MIPG</w:t>
                  </w:r>
                </w:p>
              </w:tc>
              <w:tc>
                <w:tcPr>
                  <w:tcW w:w="1540" w:type="dxa"/>
                  <w:shd w:val="clear" w:color="auto" w:fill="FFFFFF" w:themeFill="background1"/>
                  <w:vAlign w:val="center"/>
                  <w:hideMark/>
                </w:tcPr>
                <w:p w:rsidR="00F03BC4" w:rsidRPr="003948B3" w:rsidRDefault="00E77573"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00F03BC4" w:rsidRPr="003948B3">
                    <w:rPr>
                      <w:rFonts w:ascii="Palatino Linotype" w:hAnsi="Palatino Linotype" w:cs="Arial"/>
                      <w:color w:val="auto"/>
                      <w:sz w:val="17"/>
                      <w:szCs w:val="17"/>
                    </w:rPr>
                    <w:t>Aplicativo en funcionamiento</w:t>
                  </w:r>
                </w:p>
              </w:tc>
              <w:tc>
                <w:tcPr>
                  <w:tcW w:w="2571" w:type="dxa"/>
                  <w:shd w:val="clear" w:color="auto" w:fill="FFFFFF" w:themeFill="background1"/>
                  <w:vAlign w:val="center"/>
                  <w:hideMark/>
                </w:tcPr>
                <w:p w:rsidR="00F03BC4" w:rsidRPr="003948B3" w:rsidRDefault="00E875FE"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00F03BC4" w:rsidRPr="003948B3">
                    <w:rPr>
                      <w:rFonts w:ascii="Palatino Linotype" w:hAnsi="Palatino Linotype" w:cs="Arial"/>
                      <w:color w:val="auto"/>
                      <w:sz w:val="17"/>
                      <w:szCs w:val="17"/>
                    </w:rPr>
                    <w:t>Adquisición de un aplicativo que permita gestionar y administrar el ciclo de continuidad del negocio a través de la estructuración de los BIA (análisis de impacto en la operación, Análisis y evaluación de riesgos</w:t>
                  </w:r>
                </w:p>
              </w:tc>
              <w:tc>
                <w:tcPr>
                  <w:tcW w:w="992" w:type="dxa"/>
                  <w:shd w:val="clear" w:color="auto" w:fill="FFFFFF" w:themeFill="background1"/>
                  <w:vAlign w:val="center"/>
                  <w:hideMark/>
                </w:tcPr>
                <w:p w:rsidR="00F03BC4" w:rsidRPr="003948B3" w:rsidRDefault="00F03BC4"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w:t>
                  </w:r>
                </w:p>
              </w:tc>
              <w:tc>
                <w:tcPr>
                  <w:tcW w:w="1386" w:type="dxa"/>
                  <w:shd w:val="clear" w:color="auto" w:fill="FFFFFF" w:themeFill="background1"/>
                  <w:vAlign w:val="center"/>
                </w:tcPr>
                <w:p w:rsidR="00F03BC4" w:rsidRPr="00B43829" w:rsidRDefault="00F03BC4"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F03BC4" w:rsidRPr="003948B3" w:rsidTr="003C3F80">
              <w:trPr>
                <w:trHeight w:val="20"/>
              </w:trPr>
              <w:tc>
                <w:tcPr>
                  <w:cnfStyle w:val="001000000000" w:firstRow="0" w:lastRow="0" w:firstColumn="1" w:lastColumn="0" w:oddVBand="0" w:evenVBand="0" w:oddHBand="0" w:evenHBand="0" w:firstRowFirstColumn="0" w:firstRowLastColumn="0" w:lastRowFirstColumn="0" w:lastRowLastColumn="0"/>
                  <w:tcW w:w="3039" w:type="dxa"/>
                  <w:vMerge/>
                  <w:shd w:val="clear" w:color="auto" w:fill="FFFFFF" w:themeFill="background1"/>
                  <w:vAlign w:val="center"/>
                </w:tcPr>
                <w:p w:rsidR="00F03BC4" w:rsidRPr="003948B3" w:rsidRDefault="00F03BC4" w:rsidP="003C3F80">
                  <w:pPr>
                    <w:spacing w:after="0" w:line="240" w:lineRule="auto"/>
                    <w:jc w:val="both"/>
                    <w:rPr>
                      <w:rFonts w:ascii="Palatino Linotype" w:hAnsi="Palatino Linotype" w:cs="Arial"/>
                      <w:color w:val="auto"/>
                      <w:sz w:val="17"/>
                      <w:szCs w:val="17"/>
                    </w:rPr>
                  </w:pPr>
                </w:p>
              </w:tc>
              <w:tc>
                <w:tcPr>
                  <w:tcW w:w="1540" w:type="dxa"/>
                  <w:shd w:val="clear" w:color="auto" w:fill="FFFFFF" w:themeFill="background1"/>
                  <w:vAlign w:val="center"/>
                  <w:hideMark/>
                </w:tcPr>
                <w:p w:rsidR="00F03BC4" w:rsidRPr="003948B3" w:rsidRDefault="00E875FE"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00F03BC4" w:rsidRPr="003948B3">
                    <w:rPr>
                      <w:rFonts w:ascii="Palatino Linotype" w:hAnsi="Palatino Linotype" w:cs="Arial"/>
                      <w:color w:val="auto"/>
                      <w:sz w:val="17"/>
                      <w:szCs w:val="17"/>
                    </w:rPr>
                    <w:t>Documentos de apoyo</w:t>
                  </w:r>
                </w:p>
              </w:tc>
              <w:tc>
                <w:tcPr>
                  <w:tcW w:w="2571" w:type="dxa"/>
                  <w:shd w:val="clear" w:color="auto" w:fill="FFFFFF" w:themeFill="background1"/>
                  <w:vAlign w:val="center"/>
                  <w:hideMark/>
                </w:tcPr>
                <w:p w:rsidR="00F03BC4" w:rsidRPr="003948B3" w:rsidRDefault="00E875FE"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00F03BC4" w:rsidRPr="003948B3">
                    <w:rPr>
                      <w:rFonts w:ascii="Palatino Linotype" w:hAnsi="Palatino Linotype" w:cs="Arial"/>
                      <w:color w:val="auto"/>
                      <w:sz w:val="17"/>
                      <w:szCs w:val="17"/>
                    </w:rPr>
                    <w:t>Elaborar documentos de apoyo: guías, planes, manuales, mapas de riesgos y cartillas que orienten la labor de las dependencias.</w:t>
                  </w:r>
                </w:p>
              </w:tc>
              <w:tc>
                <w:tcPr>
                  <w:tcW w:w="992" w:type="dxa"/>
                  <w:shd w:val="clear" w:color="auto" w:fill="FFFFFF" w:themeFill="background1"/>
                  <w:vAlign w:val="center"/>
                  <w:hideMark/>
                </w:tcPr>
                <w:p w:rsidR="00F03BC4" w:rsidRPr="003948B3" w:rsidRDefault="00F03BC4"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w:t>
                  </w:r>
                </w:p>
              </w:tc>
              <w:tc>
                <w:tcPr>
                  <w:tcW w:w="1386" w:type="dxa"/>
                  <w:shd w:val="clear" w:color="auto" w:fill="FFFFFF" w:themeFill="background1"/>
                  <w:vAlign w:val="center"/>
                </w:tcPr>
                <w:p w:rsidR="00F03BC4" w:rsidRPr="00B43829" w:rsidRDefault="00F03BC4"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F03BC4" w:rsidRPr="003948B3"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vMerge/>
                  <w:shd w:val="clear" w:color="auto" w:fill="FFFFFF" w:themeFill="background1"/>
                  <w:vAlign w:val="center"/>
                </w:tcPr>
                <w:p w:rsidR="00F03BC4" w:rsidRPr="003948B3" w:rsidRDefault="00F03BC4" w:rsidP="003C3F80">
                  <w:pPr>
                    <w:spacing w:after="0" w:line="240" w:lineRule="auto"/>
                    <w:jc w:val="both"/>
                    <w:rPr>
                      <w:rFonts w:ascii="Palatino Linotype" w:hAnsi="Palatino Linotype" w:cs="Arial"/>
                      <w:color w:val="auto"/>
                      <w:sz w:val="17"/>
                      <w:szCs w:val="17"/>
                    </w:rPr>
                  </w:pPr>
                </w:p>
              </w:tc>
              <w:tc>
                <w:tcPr>
                  <w:tcW w:w="1540" w:type="dxa"/>
                  <w:shd w:val="clear" w:color="auto" w:fill="FFFFFF" w:themeFill="background1"/>
                  <w:vAlign w:val="center"/>
                  <w:hideMark/>
                </w:tcPr>
                <w:p w:rsidR="00F03BC4" w:rsidRPr="003948B3" w:rsidRDefault="00E875FE"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3.</w:t>
                  </w:r>
                  <w:r w:rsidR="00F03BC4" w:rsidRPr="003948B3">
                    <w:rPr>
                      <w:rFonts w:ascii="Palatino Linotype" w:hAnsi="Palatino Linotype" w:cs="Arial"/>
                      <w:color w:val="auto"/>
                      <w:sz w:val="17"/>
                      <w:szCs w:val="17"/>
                    </w:rPr>
                    <w:t>Documentos de apoyo</w:t>
                  </w:r>
                </w:p>
              </w:tc>
              <w:tc>
                <w:tcPr>
                  <w:tcW w:w="2571" w:type="dxa"/>
                  <w:shd w:val="clear" w:color="auto" w:fill="FFFFFF" w:themeFill="background1"/>
                  <w:vAlign w:val="center"/>
                  <w:hideMark/>
                </w:tcPr>
                <w:p w:rsidR="00F03BC4" w:rsidRPr="003948B3" w:rsidRDefault="00E875FE"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3.</w:t>
                  </w:r>
                  <w:r w:rsidR="00F03BC4" w:rsidRPr="003948B3">
                    <w:rPr>
                      <w:rFonts w:ascii="Palatino Linotype" w:hAnsi="Palatino Linotype" w:cs="Arial"/>
                      <w:color w:val="auto"/>
                      <w:sz w:val="17"/>
                      <w:szCs w:val="17"/>
                    </w:rPr>
                    <w:t>Elaborar documentos de seguimiento a la implementación de MIPG</w:t>
                  </w:r>
                </w:p>
              </w:tc>
              <w:tc>
                <w:tcPr>
                  <w:tcW w:w="992" w:type="dxa"/>
                  <w:shd w:val="clear" w:color="auto" w:fill="FFFFFF" w:themeFill="background1"/>
                  <w:vAlign w:val="center"/>
                  <w:hideMark/>
                </w:tcPr>
                <w:p w:rsidR="00F03BC4" w:rsidRPr="003948B3" w:rsidRDefault="00F03BC4"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7</w:t>
                  </w:r>
                </w:p>
              </w:tc>
              <w:tc>
                <w:tcPr>
                  <w:tcW w:w="1386" w:type="dxa"/>
                  <w:shd w:val="clear" w:color="auto" w:fill="FFFFFF" w:themeFill="background1"/>
                  <w:vAlign w:val="center"/>
                </w:tcPr>
                <w:p w:rsidR="00F03BC4" w:rsidRPr="00B43829" w:rsidRDefault="00F03BC4"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F03BC4" w:rsidRPr="003948B3" w:rsidTr="003C3F80">
              <w:trPr>
                <w:trHeight w:val="20"/>
              </w:trPr>
              <w:tc>
                <w:tcPr>
                  <w:cnfStyle w:val="001000000000" w:firstRow="0" w:lastRow="0" w:firstColumn="1" w:lastColumn="0" w:oddVBand="0" w:evenVBand="0" w:oddHBand="0" w:evenHBand="0" w:firstRowFirstColumn="0" w:firstRowLastColumn="0" w:lastRowFirstColumn="0" w:lastRowLastColumn="0"/>
                  <w:tcW w:w="3039" w:type="dxa"/>
                  <w:vMerge/>
                  <w:shd w:val="clear" w:color="auto" w:fill="FFFFFF" w:themeFill="background1"/>
                  <w:vAlign w:val="center"/>
                </w:tcPr>
                <w:p w:rsidR="00F03BC4" w:rsidRPr="003948B3" w:rsidRDefault="00F03BC4" w:rsidP="003C3F80">
                  <w:pPr>
                    <w:spacing w:after="0" w:line="240" w:lineRule="auto"/>
                    <w:jc w:val="both"/>
                    <w:rPr>
                      <w:rFonts w:ascii="Palatino Linotype" w:hAnsi="Palatino Linotype" w:cs="Arial"/>
                      <w:color w:val="auto"/>
                      <w:sz w:val="17"/>
                      <w:szCs w:val="17"/>
                    </w:rPr>
                  </w:pPr>
                </w:p>
              </w:tc>
              <w:tc>
                <w:tcPr>
                  <w:tcW w:w="1540" w:type="dxa"/>
                  <w:shd w:val="clear" w:color="auto" w:fill="FFFFFF" w:themeFill="background1"/>
                  <w:vAlign w:val="center"/>
                  <w:hideMark/>
                </w:tcPr>
                <w:p w:rsidR="00F03BC4" w:rsidRPr="003948B3" w:rsidRDefault="00E875FE"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4.</w:t>
                  </w:r>
                  <w:r w:rsidR="00F03BC4" w:rsidRPr="003948B3">
                    <w:rPr>
                      <w:rFonts w:ascii="Palatino Linotype" w:hAnsi="Palatino Linotype" w:cs="Arial"/>
                      <w:color w:val="auto"/>
                      <w:sz w:val="17"/>
                      <w:szCs w:val="17"/>
                    </w:rPr>
                    <w:t>Informe de recertificación</w:t>
                  </w:r>
                </w:p>
              </w:tc>
              <w:tc>
                <w:tcPr>
                  <w:tcW w:w="2571" w:type="dxa"/>
                  <w:shd w:val="clear" w:color="auto" w:fill="FFFFFF" w:themeFill="background1"/>
                  <w:vAlign w:val="center"/>
                  <w:hideMark/>
                </w:tcPr>
                <w:p w:rsidR="00F03BC4" w:rsidRPr="003948B3" w:rsidRDefault="00E875FE"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4.</w:t>
                  </w:r>
                  <w:r w:rsidR="00F03BC4" w:rsidRPr="003948B3">
                    <w:rPr>
                      <w:rFonts w:ascii="Palatino Linotype" w:hAnsi="Palatino Linotype" w:cs="Arial"/>
                      <w:color w:val="auto"/>
                      <w:sz w:val="17"/>
                      <w:szCs w:val="17"/>
                    </w:rPr>
                    <w:t>Visita de seguimiento de acuerdo con el ciclo  de auditoría para la certificación del Sistema de Gestión de la SSF recibido por CQR en 2021.</w:t>
                  </w:r>
                </w:p>
              </w:tc>
              <w:tc>
                <w:tcPr>
                  <w:tcW w:w="992" w:type="dxa"/>
                  <w:shd w:val="clear" w:color="auto" w:fill="FFFFFF" w:themeFill="background1"/>
                  <w:vAlign w:val="center"/>
                  <w:hideMark/>
                </w:tcPr>
                <w:p w:rsidR="00F03BC4" w:rsidRPr="003948B3" w:rsidRDefault="00F03BC4"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w:t>
                  </w:r>
                </w:p>
              </w:tc>
              <w:tc>
                <w:tcPr>
                  <w:tcW w:w="1386" w:type="dxa"/>
                  <w:shd w:val="clear" w:color="auto" w:fill="FFFFFF" w:themeFill="background1"/>
                  <w:vAlign w:val="center"/>
                </w:tcPr>
                <w:p w:rsidR="00F03BC4" w:rsidRPr="00B43829" w:rsidRDefault="00F03BC4"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ED7B5C" w:rsidRPr="003948B3"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60FF7" w:rsidRPr="003948B3" w:rsidRDefault="00260FF7" w:rsidP="003C3F80">
                  <w:pPr>
                    <w:spacing w:after="0" w:line="240" w:lineRule="auto"/>
                    <w:jc w:val="both"/>
                    <w:rPr>
                      <w:rFonts w:ascii="Palatino Linotype" w:hAnsi="Palatino Linotype" w:cs="Arial"/>
                      <w:color w:val="auto"/>
                      <w:sz w:val="17"/>
                      <w:szCs w:val="17"/>
                    </w:rPr>
                  </w:pPr>
                  <w:r w:rsidRPr="003948B3">
                    <w:rPr>
                      <w:rFonts w:ascii="Palatino Linotype" w:hAnsi="Palatino Linotype" w:cs="Arial"/>
                      <w:color w:val="auto"/>
                      <w:sz w:val="17"/>
                      <w:szCs w:val="17"/>
                    </w:rPr>
                    <w:t>A3. Acompañar  la implementación y realizar monitoreo a la Política de Gestión Presupuestal y Eficiencia del Gasto Público del MIPG, a partir del desarrollo y la ejecución de los proyectos de inversión de la SSF.</w:t>
                  </w:r>
                </w:p>
              </w:tc>
              <w:tc>
                <w:tcPr>
                  <w:tcW w:w="1540"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Monitoreo y ejecución a los proyectos de inversión de la SSF.</w:t>
                  </w:r>
                </w:p>
              </w:tc>
              <w:tc>
                <w:tcPr>
                  <w:tcW w:w="2571"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Reportes de monitoreo y ejecución a los proyectos de inversión de la SSF.</w:t>
                  </w:r>
                </w:p>
              </w:tc>
              <w:tc>
                <w:tcPr>
                  <w:tcW w:w="992"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12</w:t>
                  </w:r>
                </w:p>
              </w:tc>
              <w:tc>
                <w:tcPr>
                  <w:tcW w:w="1386" w:type="dxa"/>
                  <w:shd w:val="clear" w:color="auto" w:fill="FFFFFF" w:themeFill="background1"/>
                  <w:vAlign w:val="center"/>
                </w:tcPr>
                <w:p w:rsidR="00260FF7" w:rsidRPr="00B43829"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75%</w:t>
                  </w:r>
                </w:p>
              </w:tc>
            </w:tr>
            <w:tr w:rsidR="00ED7B5C" w:rsidRPr="003948B3" w:rsidTr="003C3F80">
              <w:trPr>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60FF7" w:rsidRPr="003948B3" w:rsidRDefault="00260FF7" w:rsidP="003C3F80">
                  <w:pPr>
                    <w:spacing w:after="0" w:line="240" w:lineRule="auto"/>
                    <w:jc w:val="both"/>
                    <w:rPr>
                      <w:rFonts w:ascii="Palatino Linotype" w:hAnsi="Palatino Linotype" w:cs="Arial"/>
                      <w:color w:val="auto"/>
                      <w:sz w:val="17"/>
                      <w:szCs w:val="17"/>
                    </w:rPr>
                  </w:pPr>
                  <w:r w:rsidRPr="003948B3">
                    <w:rPr>
                      <w:rFonts w:ascii="Palatino Linotype" w:hAnsi="Palatino Linotype" w:cs="Arial"/>
                      <w:color w:val="auto"/>
                      <w:sz w:val="17"/>
                      <w:szCs w:val="17"/>
                    </w:rPr>
                    <w:t xml:space="preserve">A4. Acompañar  la implementación y realizar seguimiento a la Política de Gestión Presupuestal y Eficiencia del Gasto Público del MIPG, a partir del desarrollo y la ejecución de los proyectos de inversión de la SSF </w:t>
                  </w:r>
                </w:p>
              </w:tc>
              <w:tc>
                <w:tcPr>
                  <w:tcW w:w="1540"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Planeación presupuestal de la Superintendencia</w:t>
                  </w:r>
                </w:p>
              </w:tc>
              <w:tc>
                <w:tcPr>
                  <w:tcW w:w="2571"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Anteproyecto de Presupuesto 2022, presentado</w:t>
                  </w:r>
                </w:p>
              </w:tc>
              <w:tc>
                <w:tcPr>
                  <w:tcW w:w="992"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w:t>
                  </w:r>
                </w:p>
              </w:tc>
              <w:tc>
                <w:tcPr>
                  <w:tcW w:w="1386" w:type="dxa"/>
                  <w:shd w:val="clear" w:color="auto" w:fill="FFFFFF" w:themeFill="background1"/>
                  <w:vAlign w:val="center"/>
                </w:tcPr>
                <w:p w:rsidR="00260FF7" w:rsidRPr="00B43829"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100%</w:t>
                  </w:r>
                </w:p>
              </w:tc>
            </w:tr>
            <w:tr w:rsidR="00ED7B5C" w:rsidRPr="003948B3"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60FF7" w:rsidRPr="003948B3" w:rsidRDefault="00260FF7" w:rsidP="003C3F80">
                  <w:pPr>
                    <w:spacing w:after="0" w:line="240" w:lineRule="auto"/>
                    <w:jc w:val="both"/>
                    <w:rPr>
                      <w:rFonts w:ascii="Palatino Linotype" w:hAnsi="Palatino Linotype" w:cs="Arial"/>
                      <w:color w:val="auto"/>
                      <w:sz w:val="17"/>
                      <w:szCs w:val="17"/>
                    </w:rPr>
                  </w:pPr>
                  <w:r w:rsidRPr="003948B3">
                    <w:rPr>
                      <w:rFonts w:ascii="Palatino Linotype" w:hAnsi="Palatino Linotype" w:cs="Arial"/>
                      <w:color w:val="auto"/>
                      <w:sz w:val="17"/>
                      <w:szCs w:val="17"/>
                    </w:rPr>
                    <w:t xml:space="preserve">A5. Actualización e implementación de la Estrategia de Rendición de Cuentas como mecanismo de participación ciudadana y de una gestión ética y transparente </w:t>
                  </w:r>
                </w:p>
              </w:tc>
              <w:tc>
                <w:tcPr>
                  <w:tcW w:w="1540"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Implementar herramientas que garanticen la participación ciudadana y promuevan el control social</w:t>
                  </w:r>
                </w:p>
              </w:tc>
              <w:tc>
                <w:tcPr>
                  <w:tcW w:w="2571"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Documento que contenga la implementación de herramientas que garanticen la participación ciudadana y promuevan el control social</w:t>
                  </w:r>
                </w:p>
              </w:tc>
              <w:tc>
                <w:tcPr>
                  <w:tcW w:w="992"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1</w:t>
                  </w:r>
                </w:p>
              </w:tc>
              <w:tc>
                <w:tcPr>
                  <w:tcW w:w="1386" w:type="dxa"/>
                  <w:shd w:val="clear" w:color="auto" w:fill="FFFFFF" w:themeFill="background1"/>
                  <w:vAlign w:val="center"/>
                </w:tcPr>
                <w:p w:rsidR="00260FF7" w:rsidRPr="00B43829"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ED7B5C" w:rsidRPr="003948B3" w:rsidTr="003C3F80">
              <w:trPr>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60FF7" w:rsidRPr="003948B3" w:rsidRDefault="00260FF7" w:rsidP="003C3F80">
                  <w:pPr>
                    <w:spacing w:after="0" w:line="240" w:lineRule="auto"/>
                    <w:jc w:val="both"/>
                    <w:rPr>
                      <w:rFonts w:ascii="Palatino Linotype" w:hAnsi="Palatino Linotype" w:cs="Arial"/>
                      <w:color w:val="auto"/>
                      <w:sz w:val="17"/>
                      <w:szCs w:val="17"/>
                    </w:rPr>
                  </w:pPr>
                  <w:r w:rsidRPr="003948B3">
                    <w:rPr>
                      <w:rFonts w:ascii="Palatino Linotype" w:hAnsi="Palatino Linotype" w:cs="Arial"/>
                      <w:color w:val="auto"/>
                      <w:sz w:val="17"/>
                      <w:szCs w:val="17"/>
                    </w:rPr>
                    <w:t>A6. Acompañar las áreas y realizar el monitoreo a la  Política de Transparencia, Acceso a la Información Pública y de Lucha Contra la Corrupción  a partir de los resultados del autodiagnóstico de MIPG.</w:t>
                  </w:r>
                </w:p>
              </w:tc>
              <w:tc>
                <w:tcPr>
                  <w:tcW w:w="1540"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Seguimiento a la Planeación y Gestión  Institucional</w:t>
                  </w:r>
                </w:p>
              </w:tc>
              <w:tc>
                <w:tcPr>
                  <w:tcW w:w="2571"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Informes de Seguimiento a la Planeación y Gestión  Institucional</w:t>
                  </w:r>
                </w:p>
              </w:tc>
              <w:tc>
                <w:tcPr>
                  <w:tcW w:w="992" w:type="dxa"/>
                  <w:shd w:val="clear" w:color="auto" w:fill="FFFFFF" w:themeFill="background1"/>
                  <w:vAlign w:val="center"/>
                  <w:hideMark/>
                </w:tcPr>
                <w:p w:rsidR="00260FF7" w:rsidRPr="003948B3"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4</w:t>
                  </w:r>
                </w:p>
              </w:tc>
              <w:tc>
                <w:tcPr>
                  <w:tcW w:w="1386" w:type="dxa"/>
                  <w:shd w:val="clear" w:color="auto" w:fill="FFFFFF" w:themeFill="background1"/>
                  <w:vAlign w:val="center"/>
                </w:tcPr>
                <w:p w:rsidR="00260FF7" w:rsidRPr="00B43829"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75%</w:t>
                  </w:r>
                </w:p>
              </w:tc>
            </w:tr>
            <w:tr w:rsidR="00ED7B5C" w:rsidRPr="003948B3" w:rsidTr="003C3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60FF7" w:rsidRPr="003948B3" w:rsidRDefault="00260FF7" w:rsidP="003C3F80">
                  <w:pPr>
                    <w:spacing w:after="0" w:line="240" w:lineRule="auto"/>
                    <w:jc w:val="both"/>
                    <w:rPr>
                      <w:rFonts w:ascii="Palatino Linotype" w:hAnsi="Palatino Linotype" w:cs="Arial"/>
                      <w:color w:val="auto"/>
                      <w:sz w:val="17"/>
                      <w:szCs w:val="17"/>
                    </w:rPr>
                  </w:pPr>
                  <w:r w:rsidRPr="003948B3">
                    <w:rPr>
                      <w:rFonts w:ascii="Palatino Linotype" w:hAnsi="Palatino Linotype" w:cs="Arial"/>
                      <w:color w:val="auto"/>
                      <w:sz w:val="17"/>
                      <w:szCs w:val="17"/>
                    </w:rPr>
                    <w:t>A8.</w:t>
                  </w:r>
                  <w:r>
                    <w:rPr>
                      <w:rFonts w:ascii="Palatino Linotype" w:hAnsi="Palatino Linotype" w:cs="Arial"/>
                      <w:color w:val="auto"/>
                      <w:sz w:val="17"/>
                      <w:szCs w:val="17"/>
                    </w:rPr>
                    <w:t xml:space="preserve"> </w:t>
                  </w:r>
                  <w:r w:rsidRPr="003948B3">
                    <w:rPr>
                      <w:rFonts w:ascii="Palatino Linotype" w:hAnsi="Palatino Linotype" w:cs="Arial"/>
                      <w:color w:val="auto"/>
                      <w:sz w:val="17"/>
                      <w:szCs w:val="17"/>
                    </w:rPr>
                    <w:t xml:space="preserve">Realizar el monitoreo a la Política de Transparencia, Acceso a la Información Pública y de Lucha Contra la Corrupción a partir de los resultados del autodiagnóstico de MIPG y la Procuraduría General de la Nación. </w:t>
                  </w:r>
                </w:p>
              </w:tc>
              <w:tc>
                <w:tcPr>
                  <w:tcW w:w="1540"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Micrositio de Transparencia y Acceso a la Información Pública, dando cumplimiento a la Ley.</w:t>
                  </w:r>
                </w:p>
              </w:tc>
              <w:tc>
                <w:tcPr>
                  <w:tcW w:w="2571"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3948B3">
                    <w:rPr>
                      <w:rFonts w:ascii="Palatino Linotype" w:hAnsi="Palatino Linotype" w:cs="Arial"/>
                      <w:color w:val="auto"/>
                      <w:sz w:val="17"/>
                      <w:szCs w:val="17"/>
                    </w:rPr>
                    <w:t>Micrositio de transparencia y acceso a la información pública actualizado</w:t>
                  </w:r>
                </w:p>
              </w:tc>
              <w:tc>
                <w:tcPr>
                  <w:tcW w:w="992" w:type="dxa"/>
                  <w:shd w:val="clear" w:color="auto" w:fill="FFFFFF" w:themeFill="background1"/>
                  <w:vAlign w:val="center"/>
                  <w:hideMark/>
                </w:tcPr>
                <w:p w:rsidR="00260FF7" w:rsidRPr="003948B3"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p>
              </w:tc>
              <w:tc>
                <w:tcPr>
                  <w:tcW w:w="1386" w:type="dxa"/>
                  <w:shd w:val="clear" w:color="auto" w:fill="FFFFFF" w:themeFill="background1"/>
                  <w:vAlign w:val="center"/>
                </w:tcPr>
                <w:p w:rsidR="00260FF7" w:rsidRPr="00B43829" w:rsidRDefault="00260FF7" w:rsidP="003C3F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260FF7" w:rsidRPr="003948B3" w:rsidTr="003C3F80">
              <w:trPr>
                <w:trHeight w:val="20"/>
              </w:trPr>
              <w:tc>
                <w:tcPr>
                  <w:cnfStyle w:val="001000000000" w:firstRow="0" w:lastRow="0" w:firstColumn="1" w:lastColumn="0" w:oddVBand="0" w:evenVBand="0" w:oddHBand="0" w:evenHBand="0" w:firstRowFirstColumn="0" w:firstRowLastColumn="0" w:lastRowFirstColumn="0" w:lastRowLastColumn="0"/>
                  <w:tcW w:w="8142" w:type="dxa"/>
                  <w:gridSpan w:val="4"/>
                  <w:shd w:val="clear" w:color="auto" w:fill="DEEAF6" w:themeFill="accent1" w:themeFillTint="33"/>
                  <w:vAlign w:val="center"/>
                </w:tcPr>
                <w:p w:rsidR="00260FF7" w:rsidRPr="00CF4D28" w:rsidRDefault="00260FF7" w:rsidP="003C3F80">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1386" w:type="dxa"/>
                  <w:shd w:val="clear" w:color="auto" w:fill="DEEAF6" w:themeFill="accent1" w:themeFillTint="33"/>
                  <w:vAlign w:val="center"/>
                </w:tcPr>
                <w:p w:rsidR="00260FF7" w:rsidRPr="00CF4D28" w:rsidRDefault="00260FF7" w:rsidP="003C3F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28</w:t>
                  </w:r>
                  <w:r w:rsidRPr="00CF4D28">
                    <w:rPr>
                      <w:rFonts w:ascii="Palatino Linotype" w:hAnsi="Palatino Linotype" w:cs="Arial"/>
                      <w:b/>
                      <w:color w:val="auto"/>
                      <w:sz w:val="17"/>
                      <w:szCs w:val="17"/>
                    </w:rPr>
                    <w:t>%</w:t>
                  </w:r>
                </w:p>
              </w:tc>
            </w:tr>
          </w:tbl>
          <w:p w:rsidR="00260FF7" w:rsidRDefault="00260FF7" w:rsidP="00CD732E">
            <w:pPr>
              <w:tabs>
                <w:tab w:val="left" w:pos="5345"/>
              </w:tabs>
              <w:autoSpaceDE w:val="0"/>
              <w:autoSpaceDN w:val="0"/>
              <w:adjustRightInd w:val="0"/>
              <w:spacing w:after="0"/>
              <w:jc w:val="both"/>
              <w:rPr>
                <w:rFonts w:ascii="Palatino Linotype" w:hAnsi="Palatino Linotype" w:cs="Arial"/>
              </w:rPr>
            </w:pPr>
          </w:p>
          <w:p w:rsidR="003C3F80" w:rsidRDefault="003C3F80" w:rsidP="00CD732E">
            <w:pPr>
              <w:tabs>
                <w:tab w:val="left" w:pos="5345"/>
              </w:tabs>
              <w:autoSpaceDE w:val="0"/>
              <w:autoSpaceDN w:val="0"/>
              <w:adjustRightInd w:val="0"/>
              <w:spacing w:after="0"/>
              <w:jc w:val="both"/>
              <w:rPr>
                <w:rFonts w:ascii="Palatino Linotype" w:hAnsi="Palatino Linotype" w:cs="Arial"/>
              </w:rPr>
            </w:pPr>
          </w:p>
          <w:p w:rsidR="003C3F80" w:rsidRDefault="003C3F80" w:rsidP="00CD732E">
            <w:pPr>
              <w:tabs>
                <w:tab w:val="left" w:pos="5345"/>
              </w:tabs>
              <w:autoSpaceDE w:val="0"/>
              <w:autoSpaceDN w:val="0"/>
              <w:adjustRightInd w:val="0"/>
              <w:spacing w:after="0"/>
              <w:jc w:val="both"/>
              <w:rPr>
                <w:rFonts w:ascii="Palatino Linotype" w:hAnsi="Palatino Linotype" w:cs="Arial"/>
              </w:rPr>
            </w:pPr>
          </w:p>
          <w:p w:rsidR="002A4BC7" w:rsidRDefault="00137602" w:rsidP="002A4BC7">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Recomendacio</w:t>
            </w:r>
            <w:r w:rsidR="00C07BCA">
              <w:rPr>
                <w:rFonts w:ascii="Palatino Linotype" w:hAnsi="Palatino Linotype" w:cs="Arial"/>
                <w:b/>
              </w:rPr>
              <w:t>n</w:t>
            </w:r>
            <w:r>
              <w:rPr>
                <w:rFonts w:ascii="Palatino Linotype" w:hAnsi="Palatino Linotype" w:cs="Arial"/>
                <w:b/>
              </w:rPr>
              <w:t>es</w:t>
            </w:r>
            <w:r w:rsidR="002A4BC7" w:rsidRPr="0040674B">
              <w:rPr>
                <w:rFonts w:ascii="Palatino Linotype" w:hAnsi="Palatino Linotype" w:cs="Arial"/>
                <w:b/>
              </w:rPr>
              <w:t>:</w:t>
            </w:r>
          </w:p>
          <w:p w:rsidR="00260FF7" w:rsidRDefault="002A4BC7" w:rsidP="006242C7">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Para la acción </w:t>
            </w:r>
            <w:r>
              <w:rPr>
                <w:rFonts w:ascii="Palatino Linotype" w:hAnsi="Palatino Linotype" w:cs="Arial"/>
                <w:b/>
              </w:rPr>
              <w:t>A2</w:t>
            </w:r>
            <w:r>
              <w:rPr>
                <w:rFonts w:ascii="Palatino Linotype" w:hAnsi="Palatino Linotype" w:cs="Arial"/>
              </w:rPr>
              <w:t xml:space="preserve"> con </w:t>
            </w:r>
            <w:r w:rsidRPr="00324818">
              <w:rPr>
                <w:rFonts w:ascii="Palatino Linotype" w:hAnsi="Palatino Linotype" w:cs="Arial"/>
              </w:rPr>
              <w:t>el entregable</w:t>
            </w:r>
            <w:r w:rsidR="00302834" w:rsidRPr="00302834">
              <w:rPr>
                <w:rFonts w:ascii="Palatino Linotype" w:hAnsi="Palatino Linotype" w:cs="Arial"/>
              </w:rPr>
              <w:t xml:space="preserve"> </w:t>
            </w:r>
            <w:r w:rsidR="00302834" w:rsidRPr="00302834">
              <w:rPr>
                <w:rFonts w:ascii="Palatino Linotype" w:hAnsi="Palatino Linotype" w:cs="Arial"/>
                <w:i/>
              </w:rPr>
              <w:t>“Elaborar documentos de apoyo: guías, planes, manuales, mapas de riesgos y cartillas que orienten la labor de las dependencias”,</w:t>
            </w:r>
            <w:r w:rsidR="00302834">
              <w:t xml:space="preserve"> </w:t>
            </w:r>
            <w:r w:rsidR="00302834" w:rsidRPr="00302834">
              <w:rPr>
                <w:rFonts w:ascii="Palatino Linotype" w:hAnsi="Palatino Linotype" w:cs="Arial"/>
              </w:rPr>
              <w:t xml:space="preserve">se observa de acuerdo con el reporte de las acciones adelantadas </w:t>
            </w:r>
            <w:r w:rsidR="00302834">
              <w:rPr>
                <w:rFonts w:ascii="Palatino Linotype" w:hAnsi="Palatino Linotype" w:cs="Arial"/>
              </w:rPr>
              <w:t xml:space="preserve">por el proceso </w:t>
            </w:r>
            <w:r w:rsidR="00302834" w:rsidRPr="00302834">
              <w:rPr>
                <w:rFonts w:ascii="Palatino Linotype" w:hAnsi="Palatino Linotype" w:cs="Arial"/>
              </w:rPr>
              <w:t>la actualización de los mapas de riesgos, sin embargo, realizada la verificación a los mapas de r</w:t>
            </w:r>
            <w:r w:rsidR="00302834">
              <w:rPr>
                <w:rFonts w:ascii="Palatino Linotype" w:hAnsi="Palatino Linotype" w:cs="Arial"/>
              </w:rPr>
              <w:t>iesgos actualizados se evidenció</w:t>
            </w:r>
            <w:r w:rsidR="00302834" w:rsidRPr="00302834">
              <w:rPr>
                <w:rFonts w:ascii="Palatino Linotype" w:hAnsi="Palatino Linotype" w:cs="Arial"/>
              </w:rPr>
              <w:t xml:space="preserve"> que los mismos no se ajustan a los lineamientos dados en el Ma</w:t>
            </w:r>
            <w:r w:rsidR="00302834">
              <w:rPr>
                <w:rFonts w:ascii="Palatino Linotype" w:hAnsi="Palatino Linotype" w:cs="Arial"/>
              </w:rPr>
              <w:t xml:space="preserve">nual de Gestión de Riesgos 2022, por consiguiente, </w:t>
            </w:r>
            <w:r w:rsidR="00BA6808">
              <w:rPr>
                <w:rFonts w:ascii="Palatino Linotype" w:hAnsi="Palatino Linotype" w:cs="Arial"/>
              </w:rPr>
              <w:t xml:space="preserve">no se observa </w:t>
            </w:r>
            <w:r w:rsidR="00302834">
              <w:rPr>
                <w:rFonts w:ascii="Palatino Linotype" w:hAnsi="Palatino Linotype" w:cs="Arial"/>
              </w:rPr>
              <w:t>su actualización conforme a la Política</w:t>
            </w:r>
            <w:r w:rsidR="00302834" w:rsidRPr="00302834">
              <w:rPr>
                <w:rFonts w:ascii="Palatino Linotype" w:hAnsi="Palatino Linotype" w:cs="Arial"/>
              </w:rPr>
              <w:t xml:space="preserve"> de Gestión del Riesgo 2022</w:t>
            </w:r>
            <w:r w:rsidR="00302834">
              <w:rPr>
                <w:rFonts w:ascii="Palatino Linotype" w:hAnsi="Palatino Linotype" w:cs="Arial"/>
              </w:rPr>
              <w:t xml:space="preserve"> y al </w:t>
            </w:r>
            <w:r w:rsidR="00302834" w:rsidRPr="00302834">
              <w:rPr>
                <w:rFonts w:ascii="Palatino Linotype" w:hAnsi="Palatino Linotype" w:cs="Arial"/>
              </w:rPr>
              <w:t>Ma</w:t>
            </w:r>
            <w:r w:rsidR="00302834">
              <w:rPr>
                <w:rFonts w:ascii="Palatino Linotype" w:hAnsi="Palatino Linotype" w:cs="Arial"/>
              </w:rPr>
              <w:t xml:space="preserve">nual de Gestión de Riesgos 2022. </w:t>
            </w:r>
            <w:r w:rsidR="00BA6808">
              <w:rPr>
                <w:rFonts w:ascii="Palatino Linotype" w:hAnsi="Palatino Linotype" w:cs="Arial"/>
              </w:rPr>
              <w:t>Se recomienda adelantar las acciones necesarias para hacer revisión y ajustes de los mismos.</w:t>
            </w:r>
          </w:p>
          <w:p w:rsidR="001F193B" w:rsidRDefault="001F193B" w:rsidP="001F193B">
            <w:pPr>
              <w:pStyle w:val="Prrafodelista"/>
              <w:tabs>
                <w:tab w:val="left" w:pos="5345"/>
              </w:tabs>
              <w:autoSpaceDE w:val="0"/>
              <w:autoSpaceDN w:val="0"/>
              <w:adjustRightInd w:val="0"/>
              <w:spacing w:after="0"/>
              <w:ind w:left="209"/>
              <w:jc w:val="both"/>
              <w:rPr>
                <w:rFonts w:ascii="Palatino Linotype" w:hAnsi="Palatino Linotype" w:cs="Arial"/>
              </w:rPr>
            </w:pPr>
          </w:p>
          <w:p w:rsidR="002F3BAE" w:rsidRDefault="00137602" w:rsidP="006242C7">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Para la acción </w:t>
            </w:r>
            <w:r>
              <w:rPr>
                <w:rFonts w:ascii="Palatino Linotype" w:hAnsi="Palatino Linotype" w:cs="Arial"/>
                <w:b/>
              </w:rPr>
              <w:t>A8</w:t>
            </w:r>
            <w:r>
              <w:rPr>
                <w:rFonts w:ascii="Palatino Linotype" w:hAnsi="Palatino Linotype" w:cs="Arial"/>
              </w:rPr>
              <w:t xml:space="preserve"> con </w:t>
            </w:r>
            <w:r w:rsidRPr="00324818">
              <w:rPr>
                <w:rFonts w:ascii="Palatino Linotype" w:hAnsi="Palatino Linotype" w:cs="Arial"/>
              </w:rPr>
              <w:t>el entregable</w:t>
            </w:r>
            <w:r>
              <w:rPr>
                <w:rFonts w:ascii="Palatino Linotype" w:hAnsi="Palatino Linotype" w:cs="Arial"/>
              </w:rPr>
              <w:t xml:space="preserve"> </w:t>
            </w:r>
            <w:r w:rsidRPr="00137602">
              <w:rPr>
                <w:rFonts w:ascii="Palatino Linotype" w:hAnsi="Palatino Linotype" w:cs="Arial"/>
                <w:i/>
              </w:rPr>
              <w:t>“Micrositio de transparencia y acceso a la información pública actualizado”</w:t>
            </w:r>
            <w:r>
              <w:rPr>
                <w:rFonts w:ascii="Palatino Linotype" w:hAnsi="Palatino Linotype" w:cs="Arial"/>
              </w:rPr>
              <w:t xml:space="preserve">, y teniendo en cuenta que el producto definido es </w:t>
            </w:r>
            <w:r w:rsidRPr="00137602">
              <w:rPr>
                <w:rFonts w:ascii="Palatino Linotype" w:hAnsi="Palatino Linotype" w:cs="Arial"/>
                <w:i/>
              </w:rPr>
              <w:t>“Micrositio de Transparencia y Acceso a la Información Pública, dando cumplimiento a la Ley.”</w:t>
            </w:r>
            <w:r>
              <w:rPr>
                <w:rFonts w:ascii="Palatino Linotype" w:hAnsi="Palatino Linotype" w:cs="Arial"/>
              </w:rPr>
              <w:t xml:space="preserve">,  </w:t>
            </w:r>
            <w:r w:rsidRPr="00137602">
              <w:rPr>
                <w:rFonts w:ascii="Palatino Linotype" w:hAnsi="Palatino Linotype" w:cs="Arial"/>
              </w:rPr>
              <w:t>se recomienda</w:t>
            </w:r>
            <w:r w:rsidRPr="00137602">
              <w:rPr>
                <w:rFonts w:ascii="Palatino Linotype" w:hAnsi="Palatino Linotype" w:cs="Arial"/>
                <w:b/>
              </w:rPr>
              <w:t xml:space="preserve"> </w:t>
            </w:r>
            <w:r w:rsidRPr="00137602">
              <w:rPr>
                <w:rFonts w:ascii="Palatino Linotype" w:hAnsi="Palatino Linotype" w:cs="Arial"/>
              </w:rPr>
              <w:t xml:space="preserve">al proceso adelantar las acciones tendientes a la actualización del </w:t>
            </w:r>
            <w:proofErr w:type="spellStart"/>
            <w:r w:rsidRPr="00137602">
              <w:rPr>
                <w:rFonts w:ascii="Palatino Linotype" w:hAnsi="Palatino Linotype" w:cs="Arial"/>
              </w:rPr>
              <w:t>micrositio</w:t>
            </w:r>
            <w:proofErr w:type="spellEnd"/>
            <w:r w:rsidRPr="00137602">
              <w:rPr>
                <w:rFonts w:ascii="Palatino Linotype" w:hAnsi="Palatino Linotype" w:cs="Arial"/>
              </w:rPr>
              <w:t xml:space="preserve"> de Transparencia de conformidad con lo dispuesto en la </w:t>
            </w:r>
            <w:r w:rsidRPr="00137602">
              <w:rPr>
                <w:rFonts w:ascii="Palatino Linotype" w:hAnsi="Palatino Linotype" w:cs="Arial"/>
                <w:bCs/>
              </w:rPr>
              <w:t xml:space="preserve">Resolución 1519 de 2020 de </w:t>
            </w:r>
            <w:proofErr w:type="spellStart"/>
            <w:r w:rsidRPr="00137602">
              <w:rPr>
                <w:rFonts w:ascii="Palatino Linotype" w:hAnsi="Palatino Linotype" w:cs="Arial"/>
                <w:bCs/>
              </w:rPr>
              <w:t>MinTic</w:t>
            </w:r>
            <w:proofErr w:type="spellEnd"/>
            <w:r w:rsidRPr="00137602">
              <w:rPr>
                <w:rFonts w:ascii="Palatino Linotype" w:hAnsi="Palatino Linotype" w:cs="Arial"/>
                <w:bCs/>
              </w:rPr>
              <w:t xml:space="preserve">, a través del Anexo 2 </w:t>
            </w:r>
            <w:r w:rsidRPr="00137602">
              <w:rPr>
                <w:rFonts w:ascii="Palatino Linotype" w:hAnsi="Palatino Linotype" w:cs="Arial"/>
                <w:bCs/>
                <w:i/>
              </w:rPr>
              <w:t>“Estándares de publicación y divulgación información”</w:t>
            </w:r>
            <w:r w:rsidRPr="00137602">
              <w:rPr>
                <w:rFonts w:ascii="Palatino Linotype" w:hAnsi="Palatino Linotype" w:cs="Arial"/>
                <w:bCs/>
              </w:rPr>
              <w:t xml:space="preserve"> y la Circular No.018 del 22 de septiembre de 2021 emitida por la Procuraduría General de la Nación con el propósito de </w:t>
            </w:r>
            <w:r>
              <w:rPr>
                <w:rFonts w:ascii="Palatino Linotype" w:hAnsi="Palatino Linotype" w:cs="Arial"/>
                <w:bCs/>
              </w:rPr>
              <w:t xml:space="preserve">dar cumplimiento a </w:t>
            </w:r>
            <w:r w:rsidRPr="00137602">
              <w:rPr>
                <w:rFonts w:ascii="Palatino Linotype" w:hAnsi="Palatino Linotype" w:cs="Arial"/>
                <w:bCs/>
              </w:rPr>
              <w:t xml:space="preserve">los parámetros dados </w:t>
            </w:r>
            <w:r>
              <w:rPr>
                <w:rFonts w:ascii="Palatino Linotype" w:hAnsi="Palatino Linotype" w:cs="Arial"/>
                <w:bCs/>
              </w:rPr>
              <w:t>en los documentos citados, y de esta manera evidenciar a 31/12/2022 que se dio cumplimiento con la meta anual programada.</w:t>
            </w:r>
          </w:p>
          <w:p w:rsidR="00D83052" w:rsidRDefault="00D83052" w:rsidP="00CD732E">
            <w:pPr>
              <w:tabs>
                <w:tab w:val="left" w:pos="5345"/>
              </w:tabs>
              <w:autoSpaceDE w:val="0"/>
              <w:autoSpaceDN w:val="0"/>
              <w:adjustRightInd w:val="0"/>
              <w:spacing w:after="0"/>
              <w:jc w:val="both"/>
              <w:rPr>
                <w:rFonts w:ascii="Palatino Linotype" w:hAnsi="Palatino Linotype" w:cs="Arial"/>
                <w:b/>
              </w:rPr>
            </w:pP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u w:val="single"/>
              </w:rPr>
            </w:pPr>
            <w:r w:rsidRPr="00782C90">
              <w:rPr>
                <w:rFonts w:ascii="Palatino Linotype" w:hAnsi="Palatino Linotype" w:cs="Arial"/>
                <w:b/>
                <w:u w:val="single"/>
              </w:rPr>
              <w:t xml:space="preserve">Gestión de Sistemas de Información  </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lang w:val="es-MX"/>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FE3FA8">
              <w:rPr>
                <w:rFonts w:ascii="Palatino Linotype" w:hAnsi="Palatino Linotype" w:cs="Arial"/>
              </w:rPr>
              <w:t>Gest</w:t>
            </w:r>
            <w:r>
              <w:rPr>
                <w:rFonts w:ascii="Palatino Linotype" w:hAnsi="Palatino Linotype" w:cs="Arial"/>
              </w:rPr>
              <w:t>ión de Sistemas de Información, tiene 6 acciones con 6 productos y entregables definidos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1218A0">
              <w:rPr>
                <w:rFonts w:ascii="Palatino Linotype" w:hAnsi="Palatino Linotype" w:cs="Arial"/>
              </w:rPr>
              <w:t xml:space="preserve">De acuerdo con el reporte realizado por el proceso y las evidencias suministradas, la ejecución se encuentra con los siguientes porcentajes de avances respecto de la meta anual: </w:t>
            </w:r>
          </w:p>
          <w:p w:rsidR="00DE6E80" w:rsidRDefault="00DE6E80"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755"/>
              <w:gridCol w:w="2268"/>
              <w:gridCol w:w="2127"/>
              <w:gridCol w:w="992"/>
              <w:gridCol w:w="1386"/>
            </w:tblGrid>
            <w:tr w:rsidR="00DE6E80" w:rsidRPr="00D56B4C" w:rsidTr="003621E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DEEAF6" w:themeFill="accent1" w:themeFillTint="33"/>
                  <w:vAlign w:val="center"/>
                  <w:hideMark/>
                </w:tcPr>
                <w:p w:rsidR="00DE6E80" w:rsidRPr="00D56B4C" w:rsidRDefault="00DE6E80" w:rsidP="00DE6E80">
                  <w:pPr>
                    <w:spacing w:after="0" w:line="240" w:lineRule="auto"/>
                    <w:jc w:val="center"/>
                    <w:rPr>
                      <w:rFonts w:ascii="Palatino Linotype" w:hAnsi="Palatino Linotype" w:cs="Arial"/>
                      <w:color w:val="auto"/>
                      <w:sz w:val="17"/>
                      <w:szCs w:val="17"/>
                    </w:rPr>
                  </w:pPr>
                  <w:r w:rsidRPr="00D56B4C">
                    <w:rPr>
                      <w:rFonts w:ascii="Palatino Linotype" w:hAnsi="Palatino Linotype" w:cs="Arial"/>
                      <w:bCs w:val="0"/>
                      <w:color w:val="auto"/>
                      <w:sz w:val="17"/>
                      <w:szCs w:val="17"/>
                    </w:rPr>
                    <w:t xml:space="preserve">ACCIONES </w:t>
                  </w:r>
                </w:p>
              </w:tc>
              <w:tc>
                <w:tcPr>
                  <w:tcW w:w="2268" w:type="dxa"/>
                  <w:shd w:val="clear" w:color="auto" w:fill="DEEAF6" w:themeFill="accent1" w:themeFillTint="33"/>
                  <w:vAlign w:val="center"/>
                  <w:hideMark/>
                </w:tcPr>
                <w:p w:rsidR="00DE6E80" w:rsidRPr="00D56B4C" w:rsidRDefault="00DE6E80" w:rsidP="00DE6E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56B4C">
                    <w:rPr>
                      <w:rFonts w:ascii="Palatino Linotype" w:hAnsi="Palatino Linotype" w:cs="Arial"/>
                      <w:bCs w:val="0"/>
                      <w:color w:val="auto"/>
                      <w:sz w:val="17"/>
                      <w:szCs w:val="17"/>
                    </w:rPr>
                    <w:t xml:space="preserve"> PRODUCTO  </w:t>
                  </w:r>
                </w:p>
              </w:tc>
              <w:tc>
                <w:tcPr>
                  <w:tcW w:w="2127" w:type="dxa"/>
                  <w:shd w:val="clear" w:color="auto" w:fill="DEEAF6" w:themeFill="accent1" w:themeFillTint="33"/>
                  <w:vAlign w:val="center"/>
                  <w:hideMark/>
                </w:tcPr>
                <w:p w:rsidR="00DE6E80" w:rsidRPr="00D56B4C" w:rsidRDefault="00DE6E80" w:rsidP="00DE6E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56B4C">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DE6E80" w:rsidRPr="00D56B4C" w:rsidRDefault="00DE6E80" w:rsidP="00DE6E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56B4C">
                    <w:rPr>
                      <w:rFonts w:ascii="Palatino Linotype" w:hAnsi="Palatino Linotype" w:cs="Arial"/>
                      <w:bCs w:val="0"/>
                      <w:color w:val="auto"/>
                      <w:sz w:val="17"/>
                      <w:szCs w:val="17"/>
                    </w:rPr>
                    <w:t xml:space="preserve"> META ANUAL </w:t>
                  </w:r>
                </w:p>
              </w:tc>
              <w:tc>
                <w:tcPr>
                  <w:tcW w:w="1386" w:type="dxa"/>
                  <w:shd w:val="clear" w:color="auto" w:fill="DEEAF6" w:themeFill="accent1" w:themeFillTint="33"/>
                  <w:vAlign w:val="center"/>
                </w:tcPr>
                <w:p w:rsidR="00DE6E80" w:rsidRPr="00D56B4C" w:rsidRDefault="00DE6E80" w:rsidP="00DE6E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56B4C">
                    <w:rPr>
                      <w:rFonts w:ascii="Palatino Linotype" w:hAnsi="Palatino Linotype" w:cs="Arial"/>
                      <w:bCs w:val="0"/>
                      <w:color w:val="auto"/>
                      <w:sz w:val="17"/>
                      <w:szCs w:val="17"/>
                    </w:rPr>
                    <w:t>PORCENTAJE DE AVANCE CALCULADO OCI</w:t>
                  </w:r>
                </w:p>
              </w:tc>
            </w:tr>
            <w:tr w:rsidR="00DE6E80" w:rsidRPr="00D56B4C" w:rsidTr="00362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b w:val="0"/>
                      <w:bCs w:val="0"/>
                      <w:color w:val="auto"/>
                      <w:sz w:val="17"/>
                      <w:szCs w:val="17"/>
                    </w:rPr>
                  </w:pPr>
                  <w:r w:rsidRPr="00D56B4C">
                    <w:rPr>
                      <w:rFonts w:ascii="Palatino Linotype" w:hAnsi="Palatino Linotype" w:cs="Arial"/>
                      <w:color w:val="auto"/>
                      <w:sz w:val="17"/>
                      <w:szCs w:val="17"/>
                    </w:rPr>
                    <w:t>A1. Definición, desarrollo y paso a producción sistema de información SIMON versión 2.0</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Servicios de desarrollo de software "in-</w:t>
                  </w:r>
                  <w:proofErr w:type="spellStart"/>
                  <w:r w:rsidRPr="00D56B4C">
                    <w:rPr>
                      <w:rFonts w:ascii="Palatino Linotype" w:hAnsi="Palatino Linotype" w:cs="Arial"/>
                      <w:color w:val="auto"/>
                      <w:sz w:val="17"/>
                      <w:szCs w:val="17"/>
                    </w:rPr>
                    <w:t>house</w:t>
                  </w:r>
                  <w:proofErr w:type="spellEnd"/>
                  <w:r w:rsidRPr="00D56B4C">
                    <w:rPr>
                      <w:rFonts w:ascii="Palatino Linotype" w:hAnsi="Palatino Linotype" w:cs="Arial"/>
                      <w:color w:val="auto"/>
                      <w:sz w:val="17"/>
                      <w:szCs w:val="17"/>
                    </w:rPr>
                    <w:t>" para el desarrollo de sistema de información SIMON Versión 2.0</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Seguimiento a los servicios de desarrollo de software para sistema de información misional SIMON, versión 2.0</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90%</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96%</w:t>
                  </w:r>
                </w:p>
              </w:tc>
            </w:tr>
            <w:tr w:rsidR="00DE6E80" w:rsidRPr="00D56B4C" w:rsidTr="003621EE">
              <w:trPr>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color w:val="auto"/>
                      <w:sz w:val="17"/>
                      <w:szCs w:val="17"/>
                    </w:rPr>
                  </w:pPr>
                  <w:r w:rsidRPr="00D56B4C">
                    <w:rPr>
                      <w:rFonts w:ascii="Palatino Linotype" w:hAnsi="Palatino Linotype" w:cs="Arial"/>
                      <w:color w:val="auto"/>
                      <w:sz w:val="17"/>
                      <w:szCs w:val="17"/>
                    </w:rPr>
                    <w:t>A2. Diseño, desarrollo e implementación del sistema de información gerencial DAVINCI</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Intervenciones en proceso de implementación DAVINCI, de acuerdo con alcance y plan de trabajo</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Implementación del Plan de Desarrollo DAVINCI 2022</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90%</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80%</w:t>
                  </w:r>
                </w:p>
              </w:tc>
            </w:tr>
            <w:tr w:rsidR="00DE6E80" w:rsidRPr="00D56B4C" w:rsidTr="00362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color w:val="auto"/>
                      <w:sz w:val="17"/>
                      <w:szCs w:val="17"/>
                    </w:rPr>
                  </w:pPr>
                  <w:r w:rsidRPr="00D56B4C">
                    <w:rPr>
                      <w:rFonts w:ascii="Palatino Linotype" w:hAnsi="Palatino Linotype" w:cs="Arial"/>
                      <w:color w:val="auto"/>
                      <w:sz w:val="17"/>
                      <w:szCs w:val="17"/>
                    </w:rPr>
                    <w:t>A3. Desarrollar acciones en Seguridad de la Información 36</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Intervenciones en seguridad digital, de acuerdo con auditorías y modelo de seguridad y privacidad de la información</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Adelantar actividades del Plan de Seguridad y Privacidad de la información de la Entidad</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90%</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87%</w:t>
                  </w:r>
                </w:p>
              </w:tc>
            </w:tr>
            <w:tr w:rsidR="00DE6E80" w:rsidRPr="00D56B4C" w:rsidTr="003621EE">
              <w:trPr>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color w:val="auto"/>
                      <w:sz w:val="17"/>
                      <w:szCs w:val="17"/>
                    </w:rPr>
                  </w:pPr>
                  <w:r w:rsidRPr="00D56B4C">
                    <w:rPr>
                      <w:rFonts w:ascii="Palatino Linotype" w:hAnsi="Palatino Linotype" w:cs="Arial"/>
                      <w:color w:val="auto"/>
                      <w:sz w:val="17"/>
                      <w:szCs w:val="17"/>
                    </w:rPr>
                    <w:t>A4. Desarrollo e implementación de procedimientos en plataforma BPM, de acuerdo con el Plan de implementación Fase 1</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Implementación de Procedimientos en plataforma BPM, relacionados con cuatro (4) procesos del sistema de gestión de calidad</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Procedimiento implementados en plataforma BPM de la Entidad</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4</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0%</w:t>
                  </w:r>
                </w:p>
              </w:tc>
            </w:tr>
            <w:tr w:rsidR="00DE6E80" w:rsidRPr="00D56B4C" w:rsidTr="00362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color w:val="auto"/>
                      <w:sz w:val="17"/>
                      <w:szCs w:val="17"/>
                    </w:rPr>
                  </w:pPr>
                  <w:r w:rsidRPr="00D56B4C">
                    <w:rPr>
                      <w:rFonts w:ascii="Palatino Linotype" w:hAnsi="Palatino Linotype" w:cs="Arial"/>
                      <w:color w:val="auto"/>
                      <w:sz w:val="17"/>
                      <w:szCs w:val="17"/>
                    </w:rPr>
                    <w:t>A5. Implementación del sistema de gestión de continuidad del negocio y plan de recuperación de desastres (DRP)</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Intervenciones en la implementación del Plan de Recuperación de Desastres (DRP) establecido para la Entidad</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Implementación del Plan de Recuperación de Desastres (DRP) para la vigencia 2022</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90%</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0%</w:t>
                  </w:r>
                </w:p>
              </w:tc>
            </w:tr>
            <w:tr w:rsidR="00DE6E80" w:rsidRPr="00D56B4C" w:rsidTr="003621EE">
              <w:trPr>
                <w:trHeight w:val="20"/>
              </w:trPr>
              <w:tc>
                <w:tcPr>
                  <w:cnfStyle w:val="001000000000" w:firstRow="0" w:lastRow="0" w:firstColumn="1" w:lastColumn="0" w:oddVBand="0" w:evenVBand="0" w:oddHBand="0" w:evenHBand="0" w:firstRowFirstColumn="0" w:firstRowLastColumn="0" w:lastRowFirstColumn="0" w:lastRowLastColumn="0"/>
                  <w:tcW w:w="2755" w:type="dxa"/>
                  <w:shd w:val="clear" w:color="auto" w:fill="FFFFFF" w:themeFill="background1"/>
                  <w:vAlign w:val="center"/>
                  <w:hideMark/>
                </w:tcPr>
                <w:p w:rsidR="00DE6E80" w:rsidRPr="00D56B4C" w:rsidRDefault="00DE6E80" w:rsidP="00DE6E80">
                  <w:pPr>
                    <w:spacing w:after="0" w:line="240" w:lineRule="auto"/>
                    <w:jc w:val="both"/>
                    <w:rPr>
                      <w:rFonts w:ascii="Palatino Linotype" w:hAnsi="Palatino Linotype" w:cs="Arial"/>
                      <w:color w:val="auto"/>
                      <w:sz w:val="17"/>
                      <w:szCs w:val="17"/>
                    </w:rPr>
                  </w:pPr>
                  <w:r w:rsidRPr="00D56B4C">
                    <w:rPr>
                      <w:rFonts w:ascii="Palatino Linotype" w:hAnsi="Palatino Linotype" w:cs="Arial"/>
                      <w:color w:val="auto"/>
                      <w:sz w:val="17"/>
                      <w:szCs w:val="17"/>
                    </w:rPr>
                    <w:t>A6. Prestar soporte a los diferentes servicios de TI de acuerdo con requerimientos e incidentes registrados por los usuarios</w:t>
                  </w:r>
                </w:p>
              </w:tc>
              <w:tc>
                <w:tcPr>
                  <w:tcW w:w="2268"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Servicios de TI implementados de soporten a Sistema de Información adquirido o implementado para garantizar la disponibilidad de la infraestructura tecnológica</w:t>
                  </w:r>
                </w:p>
              </w:tc>
              <w:tc>
                <w:tcPr>
                  <w:tcW w:w="2127"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Casos atendidos en el sistema de información para la gestión de servicios TI</w:t>
                  </w:r>
                </w:p>
              </w:tc>
              <w:tc>
                <w:tcPr>
                  <w:tcW w:w="992" w:type="dxa"/>
                  <w:shd w:val="clear" w:color="auto" w:fill="FFFFFF" w:themeFill="background1"/>
                  <w:vAlign w:val="center"/>
                  <w:hideMark/>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56B4C">
                    <w:rPr>
                      <w:rFonts w:ascii="Palatino Linotype" w:hAnsi="Palatino Linotype" w:cs="Arial"/>
                      <w:color w:val="auto"/>
                      <w:sz w:val="17"/>
                      <w:szCs w:val="17"/>
                    </w:rPr>
                    <w:t>96%</w:t>
                  </w:r>
                </w:p>
              </w:tc>
              <w:tc>
                <w:tcPr>
                  <w:tcW w:w="1386" w:type="dxa"/>
                  <w:shd w:val="clear" w:color="auto" w:fill="FFFFFF" w:themeFill="background1"/>
                  <w:vAlign w:val="center"/>
                </w:tcPr>
                <w:p w:rsidR="00DE6E80" w:rsidRPr="00D56B4C" w:rsidRDefault="00DE6E80" w:rsidP="00DE6E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56B4C">
                    <w:rPr>
                      <w:rFonts w:ascii="Palatino Linotype" w:hAnsi="Palatino Linotype" w:cs="Arial"/>
                      <w:b/>
                      <w:color w:val="auto"/>
                      <w:sz w:val="17"/>
                      <w:szCs w:val="17"/>
                    </w:rPr>
                    <w:t>75%</w:t>
                  </w:r>
                </w:p>
              </w:tc>
            </w:tr>
            <w:tr w:rsidR="00DE6E80" w:rsidRPr="00D56B4C" w:rsidTr="00362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42" w:type="dxa"/>
                  <w:gridSpan w:val="4"/>
                  <w:vAlign w:val="center"/>
                </w:tcPr>
                <w:p w:rsidR="00DE6E80" w:rsidRPr="00CF4D28" w:rsidRDefault="00DE6E80" w:rsidP="00DE6E80">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1386" w:type="dxa"/>
                  <w:vAlign w:val="center"/>
                </w:tcPr>
                <w:p w:rsidR="00DE6E80" w:rsidRPr="00CF4D28" w:rsidRDefault="00DE6E80" w:rsidP="00DE6E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56</w:t>
                  </w:r>
                  <w:r w:rsidRPr="00CF4D28">
                    <w:rPr>
                      <w:rFonts w:ascii="Palatino Linotype" w:hAnsi="Palatino Linotype" w:cs="Arial"/>
                      <w:b/>
                      <w:color w:val="auto"/>
                      <w:sz w:val="17"/>
                      <w:szCs w:val="17"/>
                    </w:rPr>
                    <w:t>%</w:t>
                  </w:r>
                </w:p>
              </w:tc>
            </w:tr>
          </w:tbl>
          <w:p w:rsidR="00DE6E80" w:rsidRDefault="00DE6E80"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rPr>
            </w:pPr>
            <w:r w:rsidRPr="00211AAE">
              <w:rPr>
                <w:rFonts w:ascii="Palatino Linotype" w:hAnsi="Palatino Linotype" w:cs="Arial"/>
                <w:b/>
              </w:rPr>
              <w:t>Recomendaci</w:t>
            </w:r>
            <w:r w:rsidR="00332093">
              <w:rPr>
                <w:rFonts w:ascii="Palatino Linotype" w:hAnsi="Palatino Linotype" w:cs="Arial"/>
                <w:b/>
              </w:rPr>
              <w:t>ón</w:t>
            </w:r>
            <w:r w:rsidRPr="00211AAE">
              <w:rPr>
                <w:rFonts w:ascii="Palatino Linotype" w:hAnsi="Palatino Linotype" w:cs="Arial"/>
                <w:b/>
              </w:rPr>
              <w:t>:</w:t>
            </w:r>
            <w:r>
              <w:rPr>
                <w:rFonts w:ascii="Palatino Linotype" w:hAnsi="Palatino Linotype" w:cs="Arial"/>
                <w:b/>
              </w:rPr>
              <w:t xml:space="preserve"> </w:t>
            </w:r>
          </w:p>
          <w:p w:rsidR="00B4774D" w:rsidRPr="00EE4B1C" w:rsidRDefault="00B4774D" w:rsidP="00EE4B1C">
            <w:pPr>
              <w:tabs>
                <w:tab w:val="left" w:pos="5345"/>
              </w:tabs>
              <w:autoSpaceDE w:val="0"/>
              <w:autoSpaceDN w:val="0"/>
              <w:adjustRightInd w:val="0"/>
              <w:spacing w:after="0"/>
              <w:jc w:val="both"/>
              <w:rPr>
                <w:rFonts w:ascii="Palatino Linotype" w:hAnsi="Palatino Linotype" w:cs="Arial"/>
              </w:rPr>
            </w:pPr>
            <w:r w:rsidRPr="00EE4B1C">
              <w:rPr>
                <w:rFonts w:ascii="Palatino Linotype" w:hAnsi="Palatino Linotype" w:cs="Arial"/>
              </w:rPr>
              <w:t xml:space="preserve">Para las acciones </w:t>
            </w:r>
            <w:r w:rsidRPr="00EE4B1C">
              <w:rPr>
                <w:rFonts w:ascii="Palatino Linotype" w:hAnsi="Palatino Linotype" w:cs="Arial"/>
                <w:b/>
              </w:rPr>
              <w:t>A4</w:t>
            </w:r>
            <w:r w:rsidR="00DD06B3" w:rsidRPr="00EE4B1C">
              <w:rPr>
                <w:rFonts w:ascii="Palatino Linotype" w:hAnsi="Palatino Linotype" w:cs="Arial"/>
                <w:b/>
              </w:rPr>
              <w:t xml:space="preserve"> </w:t>
            </w:r>
            <w:r w:rsidRPr="00EE4B1C">
              <w:rPr>
                <w:rFonts w:ascii="Palatino Linotype" w:hAnsi="Palatino Linotype" w:cs="Arial"/>
              </w:rPr>
              <w:t xml:space="preserve">y </w:t>
            </w:r>
            <w:r w:rsidR="00E77C6F" w:rsidRPr="00EE4B1C">
              <w:rPr>
                <w:rFonts w:ascii="Palatino Linotype" w:hAnsi="Palatino Linotype" w:cs="Arial"/>
                <w:b/>
              </w:rPr>
              <w:t xml:space="preserve">A5 </w:t>
            </w:r>
            <w:r w:rsidRPr="00EE4B1C">
              <w:rPr>
                <w:rFonts w:ascii="Palatino Linotype" w:hAnsi="Palatino Linotype" w:cs="Arial"/>
              </w:rPr>
              <w:t xml:space="preserve">se recomienda continuar con las gestiones </w:t>
            </w:r>
            <w:r w:rsidR="00E77C6F" w:rsidRPr="00EE4B1C">
              <w:rPr>
                <w:rFonts w:ascii="Palatino Linotype" w:hAnsi="Palatino Linotype" w:cs="Arial"/>
              </w:rPr>
              <w:t xml:space="preserve">necesarias </w:t>
            </w:r>
            <w:r w:rsidRPr="00EE4B1C">
              <w:rPr>
                <w:rFonts w:ascii="Palatino Linotype" w:hAnsi="Palatino Linotype" w:cs="Arial"/>
              </w:rPr>
              <w:t>para dar cumplimiento con lo programado</w:t>
            </w:r>
            <w:r w:rsidR="00387EAA">
              <w:rPr>
                <w:rFonts w:ascii="Palatino Linotype" w:hAnsi="Palatino Linotype" w:cs="Arial"/>
              </w:rPr>
              <w:t xml:space="preserve"> a 31/12/2022.</w:t>
            </w:r>
          </w:p>
          <w:p w:rsidR="00DE6E80" w:rsidRDefault="00DE6E80"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p>
          <w:p w:rsidR="00B4774D" w:rsidRPr="00E91A4E" w:rsidRDefault="00B4774D"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E91A4E">
              <w:rPr>
                <w:rFonts w:ascii="Palatino Linotype" w:hAnsi="Palatino Linotype" w:cs="Arial"/>
                <w:b/>
                <w:bCs/>
                <w:u w:val="single"/>
                <w:lang w:val="es-MX"/>
              </w:rPr>
              <w:t>Gestión Documental</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Pr="000C5509" w:rsidRDefault="00B4774D" w:rsidP="00CD732E">
            <w:pPr>
              <w:tabs>
                <w:tab w:val="left" w:pos="5345"/>
              </w:tabs>
              <w:autoSpaceDE w:val="0"/>
              <w:autoSpaceDN w:val="0"/>
              <w:adjustRightInd w:val="0"/>
              <w:spacing w:after="0"/>
              <w:jc w:val="both"/>
              <w:rPr>
                <w:rFonts w:ascii="Palatino Linotype" w:hAnsi="Palatino Linotype" w:cs="Arial"/>
              </w:rPr>
            </w:pPr>
            <w:r w:rsidRPr="008F2744">
              <w:rPr>
                <w:rFonts w:ascii="Palatino Linotype" w:hAnsi="Palatino Linotype" w:cs="Arial"/>
              </w:rPr>
              <w:t xml:space="preserve">El proceso </w:t>
            </w:r>
            <w:r w:rsidRPr="00E91A4E">
              <w:rPr>
                <w:rFonts w:ascii="Palatino Linotype" w:hAnsi="Palatino Linotype" w:cs="Arial"/>
              </w:rPr>
              <w:t>Gestión Documental</w:t>
            </w:r>
            <w:r w:rsidRPr="00E716B0">
              <w:rPr>
                <w:rFonts w:ascii="Palatino Linotype" w:hAnsi="Palatino Linotype" w:cs="Arial"/>
              </w:rPr>
              <w:t>, tiene</w:t>
            </w:r>
            <w:r w:rsidRPr="008F2744">
              <w:rPr>
                <w:rFonts w:ascii="Palatino Linotype" w:hAnsi="Palatino Linotype" w:cs="Arial"/>
              </w:rPr>
              <w:t xml:space="preserve"> </w:t>
            </w:r>
            <w:r>
              <w:rPr>
                <w:rFonts w:ascii="Palatino Linotype" w:hAnsi="Palatino Linotype" w:cs="Arial"/>
              </w:rPr>
              <w:t>3</w:t>
            </w:r>
            <w:r w:rsidRPr="008F2744">
              <w:rPr>
                <w:rFonts w:ascii="Palatino Linotype" w:hAnsi="Palatino Linotype" w:cs="Arial"/>
              </w:rPr>
              <w:t xml:space="preserve"> acciones con </w:t>
            </w:r>
            <w:r>
              <w:rPr>
                <w:rFonts w:ascii="Palatino Linotype" w:hAnsi="Palatino Linotype" w:cs="Arial"/>
              </w:rPr>
              <w:t>3 productos y</w:t>
            </w:r>
            <w:r w:rsidRPr="008F2744">
              <w:rPr>
                <w:rFonts w:ascii="Palatino Linotype" w:hAnsi="Palatino Linotype" w:cs="Arial"/>
              </w:rPr>
              <w:t xml:space="preserve"> entregables definidos e</w:t>
            </w:r>
            <w:r>
              <w:rPr>
                <w:rFonts w:ascii="Palatino Linotype" w:hAnsi="Palatino Linotype" w:cs="Arial"/>
              </w:rPr>
              <w:t>n el Plan de Acción 2022, con</w:t>
            </w:r>
            <w:r w:rsidRPr="008F2744">
              <w:rPr>
                <w:rFonts w:ascii="Palatino Linotype" w:hAnsi="Palatino Linotype" w:cs="Arial"/>
              </w:rPr>
              <w:t xml:space="preserve"> fecha de finalización a 3</w:t>
            </w:r>
            <w:r>
              <w:rPr>
                <w:rFonts w:ascii="Palatino Linotype" w:hAnsi="Palatino Linotype" w:cs="Arial"/>
              </w:rPr>
              <w:t>1 de dic</w:t>
            </w:r>
            <w:r w:rsidRPr="008F2744">
              <w:rPr>
                <w:rFonts w:ascii="Palatino Linotype" w:hAnsi="Palatino Linotype" w:cs="Arial"/>
              </w:rPr>
              <w:t>iembre</w:t>
            </w:r>
            <w:r>
              <w:rPr>
                <w:rFonts w:ascii="Palatino Linotype" w:hAnsi="Palatino Linotype" w:cs="Arial"/>
              </w:rPr>
              <w:t xml:space="preserve"> de 2022</w:t>
            </w:r>
            <w:r w:rsidRPr="008F2744">
              <w:rPr>
                <w:rFonts w:ascii="Palatino Linotype" w:hAnsi="Palatino Linotype" w:cs="Arial"/>
              </w:rPr>
              <w:t xml:space="preserve">. </w:t>
            </w:r>
            <w:r w:rsidR="00F968DF" w:rsidRPr="00F968DF">
              <w:rPr>
                <w:rFonts w:ascii="Palatino Linotype" w:hAnsi="Palatino Linotype" w:cs="Arial"/>
              </w:rPr>
              <w:t>Teniendo en cuenta la frecuencia de medición establecida para la</w:t>
            </w:r>
            <w:r w:rsidR="00790B84">
              <w:rPr>
                <w:rFonts w:ascii="Palatino Linotype" w:hAnsi="Palatino Linotype" w:cs="Arial"/>
              </w:rPr>
              <w:t xml:space="preserve"> acción</w:t>
            </w:r>
            <w:r w:rsidR="00F968DF" w:rsidRPr="00F968DF">
              <w:rPr>
                <w:rFonts w:ascii="Palatino Linotype" w:hAnsi="Palatino Linotype" w:cs="Arial"/>
              </w:rPr>
              <w:t xml:space="preserve"> </w:t>
            </w:r>
            <w:r w:rsidR="0006346F">
              <w:rPr>
                <w:rFonts w:ascii="Palatino Linotype" w:hAnsi="Palatino Linotype" w:cs="Arial"/>
                <w:b/>
              </w:rPr>
              <w:t xml:space="preserve">A3 </w:t>
            </w:r>
            <w:r w:rsidR="00F968DF" w:rsidRPr="00F968DF">
              <w:rPr>
                <w:rFonts w:ascii="Palatino Linotype" w:hAnsi="Palatino Linotype" w:cs="Arial"/>
              </w:rPr>
              <w:t>no aplica la evaluación de la Oficina de Control Interno este trimestre.</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1218A0">
              <w:rPr>
                <w:rFonts w:ascii="Palatino Linotype" w:hAnsi="Palatino Linotype" w:cs="Arial"/>
              </w:rPr>
              <w:t xml:space="preserve">De acuerdo con el reporte realizado por el proceso y las evidencias suministradas, la ejecución se encuentra con los siguientes porcentajes de avances respecto de la meta anual: </w:t>
            </w:r>
          </w:p>
          <w:p w:rsidR="003621EE" w:rsidRDefault="003621EE" w:rsidP="00CD732E">
            <w:pPr>
              <w:tabs>
                <w:tab w:val="left" w:pos="5345"/>
              </w:tabs>
              <w:autoSpaceDE w:val="0"/>
              <w:autoSpaceDN w:val="0"/>
              <w:adjustRightInd w:val="0"/>
              <w:spacing w:after="0"/>
              <w:jc w:val="both"/>
              <w:rPr>
                <w:rFonts w:ascii="Palatino Linotype" w:hAnsi="Palatino Linotype" w:cs="Arial"/>
                <w:b/>
              </w:rPr>
            </w:pPr>
          </w:p>
          <w:p w:rsidR="00500BCE" w:rsidRDefault="00500BCE" w:rsidP="00CD732E">
            <w:pPr>
              <w:tabs>
                <w:tab w:val="left" w:pos="5345"/>
              </w:tabs>
              <w:autoSpaceDE w:val="0"/>
              <w:autoSpaceDN w:val="0"/>
              <w:adjustRightInd w:val="0"/>
              <w:spacing w:after="0"/>
              <w:jc w:val="both"/>
              <w:rPr>
                <w:rFonts w:ascii="Palatino Linotype" w:hAnsi="Palatino Linotype" w:cs="Arial"/>
                <w:b/>
              </w:rPr>
            </w:pPr>
          </w:p>
          <w:p w:rsidR="00500BCE" w:rsidRDefault="00500BCE" w:rsidP="00CD732E">
            <w:pPr>
              <w:tabs>
                <w:tab w:val="left" w:pos="5345"/>
              </w:tabs>
              <w:autoSpaceDE w:val="0"/>
              <w:autoSpaceDN w:val="0"/>
              <w:adjustRightInd w:val="0"/>
              <w:spacing w:after="0"/>
              <w:jc w:val="both"/>
              <w:rPr>
                <w:rFonts w:ascii="Palatino Linotype" w:hAnsi="Palatino Linotype" w:cs="Arial"/>
                <w:b/>
              </w:rPr>
            </w:pPr>
          </w:p>
          <w:tbl>
            <w:tblPr>
              <w:tblStyle w:val="Tabladecuadrcula6concolores-nfasis1"/>
              <w:tblW w:w="0" w:type="auto"/>
              <w:tblLook w:val="04A0" w:firstRow="1" w:lastRow="0" w:firstColumn="1" w:lastColumn="0" w:noHBand="0" w:noVBand="1"/>
            </w:tblPr>
            <w:tblGrid>
              <w:gridCol w:w="3181"/>
              <w:gridCol w:w="1984"/>
              <w:gridCol w:w="1843"/>
              <w:gridCol w:w="992"/>
              <w:gridCol w:w="1528"/>
            </w:tblGrid>
            <w:tr w:rsidR="00F968DF" w:rsidRPr="0069645C" w:rsidTr="00D733F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1" w:type="dxa"/>
                  <w:shd w:val="clear" w:color="auto" w:fill="DEEAF6" w:themeFill="accent1" w:themeFillTint="33"/>
                  <w:vAlign w:val="center"/>
                  <w:hideMark/>
                </w:tcPr>
                <w:p w:rsidR="00F968DF" w:rsidRPr="0069645C" w:rsidRDefault="00F968DF" w:rsidP="00F968DF">
                  <w:pPr>
                    <w:spacing w:after="0"/>
                    <w:jc w:val="center"/>
                    <w:rPr>
                      <w:rFonts w:ascii="Palatino Linotype" w:hAnsi="Palatino Linotype" w:cs="Arial"/>
                      <w:color w:val="auto"/>
                      <w:sz w:val="17"/>
                      <w:szCs w:val="17"/>
                    </w:rPr>
                  </w:pPr>
                  <w:r w:rsidRPr="0069645C">
                    <w:rPr>
                      <w:rFonts w:ascii="Palatino Linotype" w:hAnsi="Palatino Linotype" w:cs="Arial"/>
                      <w:bCs w:val="0"/>
                      <w:color w:val="auto"/>
                      <w:sz w:val="17"/>
                      <w:szCs w:val="17"/>
                    </w:rPr>
                    <w:t xml:space="preserve">ACCIONES </w:t>
                  </w:r>
                </w:p>
              </w:tc>
              <w:tc>
                <w:tcPr>
                  <w:tcW w:w="1984" w:type="dxa"/>
                  <w:shd w:val="clear" w:color="auto" w:fill="DEEAF6" w:themeFill="accent1" w:themeFillTint="33"/>
                  <w:vAlign w:val="center"/>
                  <w:hideMark/>
                </w:tcPr>
                <w:p w:rsidR="00F968DF" w:rsidRPr="0069645C" w:rsidRDefault="00F968DF" w:rsidP="00F968DF">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69645C">
                    <w:rPr>
                      <w:rFonts w:ascii="Palatino Linotype" w:hAnsi="Palatino Linotype" w:cs="Arial"/>
                      <w:bCs w:val="0"/>
                      <w:color w:val="auto"/>
                      <w:sz w:val="17"/>
                      <w:szCs w:val="17"/>
                    </w:rPr>
                    <w:t xml:space="preserve"> PRODUCTO  </w:t>
                  </w:r>
                </w:p>
              </w:tc>
              <w:tc>
                <w:tcPr>
                  <w:tcW w:w="1843" w:type="dxa"/>
                  <w:shd w:val="clear" w:color="auto" w:fill="DEEAF6" w:themeFill="accent1" w:themeFillTint="33"/>
                  <w:vAlign w:val="center"/>
                  <w:hideMark/>
                </w:tcPr>
                <w:p w:rsidR="00F968DF" w:rsidRPr="0069645C" w:rsidRDefault="00F968DF" w:rsidP="00F968DF">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69645C">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F968DF" w:rsidRPr="0069645C" w:rsidRDefault="00F968DF" w:rsidP="00F968DF">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69645C">
                    <w:rPr>
                      <w:rFonts w:ascii="Palatino Linotype" w:hAnsi="Palatino Linotype" w:cs="Arial"/>
                      <w:bCs w:val="0"/>
                      <w:color w:val="auto"/>
                      <w:sz w:val="17"/>
                      <w:szCs w:val="17"/>
                    </w:rPr>
                    <w:t xml:space="preserve"> META ANUAL </w:t>
                  </w:r>
                </w:p>
              </w:tc>
              <w:tc>
                <w:tcPr>
                  <w:tcW w:w="1528" w:type="dxa"/>
                  <w:shd w:val="clear" w:color="auto" w:fill="DEEAF6" w:themeFill="accent1" w:themeFillTint="33"/>
                  <w:vAlign w:val="center"/>
                </w:tcPr>
                <w:p w:rsidR="00F968DF" w:rsidRPr="0069645C" w:rsidRDefault="00F968DF" w:rsidP="00F968DF">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auto"/>
                      <w:sz w:val="17"/>
                      <w:szCs w:val="17"/>
                    </w:rPr>
                  </w:pPr>
                  <w:r w:rsidRPr="0069645C">
                    <w:rPr>
                      <w:rFonts w:ascii="Palatino Linotype" w:hAnsi="Palatino Linotype" w:cs="Arial"/>
                      <w:color w:val="auto"/>
                      <w:sz w:val="17"/>
                      <w:szCs w:val="17"/>
                    </w:rPr>
                    <w:t>PORCENTAJE DE AVANCE CALCULADO OCI</w:t>
                  </w:r>
                </w:p>
              </w:tc>
            </w:tr>
            <w:tr w:rsidR="00F968DF" w:rsidRPr="0069645C" w:rsidTr="00D733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1" w:type="dxa"/>
                  <w:shd w:val="clear" w:color="auto" w:fill="FFFFFF" w:themeFill="background1"/>
                  <w:vAlign w:val="center"/>
                  <w:hideMark/>
                </w:tcPr>
                <w:p w:rsidR="00F968DF" w:rsidRPr="0069645C" w:rsidRDefault="00F968DF" w:rsidP="00F968DF">
                  <w:pPr>
                    <w:spacing w:after="0"/>
                    <w:jc w:val="both"/>
                    <w:rPr>
                      <w:rFonts w:ascii="Palatino Linotype" w:hAnsi="Palatino Linotype" w:cs="Arial"/>
                      <w:b w:val="0"/>
                      <w:bCs w:val="0"/>
                      <w:color w:val="auto"/>
                      <w:sz w:val="17"/>
                      <w:szCs w:val="17"/>
                    </w:rPr>
                  </w:pPr>
                  <w:r w:rsidRPr="0069645C">
                    <w:rPr>
                      <w:rFonts w:ascii="Palatino Linotype" w:hAnsi="Palatino Linotype" w:cs="Arial"/>
                      <w:color w:val="auto"/>
                      <w:sz w:val="17"/>
                      <w:szCs w:val="17"/>
                    </w:rPr>
                    <w:t>A1. Ejecutar los Instrumentos Archivísticos</w:t>
                  </w:r>
                </w:p>
              </w:tc>
              <w:tc>
                <w:tcPr>
                  <w:tcW w:w="1984" w:type="dxa"/>
                  <w:shd w:val="clear" w:color="auto" w:fill="FFFFFF" w:themeFill="background1"/>
                  <w:vAlign w:val="center"/>
                  <w:hideMark/>
                </w:tcPr>
                <w:p w:rsidR="00F968DF" w:rsidRPr="0069645C"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Instrumentos Archivísticos actualizados</w:t>
                  </w:r>
                </w:p>
              </w:tc>
              <w:tc>
                <w:tcPr>
                  <w:tcW w:w="1843" w:type="dxa"/>
                  <w:shd w:val="clear" w:color="auto" w:fill="FFFFFF" w:themeFill="background1"/>
                  <w:vAlign w:val="center"/>
                  <w:hideMark/>
                </w:tcPr>
                <w:p w:rsidR="00F968DF" w:rsidRPr="0069645C" w:rsidRDefault="00F968DF" w:rsidP="001F269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Instrumentos Archivísticos actualizados</w:t>
                  </w:r>
                </w:p>
              </w:tc>
              <w:tc>
                <w:tcPr>
                  <w:tcW w:w="992" w:type="dxa"/>
                  <w:shd w:val="clear" w:color="auto" w:fill="FFFFFF" w:themeFill="background1"/>
                  <w:noWrap/>
                  <w:vAlign w:val="center"/>
                  <w:hideMark/>
                </w:tcPr>
                <w:p w:rsidR="00F968DF" w:rsidRPr="0069645C"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100%</w:t>
                  </w:r>
                </w:p>
              </w:tc>
              <w:tc>
                <w:tcPr>
                  <w:tcW w:w="1528" w:type="dxa"/>
                  <w:shd w:val="clear" w:color="auto" w:fill="FFFFFF" w:themeFill="background1"/>
                  <w:vAlign w:val="center"/>
                </w:tcPr>
                <w:p w:rsidR="00F968DF" w:rsidRPr="00CC6632"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C6632">
                    <w:rPr>
                      <w:rFonts w:ascii="Palatino Linotype" w:hAnsi="Palatino Linotype" w:cs="Arial"/>
                      <w:b/>
                      <w:color w:val="auto"/>
                      <w:sz w:val="17"/>
                      <w:szCs w:val="17"/>
                    </w:rPr>
                    <w:t>57%</w:t>
                  </w:r>
                </w:p>
              </w:tc>
            </w:tr>
            <w:tr w:rsidR="00F968DF" w:rsidRPr="0069645C" w:rsidTr="00D733F8">
              <w:trPr>
                <w:trHeight w:val="20"/>
              </w:trPr>
              <w:tc>
                <w:tcPr>
                  <w:cnfStyle w:val="001000000000" w:firstRow="0" w:lastRow="0" w:firstColumn="1" w:lastColumn="0" w:oddVBand="0" w:evenVBand="0" w:oddHBand="0" w:evenHBand="0" w:firstRowFirstColumn="0" w:firstRowLastColumn="0" w:lastRowFirstColumn="0" w:lastRowLastColumn="0"/>
                  <w:tcW w:w="3181" w:type="dxa"/>
                  <w:shd w:val="clear" w:color="auto" w:fill="FFFFFF" w:themeFill="background1"/>
                  <w:vAlign w:val="center"/>
                  <w:hideMark/>
                </w:tcPr>
                <w:p w:rsidR="00F968DF" w:rsidRPr="0069645C" w:rsidRDefault="00F968DF" w:rsidP="00F968DF">
                  <w:pPr>
                    <w:spacing w:after="0"/>
                    <w:jc w:val="both"/>
                    <w:rPr>
                      <w:rFonts w:ascii="Palatino Linotype" w:hAnsi="Palatino Linotype" w:cs="Arial"/>
                      <w:color w:val="auto"/>
                      <w:sz w:val="17"/>
                      <w:szCs w:val="17"/>
                    </w:rPr>
                  </w:pPr>
                  <w:r w:rsidRPr="0069645C">
                    <w:rPr>
                      <w:rFonts w:ascii="Palatino Linotype" w:hAnsi="Palatino Linotype" w:cs="Arial"/>
                      <w:color w:val="auto"/>
                      <w:sz w:val="17"/>
                      <w:szCs w:val="17"/>
                    </w:rPr>
                    <w:t>A2. Actualizar los Certificados Digitales</w:t>
                  </w:r>
                </w:p>
              </w:tc>
              <w:tc>
                <w:tcPr>
                  <w:tcW w:w="1984" w:type="dxa"/>
                  <w:shd w:val="clear" w:color="auto" w:fill="FFFFFF" w:themeFill="background1"/>
                  <w:vAlign w:val="center"/>
                  <w:hideMark/>
                </w:tcPr>
                <w:p w:rsidR="00F968DF" w:rsidRPr="0069645C" w:rsidRDefault="00F968DF" w:rsidP="00F968D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Certificados Digitales Actualizados</w:t>
                  </w:r>
                </w:p>
              </w:tc>
              <w:tc>
                <w:tcPr>
                  <w:tcW w:w="1843" w:type="dxa"/>
                  <w:shd w:val="clear" w:color="auto" w:fill="FFFFFF" w:themeFill="background1"/>
                  <w:vAlign w:val="center"/>
                  <w:hideMark/>
                </w:tcPr>
                <w:p w:rsidR="00F968DF" w:rsidRPr="0069645C" w:rsidRDefault="00F968DF" w:rsidP="00F968D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Certificados Digitales Actualizados</w:t>
                  </w:r>
                </w:p>
              </w:tc>
              <w:tc>
                <w:tcPr>
                  <w:tcW w:w="992" w:type="dxa"/>
                  <w:shd w:val="clear" w:color="auto" w:fill="FFFFFF" w:themeFill="background1"/>
                  <w:noWrap/>
                  <w:vAlign w:val="center"/>
                  <w:hideMark/>
                </w:tcPr>
                <w:p w:rsidR="00F968DF" w:rsidRPr="0069645C" w:rsidRDefault="00F968DF" w:rsidP="00F968D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3</w:t>
                  </w:r>
                </w:p>
              </w:tc>
              <w:tc>
                <w:tcPr>
                  <w:tcW w:w="1528" w:type="dxa"/>
                  <w:shd w:val="clear" w:color="auto" w:fill="FFFFFF" w:themeFill="background1"/>
                  <w:vAlign w:val="center"/>
                </w:tcPr>
                <w:p w:rsidR="00F968DF" w:rsidRPr="00177B33" w:rsidRDefault="00F968DF" w:rsidP="00F968D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177B33">
                    <w:rPr>
                      <w:rFonts w:ascii="Palatino Linotype" w:hAnsi="Palatino Linotype" w:cs="Arial"/>
                      <w:b/>
                      <w:color w:val="auto"/>
                      <w:sz w:val="17"/>
                      <w:szCs w:val="17"/>
                    </w:rPr>
                    <w:t>0%</w:t>
                  </w:r>
                </w:p>
              </w:tc>
            </w:tr>
            <w:tr w:rsidR="00F968DF" w:rsidRPr="0069645C" w:rsidTr="00D733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1" w:type="dxa"/>
                  <w:shd w:val="clear" w:color="auto" w:fill="FFFFFF" w:themeFill="background1"/>
                  <w:vAlign w:val="center"/>
                  <w:hideMark/>
                </w:tcPr>
                <w:p w:rsidR="00F968DF" w:rsidRPr="0069645C" w:rsidRDefault="00F968DF" w:rsidP="00F968DF">
                  <w:pPr>
                    <w:spacing w:after="0"/>
                    <w:jc w:val="both"/>
                    <w:rPr>
                      <w:rFonts w:ascii="Palatino Linotype" w:hAnsi="Palatino Linotype" w:cs="Arial"/>
                      <w:color w:val="auto"/>
                      <w:sz w:val="17"/>
                      <w:szCs w:val="17"/>
                    </w:rPr>
                  </w:pPr>
                  <w:r w:rsidRPr="0069645C">
                    <w:rPr>
                      <w:rFonts w:ascii="Palatino Linotype" w:hAnsi="Palatino Linotype" w:cs="Arial"/>
                      <w:color w:val="auto"/>
                      <w:sz w:val="17"/>
                      <w:szCs w:val="17"/>
                    </w:rPr>
                    <w:t>A3. Publicar y mantener actualizada la información correspondiente gestión documental en el portal corporativo en cumplimiento de la Ley 1712 de 2014- Ley de Transparencia y acceso a la información pública, entre otras normas en esta materia</w:t>
                  </w:r>
                </w:p>
              </w:tc>
              <w:tc>
                <w:tcPr>
                  <w:tcW w:w="1984" w:type="dxa"/>
                  <w:shd w:val="clear" w:color="auto" w:fill="FFFFFF" w:themeFill="background1"/>
                  <w:vAlign w:val="center"/>
                  <w:hideMark/>
                </w:tcPr>
                <w:p w:rsidR="00F968DF" w:rsidRPr="0069645C"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Publicaciones realizadas</w:t>
                  </w:r>
                </w:p>
              </w:tc>
              <w:tc>
                <w:tcPr>
                  <w:tcW w:w="1843" w:type="dxa"/>
                  <w:shd w:val="clear" w:color="auto" w:fill="FFFFFF" w:themeFill="background1"/>
                  <w:vAlign w:val="center"/>
                  <w:hideMark/>
                </w:tcPr>
                <w:p w:rsidR="00F968DF" w:rsidRPr="0069645C"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Publicaciones realizadas</w:t>
                  </w:r>
                </w:p>
              </w:tc>
              <w:tc>
                <w:tcPr>
                  <w:tcW w:w="992" w:type="dxa"/>
                  <w:shd w:val="clear" w:color="auto" w:fill="FFFFFF" w:themeFill="background1"/>
                  <w:noWrap/>
                  <w:vAlign w:val="center"/>
                  <w:hideMark/>
                </w:tcPr>
                <w:p w:rsidR="00F968DF" w:rsidRPr="0069645C"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69645C">
                    <w:rPr>
                      <w:rFonts w:ascii="Palatino Linotype" w:hAnsi="Palatino Linotype" w:cs="Arial"/>
                      <w:color w:val="auto"/>
                      <w:sz w:val="17"/>
                      <w:szCs w:val="17"/>
                    </w:rPr>
                    <w:t>100%</w:t>
                  </w:r>
                </w:p>
              </w:tc>
              <w:tc>
                <w:tcPr>
                  <w:tcW w:w="1528" w:type="dxa"/>
                  <w:shd w:val="clear" w:color="auto" w:fill="FFFFFF" w:themeFill="background1"/>
                  <w:vAlign w:val="center"/>
                </w:tcPr>
                <w:p w:rsidR="00F968DF" w:rsidRPr="00177B33" w:rsidRDefault="00F968DF" w:rsidP="00F968D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177B33">
                    <w:rPr>
                      <w:rFonts w:ascii="Palatino Linotype" w:hAnsi="Palatino Linotype" w:cs="Arial"/>
                      <w:b/>
                      <w:color w:val="auto"/>
                      <w:sz w:val="17"/>
                      <w:szCs w:val="17"/>
                    </w:rPr>
                    <w:t>50%</w:t>
                  </w:r>
                </w:p>
              </w:tc>
            </w:tr>
            <w:tr w:rsidR="00F968DF" w:rsidRPr="0069645C" w:rsidTr="00D733F8">
              <w:trPr>
                <w:trHeight w:val="20"/>
              </w:trPr>
              <w:tc>
                <w:tcPr>
                  <w:cnfStyle w:val="001000000000" w:firstRow="0" w:lastRow="0" w:firstColumn="1" w:lastColumn="0" w:oddVBand="0" w:evenVBand="0" w:oddHBand="0" w:evenHBand="0" w:firstRowFirstColumn="0" w:firstRowLastColumn="0" w:lastRowFirstColumn="0" w:lastRowLastColumn="0"/>
                  <w:tcW w:w="8000" w:type="dxa"/>
                  <w:gridSpan w:val="4"/>
                  <w:shd w:val="clear" w:color="auto" w:fill="DEEAF6" w:themeFill="accent1" w:themeFillTint="33"/>
                  <w:vAlign w:val="center"/>
                </w:tcPr>
                <w:p w:rsidR="00F968DF" w:rsidRPr="00CF4D28" w:rsidRDefault="00F968DF" w:rsidP="00F968DF">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1528" w:type="dxa"/>
                  <w:shd w:val="clear" w:color="auto" w:fill="DEEAF6" w:themeFill="accent1" w:themeFillTint="33"/>
                  <w:vAlign w:val="center"/>
                </w:tcPr>
                <w:p w:rsidR="00F968DF" w:rsidRPr="00CF4D28" w:rsidRDefault="00F968DF" w:rsidP="00F96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36</w:t>
                  </w:r>
                  <w:r w:rsidRPr="00CF4D28">
                    <w:rPr>
                      <w:rFonts w:ascii="Palatino Linotype" w:hAnsi="Palatino Linotype" w:cs="Arial"/>
                      <w:b/>
                      <w:color w:val="auto"/>
                      <w:sz w:val="17"/>
                      <w:szCs w:val="17"/>
                    </w:rPr>
                    <w:t>%</w:t>
                  </w:r>
                </w:p>
              </w:tc>
            </w:tr>
          </w:tbl>
          <w:p w:rsidR="000449D9" w:rsidRDefault="000449D9" w:rsidP="00CD732E">
            <w:pPr>
              <w:tabs>
                <w:tab w:val="left" w:pos="5345"/>
              </w:tabs>
              <w:autoSpaceDE w:val="0"/>
              <w:autoSpaceDN w:val="0"/>
              <w:adjustRightInd w:val="0"/>
              <w:spacing w:after="0"/>
              <w:jc w:val="both"/>
              <w:rPr>
                <w:rFonts w:ascii="Palatino Linotype" w:hAnsi="Palatino Linotype" w:cs="Arial"/>
              </w:rPr>
            </w:pPr>
          </w:p>
          <w:p w:rsidR="008B3CC3" w:rsidRDefault="00B4774D" w:rsidP="00CD732E">
            <w:pPr>
              <w:tabs>
                <w:tab w:val="left" w:pos="5345"/>
              </w:tabs>
              <w:autoSpaceDE w:val="0"/>
              <w:autoSpaceDN w:val="0"/>
              <w:adjustRightInd w:val="0"/>
              <w:spacing w:after="0"/>
              <w:jc w:val="both"/>
              <w:rPr>
                <w:rFonts w:ascii="Palatino Linotype" w:hAnsi="Palatino Linotype" w:cs="Arial"/>
                <w:b/>
              </w:rPr>
            </w:pPr>
            <w:r w:rsidRPr="00997E1C">
              <w:rPr>
                <w:rFonts w:ascii="Palatino Linotype" w:hAnsi="Palatino Linotype" w:cs="Arial"/>
                <w:b/>
              </w:rPr>
              <w:t>Recomendaci</w:t>
            </w:r>
            <w:r w:rsidR="000449D9">
              <w:rPr>
                <w:rFonts w:ascii="Palatino Linotype" w:hAnsi="Palatino Linotype" w:cs="Arial"/>
                <w:b/>
              </w:rPr>
              <w:t>o</w:t>
            </w:r>
            <w:r>
              <w:rPr>
                <w:rFonts w:ascii="Palatino Linotype" w:hAnsi="Palatino Linotype" w:cs="Arial"/>
                <w:b/>
              </w:rPr>
              <w:t>n</w:t>
            </w:r>
            <w:r w:rsidR="000449D9">
              <w:rPr>
                <w:rFonts w:ascii="Palatino Linotype" w:hAnsi="Palatino Linotype" w:cs="Arial"/>
                <w:b/>
              </w:rPr>
              <w:t>es</w:t>
            </w:r>
            <w:r w:rsidRPr="00997E1C">
              <w:rPr>
                <w:rFonts w:ascii="Palatino Linotype" w:hAnsi="Palatino Linotype" w:cs="Arial"/>
                <w:b/>
              </w:rPr>
              <w:t xml:space="preserve">: </w:t>
            </w:r>
          </w:p>
          <w:p w:rsidR="00B4774D" w:rsidRDefault="002C4FE9" w:rsidP="002C4FE9">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Se recomienda </w:t>
            </w:r>
            <w:r w:rsidR="00AB0EAA">
              <w:rPr>
                <w:rFonts w:ascii="Palatino Linotype" w:hAnsi="Palatino Linotype" w:cs="Arial"/>
              </w:rPr>
              <w:t xml:space="preserve">para todos los reportes </w:t>
            </w:r>
            <w:r>
              <w:rPr>
                <w:rFonts w:ascii="Palatino Linotype" w:hAnsi="Palatino Linotype" w:cs="Arial"/>
              </w:rPr>
              <w:t>aportar las evidencias q</w:t>
            </w:r>
            <w:r w:rsidR="00AB0EAA">
              <w:rPr>
                <w:rFonts w:ascii="Palatino Linotype" w:hAnsi="Palatino Linotype" w:cs="Arial"/>
              </w:rPr>
              <w:t>ue soporten la información registrada</w:t>
            </w:r>
            <w:r>
              <w:rPr>
                <w:rFonts w:ascii="Palatino Linotype" w:hAnsi="Palatino Linotype" w:cs="Arial"/>
              </w:rPr>
              <w:t xml:space="preserve"> por el proceso.</w:t>
            </w:r>
          </w:p>
          <w:p w:rsidR="002C4FE9" w:rsidRDefault="002C4FE9" w:rsidP="002C4FE9">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En la columna resultado del indicador</w:t>
            </w:r>
            <w:r w:rsidR="000961D5">
              <w:rPr>
                <w:rFonts w:ascii="Palatino Linotype" w:hAnsi="Palatino Linotype" w:cs="Arial"/>
              </w:rPr>
              <w:t xml:space="preserve"> de la Acción </w:t>
            </w:r>
            <w:r w:rsidR="000961D5" w:rsidRPr="000961D5">
              <w:rPr>
                <w:rFonts w:ascii="Palatino Linotype" w:hAnsi="Palatino Linotype" w:cs="Arial"/>
                <w:b/>
              </w:rPr>
              <w:t>A1</w:t>
            </w:r>
            <w:r w:rsidR="000961D5">
              <w:rPr>
                <w:rFonts w:ascii="Palatino Linotype" w:hAnsi="Palatino Linotype" w:cs="Arial"/>
              </w:rPr>
              <w:t>, se observó que el porcentaje</w:t>
            </w:r>
            <w:r>
              <w:rPr>
                <w:rFonts w:ascii="Palatino Linotype" w:hAnsi="Palatino Linotype" w:cs="Arial"/>
              </w:rPr>
              <w:t xml:space="preserve"> reportado</w:t>
            </w:r>
            <w:r w:rsidR="000961D5">
              <w:rPr>
                <w:rFonts w:ascii="Palatino Linotype" w:hAnsi="Palatino Linotype" w:cs="Arial"/>
              </w:rPr>
              <w:t xml:space="preserve"> por el proceso no corresponde</w:t>
            </w:r>
            <w:r>
              <w:rPr>
                <w:rFonts w:ascii="Palatino Linotype" w:hAnsi="Palatino Linotype" w:cs="Arial"/>
              </w:rPr>
              <w:t xml:space="preserve"> al avance real, por </w:t>
            </w:r>
            <w:r w:rsidR="00ED5402">
              <w:rPr>
                <w:rFonts w:ascii="Palatino Linotype" w:hAnsi="Palatino Linotype" w:cs="Arial"/>
              </w:rPr>
              <w:t>lo tanto</w:t>
            </w:r>
            <w:r>
              <w:rPr>
                <w:rFonts w:ascii="Palatino Linotype" w:hAnsi="Palatino Linotype" w:cs="Arial"/>
              </w:rPr>
              <w:t>, se sugiere registrar el resultado de acuerdo con l</w:t>
            </w:r>
            <w:r w:rsidR="00116A1D">
              <w:rPr>
                <w:rFonts w:ascii="Palatino Linotype" w:hAnsi="Palatino Linotype" w:cs="Arial"/>
              </w:rPr>
              <w:t>os valores arrojados al emplear l</w:t>
            </w:r>
            <w:r>
              <w:rPr>
                <w:rFonts w:ascii="Palatino Linotype" w:hAnsi="Palatino Linotype" w:cs="Arial"/>
              </w:rPr>
              <w:t>a fórmula de cálculo establecida para cada acción.</w:t>
            </w:r>
          </w:p>
          <w:p w:rsidR="00B4774D" w:rsidRDefault="00B4774D" w:rsidP="00CD732E">
            <w:pPr>
              <w:pStyle w:val="Prrafodelista"/>
              <w:tabs>
                <w:tab w:val="left" w:pos="5345"/>
              </w:tabs>
              <w:autoSpaceDE w:val="0"/>
              <w:autoSpaceDN w:val="0"/>
              <w:adjustRightInd w:val="0"/>
              <w:spacing w:after="0"/>
              <w:ind w:left="209"/>
              <w:jc w:val="both"/>
              <w:rPr>
                <w:rFonts w:ascii="Palatino Linotype" w:hAnsi="Palatino Linotype" w:cs="Arial"/>
              </w:rPr>
            </w:pP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FB64FF">
              <w:rPr>
                <w:rFonts w:ascii="Palatino Linotype" w:hAnsi="Palatino Linotype" w:cs="Arial"/>
                <w:b/>
                <w:bCs/>
                <w:u w:val="single"/>
                <w:lang w:val="es-MX"/>
              </w:rPr>
              <w:t>Gestión Financiera y Presupuestal</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sz w:val="20"/>
                <w:szCs w:val="20"/>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8F2744">
              <w:rPr>
                <w:rFonts w:ascii="Palatino Linotype" w:hAnsi="Palatino Linotype" w:cs="Arial"/>
              </w:rPr>
              <w:t xml:space="preserve">El proceso </w:t>
            </w:r>
            <w:r w:rsidRPr="00FB64FF">
              <w:rPr>
                <w:rFonts w:ascii="Palatino Linotype" w:hAnsi="Palatino Linotype" w:cs="Arial"/>
              </w:rPr>
              <w:t>Gestión Financiera y Presupuestal</w:t>
            </w:r>
            <w:r w:rsidRPr="00E716B0">
              <w:rPr>
                <w:rFonts w:ascii="Palatino Linotype" w:hAnsi="Palatino Linotype" w:cs="Arial"/>
              </w:rPr>
              <w:t>, tiene</w:t>
            </w:r>
            <w:r w:rsidRPr="008F2744">
              <w:rPr>
                <w:rFonts w:ascii="Palatino Linotype" w:hAnsi="Palatino Linotype" w:cs="Arial"/>
              </w:rPr>
              <w:t xml:space="preserve"> </w:t>
            </w:r>
            <w:r>
              <w:rPr>
                <w:rFonts w:ascii="Palatino Linotype" w:hAnsi="Palatino Linotype" w:cs="Arial"/>
              </w:rPr>
              <w:t>4</w:t>
            </w:r>
            <w:r w:rsidRPr="008F2744">
              <w:rPr>
                <w:rFonts w:ascii="Palatino Linotype" w:hAnsi="Palatino Linotype" w:cs="Arial"/>
              </w:rPr>
              <w:t xml:space="preserve"> acciones con</w:t>
            </w:r>
            <w:r>
              <w:rPr>
                <w:rFonts w:ascii="Palatino Linotype" w:hAnsi="Palatino Linotype" w:cs="Arial"/>
              </w:rPr>
              <w:t xml:space="preserve"> 4 productos y</w:t>
            </w:r>
            <w:r w:rsidRPr="008F2744">
              <w:rPr>
                <w:rFonts w:ascii="Palatino Linotype" w:hAnsi="Palatino Linotype" w:cs="Arial"/>
              </w:rPr>
              <w:t xml:space="preserve"> entregables definidos e</w:t>
            </w:r>
            <w:r>
              <w:rPr>
                <w:rFonts w:ascii="Palatino Linotype" w:hAnsi="Palatino Linotype" w:cs="Arial"/>
              </w:rPr>
              <w:t>n el Plan de Acción 2022, con fecha de finalización a 30 de junio y 31 de dic</w:t>
            </w:r>
            <w:r w:rsidRPr="008F2744">
              <w:rPr>
                <w:rFonts w:ascii="Palatino Linotype" w:hAnsi="Palatino Linotype" w:cs="Arial"/>
              </w:rPr>
              <w:t>iembre</w:t>
            </w:r>
            <w:r>
              <w:rPr>
                <w:rFonts w:ascii="Palatino Linotype" w:hAnsi="Palatino Linotype" w:cs="Arial"/>
              </w:rPr>
              <w:t xml:space="preserve"> de 2022</w:t>
            </w:r>
            <w:r w:rsidRPr="008F2744">
              <w:rPr>
                <w:rFonts w:ascii="Palatino Linotype" w:hAnsi="Palatino Linotype" w:cs="Arial"/>
              </w:rPr>
              <w:t>.</w:t>
            </w:r>
            <w:r>
              <w:rPr>
                <w:rFonts w:ascii="Palatino Linotype" w:hAnsi="Palatino Linotype" w:cs="Arial"/>
              </w:rPr>
              <w:t xml:space="preserve"> Teniendo en cuenta que la frecuencia de medición establecida para la </w:t>
            </w:r>
            <w:r w:rsidRPr="0061115E">
              <w:rPr>
                <w:rFonts w:ascii="Palatino Linotype" w:hAnsi="Palatino Linotype" w:cs="Arial"/>
              </w:rPr>
              <w:t>acc</w:t>
            </w:r>
            <w:r>
              <w:rPr>
                <w:rFonts w:ascii="Palatino Linotype" w:hAnsi="Palatino Linotype" w:cs="Arial"/>
              </w:rPr>
              <w:t>ión</w:t>
            </w:r>
            <w:r>
              <w:rPr>
                <w:rFonts w:ascii="Palatino Linotype" w:hAnsi="Palatino Linotype" w:cs="Arial"/>
                <w:b/>
              </w:rPr>
              <w:t xml:space="preserve"> A1 </w:t>
            </w:r>
            <w:r w:rsidR="00B43829">
              <w:rPr>
                <w:rFonts w:ascii="Palatino Linotype" w:hAnsi="Palatino Linotype" w:cs="Arial"/>
              </w:rPr>
              <w:t xml:space="preserve">es anual </w:t>
            </w:r>
            <w:r w:rsidRPr="0061115E">
              <w:rPr>
                <w:rFonts w:ascii="Palatino Linotype" w:hAnsi="Palatino Linotype" w:cs="Arial"/>
              </w:rPr>
              <w:t xml:space="preserve">no aplica la evaluación de la Oficina de Control Interno </w:t>
            </w:r>
            <w:r>
              <w:rPr>
                <w:rFonts w:ascii="Palatino Linotype" w:hAnsi="Palatino Linotype" w:cs="Arial"/>
              </w:rPr>
              <w:t>este trimestre.</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De acuerdo con el reporte realizado por el proceso y las evidencias suministradas, la ejecución se encuentra con los siguientes porcentajes de avances</w:t>
            </w:r>
            <w:r>
              <w:rPr>
                <w:rFonts w:ascii="Palatino Linotype" w:hAnsi="Palatino Linotype" w:cs="Arial"/>
              </w:rPr>
              <w:t xml:space="preserve"> respecto de la meta anual</w:t>
            </w:r>
            <w:r w:rsidRPr="00581A95">
              <w:rPr>
                <w:rFonts w:ascii="Palatino Linotype" w:hAnsi="Palatino Linotype" w:cs="Arial"/>
              </w:rPr>
              <w:t xml:space="preserve">: </w:t>
            </w:r>
          </w:p>
          <w:p w:rsidR="00433AB1" w:rsidRDefault="00433AB1"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904"/>
              <w:gridCol w:w="2299"/>
              <w:gridCol w:w="1532"/>
              <w:gridCol w:w="1178"/>
              <w:gridCol w:w="1615"/>
            </w:tblGrid>
            <w:tr w:rsidR="00433AB1" w:rsidRPr="001D0CD9" w:rsidTr="00D830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433AB1" w:rsidRPr="001D0CD9" w:rsidRDefault="00433AB1" w:rsidP="00433AB1">
                  <w:pPr>
                    <w:spacing w:after="0" w:line="240" w:lineRule="auto"/>
                    <w:jc w:val="center"/>
                    <w:rPr>
                      <w:rFonts w:ascii="Palatino Linotype" w:hAnsi="Palatino Linotype" w:cs="Arial"/>
                      <w:color w:val="auto"/>
                      <w:sz w:val="17"/>
                      <w:szCs w:val="17"/>
                    </w:rPr>
                  </w:pPr>
                  <w:r w:rsidRPr="001D0CD9">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433AB1" w:rsidRPr="001D0CD9" w:rsidRDefault="00433AB1" w:rsidP="00433A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1D0CD9">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433AB1" w:rsidRPr="001D0CD9" w:rsidRDefault="00433AB1" w:rsidP="00433A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1D0CD9">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433AB1" w:rsidRPr="001D0CD9" w:rsidRDefault="00433AB1" w:rsidP="00433A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1D0CD9">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433AB1" w:rsidRPr="001D0CD9" w:rsidRDefault="00433AB1" w:rsidP="00433A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1D0CD9">
                    <w:rPr>
                      <w:rFonts w:ascii="Palatino Linotype" w:hAnsi="Palatino Linotype" w:cs="Arial"/>
                      <w:color w:val="auto"/>
                      <w:sz w:val="17"/>
                      <w:szCs w:val="17"/>
                    </w:rPr>
                    <w:t>PORCENTAJE DE AVANCE CALCULADO OCI</w:t>
                  </w:r>
                </w:p>
              </w:tc>
            </w:tr>
            <w:tr w:rsidR="00433AB1" w:rsidRPr="001D0CD9" w:rsidTr="00D83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433AB1" w:rsidRPr="001D0CD9" w:rsidRDefault="00433AB1" w:rsidP="00D83052">
                  <w:pPr>
                    <w:spacing w:after="0" w:line="240" w:lineRule="auto"/>
                    <w:jc w:val="both"/>
                    <w:rPr>
                      <w:rFonts w:ascii="Palatino Linotype" w:hAnsi="Palatino Linotype" w:cs="Arial"/>
                      <w:b w:val="0"/>
                      <w:bCs w:val="0"/>
                      <w:color w:val="auto"/>
                      <w:sz w:val="17"/>
                      <w:szCs w:val="17"/>
                    </w:rPr>
                  </w:pPr>
                  <w:r w:rsidRPr="001D0CD9">
                    <w:rPr>
                      <w:rFonts w:ascii="Palatino Linotype" w:hAnsi="Palatino Linotype" w:cs="Arial"/>
                      <w:color w:val="auto"/>
                      <w:sz w:val="17"/>
                      <w:szCs w:val="17"/>
                    </w:rPr>
                    <w:t>A1. Presentar y publicar los informes financieros y contables mensuales, con sus respectivas notas, variaciones  acorde con las normativas vigentes así y el estado financiero del cierre de la vigencia fiscal anterior</w:t>
                  </w:r>
                  <w:r w:rsidR="00F574F1">
                    <w:rPr>
                      <w:rFonts w:ascii="Palatino Linotype" w:hAnsi="Palatino Linotype" w:cs="Arial"/>
                      <w:color w:val="auto"/>
                      <w:sz w:val="17"/>
                      <w:szCs w:val="17"/>
                    </w:rPr>
                    <w:t>.</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Un (1) Cartilla o ABC digital</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Un (1) Cartilla o ABC digital</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1</w:t>
                  </w:r>
                </w:p>
              </w:tc>
              <w:tc>
                <w:tcPr>
                  <w:tcW w:w="0" w:type="auto"/>
                  <w:shd w:val="clear" w:color="auto" w:fill="FFFFFF" w:themeFill="background1"/>
                  <w:vAlign w:val="center"/>
                </w:tcPr>
                <w:p w:rsidR="00433AB1" w:rsidRPr="00B4382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N/A</w:t>
                  </w:r>
                </w:p>
              </w:tc>
            </w:tr>
            <w:tr w:rsidR="00433AB1" w:rsidRPr="001D0CD9" w:rsidTr="00D8305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433AB1" w:rsidRPr="001D0CD9" w:rsidRDefault="00433AB1" w:rsidP="00D83052">
                  <w:pPr>
                    <w:spacing w:after="0" w:line="240" w:lineRule="auto"/>
                    <w:jc w:val="both"/>
                    <w:rPr>
                      <w:rFonts w:ascii="Palatino Linotype" w:hAnsi="Palatino Linotype" w:cs="Arial"/>
                      <w:color w:val="auto"/>
                      <w:sz w:val="17"/>
                      <w:szCs w:val="17"/>
                    </w:rPr>
                  </w:pPr>
                  <w:r w:rsidRPr="001D0CD9">
                    <w:rPr>
                      <w:rFonts w:ascii="Palatino Linotype" w:hAnsi="Palatino Linotype" w:cs="Arial"/>
                      <w:color w:val="auto"/>
                      <w:sz w:val="17"/>
                      <w:szCs w:val="17"/>
                    </w:rPr>
                    <w:t>A2. Publicar informes de ejecución presupuestal en el portal corporativo, en cumplimiento de la normatividad vigente</w:t>
                  </w:r>
                  <w:r w:rsidR="00F574F1">
                    <w:rPr>
                      <w:rFonts w:ascii="Palatino Linotype" w:hAnsi="Palatino Linotype" w:cs="Arial"/>
                      <w:color w:val="auto"/>
                      <w:sz w:val="17"/>
                      <w:szCs w:val="17"/>
                    </w:rPr>
                    <w:t>.</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Informes de Ejecución Presupuestal</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Informes de ejecución presupuestal</w:t>
                  </w:r>
                </w:p>
              </w:tc>
              <w:tc>
                <w:tcPr>
                  <w:tcW w:w="0" w:type="auto"/>
                  <w:shd w:val="clear" w:color="auto" w:fill="FFFFFF" w:themeFill="background1"/>
                  <w:noWrap/>
                  <w:vAlign w:val="center"/>
                  <w:hideMark/>
                </w:tcPr>
                <w:p w:rsidR="00433AB1" w:rsidRPr="001D0CD9" w:rsidRDefault="00D733F8"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 12 I</w:t>
                  </w:r>
                  <w:r w:rsidRPr="001D0CD9">
                    <w:rPr>
                      <w:rFonts w:ascii="Palatino Linotype" w:hAnsi="Palatino Linotype" w:cs="Arial"/>
                      <w:color w:val="auto"/>
                      <w:sz w:val="17"/>
                      <w:szCs w:val="17"/>
                    </w:rPr>
                    <w:t xml:space="preserve">nformes </w:t>
                  </w:r>
                </w:p>
              </w:tc>
              <w:tc>
                <w:tcPr>
                  <w:tcW w:w="0" w:type="auto"/>
                  <w:shd w:val="clear" w:color="auto" w:fill="FFFFFF" w:themeFill="background1"/>
                  <w:vAlign w:val="center"/>
                </w:tcPr>
                <w:p w:rsidR="00433AB1" w:rsidRPr="00B4382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83%</w:t>
                  </w:r>
                </w:p>
              </w:tc>
            </w:tr>
            <w:tr w:rsidR="00433AB1" w:rsidRPr="001D0CD9" w:rsidTr="00D83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433AB1" w:rsidRPr="001D0CD9" w:rsidRDefault="00433AB1" w:rsidP="00D83052">
                  <w:pPr>
                    <w:spacing w:after="0" w:line="240" w:lineRule="auto"/>
                    <w:jc w:val="both"/>
                    <w:rPr>
                      <w:rFonts w:ascii="Palatino Linotype" w:hAnsi="Palatino Linotype" w:cs="Arial"/>
                      <w:color w:val="auto"/>
                      <w:sz w:val="17"/>
                      <w:szCs w:val="17"/>
                    </w:rPr>
                  </w:pPr>
                  <w:r w:rsidRPr="001D0CD9">
                    <w:rPr>
                      <w:rFonts w:ascii="Palatino Linotype" w:hAnsi="Palatino Linotype" w:cs="Arial"/>
                      <w:color w:val="auto"/>
                      <w:sz w:val="17"/>
                      <w:szCs w:val="17"/>
                    </w:rPr>
                    <w:t>A3. Preparar y comunicar informes internos, con alertas sobre la ejecución presupuestal (control de apropiaciones, compromisos, obligaciones y pagos)</w:t>
                  </w:r>
                  <w:r w:rsidR="00F574F1">
                    <w:rPr>
                      <w:rFonts w:ascii="Palatino Linotype" w:hAnsi="Palatino Linotype" w:cs="Arial"/>
                      <w:color w:val="auto"/>
                      <w:sz w:val="17"/>
                      <w:szCs w:val="17"/>
                    </w:rPr>
                    <w:t>.</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Informes internos, con alertas sobre la ejecución presupuestal (control de apropiaciones, compromisos, obligaciones y pagos)</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Informes de ejecución presupuestal</w:t>
                  </w:r>
                </w:p>
              </w:tc>
              <w:tc>
                <w:tcPr>
                  <w:tcW w:w="0" w:type="auto"/>
                  <w:shd w:val="clear" w:color="auto" w:fill="FFFFFF" w:themeFill="background1"/>
                  <w:noWrap/>
                  <w:vAlign w:val="center"/>
                  <w:hideMark/>
                </w:tcPr>
                <w:p w:rsidR="00433AB1" w:rsidRPr="001D0CD9" w:rsidRDefault="00D733F8" w:rsidP="00D73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 xml:space="preserve"> 12 </w:t>
                  </w:r>
                  <w:r>
                    <w:rPr>
                      <w:rFonts w:ascii="Palatino Linotype" w:hAnsi="Palatino Linotype" w:cs="Arial"/>
                      <w:color w:val="auto"/>
                      <w:sz w:val="17"/>
                      <w:szCs w:val="17"/>
                    </w:rPr>
                    <w:t>I</w:t>
                  </w:r>
                  <w:r w:rsidRPr="001D0CD9">
                    <w:rPr>
                      <w:rFonts w:ascii="Palatino Linotype" w:hAnsi="Palatino Linotype" w:cs="Arial"/>
                      <w:color w:val="auto"/>
                      <w:sz w:val="17"/>
                      <w:szCs w:val="17"/>
                    </w:rPr>
                    <w:t xml:space="preserve">nformes </w:t>
                  </w:r>
                </w:p>
              </w:tc>
              <w:tc>
                <w:tcPr>
                  <w:tcW w:w="0" w:type="auto"/>
                  <w:shd w:val="clear" w:color="auto" w:fill="FFFFFF" w:themeFill="background1"/>
                  <w:vAlign w:val="center"/>
                </w:tcPr>
                <w:p w:rsidR="00433AB1" w:rsidRPr="00B43829"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83%</w:t>
                  </w:r>
                </w:p>
              </w:tc>
            </w:tr>
            <w:tr w:rsidR="00433AB1" w:rsidRPr="001D0CD9" w:rsidTr="00D8305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433AB1" w:rsidRPr="001D0CD9" w:rsidRDefault="00433AB1" w:rsidP="00D83052">
                  <w:pPr>
                    <w:spacing w:after="0" w:line="240" w:lineRule="auto"/>
                    <w:jc w:val="both"/>
                    <w:rPr>
                      <w:rFonts w:ascii="Palatino Linotype" w:hAnsi="Palatino Linotype" w:cs="Arial"/>
                      <w:color w:val="auto"/>
                      <w:sz w:val="17"/>
                      <w:szCs w:val="17"/>
                    </w:rPr>
                  </w:pPr>
                  <w:r w:rsidRPr="001D0CD9">
                    <w:rPr>
                      <w:rFonts w:ascii="Palatino Linotype" w:hAnsi="Palatino Linotype" w:cs="Arial"/>
                      <w:color w:val="auto"/>
                      <w:sz w:val="17"/>
                      <w:szCs w:val="17"/>
                    </w:rPr>
                    <w:t>A4. Acompañar  la implementación y realizar seguimiento a la Política de Gestión Presupuestal y Eficiencia del Gasto Público del MIPG, a partir de la ejecución de los recursos de funcionamiento de la SSF.</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Planeación presupuestal de la Superintendencia</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Documento Anteproyecto</w:t>
                  </w:r>
                </w:p>
              </w:tc>
              <w:tc>
                <w:tcPr>
                  <w:tcW w:w="0" w:type="auto"/>
                  <w:shd w:val="clear" w:color="auto" w:fill="FFFFFF" w:themeFill="background1"/>
                  <w:vAlign w:val="center"/>
                  <w:hideMark/>
                </w:tcPr>
                <w:p w:rsidR="00433AB1" w:rsidRPr="001D0CD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1D0CD9">
                    <w:rPr>
                      <w:rFonts w:ascii="Palatino Linotype" w:hAnsi="Palatino Linotype" w:cs="Arial"/>
                      <w:color w:val="auto"/>
                      <w:sz w:val="17"/>
                      <w:szCs w:val="17"/>
                    </w:rPr>
                    <w:t>1</w:t>
                  </w:r>
                </w:p>
              </w:tc>
              <w:tc>
                <w:tcPr>
                  <w:tcW w:w="0" w:type="auto"/>
                  <w:shd w:val="clear" w:color="auto" w:fill="FFFFFF" w:themeFill="background1"/>
                  <w:vAlign w:val="center"/>
                </w:tcPr>
                <w:p w:rsidR="00433AB1" w:rsidRPr="00B43829" w:rsidRDefault="00433AB1" w:rsidP="00433A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Calibri"/>
                      <w:b/>
                      <w:color w:val="auto"/>
                      <w:sz w:val="17"/>
                      <w:szCs w:val="17"/>
                    </w:rPr>
                  </w:pPr>
                  <w:r w:rsidRPr="00B43829">
                    <w:rPr>
                      <w:rFonts w:ascii="Palatino Linotype" w:hAnsi="Palatino Linotype" w:cs="Calibri"/>
                      <w:b/>
                      <w:color w:val="auto"/>
                      <w:sz w:val="17"/>
                      <w:szCs w:val="17"/>
                    </w:rPr>
                    <w:t>100%</w:t>
                  </w:r>
                </w:p>
              </w:tc>
            </w:tr>
            <w:tr w:rsidR="00433AB1" w:rsidRPr="001D0CD9" w:rsidTr="00D83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433AB1" w:rsidRPr="00CF4D28" w:rsidRDefault="00433AB1" w:rsidP="00433AB1">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0" w:type="auto"/>
                  <w:vAlign w:val="center"/>
                </w:tcPr>
                <w:p w:rsidR="00433AB1" w:rsidRPr="00CF4D28" w:rsidRDefault="00433AB1" w:rsidP="00433A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67</w:t>
                  </w:r>
                  <w:r w:rsidRPr="00CF4D28">
                    <w:rPr>
                      <w:rFonts w:ascii="Palatino Linotype" w:hAnsi="Palatino Linotype" w:cs="Arial"/>
                      <w:b/>
                      <w:color w:val="auto"/>
                      <w:sz w:val="17"/>
                      <w:szCs w:val="17"/>
                    </w:rPr>
                    <w:t>%</w:t>
                  </w:r>
                </w:p>
              </w:tc>
            </w:tr>
          </w:tbl>
          <w:p w:rsidR="00433AB1" w:rsidRDefault="00433AB1" w:rsidP="00CD732E">
            <w:pPr>
              <w:tabs>
                <w:tab w:val="left" w:pos="5345"/>
              </w:tabs>
              <w:autoSpaceDE w:val="0"/>
              <w:autoSpaceDN w:val="0"/>
              <w:adjustRightInd w:val="0"/>
              <w:spacing w:after="0"/>
              <w:jc w:val="both"/>
              <w:rPr>
                <w:rFonts w:ascii="Palatino Linotype" w:hAnsi="Palatino Linotype" w:cs="Arial"/>
              </w:rPr>
            </w:pPr>
          </w:p>
          <w:p w:rsidR="00D705E6" w:rsidRDefault="00B4774D" w:rsidP="00CD732E">
            <w:pPr>
              <w:tabs>
                <w:tab w:val="left" w:pos="5345"/>
              </w:tabs>
              <w:autoSpaceDE w:val="0"/>
              <w:autoSpaceDN w:val="0"/>
              <w:adjustRightInd w:val="0"/>
              <w:spacing w:after="0"/>
              <w:jc w:val="both"/>
              <w:rPr>
                <w:rFonts w:ascii="Palatino Linotype" w:hAnsi="Palatino Linotype" w:cs="Arial"/>
                <w:b/>
              </w:rPr>
            </w:pPr>
            <w:r w:rsidRPr="00536EA1">
              <w:rPr>
                <w:rFonts w:ascii="Palatino Linotype" w:hAnsi="Palatino Linotype" w:cs="Arial"/>
                <w:b/>
              </w:rPr>
              <w:t>Recomendaci</w:t>
            </w:r>
            <w:r>
              <w:rPr>
                <w:rFonts w:ascii="Palatino Linotype" w:hAnsi="Palatino Linotype" w:cs="Arial"/>
                <w:b/>
              </w:rPr>
              <w:t>ón</w:t>
            </w:r>
            <w:r w:rsidRPr="00536EA1">
              <w:rPr>
                <w:rFonts w:ascii="Palatino Linotype" w:hAnsi="Palatino Linotype" w:cs="Arial"/>
                <w:b/>
              </w:rPr>
              <w:t>:</w:t>
            </w:r>
            <w:r>
              <w:rPr>
                <w:rFonts w:ascii="Palatino Linotype" w:hAnsi="Palatino Linotype" w:cs="Arial"/>
                <w:b/>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Con relación a la </w:t>
            </w:r>
            <w:r w:rsidRPr="0098428F">
              <w:rPr>
                <w:rFonts w:ascii="Palatino Linotype" w:hAnsi="Palatino Linotype" w:cs="Arial"/>
                <w:b/>
              </w:rPr>
              <w:t>acción A1</w:t>
            </w:r>
            <w:r>
              <w:rPr>
                <w:rFonts w:ascii="Palatino Linotype" w:hAnsi="Palatino Linotype" w:cs="Arial"/>
              </w:rPr>
              <w:t xml:space="preserve"> la cual contempla </w:t>
            </w:r>
            <w:r w:rsidRPr="0098428F">
              <w:rPr>
                <w:rFonts w:ascii="Palatino Linotype" w:hAnsi="Palatino Linotype" w:cs="Arial"/>
                <w:i/>
              </w:rPr>
              <w:t>“Presentar y publicar los informes financieros y contables mensuales, con sus respectivas notas, variaciones acorde con las normativas vigentes así y el estado financiero del cierre de la vigencia fiscal anterior</w:t>
            </w:r>
            <w:r w:rsidR="00AE2B73">
              <w:rPr>
                <w:rFonts w:ascii="Palatino Linotype" w:hAnsi="Palatino Linotype" w:cs="Arial"/>
              </w:rPr>
              <w:t>”, se reitera la recomendación</w:t>
            </w:r>
            <w:r>
              <w:rPr>
                <w:rFonts w:ascii="Palatino Linotype" w:hAnsi="Palatino Linotype" w:cs="Arial"/>
              </w:rPr>
              <w:t xml:space="preserve"> al proceso</w:t>
            </w:r>
            <w:r w:rsidR="00AE2B73">
              <w:rPr>
                <w:rFonts w:ascii="Palatino Linotype" w:hAnsi="Palatino Linotype" w:cs="Arial"/>
              </w:rPr>
              <w:t xml:space="preserve"> de</w:t>
            </w:r>
            <w:r>
              <w:rPr>
                <w:rFonts w:ascii="Palatino Linotype" w:hAnsi="Palatino Linotype" w:cs="Arial"/>
              </w:rPr>
              <w:t xml:space="preserve"> revisar y ajustar el producto, entregable, indicador y fórmula de cálculo establecido que indica sobre una </w:t>
            </w:r>
            <w:r w:rsidRPr="0098428F">
              <w:rPr>
                <w:rFonts w:ascii="Palatino Linotype" w:hAnsi="Palatino Linotype" w:cs="Arial"/>
              </w:rPr>
              <w:t>(1) Cartilla o ABC digital</w:t>
            </w:r>
            <w:r>
              <w:rPr>
                <w:rFonts w:ascii="Palatino Linotype" w:hAnsi="Palatino Linotype" w:cs="Arial"/>
              </w:rPr>
              <w:t xml:space="preserve"> desarrollada y publicada como meta anual, toda vez que, </w:t>
            </w:r>
            <w:r w:rsidR="00DD06B3">
              <w:rPr>
                <w:rFonts w:ascii="Palatino Linotype" w:hAnsi="Palatino Linotype" w:cs="Arial"/>
              </w:rPr>
              <w:t>no guarda</w:t>
            </w:r>
            <w:r>
              <w:rPr>
                <w:rFonts w:ascii="Palatino Linotype" w:hAnsi="Palatino Linotype" w:cs="Arial"/>
              </w:rPr>
              <w:t xml:space="preserve"> correspondencia con lo establecido en la acción. </w:t>
            </w:r>
            <w:r w:rsidR="00F574F1">
              <w:rPr>
                <w:rFonts w:ascii="Palatino Linotype" w:hAnsi="Palatino Linotype" w:cs="Arial"/>
              </w:rPr>
              <w:t xml:space="preserve">Para evidenciar el cumplimiento es necesario aportar la </w:t>
            </w:r>
            <w:r w:rsidR="00F574F1" w:rsidRPr="00F574F1">
              <w:rPr>
                <w:rFonts w:ascii="Palatino Linotype" w:hAnsi="Palatino Linotype" w:cs="Arial"/>
              </w:rPr>
              <w:t>Cartilla o ABC digital desarrollada y publicada</w:t>
            </w:r>
            <w:r w:rsidR="00F574F1">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782C90">
              <w:rPr>
                <w:rFonts w:ascii="Palatino Linotype" w:hAnsi="Palatino Linotype" w:cs="Arial"/>
                <w:b/>
                <w:bCs/>
                <w:u w:val="single"/>
                <w:lang w:val="es-MX"/>
              </w:rPr>
              <w:t>Gestión Jurídica</w:t>
            </w: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bCs/>
                <w:lang w:val="es-MX"/>
              </w:rPr>
            </w:pPr>
          </w:p>
          <w:p w:rsidR="00B4774D" w:rsidRPr="00412677"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Gestión Jurídica, tiene 5 acciones con 5 productos y entregables definidos en el Plan de Acción 2022</w:t>
            </w:r>
            <w:r w:rsidRPr="00865D0B">
              <w:rPr>
                <w:rFonts w:ascii="Palatino Linotype" w:hAnsi="Palatino Linotype" w:cs="Arial"/>
              </w:rPr>
              <w:t xml:space="preserve">, </w:t>
            </w:r>
            <w:r>
              <w:rPr>
                <w:rFonts w:ascii="Palatino Linotype" w:hAnsi="Palatino Linotype" w:cs="Arial"/>
              </w:rPr>
              <w:t>con fecha de finalización en el mes de noviembre y diciembre de 2022.</w:t>
            </w:r>
            <w:r w:rsidRPr="00412677">
              <w:rPr>
                <w:rFonts w:ascii="Palatino Linotype" w:hAnsi="Palatino Linotype" w:cs="Arial"/>
              </w:rPr>
              <w:t xml:space="preserve"> </w:t>
            </w:r>
            <w:r w:rsidRPr="000C5509">
              <w:rPr>
                <w:rFonts w:ascii="Palatino Linotype" w:hAnsi="Palatino Linotype" w:cs="Arial"/>
              </w:rPr>
              <w:t>Teniendo en cuenta la frecuencia de medición establecida para la</w:t>
            </w:r>
            <w:r w:rsidR="00B717D3">
              <w:rPr>
                <w:rFonts w:ascii="Palatino Linotype" w:hAnsi="Palatino Linotype" w:cs="Arial"/>
              </w:rPr>
              <w:t>s</w:t>
            </w:r>
            <w:r w:rsidRPr="000C5509">
              <w:rPr>
                <w:rFonts w:ascii="Palatino Linotype" w:hAnsi="Palatino Linotype" w:cs="Arial"/>
              </w:rPr>
              <w:t xml:space="preserve"> acc</w:t>
            </w:r>
            <w:r w:rsidR="00B717D3">
              <w:rPr>
                <w:rFonts w:ascii="Palatino Linotype" w:hAnsi="Palatino Linotype" w:cs="Arial"/>
              </w:rPr>
              <w:t>io</w:t>
            </w:r>
            <w:r>
              <w:rPr>
                <w:rFonts w:ascii="Palatino Linotype" w:hAnsi="Palatino Linotype" w:cs="Arial"/>
              </w:rPr>
              <w:t>n</w:t>
            </w:r>
            <w:r w:rsidR="00B717D3">
              <w:rPr>
                <w:rFonts w:ascii="Palatino Linotype" w:hAnsi="Palatino Linotype" w:cs="Arial"/>
              </w:rPr>
              <w:t>es</w:t>
            </w:r>
            <w:r w:rsidRPr="00412677">
              <w:rPr>
                <w:rFonts w:ascii="Palatino Linotype" w:hAnsi="Palatino Linotype" w:cs="Arial"/>
              </w:rPr>
              <w:t xml:space="preserve"> </w:t>
            </w:r>
            <w:r>
              <w:rPr>
                <w:rFonts w:ascii="Palatino Linotype" w:hAnsi="Palatino Linotype" w:cs="Arial"/>
                <w:b/>
              </w:rPr>
              <w:t>A2</w:t>
            </w:r>
            <w:r w:rsidR="00E96B82">
              <w:rPr>
                <w:rFonts w:ascii="Palatino Linotype" w:hAnsi="Palatino Linotype" w:cs="Arial"/>
                <w:b/>
              </w:rPr>
              <w:t xml:space="preserve">, </w:t>
            </w:r>
            <w:r w:rsidR="00B717D3">
              <w:rPr>
                <w:rFonts w:ascii="Palatino Linotype" w:hAnsi="Palatino Linotype" w:cs="Arial"/>
                <w:b/>
              </w:rPr>
              <w:t xml:space="preserve">A3 y A5, </w:t>
            </w:r>
            <w:r>
              <w:rPr>
                <w:rFonts w:ascii="Palatino Linotype" w:hAnsi="Palatino Linotype" w:cs="Arial"/>
              </w:rPr>
              <w:t>no aplica</w:t>
            </w:r>
            <w:r w:rsidRPr="00412677">
              <w:rPr>
                <w:rFonts w:ascii="Palatino Linotype" w:hAnsi="Palatino Linotype" w:cs="Arial"/>
              </w:rPr>
              <w:t xml:space="preserve"> la evaluación por parte de la Oficina de Control Interno para este trimestre</w:t>
            </w:r>
            <w:r>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De acuerdo con el reporte realizado por el proceso y las evidencias suministradas, la ejecución se encuentra con los siguientes porcentajes de avances</w:t>
            </w:r>
            <w:r>
              <w:rPr>
                <w:rFonts w:ascii="Palatino Linotype" w:hAnsi="Palatino Linotype" w:cs="Arial"/>
              </w:rPr>
              <w:t xml:space="preserve"> respecto de la meta anual</w:t>
            </w:r>
            <w:r w:rsidRPr="00581A95">
              <w:rPr>
                <w:rFonts w:ascii="Palatino Linotype" w:hAnsi="Palatino Linotype" w:cs="Arial"/>
              </w:rPr>
              <w:t>:</w:t>
            </w:r>
          </w:p>
          <w:p w:rsidR="00832C18" w:rsidRDefault="00832C18"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897"/>
              <w:gridCol w:w="2410"/>
              <w:gridCol w:w="1701"/>
              <w:gridCol w:w="992"/>
              <w:gridCol w:w="1528"/>
            </w:tblGrid>
            <w:tr w:rsidR="00832C18" w:rsidRPr="0044136B" w:rsidTr="00152F1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vAlign w:val="center"/>
                  <w:hideMark/>
                </w:tcPr>
                <w:p w:rsidR="00832C18" w:rsidRPr="0044136B" w:rsidRDefault="00832C18" w:rsidP="00832C18">
                  <w:pPr>
                    <w:spacing w:after="0" w:line="240" w:lineRule="auto"/>
                    <w:jc w:val="center"/>
                    <w:rPr>
                      <w:rFonts w:ascii="Palatino Linotype" w:hAnsi="Palatino Linotype" w:cs="Arial"/>
                      <w:color w:val="auto"/>
                      <w:sz w:val="17"/>
                      <w:szCs w:val="17"/>
                    </w:rPr>
                  </w:pPr>
                  <w:r w:rsidRPr="0044136B">
                    <w:rPr>
                      <w:rFonts w:ascii="Palatino Linotype" w:hAnsi="Palatino Linotype" w:cs="Arial"/>
                      <w:bCs w:val="0"/>
                      <w:color w:val="auto"/>
                      <w:sz w:val="17"/>
                      <w:szCs w:val="17"/>
                    </w:rPr>
                    <w:t xml:space="preserve">ACCIONES </w:t>
                  </w:r>
                </w:p>
              </w:tc>
              <w:tc>
                <w:tcPr>
                  <w:tcW w:w="2410" w:type="dxa"/>
                  <w:shd w:val="clear" w:color="auto" w:fill="DEEAF6" w:themeFill="accent1" w:themeFillTint="33"/>
                  <w:vAlign w:val="center"/>
                  <w:hideMark/>
                </w:tcPr>
                <w:p w:rsidR="00832C18" w:rsidRPr="0044136B" w:rsidRDefault="00832C18" w:rsidP="0083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4136B">
                    <w:rPr>
                      <w:rFonts w:ascii="Palatino Linotype" w:hAnsi="Palatino Linotype" w:cs="Arial"/>
                      <w:bCs w:val="0"/>
                      <w:color w:val="auto"/>
                      <w:sz w:val="17"/>
                      <w:szCs w:val="17"/>
                    </w:rPr>
                    <w:t xml:space="preserve"> PRODUCTO  </w:t>
                  </w:r>
                </w:p>
              </w:tc>
              <w:tc>
                <w:tcPr>
                  <w:tcW w:w="1701" w:type="dxa"/>
                  <w:shd w:val="clear" w:color="auto" w:fill="DEEAF6" w:themeFill="accent1" w:themeFillTint="33"/>
                  <w:vAlign w:val="center"/>
                  <w:hideMark/>
                </w:tcPr>
                <w:p w:rsidR="00832C18" w:rsidRPr="0044136B" w:rsidRDefault="00832C18" w:rsidP="0083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4136B">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832C18" w:rsidRPr="0044136B" w:rsidRDefault="00832C18" w:rsidP="0083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4136B">
                    <w:rPr>
                      <w:rFonts w:ascii="Palatino Linotype" w:hAnsi="Palatino Linotype" w:cs="Arial"/>
                      <w:bCs w:val="0"/>
                      <w:color w:val="auto"/>
                      <w:sz w:val="17"/>
                      <w:szCs w:val="17"/>
                    </w:rPr>
                    <w:t xml:space="preserve"> META ANUAL </w:t>
                  </w:r>
                </w:p>
              </w:tc>
              <w:tc>
                <w:tcPr>
                  <w:tcW w:w="1528" w:type="dxa"/>
                  <w:shd w:val="clear" w:color="auto" w:fill="DEEAF6" w:themeFill="accent1" w:themeFillTint="33"/>
                  <w:vAlign w:val="center"/>
                </w:tcPr>
                <w:p w:rsidR="00832C18" w:rsidRPr="0044136B" w:rsidRDefault="00832C18" w:rsidP="0083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4136B">
                    <w:rPr>
                      <w:rFonts w:ascii="Palatino Linotype" w:hAnsi="Palatino Linotype" w:cs="Arial"/>
                      <w:color w:val="auto"/>
                      <w:sz w:val="17"/>
                      <w:szCs w:val="17"/>
                    </w:rPr>
                    <w:t>PORCENTAJE DE AVANCE CALCULADO OCI</w:t>
                  </w:r>
                </w:p>
              </w:tc>
            </w:tr>
            <w:tr w:rsidR="00832C18" w:rsidRPr="0044136B" w:rsidTr="00152F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832C18" w:rsidRPr="0044136B" w:rsidRDefault="00832C18" w:rsidP="00304E9D">
                  <w:pPr>
                    <w:shd w:val="clear" w:color="auto" w:fill="FFFFFF" w:themeFill="background1"/>
                    <w:spacing w:after="0" w:line="240" w:lineRule="auto"/>
                    <w:jc w:val="both"/>
                    <w:rPr>
                      <w:rFonts w:ascii="Palatino Linotype" w:hAnsi="Palatino Linotype" w:cs="Arial"/>
                      <w:b w:val="0"/>
                      <w:bCs w:val="0"/>
                      <w:color w:val="auto"/>
                      <w:sz w:val="17"/>
                      <w:szCs w:val="17"/>
                    </w:rPr>
                  </w:pPr>
                  <w:r w:rsidRPr="0044136B">
                    <w:rPr>
                      <w:rFonts w:ascii="Palatino Linotype" w:hAnsi="Palatino Linotype" w:cs="Arial"/>
                      <w:color w:val="auto"/>
                      <w:sz w:val="17"/>
                      <w:szCs w:val="17"/>
                    </w:rPr>
                    <w:t>A1. En el marco del espacio "un café con jurídica" realizar mesas de trabajo con las áreas en temas de interés, una (1) por trimestre</w:t>
                  </w:r>
                </w:p>
              </w:tc>
              <w:tc>
                <w:tcPr>
                  <w:tcW w:w="2410"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Realizar capacitaciones y/o mesa de trabajo en temas jurídico trimestral con las diferentes áreas de</w:t>
                  </w:r>
                  <w:r>
                    <w:rPr>
                      <w:rFonts w:ascii="Palatino Linotype" w:hAnsi="Palatino Linotype" w:cs="Arial"/>
                      <w:color w:val="auto"/>
                      <w:sz w:val="17"/>
                      <w:szCs w:val="17"/>
                    </w:rPr>
                    <w:t xml:space="preserve"> la Entidad.</w:t>
                  </w:r>
                </w:p>
              </w:tc>
              <w:tc>
                <w:tcPr>
                  <w:tcW w:w="1701"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Capacitaciones en temas jurídicos.</w:t>
                  </w:r>
                </w:p>
              </w:tc>
              <w:tc>
                <w:tcPr>
                  <w:tcW w:w="992"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4</w:t>
                  </w:r>
                </w:p>
              </w:tc>
              <w:tc>
                <w:tcPr>
                  <w:tcW w:w="1528" w:type="dxa"/>
                  <w:shd w:val="clear" w:color="auto" w:fill="FFFFFF" w:themeFill="background1"/>
                  <w:vAlign w:val="center"/>
                </w:tcPr>
                <w:p w:rsidR="00832C18" w:rsidRPr="006A289C"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6A289C">
                    <w:rPr>
                      <w:rFonts w:ascii="Palatino Linotype" w:hAnsi="Palatino Linotype" w:cs="Arial"/>
                      <w:b/>
                      <w:color w:val="auto"/>
                      <w:sz w:val="17"/>
                      <w:szCs w:val="17"/>
                    </w:rPr>
                    <w:t>100%</w:t>
                  </w:r>
                </w:p>
              </w:tc>
            </w:tr>
            <w:tr w:rsidR="00832C18" w:rsidRPr="0044136B" w:rsidTr="00152F19">
              <w:trPr>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832C18" w:rsidRPr="0044136B" w:rsidRDefault="00832C18" w:rsidP="00304E9D">
                  <w:pPr>
                    <w:shd w:val="clear" w:color="auto" w:fill="FFFFFF" w:themeFill="background1"/>
                    <w:spacing w:after="0" w:line="240" w:lineRule="auto"/>
                    <w:jc w:val="both"/>
                    <w:rPr>
                      <w:rFonts w:ascii="Palatino Linotype" w:hAnsi="Palatino Linotype" w:cs="Arial"/>
                      <w:color w:val="auto"/>
                      <w:sz w:val="17"/>
                      <w:szCs w:val="17"/>
                    </w:rPr>
                  </w:pPr>
                  <w:r w:rsidRPr="0044136B">
                    <w:rPr>
                      <w:rFonts w:ascii="Palatino Linotype" w:hAnsi="Palatino Linotype" w:cs="Arial"/>
                      <w:color w:val="auto"/>
                      <w:sz w:val="17"/>
                      <w:szCs w:val="17"/>
                    </w:rPr>
                    <w:t xml:space="preserve">A2. Realizar un seminario en temas jurídicos dirigido a abogados, jefes de subsidio y aportes y revisores fiscales de las CCF </w:t>
                  </w:r>
                </w:p>
              </w:tc>
              <w:tc>
                <w:tcPr>
                  <w:tcW w:w="2410"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Servicio de Educación informal para la gestión Administrativa en términos de un seminario de actualización normativa dirigido a abogados, jefes de subsidio y aportes y revisores fiscales de las CCF</w:t>
                  </w:r>
                </w:p>
              </w:tc>
              <w:tc>
                <w:tcPr>
                  <w:tcW w:w="1701"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Seminario en temas jurídicos.</w:t>
                  </w:r>
                </w:p>
              </w:tc>
              <w:tc>
                <w:tcPr>
                  <w:tcW w:w="992"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1</w:t>
                  </w:r>
                </w:p>
              </w:tc>
              <w:tc>
                <w:tcPr>
                  <w:tcW w:w="1528" w:type="dxa"/>
                  <w:shd w:val="clear" w:color="auto" w:fill="FFFFFF" w:themeFill="background1"/>
                  <w:vAlign w:val="center"/>
                </w:tcPr>
                <w:p w:rsidR="00832C18" w:rsidRPr="006A289C"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6A289C">
                    <w:rPr>
                      <w:rFonts w:ascii="Palatino Linotype" w:hAnsi="Palatino Linotype" w:cs="Arial"/>
                      <w:b/>
                      <w:color w:val="auto"/>
                      <w:sz w:val="17"/>
                      <w:szCs w:val="17"/>
                    </w:rPr>
                    <w:t>N/A</w:t>
                  </w:r>
                </w:p>
              </w:tc>
            </w:tr>
            <w:tr w:rsidR="00832C18" w:rsidRPr="0044136B" w:rsidTr="00152F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832C18" w:rsidRPr="0044136B" w:rsidRDefault="00832C18" w:rsidP="00304E9D">
                  <w:pPr>
                    <w:shd w:val="clear" w:color="auto" w:fill="FFFFFF" w:themeFill="background1"/>
                    <w:spacing w:after="0" w:line="240" w:lineRule="auto"/>
                    <w:jc w:val="both"/>
                    <w:rPr>
                      <w:rFonts w:ascii="Palatino Linotype" w:hAnsi="Palatino Linotype" w:cs="Arial"/>
                      <w:color w:val="auto"/>
                      <w:sz w:val="17"/>
                      <w:szCs w:val="17"/>
                    </w:rPr>
                  </w:pPr>
                  <w:r w:rsidRPr="0044136B">
                    <w:rPr>
                      <w:rFonts w:ascii="Palatino Linotype" w:hAnsi="Palatino Linotype" w:cs="Arial"/>
                      <w:color w:val="auto"/>
                      <w:sz w:val="17"/>
                      <w:szCs w:val="17"/>
                    </w:rPr>
                    <w:t>A3. Optimizar la búsqueda de los conceptos publicados en la página web de la entidad</w:t>
                  </w:r>
                </w:p>
              </w:tc>
              <w:tc>
                <w:tcPr>
                  <w:tcW w:w="2410" w:type="dxa"/>
                  <w:shd w:val="clear" w:color="auto" w:fill="FFFFFF" w:themeFill="background1"/>
                  <w:vAlign w:val="center"/>
                  <w:hideMark/>
                </w:tcPr>
                <w:p w:rsidR="00832C18" w:rsidRPr="0044136B" w:rsidRDefault="00832C18" w:rsidP="00E96B82">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Herramienta de consulta</w:t>
                  </w:r>
                </w:p>
              </w:tc>
              <w:tc>
                <w:tcPr>
                  <w:tcW w:w="1701"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Herramienta de consulta</w:t>
                  </w:r>
                </w:p>
              </w:tc>
              <w:tc>
                <w:tcPr>
                  <w:tcW w:w="992"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90%</w:t>
                  </w:r>
                </w:p>
              </w:tc>
              <w:tc>
                <w:tcPr>
                  <w:tcW w:w="1528" w:type="dxa"/>
                  <w:shd w:val="clear" w:color="auto" w:fill="FFFFFF" w:themeFill="background1"/>
                  <w:vAlign w:val="center"/>
                </w:tcPr>
                <w:p w:rsidR="00832C18" w:rsidRPr="006A289C"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6A289C">
                    <w:rPr>
                      <w:rFonts w:ascii="Palatino Linotype" w:hAnsi="Palatino Linotype" w:cs="Arial"/>
                      <w:b/>
                      <w:color w:val="auto"/>
                      <w:sz w:val="17"/>
                      <w:szCs w:val="17"/>
                    </w:rPr>
                    <w:t>50%</w:t>
                  </w:r>
                </w:p>
              </w:tc>
            </w:tr>
            <w:tr w:rsidR="00832C18" w:rsidRPr="0044136B" w:rsidTr="00152F19">
              <w:trPr>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832C18" w:rsidRPr="0044136B" w:rsidRDefault="00832C18" w:rsidP="00304E9D">
                  <w:pPr>
                    <w:shd w:val="clear" w:color="auto" w:fill="FFFFFF" w:themeFill="background1"/>
                    <w:spacing w:after="0" w:line="240" w:lineRule="auto"/>
                    <w:jc w:val="both"/>
                    <w:rPr>
                      <w:rFonts w:ascii="Palatino Linotype" w:hAnsi="Palatino Linotype" w:cs="Arial"/>
                      <w:color w:val="auto"/>
                      <w:sz w:val="17"/>
                      <w:szCs w:val="17"/>
                    </w:rPr>
                  </w:pPr>
                  <w:r w:rsidRPr="0044136B">
                    <w:rPr>
                      <w:rFonts w:ascii="Palatino Linotype" w:hAnsi="Palatino Linotype" w:cs="Arial"/>
                      <w:color w:val="auto"/>
                      <w:sz w:val="17"/>
                      <w:szCs w:val="17"/>
                    </w:rPr>
                    <w:t>A5.Organizar una capacitación trimestral  para los colaboradores y ciudadanos de la entidad en un tema concerniente y de aporte al Sistema del Subsidio Familiar.</w:t>
                  </w:r>
                </w:p>
              </w:tc>
              <w:tc>
                <w:tcPr>
                  <w:tcW w:w="2410"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Encuesta de satisfacción de los usuarios de conceptos jurídicos</w:t>
                  </w:r>
                </w:p>
              </w:tc>
              <w:tc>
                <w:tcPr>
                  <w:tcW w:w="1701"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Encuesta de satisfacción de los usuarios de conceptos jurídicos</w:t>
                  </w:r>
                </w:p>
              </w:tc>
              <w:tc>
                <w:tcPr>
                  <w:tcW w:w="992"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2</w:t>
                  </w:r>
                </w:p>
              </w:tc>
              <w:tc>
                <w:tcPr>
                  <w:tcW w:w="1528" w:type="dxa"/>
                  <w:shd w:val="clear" w:color="auto" w:fill="FFFFFF" w:themeFill="background1"/>
                  <w:vAlign w:val="center"/>
                </w:tcPr>
                <w:p w:rsidR="00832C18" w:rsidRPr="006A289C" w:rsidRDefault="00832C18" w:rsidP="00832C18">
                  <w:pPr>
                    <w:shd w:val="clear" w:color="auto" w:fill="FFFFFF" w:themeFill="background1"/>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6A289C">
                    <w:rPr>
                      <w:rFonts w:ascii="Palatino Linotype" w:hAnsi="Palatino Linotype" w:cs="Arial"/>
                      <w:b/>
                      <w:color w:val="auto"/>
                      <w:sz w:val="17"/>
                      <w:szCs w:val="17"/>
                    </w:rPr>
                    <w:t>50%</w:t>
                  </w:r>
                </w:p>
              </w:tc>
            </w:tr>
            <w:tr w:rsidR="00832C18" w:rsidRPr="0044136B" w:rsidTr="00152F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832C18" w:rsidRPr="0044136B" w:rsidRDefault="00832C18" w:rsidP="00304E9D">
                  <w:pPr>
                    <w:shd w:val="clear" w:color="auto" w:fill="FFFFFF" w:themeFill="background1"/>
                    <w:spacing w:after="0" w:line="240" w:lineRule="auto"/>
                    <w:jc w:val="both"/>
                    <w:rPr>
                      <w:rFonts w:ascii="Palatino Linotype" w:hAnsi="Palatino Linotype" w:cs="Arial"/>
                      <w:color w:val="auto"/>
                      <w:sz w:val="17"/>
                      <w:szCs w:val="17"/>
                    </w:rPr>
                  </w:pPr>
                  <w:r w:rsidRPr="0044136B">
                    <w:rPr>
                      <w:rFonts w:ascii="Palatino Linotype" w:hAnsi="Palatino Linotype" w:cs="Arial"/>
                      <w:color w:val="auto"/>
                      <w:sz w:val="17"/>
                      <w:szCs w:val="17"/>
                    </w:rPr>
                    <w:t>A6. Cartilla o ABC sobre un tema jurídico del Sistema del Subsidio Familiar</w:t>
                  </w:r>
                </w:p>
              </w:tc>
              <w:tc>
                <w:tcPr>
                  <w:tcW w:w="2410" w:type="dxa"/>
                  <w:shd w:val="clear" w:color="auto" w:fill="FFFFFF" w:themeFill="background1"/>
                  <w:vAlign w:val="center"/>
                  <w:hideMark/>
                </w:tcPr>
                <w:p w:rsidR="00832C18" w:rsidRPr="0044136B" w:rsidRDefault="00E96B82" w:rsidP="00E96B82">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T</w:t>
                  </w:r>
                  <w:r w:rsidR="00832C18" w:rsidRPr="0044136B">
                    <w:rPr>
                      <w:rFonts w:ascii="Palatino Linotype" w:hAnsi="Palatino Linotype" w:cs="Arial"/>
                      <w:color w:val="auto"/>
                      <w:sz w:val="17"/>
                      <w:szCs w:val="17"/>
                    </w:rPr>
                    <w:t xml:space="preserve">res (3) capacitación virtual o </w:t>
                  </w:r>
                  <w:proofErr w:type="spellStart"/>
                  <w:r w:rsidR="00832C18" w:rsidRPr="0044136B">
                    <w:rPr>
                      <w:rFonts w:ascii="Palatino Linotype" w:hAnsi="Palatino Linotype" w:cs="Arial"/>
                      <w:color w:val="auto"/>
                      <w:sz w:val="17"/>
                      <w:szCs w:val="17"/>
                    </w:rPr>
                    <w:t>facebook</w:t>
                  </w:r>
                  <w:proofErr w:type="spellEnd"/>
                  <w:r w:rsidR="00832C18" w:rsidRPr="0044136B">
                    <w:rPr>
                      <w:rFonts w:ascii="Palatino Linotype" w:hAnsi="Palatino Linotype" w:cs="Arial"/>
                      <w:color w:val="auto"/>
                      <w:sz w:val="17"/>
                      <w:szCs w:val="17"/>
                    </w:rPr>
                    <w:t xml:space="preserve"> </w:t>
                  </w:r>
                  <w:proofErr w:type="spellStart"/>
                  <w:r w:rsidR="00832C18" w:rsidRPr="0044136B">
                    <w:rPr>
                      <w:rFonts w:ascii="Palatino Linotype" w:hAnsi="Palatino Linotype" w:cs="Arial"/>
                      <w:color w:val="auto"/>
                      <w:sz w:val="17"/>
                      <w:szCs w:val="17"/>
                    </w:rPr>
                    <w:t>live</w:t>
                  </w:r>
                  <w:proofErr w:type="spellEnd"/>
                  <w:r w:rsidR="00832C18" w:rsidRPr="0044136B">
                    <w:rPr>
                      <w:rFonts w:ascii="Palatino Linotype" w:hAnsi="Palatino Linotype" w:cs="Arial"/>
                      <w:color w:val="auto"/>
                      <w:sz w:val="17"/>
                      <w:szCs w:val="17"/>
                    </w:rPr>
                    <w:t xml:space="preserve"> / o  presencial a los colaboradores de la entidad y ciudadanos en general.</w:t>
                  </w:r>
                </w:p>
              </w:tc>
              <w:tc>
                <w:tcPr>
                  <w:tcW w:w="1701"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Informes de la capacitación</w:t>
                  </w:r>
                </w:p>
              </w:tc>
              <w:tc>
                <w:tcPr>
                  <w:tcW w:w="992" w:type="dxa"/>
                  <w:shd w:val="clear" w:color="auto" w:fill="FFFFFF" w:themeFill="background1"/>
                  <w:vAlign w:val="center"/>
                  <w:hideMark/>
                </w:tcPr>
                <w:p w:rsidR="00832C18" w:rsidRPr="0044136B" w:rsidRDefault="00832C18"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4136B">
                    <w:rPr>
                      <w:rFonts w:ascii="Palatino Linotype" w:hAnsi="Palatino Linotype" w:cs="Arial"/>
                      <w:color w:val="auto"/>
                      <w:sz w:val="17"/>
                      <w:szCs w:val="17"/>
                    </w:rPr>
                    <w:t>3</w:t>
                  </w:r>
                </w:p>
              </w:tc>
              <w:tc>
                <w:tcPr>
                  <w:tcW w:w="1528" w:type="dxa"/>
                  <w:shd w:val="clear" w:color="auto" w:fill="FFFFFF" w:themeFill="background1"/>
                  <w:vAlign w:val="center"/>
                </w:tcPr>
                <w:p w:rsidR="00832C18" w:rsidRPr="00524A0B" w:rsidRDefault="00524A0B" w:rsidP="00832C18">
                  <w:pPr>
                    <w:shd w:val="clear" w:color="auto" w:fill="FFFFFF" w:themeFill="background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524A0B">
                    <w:rPr>
                      <w:rFonts w:ascii="Palatino Linotype" w:hAnsi="Palatino Linotype" w:cs="Arial"/>
                      <w:b/>
                      <w:color w:val="auto"/>
                      <w:sz w:val="17"/>
                      <w:szCs w:val="17"/>
                    </w:rPr>
                    <w:t>33</w:t>
                  </w:r>
                  <w:r w:rsidR="00832C18" w:rsidRPr="00524A0B">
                    <w:rPr>
                      <w:rFonts w:ascii="Palatino Linotype" w:hAnsi="Palatino Linotype" w:cs="Arial"/>
                      <w:b/>
                      <w:color w:val="auto"/>
                      <w:sz w:val="17"/>
                      <w:szCs w:val="17"/>
                    </w:rPr>
                    <w:t>%</w:t>
                  </w:r>
                </w:p>
              </w:tc>
            </w:tr>
            <w:tr w:rsidR="00832C18" w:rsidRPr="00CF4D28" w:rsidTr="00152F19">
              <w:trPr>
                <w:trHeight w:val="20"/>
              </w:trPr>
              <w:tc>
                <w:tcPr>
                  <w:cnfStyle w:val="001000000000" w:firstRow="0" w:lastRow="0" w:firstColumn="1" w:lastColumn="0" w:oddVBand="0" w:evenVBand="0" w:oddHBand="0" w:evenHBand="0" w:firstRowFirstColumn="0" w:firstRowLastColumn="0" w:lastRowFirstColumn="0" w:lastRowLastColumn="0"/>
                  <w:tcW w:w="8000" w:type="dxa"/>
                  <w:gridSpan w:val="4"/>
                  <w:shd w:val="clear" w:color="auto" w:fill="DEEAF6" w:themeFill="accent1" w:themeFillTint="33"/>
                </w:tcPr>
                <w:p w:rsidR="00832C18" w:rsidRPr="00CF4D28" w:rsidRDefault="00832C18" w:rsidP="00832C18">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1528" w:type="dxa"/>
                  <w:shd w:val="clear" w:color="auto" w:fill="DEEAF6" w:themeFill="accent1" w:themeFillTint="33"/>
                </w:tcPr>
                <w:p w:rsidR="00832C18" w:rsidRPr="00CF4D28" w:rsidRDefault="00E064E7" w:rsidP="0083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47</w:t>
                  </w:r>
                  <w:r w:rsidR="00832C18" w:rsidRPr="00524A0B">
                    <w:rPr>
                      <w:rFonts w:ascii="Palatino Linotype" w:hAnsi="Palatino Linotype" w:cs="Arial"/>
                      <w:b/>
                      <w:color w:val="auto"/>
                      <w:sz w:val="17"/>
                      <w:szCs w:val="17"/>
                    </w:rPr>
                    <w:t>%</w:t>
                  </w:r>
                </w:p>
              </w:tc>
            </w:tr>
          </w:tbl>
          <w:p w:rsidR="00E77C6F" w:rsidRDefault="00E77C6F" w:rsidP="00CD732E">
            <w:pPr>
              <w:tabs>
                <w:tab w:val="left" w:pos="5345"/>
              </w:tabs>
              <w:autoSpaceDE w:val="0"/>
              <w:autoSpaceDN w:val="0"/>
              <w:adjustRightInd w:val="0"/>
              <w:spacing w:after="0"/>
              <w:jc w:val="both"/>
              <w:rPr>
                <w:rFonts w:ascii="Palatino Linotype" w:hAnsi="Palatino Linotype" w:cs="Arial"/>
                <w:b/>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536EA1">
              <w:rPr>
                <w:rFonts w:ascii="Palatino Linotype" w:hAnsi="Palatino Linotype" w:cs="Arial"/>
                <w:b/>
              </w:rPr>
              <w:t>Recomendaci</w:t>
            </w:r>
            <w:r>
              <w:rPr>
                <w:rFonts w:ascii="Palatino Linotype" w:hAnsi="Palatino Linotype" w:cs="Arial"/>
                <w:b/>
              </w:rPr>
              <w:t>o</w:t>
            </w:r>
            <w:r w:rsidRPr="00536EA1">
              <w:rPr>
                <w:rFonts w:ascii="Palatino Linotype" w:hAnsi="Palatino Linotype" w:cs="Arial"/>
                <w:b/>
              </w:rPr>
              <w:t>n</w:t>
            </w:r>
            <w:r>
              <w:rPr>
                <w:rFonts w:ascii="Palatino Linotype" w:hAnsi="Palatino Linotype" w:cs="Arial"/>
                <w:b/>
              </w:rPr>
              <w:t>es</w:t>
            </w:r>
            <w:r w:rsidRPr="00536EA1">
              <w:rPr>
                <w:rFonts w:ascii="Palatino Linotype" w:hAnsi="Palatino Linotype" w:cs="Arial"/>
                <w:b/>
              </w:rPr>
              <w:t>:</w:t>
            </w:r>
            <w:r>
              <w:rPr>
                <w:rFonts w:ascii="Palatino Linotype" w:hAnsi="Palatino Linotype" w:cs="Arial"/>
                <w:b/>
              </w:rPr>
              <w:t xml:space="preserve"> </w:t>
            </w:r>
          </w:p>
          <w:p w:rsidR="00B4774D" w:rsidRPr="00831ADE" w:rsidRDefault="00B4774D" w:rsidP="00B4774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Respecto de la acción </w:t>
            </w:r>
            <w:r w:rsidRPr="004D6B6D">
              <w:rPr>
                <w:rFonts w:ascii="Palatino Linotype" w:hAnsi="Palatino Linotype" w:cs="Arial"/>
                <w:b/>
              </w:rPr>
              <w:t>A5</w:t>
            </w:r>
            <w:r>
              <w:rPr>
                <w:rFonts w:ascii="Palatino Linotype" w:hAnsi="Palatino Linotype" w:cs="Arial"/>
              </w:rPr>
              <w:t xml:space="preserve"> </w:t>
            </w:r>
            <w:r w:rsidRPr="00E67DD4">
              <w:rPr>
                <w:rFonts w:ascii="Palatino Linotype" w:hAnsi="Palatino Linotype" w:cs="Arial"/>
                <w:i/>
              </w:rPr>
              <w:t>“Organizar una capacitación trimestral para los colaboradores y ciudadanos de la entidad en un tema concerniente y de aporte al Sistema del Subsidio Familiar”,</w:t>
            </w:r>
            <w:r w:rsidR="00E67DD4">
              <w:rPr>
                <w:rFonts w:ascii="Palatino Linotype" w:hAnsi="Palatino Linotype" w:cs="Arial"/>
              </w:rPr>
              <w:t xml:space="preserve"> se </w:t>
            </w:r>
            <w:r w:rsidR="00AD7A8C">
              <w:rPr>
                <w:rFonts w:ascii="Palatino Linotype" w:hAnsi="Palatino Linotype" w:cs="Arial"/>
              </w:rPr>
              <w:t>continúa</w:t>
            </w:r>
            <w:r w:rsidR="00E67DD4">
              <w:rPr>
                <w:rFonts w:ascii="Palatino Linotype" w:hAnsi="Palatino Linotype" w:cs="Arial"/>
              </w:rPr>
              <w:t xml:space="preserve"> observando que el producto y entregable definido es una</w:t>
            </w:r>
            <w:r>
              <w:rPr>
                <w:rFonts w:ascii="Palatino Linotype" w:hAnsi="Palatino Linotype" w:cs="Arial"/>
              </w:rPr>
              <w:t xml:space="preserve"> </w:t>
            </w:r>
            <w:r w:rsidRPr="004D6B6D">
              <w:rPr>
                <w:rFonts w:ascii="Palatino Linotype" w:hAnsi="Palatino Linotype" w:cs="Arial"/>
                <w:i/>
              </w:rPr>
              <w:t>“Encuesta de satisfacción de los usuarios de conceptos jurídicos”</w:t>
            </w:r>
            <w:r>
              <w:rPr>
                <w:rFonts w:ascii="Palatino Linotype" w:hAnsi="Palatino Linotype" w:cs="Arial"/>
              </w:rPr>
              <w:t>, lo cual muestra que</w:t>
            </w:r>
            <w:r w:rsidRPr="004D6B6D">
              <w:rPr>
                <w:rFonts w:ascii="Palatino Linotype" w:hAnsi="Palatino Linotype" w:cs="Arial"/>
              </w:rPr>
              <w:t xml:space="preserve"> </w:t>
            </w:r>
            <w:r>
              <w:rPr>
                <w:rFonts w:ascii="Palatino Linotype" w:hAnsi="Palatino Linotype" w:cs="Arial"/>
              </w:rPr>
              <w:t xml:space="preserve">no guardan relación </w:t>
            </w:r>
            <w:r w:rsidR="00E67DD4">
              <w:rPr>
                <w:rFonts w:ascii="Palatino Linotype" w:hAnsi="Palatino Linotype" w:cs="Arial"/>
              </w:rPr>
              <w:t>con la acción, por lo que en el seguimiento del trimestre anterior se recomendó revisar y ajustar</w:t>
            </w:r>
            <w:r w:rsidR="00975D82">
              <w:rPr>
                <w:rFonts w:ascii="Palatino Linotype" w:hAnsi="Palatino Linotype" w:cs="Arial"/>
              </w:rPr>
              <w:t xml:space="preserve"> lo pertinente</w:t>
            </w:r>
            <w:r w:rsidR="00AD7A8C">
              <w:rPr>
                <w:rFonts w:ascii="Palatino Linotype" w:hAnsi="Palatino Linotype" w:cs="Arial"/>
              </w:rPr>
              <w:t>.</w:t>
            </w:r>
          </w:p>
          <w:p w:rsidR="00B4774D" w:rsidRDefault="00B4774D" w:rsidP="00CD732E">
            <w:pPr>
              <w:pStyle w:val="Prrafodelista"/>
              <w:tabs>
                <w:tab w:val="left" w:pos="5345"/>
              </w:tabs>
              <w:autoSpaceDE w:val="0"/>
              <w:autoSpaceDN w:val="0"/>
              <w:adjustRightInd w:val="0"/>
              <w:spacing w:after="0"/>
              <w:ind w:left="209"/>
              <w:jc w:val="both"/>
              <w:rPr>
                <w:rFonts w:ascii="Palatino Linotype" w:hAnsi="Palatino Linotype" w:cs="Arial"/>
              </w:rPr>
            </w:pPr>
          </w:p>
          <w:p w:rsidR="00B4774D" w:rsidRPr="00AD7A8C" w:rsidRDefault="00B4774D" w:rsidP="00B4774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i/>
              </w:rPr>
            </w:pPr>
            <w:r w:rsidRPr="005A70F2">
              <w:rPr>
                <w:rFonts w:ascii="Palatino Linotype" w:hAnsi="Palatino Linotype" w:cs="Arial"/>
              </w:rPr>
              <w:t xml:space="preserve">En cuanto a la </w:t>
            </w:r>
            <w:r w:rsidRPr="005A70F2">
              <w:rPr>
                <w:rFonts w:ascii="Palatino Linotype" w:hAnsi="Palatino Linotype" w:cs="Arial"/>
                <w:b/>
              </w:rPr>
              <w:t>acción A6</w:t>
            </w:r>
            <w:r w:rsidRPr="005A70F2">
              <w:rPr>
                <w:rFonts w:ascii="Palatino Linotype" w:hAnsi="Palatino Linotype" w:cs="Arial"/>
              </w:rPr>
              <w:t xml:space="preserve"> la cual contempla </w:t>
            </w:r>
            <w:r w:rsidRPr="005A70F2">
              <w:rPr>
                <w:rFonts w:ascii="Palatino Linotype" w:hAnsi="Palatino Linotype" w:cs="Arial"/>
                <w:i/>
              </w:rPr>
              <w:t>“Cartilla o ABC sobre un tema jurídico del Sistema del Subsidio Familiar</w:t>
            </w:r>
            <w:r>
              <w:rPr>
                <w:rFonts w:ascii="Palatino Linotype" w:hAnsi="Palatino Linotype" w:cs="Arial"/>
              </w:rPr>
              <w:t>”, se recom</w:t>
            </w:r>
            <w:r w:rsidR="00AD7A8C">
              <w:rPr>
                <w:rFonts w:ascii="Palatino Linotype" w:hAnsi="Palatino Linotype" w:cs="Arial"/>
              </w:rPr>
              <w:t>endó</w:t>
            </w:r>
            <w:r w:rsidR="00196196">
              <w:rPr>
                <w:rFonts w:ascii="Palatino Linotype" w:hAnsi="Palatino Linotype" w:cs="Arial"/>
              </w:rPr>
              <w:t xml:space="preserve"> en el anterior seguimiento</w:t>
            </w:r>
            <w:r w:rsidRPr="005A70F2">
              <w:rPr>
                <w:rFonts w:ascii="Palatino Linotype" w:hAnsi="Palatino Linotype" w:cs="Arial"/>
              </w:rPr>
              <w:t xml:space="preserve"> revisar y de ser necesario ajustar el producto, entregable, indicador y fórmula de cálculo establecido que indica sobre la realización de informes de tres (3) capacitaciones virtual o </w:t>
            </w:r>
            <w:proofErr w:type="spellStart"/>
            <w:r w:rsidRPr="005A70F2">
              <w:rPr>
                <w:rFonts w:ascii="Palatino Linotype" w:hAnsi="Palatino Linotype" w:cs="Arial"/>
              </w:rPr>
              <w:t>facebook</w:t>
            </w:r>
            <w:proofErr w:type="spellEnd"/>
            <w:r w:rsidRPr="005A70F2">
              <w:rPr>
                <w:rFonts w:ascii="Palatino Linotype" w:hAnsi="Palatino Linotype" w:cs="Arial"/>
              </w:rPr>
              <w:t xml:space="preserve"> </w:t>
            </w:r>
            <w:proofErr w:type="spellStart"/>
            <w:r w:rsidRPr="005A70F2">
              <w:rPr>
                <w:rFonts w:ascii="Palatino Linotype" w:hAnsi="Palatino Linotype" w:cs="Arial"/>
              </w:rPr>
              <w:t>live</w:t>
            </w:r>
            <w:proofErr w:type="spellEnd"/>
            <w:r w:rsidRPr="005A70F2">
              <w:rPr>
                <w:rFonts w:ascii="Palatino Linotype" w:hAnsi="Palatino Linotype" w:cs="Arial"/>
              </w:rPr>
              <w:t xml:space="preserve"> / o presencial a los colaboradores de la entidad y ciudadanos en general, como meta anual. Lo anterior, teniendo en cuenta que no se encuentra relación con lo que describe la acción.</w:t>
            </w:r>
            <w:r>
              <w:rPr>
                <w:rFonts w:ascii="Palatino Linotype" w:hAnsi="Palatino Linotype" w:cs="Arial"/>
              </w:rPr>
              <w:t xml:space="preserve"> </w:t>
            </w:r>
            <w:r w:rsidRPr="00975D82">
              <w:rPr>
                <w:rFonts w:ascii="Palatino Linotype" w:hAnsi="Palatino Linotype" w:cs="Arial"/>
              </w:rPr>
              <w:t xml:space="preserve">De otra parte, se recomienda en los próximos reportes aportar la evidencia establecida en el entregable e indicador de esta acción, la cual es </w:t>
            </w:r>
            <w:r w:rsidRPr="00975D82">
              <w:rPr>
                <w:rFonts w:ascii="Palatino Linotype" w:hAnsi="Palatino Linotype" w:cs="Arial"/>
                <w:i/>
              </w:rPr>
              <w:t>“Informe de capacitaciones virtuales y presenciales realizados”.</w:t>
            </w:r>
          </w:p>
          <w:p w:rsidR="00B4774D" w:rsidRDefault="00B4774D" w:rsidP="00CD732E">
            <w:pPr>
              <w:pStyle w:val="Prrafodelista"/>
              <w:tabs>
                <w:tab w:val="left" w:pos="5345"/>
              </w:tabs>
              <w:autoSpaceDE w:val="0"/>
              <w:autoSpaceDN w:val="0"/>
              <w:adjustRightInd w:val="0"/>
              <w:spacing w:after="0"/>
              <w:ind w:left="209"/>
              <w:jc w:val="both"/>
              <w:rPr>
                <w:rFonts w:ascii="Palatino Linotype" w:hAnsi="Palatino Linotype" w:cs="Arial"/>
              </w:rPr>
            </w:pPr>
          </w:p>
          <w:p w:rsidR="00B4774D" w:rsidRPr="00CA5241" w:rsidRDefault="00B4774D"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CA5241">
              <w:rPr>
                <w:rFonts w:ascii="Palatino Linotype" w:hAnsi="Palatino Linotype" w:cs="Arial"/>
                <w:b/>
                <w:bCs/>
                <w:u w:val="single"/>
                <w:lang w:val="es-MX"/>
              </w:rPr>
              <w:t>Procesos Disciplinarios</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CA5241">
              <w:rPr>
                <w:rFonts w:ascii="Palatino Linotype" w:hAnsi="Palatino Linotype" w:cs="Arial"/>
              </w:rPr>
              <w:t>Procesos Disciplinarios</w:t>
            </w:r>
            <w:r>
              <w:rPr>
                <w:rFonts w:ascii="Palatino Linotype" w:hAnsi="Palatino Linotype" w:cs="Arial"/>
              </w:rPr>
              <w:t>, tiene 1 acción con 2 productos y entregables definidos en el Plan de Acción 2022, con fecha de finalización a 30 de noviembre de 2022</w:t>
            </w:r>
            <w:r w:rsidRPr="00865D0B">
              <w:rPr>
                <w:rFonts w:ascii="Palatino Linotype" w:hAnsi="Palatino Linotype" w:cs="Arial"/>
              </w:rPr>
              <w:t>.</w:t>
            </w:r>
            <w:r>
              <w:rPr>
                <w:rFonts w:ascii="Palatino Linotype" w:hAnsi="Palatino Linotype" w:cs="Arial"/>
              </w:rPr>
              <w:t xml:space="preserve"> </w:t>
            </w:r>
          </w:p>
          <w:p w:rsidR="006A289C" w:rsidRDefault="006A289C" w:rsidP="006A289C">
            <w:pPr>
              <w:tabs>
                <w:tab w:val="left" w:pos="5345"/>
              </w:tabs>
              <w:autoSpaceDE w:val="0"/>
              <w:autoSpaceDN w:val="0"/>
              <w:adjustRightInd w:val="0"/>
              <w:spacing w:after="0"/>
              <w:jc w:val="both"/>
              <w:rPr>
                <w:rFonts w:ascii="Palatino Linotype" w:hAnsi="Palatino Linotype" w:cs="Arial"/>
              </w:rPr>
            </w:pPr>
          </w:p>
          <w:p w:rsidR="006A289C" w:rsidRDefault="006A289C" w:rsidP="006A289C">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De acuerdo con el reporte realizado por el proceso y las evidencias suministradas, la ejecución se encuentra con los siguientes porcentajes de avances</w:t>
            </w:r>
            <w:r>
              <w:rPr>
                <w:rFonts w:ascii="Palatino Linotype" w:hAnsi="Palatino Linotype" w:cs="Arial"/>
              </w:rPr>
              <w:t xml:space="preserve"> respecto de la meta anual</w:t>
            </w:r>
            <w:r w:rsidRPr="00581A95">
              <w:rPr>
                <w:rFonts w:ascii="Palatino Linotype" w:hAnsi="Palatino Linotype" w:cs="Arial"/>
              </w:rPr>
              <w:t>:</w:t>
            </w:r>
          </w:p>
          <w:p w:rsidR="006A289C" w:rsidRDefault="006A289C"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1908"/>
              <w:gridCol w:w="2388"/>
              <w:gridCol w:w="2539"/>
              <w:gridCol w:w="945"/>
              <w:gridCol w:w="1748"/>
            </w:tblGrid>
            <w:tr w:rsidR="006A289C" w:rsidRPr="002F0E02" w:rsidTr="006B28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6A289C" w:rsidRPr="002F0E02" w:rsidRDefault="006A289C" w:rsidP="006A289C">
                  <w:pPr>
                    <w:spacing w:after="0" w:line="240" w:lineRule="auto"/>
                    <w:jc w:val="center"/>
                    <w:rPr>
                      <w:rFonts w:ascii="Palatino Linotype" w:hAnsi="Palatino Linotype" w:cs="Arial"/>
                      <w:color w:val="auto"/>
                      <w:sz w:val="17"/>
                      <w:szCs w:val="17"/>
                    </w:rPr>
                  </w:pPr>
                  <w:r w:rsidRPr="002F0E02">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6A289C" w:rsidRPr="002F0E02" w:rsidRDefault="006A289C" w:rsidP="006A28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F0E02">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6A289C" w:rsidRPr="002F0E02" w:rsidRDefault="006A289C" w:rsidP="006A28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F0E02">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6A289C" w:rsidRPr="002F0E02" w:rsidRDefault="006A289C" w:rsidP="006A28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F0E02">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6A289C" w:rsidRPr="002F0E02" w:rsidRDefault="006A289C" w:rsidP="006A28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F0E02">
                    <w:rPr>
                      <w:rFonts w:ascii="Palatino Linotype" w:hAnsi="Palatino Linotype" w:cs="Arial"/>
                      <w:color w:val="auto"/>
                      <w:sz w:val="17"/>
                      <w:szCs w:val="17"/>
                    </w:rPr>
                    <w:t>PORCENTAJE DE AVANCE CALCULADO OCI</w:t>
                  </w:r>
                </w:p>
              </w:tc>
            </w:tr>
            <w:tr w:rsidR="005E0727" w:rsidRPr="002F0E02" w:rsidTr="006B28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5E0727" w:rsidRPr="002F0E02" w:rsidRDefault="005E0727" w:rsidP="006B286D">
                  <w:pPr>
                    <w:spacing w:after="0" w:line="240" w:lineRule="auto"/>
                    <w:jc w:val="both"/>
                    <w:rPr>
                      <w:rFonts w:ascii="Palatino Linotype" w:hAnsi="Palatino Linotype" w:cs="Arial"/>
                      <w:b w:val="0"/>
                      <w:bCs w:val="0"/>
                      <w:color w:val="auto"/>
                      <w:sz w:val="17"/>
                      <w:szCs w:val="17"/>
                    </w:rPr>
                  </w:pPr>
                  <w:r w:rsidRPr="002F0E02">
                    <w:rPr>
                      <w:rFonts w:ascii="Palatino Linotype" w:hAnsi="Palatino Linotype" w:cs="Arial"/>
                      <w:color w:val="auto"/>
                      <w:sz w:val="17"/>
                      <w:szCs w:val="17"/>
                    </w:rPr>
                    <w:t>A1. Sensibilización o capacitación del Código Disciplinario</w:t>
                  </w:r>
                </w:p>
              </w:tc>
              <w:tc>
                <w:tcPr>
                  <w:tcW w:w="0" w:type="auto"/>
                  <w:shd w:val="clear" w:color="auto" w:fill="FFFFFF" w:themeFill="background1"/>
                  <w:vAlign w:val="center"/>
                  <w:hideMark/>
                </w:tcPr>
                <w:p w:rsidR="005E0727" w:rsidRPr="002F0E02" w:rsidRDefault="005E0727" w:rsidP="005E07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Capacitación del Código Único Disciplinario, dirigido a los funcionarios y contratistas de la entidad.</w:t>
                  </w:r>
                </w:p>
              </w:tc>
              <w:tc>
                <w:tcPr>
                  <w:tcW w:w="0" w:type="auto"/>
                  <w:shd w:val="clear" w:color="auto" w:fill="FFFFFF" w:themeFill="background1"/>
                  <w:vAlign w:val="center"/>
                  <w:hideMark/>
                </w:tcPr>
                <w:p w:rsidR="005E0727" w:rsidRPr="002F0E02" w:rsidRDefault="005E0727" w:rsidP="005E07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Capacitación del Código Disciplinario dirigida a todos funcionarios y contratistas de la Entidad. (Presentación e informe)</w:t>
                  </w:r>
                </w:p>
              </w:tc>
              <w:tc>
                <w:tcPr>
                  <w:tcW w:w="0" w:type="auto"/>
                  <w:shd w:val="clear" w:color="auto" w:fill="FFFFFF" w:themeFill="background1"/>
                  <w:vAlign w:val="center"/>
                  <w:hideMark/>
                </w:tcPr>
                <w:p w:rsidR="005E0727" w:rsidRPr="002F0E02" w:rsidRDefault="005E0727" w:rsidP="006A28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1</w:t>
                  </w:r>
                </w:p>
              </w:tc>
              <w:tc>
                <w:tcPr>
                  <w:tcW w:w="0" w:type="auto"/>
                  <w:shd w:val="clear" w:color="auto" w:fill="FFFFFF" w:themeFill="background1"/>
                  <w:vAlign w:val="center"/>
                </w:tcPr>
                <w:p w:rsidR="005E0727" w:rsidRPr="002F0E02" w:rsidRDefault="005E0727" w:rsidP="006A28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F0E02">
                    <w:rPr>
                      <w:rFonts w:ascii="Palatino Linotype" w:hAnsi="Palatino Linotype" w:cs="Arial"/>
                      <w:b/>
                      <w:color w:val="auto"/>
                      <w:sz w:val="17"/>
                      <w:szCs w:val="17"/>
                    </w:rPr>
                    <w:t>100%</w:t>
                  </w:r>
                </w:p>
              </w:tc>
            </w:tr>
            <w:tr w:rsidR="005E0727" w:rsidRPr="002F0E02" w:rsidTr="006B286D">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5E0727" w:rsidRPr="002F0E02" w:rsidRDefault="005E0727" w:rsidP="006A289C">
                  <w:pPr>
                    <w:spacing w:after="0" w:line="240" w:lineRule="auto"/>
                    <w:rPr>
                      <w:rFonts w:ascii="Palatino Linotype" w:hAnsi="Palatino Linotype" w:cs="Arial"/>
                      <w:color w:val="auto"/>
                      <w:sz w:val="17"/>
                      <w:szCs w:val="17"/>
                    </w:rPr>
                  </w:pPr>
                </w:p>
              </w:tc>
              <w:tc>
                <w:tcPr>
                  <w:tcW w:w="0" w:type="auto"/>
                  <w:shd w:val="clear" w:color="auto" w:fill="FFFFFF" w:themeFill="background1"/>
                  <w:vAlign w:val="center"/>
                  <w:hideMark/>
                </w:tcPr>
                <w:p w:rsidR="005E0727" w:rsidRPr="002F0E02" w:rsidRDefault="005E0727" w:rsidP="005E07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Jornadas de sensibilización mediante cápsulas informativas sobre la Cartilla sobre el Código Único Disciplinario.</w:t>
                  </w:r>
                </w:p>
              </w:tc>
              <w:tc>
                <w:tcPr>
                  <w:tcW w:w="0" w:type="auto"/>
                  <w:shd w:val="clear" w:color="auto" w:fill="FFFFFF" w:themeFill="background1"/>
                  <w:vAlign w:val="center"/>
                  <w:hideMark/>
                </w:tcPr>
                <w:p w:rsidR="005E0727" w:rsidRPr="002F0E02" w:rsidRDefault="005E0727" w:rsidP="005E07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Jornadas de sensibilización mediante cápsulas informativas sobre la Cartilla sobre el Código Único Disciplinario.</w:t>
                  </w:r>
                </w:p>
              </w:tc>
              <w:tc>
                <w:tcPr>
                  <w:tcW w:w="0" w:type="auto"/>
                  <w:shd w:val="clear" w:color="auto" w:fill="FFFFFF" w:themeFill="background1"/>
                  <w:vAlign w:val="center"/>
                  <w:hideMark/>
                </w:tcPr>
                <w:p w:rsidR="005E0727" w:rsidRPr="002F0E02" w:rsidRDefault="005E0727" w:rsidP="006A2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F0E02">
                    <w:rPr>
                      <w:rFonts w:ascii="Palatino Linotype" w:hAnsi="Palatino Linotype" w:cs="Arial"/>
                      <w:color w:val="auto"/>
                      <w:sz w:val="17"/>
                      <w:szCs w:val="17"/>
                    </w:rPr>
                    <w:t>100%</w:t>
                  </w:r>
                </w:p>
              </w:tc>
              <w:tc>
                <w:tcPr>
                  <w:tcW w:w="0" w:type="auto"/>
                  <w:shd w:val="clear" w:color="auto" w:fill="FFFFFF" w:themeFill="background1"/>
                  <w:vAlign w:val="center"/>
                </w:tcPr>
                <w:p w:rsidR="005E0727" w:rsidRPr="002F0E02" w:rsidRDefault="005E0727" w:rsidP="006A2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2F0E02">
                    <w:rPr>
                      <w:rFonts w:ascii="Palatino Linotype" w:hAnsi="Palatino Linotype" w:cs="Arial"/>
                      <w:b/>
                      <w:color w:val="auto"/>
                      <w:sz w:val="17"/>
                      <w:szCs w:val="17"/>
                    </w:rPr>
                    <w:t>75%</w:t>
                  </w:r>
                </w:p>
              </w:tc>
            </w:tr>
            <w:tr w:rsidR="006A289C" w:rsidRPr="002F0E02" w:rsidTr="006B28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6A289C" w:rsidRPr="00CF4D28" w:rsidRDefault="006A289C" w:rsidP="006A289C">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0" w:type="auto"/>
                  <w:vAlign w:val="center"/>
                </w:tcPr>
                <w:p w:rsidR="006A289C" w:rsidRPr="00CF4D28" w:rsidRDefault="006A289C" w:rsidP="006A28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F0E02">
                    <w:rPr>
                      <w:rFonts w:ascii="Palatino Linotype" w:hAnsi="Palatino Linotype" w:cs="Arial"/>
                      <w:b/>
                      <w:color w:val="auto"/>
                      <w:sz w:val="17"/>
                      <w:szCs w:val="17"/>
                    </w:rPr>
                    <w:t>88%</w:t>
                  </w:r>
                </w:p>
              </w:tc>
            </w:tr>
          </w:tbl>
          <w:p w:rsidR="006A289C" w:rsidRDefault="006A289C"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r w:rsidRPr="009B1BFE">
              <w:rPr>
                <w:rFonts w:ascii="Palatino Linotype" w:hAnsi="Palatino Linotype" w:cs="Arial"/>
                <w:b/>
                <w:u w:val="single"/>
              </w:rPr>
              <w:t xml:space="preserve">Almacén e Inventarios  </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B62760">
              <w:rPr>
                <w:rFonts w:ascii="Palatino Linotype" w:hAnsi="Palatino Linotype" w:cs="Arial"/>
              </w:rPr>
              <w:t xml:space="preserve">El proceso de </w:t>
            </w:r>
            <w:r>
              <w:rPr>
                <w:rFonts w:ascii="Palatino Linotype" w:hAnsi="Palatino Linotype" w:cs="Arial"/>
              </w:rPr>
              <w:t>Almacén e Inventarios</w:t>
            </w:r>
            <w:r w:rsidRPr="00B62760">
              <w:rPr>
                <w:rFonts w:ascii="Palatino Linotype" w:hAnsi="Palatino Linotype" w:cs="Arial"/>
              </w:rPr>
              <w:t xml:space="preserve">, tiene </w:t>
            </w:r>
            <w:r>
              <w:rPr>
                <w:rFonts w:ascii="Palatino Linotype" w:hAnsi="Palatino Linotype" w:cs="Arial"/>
              </w:rPr>
              <w:t>2</w:t>
            </w:r>
            <w:r w:rsidRPr="00B62760">
              <w:rPr>
                <w:rFonts w:ascii="Palatino Linotype" w:hAnsi="Palatino Linotype" w:cs="Arial"/>
              </w:rPr>
              <w:t xml:space="preserve"> acciones con </w:t>
            </w:r>
            <w:r>
              <w:rPr>
                <w:rFonts w:ascii="Palatino Linotype" w:hAnsi="Palatino Linotype" w:cs="Arial"/>
              </w:rPr>
              <w:t>2</w:t>
            </w:r>
            <w:r w:rsidRPr="00B62760">
              <w:rPr>
                <w:rFonts w:ascii="Palatino Linotype" w:hAnsi="Palatino Linotype" w:cs="Arial"/>
              </w:rPr>
              <w:t xml:space="preserve"> productos y entregables definidos en el Plan de Acción 2022, con fecha de finalización en el mes de diciembre de 2022. </w:t>
            </w:r>
            <w:r>
              <w:rPr>
                <w:rFonts w:ascii="Palatino Linotype" w:hAnsi="Palatino Linotype" w:cs="Arial"/>
              </w:rPr>
              <w:t>P</w:t>
            </w:r>
            <w:r w:rsidRPr="00B62760">
              <w:rPr>
                <w:rFonts w:ascii="Palatino Linotype" w:hAnsi="Palatino Linotype" w:cs="Arial"/>
              </w:rPr>
              <w:t xml:space="preserve">ara la </w:t>
            </w:r>
            <w:r w:rsidR="00D644DF">
              <w:rPr>
                <w:rFonts w:ascii="Palatino Linotype" w:hAnsi="Palatino Linotype" w:cs="Arial"/>
                <w:b/>
              </w:rPr>
              <w:t>acción A1</w:t>
            </w:r>
            <w:r w:rsidRPr="00B62760">
              <w:rPr>
                <w:rFonts w:ascii="Palatino Linotype" w:hAnsi="Palatino Linotype" w:cs="Arial"/>
              </w:rPr>
              <w:t xml:space="preserve"> no aplica la evaluación por parte de la Oficina de Control Interno para este trimestre</w:t>
            </w:r>
            <w:r>
              <w:rPr>
                <w:rFonts w:ascii="Palatino Linotype" w:hAnsi="Palatino Linotype" w:cs="Arial"/>
              </w:rPr>
              <w:t xml:space="preserve">, </w:t>
            </w:r>
            <w:r w:rsidR="00D644DF">
              <w:rPr>
                <w:rFonts w:ascii="Palatino Linotype" w:hAnsi="Palatino Linotype" w:cs="Arial"/>
              </w:rPr>
              <w:t>teniendo en cuenta que la frecuencia de medición es semestral.</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6A61B2" w:rsidRDefault="006A61B2" w:rsidP="006A61B2">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De acuerdo con el reporte realizado por el proceso y las evidencias suministradas, la ejecución se encuentra con los siguientes porcentajes de avances</w:t>
            </w:r>
            <w:r>
              <w:rPr>
                <w:rFonts w:ascii="Palatino Linotype" w:hAnsi="Palatino Linotype" w:cs="Arial"/>
              </w:rPr>
              <w:t xml:space="preserve"> respecto de la meta anual</w:t>
            </w:r>
            <w:r w:rsidRPr="00581A95">
              <w:rPr>
                <w:rFonts w:ascii="Palatino Linotype" w:hAnsi="Palatino Linotype" w:cs="Arial"/>
              </w:rPr>
              <w:t>:</w:t>
            </w:r>
          </w:p>
          <w:p w:rsidR="00542E43" w:rsidRDefault="00542E43"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5000" w:type="pct"/>
              <w:tblLook w:val="04A0" w:firstRow="1" w:lastRow="0" w:firstColumn="1" w:lastColumn="0" w:noHBand="0" w:noVBand="1"/>
            </w:tblPr>
            <w:tblGrid>
              <w:gridCol w:w="2756"/>
              <w:gridCol w:w="1505"/>
              <w:gridCol w:w="2237"/>
              <w:gridCol w:w="1311"/>
              <w:gridCol w:w="1719"/>
            </w:tblGrid>
            <w:tr w:rsidR="00542E43" w:rsidRPr="009076B6" w:rsidTr="00A327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6" w:type="pct"/>
                  <w:shd w:val="clear" w:color="auto" w:fill="DEEAF6" w:themeFill="accent1" w:themeFillTint="33"/>
                  <w:vAlign w:val="center"/>
                  <w:hideMark/>
                </w:tcPr>
                <w:p w:rsidR="00542E43" w:rsidRPr="009076B6" w:rsidRDefault="00542E43" w:rsidP="00542E43">
                  <w:pPr>
                    <w:spacing w:after="0" w:line="240" w:lineRule="auto"/>
                    <w:jc w:val="center"/>
                    <w:rPr>
                      <w:rFonts w:ascii="Palatino Linotype" w:hAnsi="Palatino Linotype" w:cs="Arial"/>
                      <w:color w:val="auto"/>
                      <w:sz w:val="17"/>
                      <w:szCs w:val="17"/>
                    </w:rPr>
                  </w:pPr>
                  <w:r w:rsidRPr="009076B6">
                    <w:rPr>
                      <w:rFonts w:ascii="Palatino Linotype" w:hAnsi="Palatino Linotype" w:cs="Arial"/>
                      <w:bCs w:val="0"/>
                      <w:color w:val="auto"/>
                      <w:sz w:val="17"/>
                      <w:szCs w:val="17"/>
                    </w:rPr>
                    <w:t xml:space="preserve">ACCIONES </w:t>
                  </w:r>
                </w:p>
              </w:tc>
              <w:tc>
                <w:tcPr>
                  <w:tcW w:w="790" w:type="pct"/>
                  <w:shd w:val="clear" w:color="auto" w:fill="DEEAF6" w:themeFill="accent1" w:themeFillTint="33"/>
                  <w:vAlign w:val="center"/>
                  <w:hideMark/>
                </w:tcPr>
                <w:p w:rsidR="00542E43" w:rsidRPr="009076B6" w:rsidRDefault="00542E43" w:rsidP="00542E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9076B6">
                    <w:rPr>
                      <w:rFonts w:ascii="Palatino Linotype" w:hAnsi="Palatino Linotype" w:cs="Arial"/>
                      <w:bCs w:val="0"/>
                      <w:color w:val="auto"/>
                      <w:sz w:val="17"/>
                      <w:szCs w:val="17"/>
                    </w:rPr>
                    <w:t xml:space="preserve"> PRODUCTO  </w:t>
                  </w:r>
                </w:p>
              </w:tc>
              <w:tc>
                <w:tcPr>
                  <w:tcW w:w="1174" w:type="pct"/>
                  <w:shd w:val="clear" w:color="auto" w:fill="DEEAF6" w:themeFill="accent1" w:themeFillTint="33"/>
                  <w:vAlign w:val="center"/>
                  <w:hideMark/>
                </w:tcPr>
                <w:p w:rsidR="00542E43" w:rsidRPr="009076B6" w:rsidRDefault="00542E43" w:rsidP="00542E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9076B6">
                    <w:rPr>
                      <w:rFonts w:ascii="Palatino Linotype" w:hAnsi="Palatino Linotype" w:cs="Arial"/>
                      <w:bCs w:val="0"/>
                      <w:color w:val="auto"/>
                      <w:sz w:val="17"/>
                      <w:szCs w:val="17"/>
                    </w:rPr>
                    <w:t xml:space="preserve"> NOMBRE ENTREGABLE </w:t>
                  </w:r>
                </w:p>
              </w:tc>
              <w:tc>
                <w:tcPr>
                  <w:tcW w:w="688" w:type="pct"/>
                  <w:shd w:val="clear" w:color="auto" w:fill="DEEAF6" w:themeFill="accent1" w:themeFillTint="33"/>
                  <w:vAlign w:val="center"/>
                  <w:hideMark/>
                </w:tcPr>
                <w:p w:rsidR="00542E43" w:rsidRPr="009076B6" w:rsidRDefault="00542E43" w:rsidP="00542E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9076B6">
                    <w:rPr>
                      <w:rFonts w:ascii="Palatino Linotype" w:hAnsi="Palatino Linotype" w:cs="Arial"/>
                      <w:bCs w:val="0"/>
                      <w:color w:val="auto"/>
                      <w:sz w:val="17"/>
                      <w:szCs w:val="17"/>
                    </w:rPr>
                    <w:t xml:space="preserve"> META ANUAL </w:t>
                  </w:r>
                </w:p>
              </w:tc>
              <w:tc>
                <w:tcPr>
                  <w:tcW w:w="902" w:type="pct"/>
                  <w:shd w:val="clear" w:color="auto" w:fill="DEEAF6" w:themeFill="accent1" w:themeFillTint="33"/>
                  <w:vAlign w:val="center"/>
                </w:tcPr>
                <w:p w:rsidR="00542E43" w:rsidRPr="009076B6" w:rsidRDefault="00542E43" w:rsidP="00542E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9076B6">
                    <w:rPr>
                      <w:rFonts w:ascii="Palatino Linotype" w:hAnsi="Palatino Linotype" w:cs="Arial"/>
                      <w:bCs w:val="0"/>
                      <w:color w:val="auto"/>
                      <w:sz w:val="17"/>
                      <w:szCs w:val="17"/>
                    </w:rPr>
                    <w:t>PORCENTAJE DE AVANCE CALCULADO OCI</w:t>
                  </w:r>
                </w:p>
              </w:tc>
            </w:tr>
            <w:tr w:rsidR="00542E43" w:rsidRPr="009076B6" w:rsidTr="00A327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vAlign w:val="center"/>
                  <w:hideMark/>
                </w:tcPr>
                <w:p w:rsidR="00542E43" w:rsidRPr="009076B6" w:rsidRDefault="00542E43" w:rsidP="00A32786">
                  <w:pPr>
                    <w:spacing w:after="0" w:line="240" w:lineRule="auto"/>
                    <w:jc w:val="both"/>
                    <w:rPr>
                      <w:rFonts w:ascii="Palatino Linotype" w:hAnsi="Palatino Linotype" w:cs="Arial"/>
                      <w:b w:val="0"/>
                      <w:bCs w:val="0"/>
                      <w:color w:val="auto"/>
                      <w:sz w:val="17"/>
                      <w:szCs w:val="17"/>
                    </w:rPr>
                  </w:pPr>
                  <w:r w:rsidRPr="009076B6">
                    <w:rPr>
                      <w:rFonts w:ascii="Palatino Linotype" w:hAnsi="Palatino Linotype" w:cs="Arial"/>
                      <w:color w:val="auto"/>
                      <w:sz w:val="17"/>
                      <w:szCs w:val="17"/>
                    </w:rPr>
                    <w:t>A1. Realizar toma física de los activos según la periodicidad establecida en el procedimiento respectivo</w:t>
                  </w:r>
                </w:p>
              </w:tc>
              <w:tc>
                <w:tcPr>
                  <w:tcW w:w="790" w:type="pct"/>
                  <w:shd w:val="clear" w:color="auto" w:fill="FFFFFF" w:themeFill="background1"/>
                  <w:vAlign w:val="center"/>
                  <w:hideMark/>
                </w:tcPr>
                <w:p w:rsidR="00542E43" w:rsidRPr="009076B6" w:rsidRDefault="00542E43" w:rsidP="00542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Actas de inventario firmadas por los funcionarios</w:t>
                  </w:r>
                </w:p>
              </w:tc>
              <w:tc>
                <w:tcPr>
                  <w:tcW w:w="1174" w:type="pct"/>
                  <w:shd w:val="clear" w:color="auto" w:fill="FFFFFF" w:themeFill="background1"/>
                  <w:vAlign w:val="center"/>
                  <w:hideMark/>
                </w:tcPr>
                <w:p w:rsidR="00542E43" w:rsidRPr="009076B6" w:rsidRDefault="00542E43" w:rsidP="00542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Actas firmadas</w:t>
                  </w:r>
                </w:p>
              </w:tc>
              <w:tc>
                <w:tcPr>
                  <w:tcW w:w="688" w:type="pct"/>
                  <w:shd w:val="clear" w:color="auto" w:fill="FFFFFF" w:themeFill="background1"/>
                  <w:vAlign w:val="center"/>
                  <w:hideMark/>
                </w:tcPr>
                <w:p w:rsidR="00542E43" w:rsidRPr="009076B6" w:rsidRDefault="00542E43" w:rsidP="00542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100%</w:t>
                  </w:r>
                </w:p>
              </w:tc>
              <w:tc>
                <w:tcPr>
                  <w:tcW w:w="902" w:type="pct"/>
                  <w:shd w:val="clear" w:color="auto" w:fill="FFFFFF" w:themeFill="background1"/>
                  <w:vAlign w:val="center"/>
                </w:tcPr>
                <w:p w:rsidR="00542E43" w:rsidRPr="009076B6" w:rsidRDefault="00542E43" w:rsidP="00542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9076B6">
                    <w:rPr>
                      <w:rFonts w:ascii="Palatino Linotype" w:hAnsi="Palatino Linotype" w:cs="Arial"/>
                      <w:b/>
                      <w:color w:val="auto"/>
                      <w:sz w:val="17"/>
                      <w:szCs w:val="17"/>
                    </w:rPr>
                    <w:t>54%</w:t>
                  </w:r>
                </w:p>
              </w:tc>
            </w:tr>
            <w:tr w:rsidR="00542E43" w:rsidRPr="009076B6" w:rsidTr="00A32786">
              <w:trPr>
                <w:trHeight w:val="20"/>
              </w:trPr>
              <w:tc>
                <w:tcPr>
                  <w:cnfStyle w:val="001000000000" w:firstRow="0" w:lastRow="0" w:firstColumn="1" w:lastColumn="0" w:oddVBand="0" w:evenVBand="0" w:oddHBand="0" w:evenHBand="0" w:firstRowFirstColumn="0" w:firstRowLastColumn="0" w:lastRowFirstColumn="0" w:lastRowLastColumn="0"/>
                  <w:tcW w:w="1446" w:type="pct"/>
                  <w:vAlign w:val="center"/>
                  <w:hideMark/>
                </w:tcPr>
                <w:p w:rsidR="00542E43" w:rsidRPr="009076B6" w:rsidRDefault="00542E43" w:rsidP="00A32786">
                  <w:pPr>
                    <w:spacing w:after="0" w:line="240" w:lineRule="auto"/>
                    <w:jc w:val="both"/>
                    <w:rPr>
                      <w:rFonts w:ascii="Palatino Linotype" w:hAnsi="Palatino Linotype" w:cs="Arial"/>
                      <w:color w:val="auto"/>
                      <w:sz w:val="17"/>
                      <w:szCs w:val="17"/>
                    </w:rPr>
                  </w:pPr>
                  <w:r w:rsidRPr="009076B6">
                    <w:rPr>
                      <w:rFonts w:ascii="Palatino Linotype" w:hAnsi="Palatino Linotype" w:cs="Arial"/>
                      <w:color w:val="auto"/>
                      <w:sz w:val="17"/>
                      <w:szCs w:val="17"/>
                    </w:rPr>
                    <w:t>A2. Actualizar permanentemente el inventario  de bienes de la entidad a causa  de traslados internos, retiro e ingreso de personal bienes adquiridos y bienes dados de baja</w:t>
                  </w:r>
                </w:p>
              </w:tc>
              <w:tc>
                <w:tcPr>
                  <w:tcW w:w="790" w:type="pct"/>
                  <w:vAlign w:val="center"/>
                  <w:hideMark/>
                </w:tcPr>
                <w:p w:rsidR="00542E43" w:rsidRPr="009076B6" w:rsidRDefault="00542E43" w:rsidP="00795E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 xml:space="preserve">Inventario actualizado en el aplicativo </w:t>
                  </w:r>
                  <w:r w:rsidR="005F7456" w:rsidRPr="009076B6">
                    <w:rPr>
                      <w:rFonts w:ascii="Palatino Linotype" w:hAnsi="Palatino Linotype" w:cs="Arial"/>
                      <w:color w:val="auto"/>
                      <w:sz w:val="17"/>
                      <w:szCs w:val="17"/>
                    </w:rPr>
                    <w:t>Neón</w:t>
                  </w:r>
                  <w:r w:rsidRPr="009076B6">
                    <w:rPr>
                      <w:rFonts w:ascii="Palatino Linotype" w:hAnsi="Palatino Linotype" w:cs="Arial"/>
                      <w:color w:val="auto"/>
                      <w:sz w:val="17"/>
                      <w:szCs w:val="17"/>
                    </w:rPr>
                    <w:t>.</w:t>
                  </w:r>
                </w:p>
              </w:tc>
              <w:tc>
                <w:tcPr>
                  <w:tcW w:w="1174" w:type="pct"/>
                  <w:vAlign w:val="center"/>
                  <w:hideMark/>
                </w:tcPr>
                <w:p w:rsidR="00542E43" w:rsidRPr="009076B6" w:rsidRDefault="00542E43" w:rsidP="00542E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Inventario actualizado</w:t>
                  </w:r>
                </w:p>
              </w:tc>
              <w:tc>
                <w:tcPr>
                  <w:tcW w:w="688" w:type="pct"/>
                  <w:vAlign w:val="center"/>
                  <w:hideMark/>
                </w:tcPr>
                <w:p w:rsidR="00542E43" w:rsidRPr="009076B6" w:rsidRDefault="00542E43" w:rsidP="00542E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9076B6">
                    <w:rPr>
                      <w:rFonts w:ascii="Palatino Linotype" w:hAnsi="Palatino Linotype" w:cs="Arial"/>
                      <w:color w:val="auto"/>
                      <w:sz w:val="17"/>
                      <w:szCs w:val="17"/>
                    </w:rPr>
                    <w:t>100%</w:t>
                  </w:r>
                </w:p>
              </w:tc>
              <w:tc>
                <w:tcPr>
                  <w:tcW w:w="902" w:type="pct"/>
                  <w:vAlign w:val="center"/>
                </w:tcPr>
                <w:p w:rsidR="00542E43" w:rsidRPr="009076B6" w:rsidRDefault="00542E43" w:rsidP="00542E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9076B6">
                    <w:rPr>
                      <w:rFonts w:ascii="Palatino Linotype" w:hAnsi="Palatino Linotype" w:cs="Arial"/>
                      <w:b/>
                      <w:color w:val="auto"/>
                      <w:sz w:val="17"/>
                      <w:szCs w:val="17"/>
                    </w:rPr>
                    <w:t>75%</w:t>
                  </w:r>
                </w:p>
              </w:tc>
            </w:tr>
            <w:tr w:rsidR="00542E43" w:rsidRPr="009076B6" w:rsidTr="00542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98" w:type="pct"/>
                  <w:gridSpan w:val="4"/>
                  <w:vAlign w:val="center"/>
                </w:tcPr>
                <w:p w:rsidR="00542E43" w:rsidRPr="00CF4D28" w:rsidRDefault="00542E43" w:rsidP="00542E43">
                  <w:pPr>
                    <w:spacing w:after="0" w:line="240" w:lineRule="auto"/>
                    <w:jc w:val="center"/>
                    <w:rPr>
                      <w:rFonts w:ascii="Palatino Linotype" w:hAnsi="Palatino Linotype" w:cs="Arial"/>
                      <w:color w:val="auto"/>
                      <w:sz w:val="17"/>
                      <w:szCs w:val="17"/>
                    </w:rPr>
                  </w:pPr>
                  <w:r w:rsidRPr="00CF4D28">
                    <w:rPr>
                      <w:rFonts w:ascii="Palatino Linotype" w:hAnsi="Palatino Linotype" w:cs="Arial"/>
                      <w:color w:val="auto"/>
                      <w:sz w:val="17"/>
                      <w:szCs w:val="17"/>
                    </w:rPr>
                    <w:t>PROMEDIO PORCENTAJE DE AVANCE PROCESO III TRIMESTRE 2022</w:t>
                  </w:r>
                </w:p>
              </w:tc>
              <w:tc>
                <w:tcPr>
                  <w:tcW w:w="902" w:type="pct"/>
                  <w:vAlign w:val="center"/>
                </w:tcPr>
                <w:p w:rsidR="00542E43" w:rsidRPr="00CF4D28" w:rsidRDefault="00542E43" w:rsidP="00542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65</w:t>
                  </w:r>
                  <w:r w:rsidRPr="00CF4D28">
                    <w:rPr>
                      <w:rFonts w:ascii="Palatino Linotype" w:hAnsi="Palatino Linotype" w:cs="Arial"/>
                      <w:b/>
                      <w:color w:val="auto"/>
                      <w:sz w:val="17"/>
                      <w:szCs w:val="17"/>
                    </w:rPr>
                    <w:t>%</w:t>
                  </w:r>
                </w:p>
              </w:tc>
            </w:tr>
          </w:tbl>
          <w:p w:rsidR="00542E43" w:rsidRDefault="00542E43" w:rsidP="00CD732E">
            <w:pPr>
              <w:tabs>
                <w:tab w:val="left" w:pos="5345"/>
              </w:tabs>
              <w:autoSpaceDE w:val="0"/>
              <w:autoSpaceDN w:val="0"/>
              <w:adjustRightInd w:val="0"/>
              <w:spacing w:after="0"/>
              <w:jc w:val="both"/>
              <w:rPr>
                <w:rFonts w:ascii="Palatino Linotype" w:hAnsi="Palatino Linotype" w:cs="Arial"/>
              </w:rPr>
            </w:pPr>
          </w:p>
          <w:p w:rsidR="00B4774D" w:rsidRPr="00CF7672" w:rsidRDefault="00B4774D" w:rsidP="00CD732E">
            <w:pPr>
              <w:tabs>
                <w:tab w:val="left" w:pos="5345"/>
              </w:tabs>
              <w:autoSpaceDE w:val="0"/>
              <w:autoSpaceDN w:val="0"/>
              <w:adjustRightInd w:val="0"/>
              <w:spacing w:after="0"/>
              <w:jc w:val="both"/>
              <w:rPr>
                <w:rFonts w:ascii="Palatino Linotype" w:hAnsi="Palatino Linotype" w:cs="Arial"/>
                <w:b/>
                <w:u w:val="single"/>
              </w:rPr>
            </w:pPr>
            <w:r w:rsidRPr="00CF7672">
              <w:rPr>
                <w:rFonts w:ascii="Palatino Linotype" w:hAnsi="Palatino Linotype" w:cs="Arial"/>
                <w:b/>
                <w:u w:val="single"/>
              </w:rPr>
              <w:t xml:space="preserve">Contratación Administrativa  </w:t>
            </w:r>
          </w:p>
          <w:p w:rsidR="00B4774D" w:rsidRDefault="00B4774D" w:rsidP="00CD732E">
            <w:pPr>
              <w:tabs>
                <w:tab w:val="left" w:pos="5345"/>
              </w:tabs>
              <w:autoSpaceDE w:val="0"/>
              <w:autoSpaceDN w:val="0"/>
              <w:adjustRightInd w:val="0"/>
              <w:spacing w:after="0"/>
              <w:jc w:val="both"/>
              <w:rPr>
                <w:rFonts w:ascii="Palatino Linotype" w:hAnsi="Palatino Linotype" w:cs="Arial"/>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Contratación Administrativa, tiene 2 acciones con 2 productos y entregables definidos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0F24CB" w:rsidRDefault="000F24CB" w:rsidP="000F24CB">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De acuerdo con el reporte realizado por el proceso y las evidencias suministradas, la ejecución se encuentra con los siguientes porcentajes de avances</w:t>
            </w:r>
            <w:r>
              <w:rPr>
                <w:rFonts w:ascii="Palatino Linotype" w:hAnsi="Palatino Linotype" w:cs="Arial"/>
              </w:rPr>
              <w:t xml:space="preserve"> respecto de la meta anual</w:t>
            </w:r>
            <w:r w:rsidRPr="00581A95">
              <w:rPr>
                <w:rFonts w:ascii="Palatino Linotype" w:hAnsi="Palatino Linotype" w:cs="Arial"/>
              </w:rPr>
              <w:t>:</w:t>
            </w:r>
          </w:p>
          <w:p w:rsidR="000F24CB" w:rsidRDefault="000F24CB"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3412"/>
              <w:gridCol w:w="1786"/>
              <w:gridCol w:w="1834"/>
              <w:gridCol w:w="909"/>
              <w:gridCol w:w="1587"/>
            </w:tblGrid>
            <w:tr w:rsidR="000F24CB" w:rsidRPr="00DE453D" w:rsidTr="000F24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0F24CB" w:rsidRPr="00DE453D" w:rsidRDefault="000F24CB" w:rsidP="000F24CB">
                  <w:pPr>
                    <w:spacing w:after="0" w:line="240" w:lineRule="auto"/>
                    <w:jc w:val="center"/>
                    <w:rPr>
                      <w:rFonts w:ascii="Palatino Linotype" w:hAnsi="Palatino Linotype" w:cs="Arial"/>
                      <w:color w:val="auto"/>
                      <w:sz w:val="17"/>
                      <w:szCs w:val="17"/>
                    </w:rPr>
                  </w:pPr>
                  <w:r w:rsidRPr="00DE453D">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0F24CB" w:rsidRPr="00DE453D" w:rsidRDefault="000F24CB" w:rsidP="000F24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0F24CB" w:rsidRPr="00DE453D" w:rsidRDefault="000F24CB" w:rsidP="000F24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0F24CB" w:rsidRPr="00DE453D" w:rsidRDefault="000F24CB" w:rsidP="000F24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0F24CB" w:rsidRPr="00DE453D" w:rsidRDefault="000F24CB" w:rsidP="000F24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PORCENTAJE DE AVANCE CALCULADO OCI</w:t>
                  </w:r>
                </w:p>
              </w:tc>
            </w:tr>
            <w:tr w:rsidR="000F24CB" w:rsidRPr="00DE453D" w:rsidTr="000F24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F24CB" w:rsidRPr="00DE453D" w:rsidRDefault="000F24CB" w:rsidP="000F24CB">
                  <w:pPr>
                    <w:spacing w:after="0" w:line="240" w:lineRule="auto"/>
                    <w:jc w:val="both"/>
                    <w:rPr>
                      <w:rFonts w:ascii="Palatino Linotype" w:hAnsi="Palatino Linotype" w:cs="Arial"/>
                      <w:color w:val="auto"/>
                      <w:sz w:val="17"/>
                      <w:szCs w:val="17"/>
                    </w:rPr>
                  </w:pPr>
                  <w:r w:rsidRPr="00DE453D">
                    <w:rPr>
                      <w:rFonts w:ascii="Palatino Linotype" w:hAnsi="Palatino Linotype" w:cs="Arial"/>
                      <w:color w:val="auto"/>
                      <w:sz w:val="17"/>
                      <w:szCs w:val="17"/>
                    </w:rPr>
                    <w:t>A1. Adelantar oportunamente los procesos de contratación radicados en debida forma en el Grupo de Gestión Contractual correspondientes a la adquisiciones de bienes y servicios requeridos por la entidad, de acuerdo a requisitos legales vigentes, en estricta observancia del Plan de Austeridad del Gasto</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DE453D">
                    <w:rPr>
                      <w:rFonts w:ascii="Palatino Linotype" w:hAnsi="Palatino Linotype" w:cs="Arial"/>
                      <w:color w:val="auto"/>
                      <w:sz w:val="17"/>
                      <w:szCs w:val="17"/>
                    </w:rPr>
                    <w:t>Procesos de contratación adelantados en el SECOP del Plan Anual de Adquisiciones</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DE453D">
                    <w:rPr>
                      <w:rFonts w:ascii="Palatino Linotype" w:hAnsi="Palatino Linotype" w:cs="Arial"/>
                      <w:color w:val="auto"/>
                      <w:sz w:val="17"/>
                      <w:szCs w:val="17"/>
                    </w:rPr>
                    <w:t>Procesos de contratación adelantados en el SECOP del Plan Anual de Adquisiciones</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E453D">
                    <w:rPr>
                      <w:rFonts w:ascii="Palatino Linotype" w:hAnsi="Palatino Linotype" w:cs="Arial"/>
                      <w:color w:val="auto"/>
                      <w:sz w:val="17"/>
                      <w:szCs w:val="17"/>
                    </w:rPr>
                    <w:t>100%</w:t>
                  </w:r>
                </w:p>
              </w:tc>
              <w:tc>
                <w:tcPr>
                  <w:tcW w:w="0" w:type="auto"/>
                  <w:shd w:val="clear" w:color="auto" w:fill="FFFFFF" w:themeFill="background1"/>
                  <w:vAlign w:val="center"/>
                </w:tcPr>
                <w:p w:rsidR="000F24CB" w:rsidRPr="00DE453D" w:rsidRDefault="000F24CB" w:rsidP="000F2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E453D">
                    <w:rPr>
                      <w:rFonts w:ascii="Palatino Linotype" w:hAnsi="Palatino Linotype" w:cs="Arial"/>
                      <w:b/>
                      <w:color w:val="auto"/>
                      <w:sz w:val="17"/>
                      <w:szCs w:val="17"/>
                    </w:rPr>
                    <w:t>69%</w:t>
                  </w:r>
                </w:p>
              </w:tc>
            </w:tr>
            <w:tr w:rsidR="000F24CB" w:rsidRPr="00DE453D" w:rsidTr="000F24CB">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F24CB" w:rsidRPr="00DE453D" w:rsidRDefault="000F24CB" w:rsidP="000F24CB">
                  <w:pPr>
                    <w:spacing w:after="0" w:line="240" w:lineRule="auto"/>
                    <w:jc w:val="both"/>
                    <w:rPr>
                      <w:rFonts w:ascii="Palatino Linotype" w:hAnsi="Palatino Linotype" w:cs="Arial"/>
                      <w:color w:val="auto"/>
                      <w:sz w:val="17"/>
                      <w:szCs w:val="17"/>
                    </w:rPr>
                  </w:pPr>
                  <w:r w:rsidRPr="00DE453D">
                    <w:rPr>
                      <w:rFonts w:ascii="Palatino Linotype" w:hAnsi="Palatino Linotype" w:cs="Arial"/>
                      <w:color w:val="auto"/>
                      <w:sz w:val="17"/>
                      <w:szCs w:val="17"/>
                    </w:rPr>
                    <w:t>A2. Publicar y mantener actualizada la información correspondiente al componente de contratación en el portal corporativo en cumplimiento a la normatividad legal vigente</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DE453D">
                    <w:rPr>
                      <w:rFonts w:ascii="Palatino Linotype" w:hAnsi="Palatino Linotype" w:cs="Arial"/>
                      <w:color w:val="auto"/>
                      <w:sz w:val="17"/>
                      <w:szCs w:val="17"/>
                    </w:rPr>
                    <w:t>Publicación página web de la entidad, link Transparencia y acceso a la información pública</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DE453D">
                    <w:rPr>
                      <w:rFonts w:ascii="Palatino Linotype" w:hAnsi="Palatino Linotype" w:cs="Arial"/>
                      <w:color w:val="auto"/>
                      <w:sz w:val="17"/>
                      <w:szCs w:val="17"/>
                    </w:rPr>
                    <w:t>Relación procesos publicados en la página de Transparencia de la Entidad</w:t>
                  </w:r>
                </w:p>
              </w:tc>
              <w:tc>
                <w:tcPr>
                  <w:tcW w:w="0" w:type="auto"/>
                  <w:shd w:val="clear" w:color="auto" w:fill="FFFFFF" w:themeFill="background1"/>
                  <w:vAlign w:val="center"/>
                  <w:hideMark/>
                </w:tcPr>
                <w:p w:rsidR="000F24CB" w:rsidRPr="00DE453D" w:rsidRDefault="000F24CB" w:rsidP="000F24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DE453D">
                    <w:rPr>
                      <w:rFonts w:ascii="Palatino Linotype" w:hAnsi="Palatino Linotype" w:cs="Arial"/>
                      <w:color w:val="auto"/>
                      <w:sz w:val="17"/>
                      <w:szCs w:val="17"/>
                    </w:rPr>
                    <w:t>100%</w:t>
                  </w:r>
                </w:p>
              </w:tc>
              <w:tc>
                <w:tcPr>
                  <w:tcW w:w="0" w:type="auto"/>
                  <w:shd w:val="clear" w:color="auto" w:fill="FFFFFF" w:themeFill="background1"/>
                  <w:vAlign w:val="center"/>
                </w:tcPr>
                <w:p w:rsidR="000F24CB" w:rsidRPr="00DE453D" w:rsidRDefault="000F24CB" w:rsidP="000F24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E453D">
                    <w:rPr>
                      <w:rFonts w:ascii="Palatino Linotype" w:hAnsi="Palatino Linotype" w:cs="Arial"/>
                      <w:b/>
                      <w:color w:val="auto"/>
                      <w:sz w:val="17"/>
                      <w:szCs w:val="17"/>
                    </w:rPr>
                    <w:t>75%</w:t>
                  </w:r>
                </w:p>
              </w:tc>
            </w:tr>
            <w:tr w:rsidR="000F24CB" w:rsidRPr="00DE453D" w:rsidTr="000F24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0F24CB" w:rsidRPr="00DE453D" w:rsidRDefault="000F24CB" w:rsidP="000F24CB">
                  <w:pPr>
                    <w:spacing w:after="0" w:line="240" w:lineRule="auto"/>
                    <w:jc w:val="center"/>
                    <w:rPr>
                      <w:rFonts w:ascii="Palatino Linotype" w:hAnsi="Palatino Linotype" w:cs="Arial"/>
                      <w:color w:val="auto"/>
                      <w:sz w:val="17"/>
                      <w:szCs w:val="17"/>
                    </w:rPr>
                  </w:pPr>
                  <w:r w:rsidRPr="00DE453D">
                    <w:rPr>
                      <w:rFonts w:ascii="Palatino Linotype" w:hAnsi="Palatino Linotype" w:cs="Arial"/>
                      <w:color w:val="auto"/>
                      <w:sz w:val="17"/>
                      <w:szCs w:val="17"/>
                    </w:rPr>
                    <w:t>PROMEDIO PORCENTAJE DE AVANCE PROCESO III TRIMESTRE 2022</w:t>
                  </w:r>
                </w:p>
              </w:tc>
              <w:tc>
                <w:tcPr>
                  <w:tcW w:w="0" w:type="auto"/>
                  <w:vAlign w:val="center"/>
                </w:tcPr>
                <w:p w:rsidR="000F24CB" w:rsidRPr="00DE453D" w:rsidRDefault="000F24CB" w:rsidP="000F2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E453D">
                    <w:rPr>
                      <w:rFonts w:ascii="Palatino Linotype" w:hAnsi="Palatino Linotype" w:cs="Arial"/>
                      <w:b/>
                      <w:color w:val="auto"/>
                      <w:sz w:val="17"/>
                      <w:szCs w:val="17"/>
                    </w:rPr>
                    <w:t>72%</w:t>
                  </w:r>
                </w:p>
              </w:tc>
            </w:tr>
          </w:tbl>
          <w:p w:rsidR="000F24CB" w:rsidRDefault="000F24CB" w:rsidP="00CD732E">
            <w:pPr>
              <w:tabs>
                <w:tab w:val="left" w:pos="5345"/>
              </w:tabs>
              <w:autoSpaceDE w:val="0"/>
              <w:autoSpaceDN w:val="0"/>
              <w:adjustRightInd w:val="0"/>
              <w:spacing w:after="0"/>
              <w:jc w:val="both"/>
              <w:rPr>
                <w:rFonts w:ascii="Palatino Linotype" w:hAnsi="Palatino Linotype" w:cs="Arial"/>
              </w:rPr>
            </w:pPr>
          </w:p>
          <w:p w:rsidR="000F24CB" w:rsidRDefault="00B4774D" w:rsidP="00CD732E">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Recomendaci</w:t>
            </w:r>
            <w:r w:rsidR="000F24CB">
              <w:rPr>
                <w:rFonts w:ascii="Palatino Linotype" w:hAnsi="Palatino Linotype" w:cs="Arial"/>
                <w:b/>
              </w:rPr>
              <w:t>ones</w:t>
            </w:r>
            <w:r w:rsidRPr="00142366">
              <w:rPr>
                <w:rFonts w:ascii="Palatino Linotype" w:hAnsi="Palatino Linotype" w:cs="Arial"/>
                <w:b/>
              </w:rPr>
              <w:t>:</w:t>
            </w:r>
            <w:r>
              <w:rPr>
                <w:rFonts w:ascii="Palatino Linotype" w:hAnsi="Palatino Linotype" w:cs="Arial"/>
                <w:b/>
              </w:rPr>
              <w:t xml:space="preserve"> </w:t>
            </w:r>
          </w:p>
          <w:p w:rsidR="00872295" w:rsidRPr="00D12AF3" w:rsidRDefault="00872295" w:rsidP="00872295">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b/>
              </w:rPr>
            </w:pPr>
            <w:r>
              <w:rPr>
                <w:rFonts w:ascii="Palatino Linotype" w:hAnsi="Palatino Linotype" w:cs="Arial"/>
              </w:rPr>
              <w:t xml:space="preserve">En la </w:t>
            </w:r>
            <w:r w:rsidRPr="00A07F58">
              <w:rPr>
                <w:rFonts w:ascii="Palatino Linotype" w:hAnsi="Palatino Linotype" w:cs="Arial"/>
                <w:b/>
              </w:rPr>
              <w:t>acción A1</w:t>
            </w:r>
            <w:r>
              <w:rPr>
                <w:rFonts w:ascii="Palatino Linotype" w:hAnsi="Palatino Linotype" w:cs="Arial"/>
              </w:rPr>
              <w:t xml:space="preserve"> </w:t>
            </w:r>
            <w:r w:rsidRPr="00361909">
              <w:rPr>
                <w:rFonts w:ascii="Palatino Linotype" w:hAnsi="Palatino Linotype" w:cs="Arial"/>
                <w:i/>
              </w:rPr>
              <w:t>“Adelantar oportunamente los procesos de contratación radicados en debida forma en el Grupo de Gestión Contractual correspondientes a las adquisiciones de bienes y servicios requeridos por la entidad, de acuerdo a requisitos legales vigentes, en estricta observancia del Plan de Austeridad del Gasto”</w:t>
            </w:r>
            <w:r>
              <w:rPr>
                <w:rFonts w:ascii="Palatino Linotype" w:hAnsi="Palatino Linotype" w:cs="Arial"/>
              </w:rPr>
              <w:t>, se estableció una frecuencia de medición anual, sin embargo, en la presente vigencia los reportes se han realizado trimestral</w:t>
            </w:r>
            <w:r w:rsidR="002314B8">
              <w:rPr>
                <w:rFonts w:ascii="Palatino Linotype" w:hAnsi="Palatino Linotype" w:cs="Arial"/>
              </w:rPr>
              <w:t>, por consiguiente, se sugiere tenerlo presente de ajustar al  momento de formular el plan de acción para la próxima vigencia.</w:t>
            </w:r>
            <w:r w:rsidR="00731F1F">
              <w:rPr>
                <w:rFonts w:ascii="Palatino Linotype" w:hAnsi="Palatino Linotype" w:cs="Arial"/>
              </w:rPr>
              <w:t xml:space="preserve"> De otra parte, se hace necesario que los reportes se acompañen de la respectiva evidencia que permita verificar su cumplimiento.</w:t>
            </w:r>
          </w:p>
          <w:p w:rsidR="00D12AF3" w:rsidRPr="00872295" w:rsidRDefault="00D12AF3" w:rsidP="00D12AF3">
            <w:pPr>
              <w:pStyle w:val="Prrafodelista"/>
              <w:tabs>
                <w:tab w:val="left" w:pos="5345"/>
              </w:tabs>
              <w:autoSpaceDE w:val="0"/>
              <w:autoSpaceDN w:val="0"/>
              <w:adjustRightInd w:val="0"/>
              <w:spacing w:after="0"/>
              <w:ind w:left="209"/>
              <w:jc w:val="both"/>
              <w:rPr>
                <w:rFonts w:ascii="Palatino Linotype" w:hAnsi="Palatino Linotype" w:cs="Arial"/>
                <w:b/>
              </w:rPr>
            </w:pPr>
          </w:p>
          <w:p w:rsidR="00B4774D" w:rsidRPr="007F2E15" w:rsidRDefault="00B4774D" w:rsidP="00EA067A">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7F2E15">
              <w:rPr>
                <w:rFonts w:ascii="Palatino Linotype" w:hAnsi="Palatino Linotype" w:cs="Arial"/>
              </w:rPr>
              <w:t xml:space="preserve">Para la </w:t>
            </w:r>
            <w:r w:rsidRPr="007F2E15">
              <w:rPr>
                <w:rFonts w:ascii="Palatino Linotype" w:hAnsi="Palatino Linotype" w:cs="Arial"/>
                <w:b/>
              </w:rPr>
              <w:t>acción A2</w:t>
            </w:r>
            <w:r w:rsidRPr="007F2E15">
              <w:rPr>
                <w:rFonts w:ascii="Palatino Linotype" w:hAnsi="Palatino Linotype" w:cs="Arial"/>
              </w:rPr>
              <w:t xml:space="preserve"> que establece</w:t>
            </w:r>
            <w:r w:rsidRPr="003623C2">
              <w:t xml:space="preserve"> </w:t>
            </w:r>
            <w:r w:rsidRPr="007F2E15">
              <w:rPr>
                <w:i/>
              </w:rPr>
              <w:t>“</w:t>
            </w:r>
            <w:r w:rsidRPr="007F2E15">
              <w:rPr>
                <w:rFonts w:ascii="Palatino Linotype" w:hAnsi="Palatino Linotype" w:cs="Arial"/>
                <w:i/>
              </w:rPr>
              <w:t>Publicar y mantener actualizada la información correspondiente al componente de contratación en el portal corporativo en cumplimiento a la normatividad legal vigente”</w:t>
            </w:r>
            <w:r w:rsidRPr="007F2E15">
              <w:rPr>
                <w:rFonts w:ascii="Palatino Linotype" w:hAnsi="Palatino Linotype" w:cs="Arial"/>
              </w:rPr>
              <w:t xml:space="preserve">, el </w:t>
            </w:r>
            <w:r w:rsidR="002F2BC0" w:rsidRPr="007F2E15">
              <w:rPr>
                <w:rFonts w:ascii="Palatino Linotype" w:hAnsi="Palatino Linotype" w:cs="Arial"/>
              </w:rPr>
              <w:t xml:space="preserve">responsable de </w:t>
            </w:r>
            <w:r w:rsidRPr="007F2E15">
              <w:rPr>
                <w:rFonts w:ascii="Palatino Linotype" w:hAnsi="Palatino Linotype" w:cs="Arial"/>
              </w:rPr>
              <w:t xml:space="preserve">proceso </w:t>
            </w:r>
            <w:r w:rsidR="002F2BC0" w:rsidRPr="007F2E15">
              <w:rPr>
                <w:rFonts w:ascii="Palatino Linotype" w:hAnsi="Palatino Linotype" w:cs="Arial"/>
              </w:rPr>
              <w:t>ha realizado su</w:t>
            </w:r>
            <w:r w:rsidRPr="007F2E15">
              <w:rPr>
                <w:rFonts w:ascii="Palatino Linotype" w:hAnsi="Palatino Linotype" w:cs="Arial"/>
              </w:rPr>
              <w:t xml:space="preserve"> reporte</w:t>
            </w:r>
            <w:r w:rsidR="002F2BC0" w:rsidRPr="007F2E15">
              <w:rPr>
                <w:rFonts w:ascii="Palatino Linotype" w:hAnsi="Palatino Linotype" w:cs="Arial"/>
              </w:rPr>
              <w:t xml:space="preserve"> en términos de tramitar los requerimientos de novedades, sin embargo, lo que se establece en la acció</w:t>
            </w:r>
            <w:r w:rsidR="007F2E15" w:rsidRPr="007F2E15">
              <w:rPr>
                <w:rFonts w:ascii="Palatino Linotype" w:hAnsi="Palatino Linotype" w:cs="Arial"/>
              </w:rPr>
              <w:t>n, producto, entregable e indicador es la publicación de los procesos contractuales en el portal</w:t>
            </w:r>
            <w:r w:rsidR="002F2BC0" w:rsidRPr="007F2E15">
              <w:rPr>
                <w:rFonts w:ascii="Palatino Linotype" w:hAnsi="Palatino Linotype" w:cs="Arial"/>
              </w:rPr>
              <w:t xml:space="preserve"> corporativo</w:t>
            </w:r>
            <w:r w:rsidR="007F2E15" w:rsidRPr="007F2E15">
              <w:rPr>
                <w:rFonts w:ascii="Palatino Linotype" w:hAnsi="Palatino Linotype" w:cs="Arial"/>
              </w:rPr>
              <w:t>, por lo tanto, se sugiere hacer descripción cualitativa del avance atendiendo la fórmula del indicador</w:t>
            </w:r>
            <w:r w:rsidR="00817F6F">
              <w:rPr>
                <w:rFonts w:ascii="Palatino Linotype" w:hAnsi="Palatino Linotype" w:cs="Arial"/>
              </w:rPr>
              <w:t xml:space="preserve"> y aportar la respectiva evidencia que permita verificar su cumplimiento</w:t>
            </w:r>
            <w:r w:rsidR="007F2E15" w:rsidRPr="007F2E15">
              <w:rPr>
                <w:rFonts w:ascii="Palatino Linotype" w:hAnsi="Palatino Linotype" w:cs="Arial"/>
              </w:rPr>
              <w:t>.</w:t>
            </w:r>
            <w:r w:rsidR="002F2BC0" w:rsidRPr="007F2E15">
              <w:rPr>
                <w:rFonts w:ascii="Palatino Linotype" w:hAnsi="Palatino Linotype" w:cs="Arial"/>
              </w:rPr>
              <w:t xml:space="preserve"> </w:t>
            </w:r>
            <w:r w:rsidRPr="007F2E15">
              <w:rPr>
                <w:rFonts w:ascii="Palatino Linotype" w:hAnsi="Palatino Linotype" w:cs="Arial"/>
              </w:rPr>
              <w:t>Además, se recomienda ajustar la fórmula de medición definida para esta acción, debido a que se encuentra invertida (</w:t>
            </w:r>
            <w:r w:rsidRPr="00EA067A">
              <w:rPr>
                <w:rFonts w:ascii="Palatino Linotype" w:hAnsi="Palatino Linotype" w:cs="Arial"/>
                <w:i/>
              </w:rPr>
              <w:t>Numerador: Número de procesos adelantados durante el trimestre / Denominador: Número de procesos publicados en la página de transparencia de la entidad durante cada trimestre del año</w:t>
            </w:r>
            <w:r w:rsidRPr="007F2E15">
              <w:rPr>
                <w:rFonts w:ascii="Palatino Linotype" w:hAnsi="Palatino Linotype" w:cs="Arial"/>
              </w:rPr>
              <w:t>).</w:t>
            </w:r>
          </w:p>
          <w:p w:rsidR="006B286D" w:rsidRDefault="006B286D" w:rsidP="00CD732E">
            <w:pPr>
              <w:tabs>
                <w:tab w:val="left" w:pos="5345"/>
              </w:tabs>
              <w:autoSpaceDE w:val="0"/>
              <w:autoSpaceDN w:val="0"/>
              <w:adjustRightInd w:val="0"/>
              <w:spacing w:after="0" w:line="240" w:lineRule="auto"/>
              <w:ind w:left="132"/>
              <w:jc w:val="both"/>
              <w:rPr>
                <w:rFonts w:ascii="Palatino Linotype" w:hAnsi="Palatino Linotype" w:cs="Arial"/>
              </w:rPr>
            </w:pPr>
          </w:p>
          <w:p w:rsidR="00405F8E" w:rsidRDefault="00405F8E" w:rsidP="00CD732E">
            <w:pPr>
              <w:tabs>
                <w:tab w:val="left" w:pos="5345"/>
              </w:tabs>
              <w:autoSpaceDE w:val="0"/>
              <w:autoSpaceDN w:val="0"/>
              <w:adjustRightInd w:val="0"/>
              <w:spacing w:after="0" w:line="240" w:lineRule="auto"/>
              <w:ind w:left="132"/>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r w:rsidRPr="00C45D72">
              <w:rPr>
                <w:rFonts w:ascii="Palatino Linotype" w:hAnsi="Palatino Linotype" w:cs="Arial"/>
                <w:b/>
                <w:u w:val="single"/>
              </w:rPr>
              <w:t xml:space="preserve">Notificaciones y Certificaciones  </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C45D72">
              <w:rPr>
                <w:rFonts w:ascii="Palatino Linotype" w:hAnsi="Palatino Linotype" w:cs="Arial"/>
              </w:rPr>
              <w:t>No</w:t>
            </w:r>
            <w:r>
              <w:rPr>
                <w:rFonts w:ascii="Palatino Linotype" w:hAnsi="Palatino Linotype" w:cs="Arial"/>
              </w:rPr>
              <w:t>tificaciones y Certificaciones, tiene 1 acción con 1 producto y entregable definido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w:t>
            </w:r>
            <w:r w:rsidR="003C6B22">
              <w:rPr>
                <w:rFonts w:ascii="Palatino Linotype" w:hAnsi="Palatino Linotype" w:cs="Arial"/>
              </w:rPr>
              <w:t xml:space="preserve"> </w:t>
            </w:r>
            <w:r w:rsidR="006514BB">
              <w:rPr>
                <w:rFonts w:ascii="Palatino Linotype" w:hAnsi="Palatino Linotype" w:cs="Arial"/>
              </w:rPr>
              <w:t>P</w:t>
            </w:r>
            <w:r w:rsidR="006514BB" w:rsidRPr="00B62760">
              <w:rPr>
                <w:rFonts w:ascii="Palatino Linotype" w:hAnsi="Palatino Linotype" w:cs="Arial"/>
              </w:rPr>
              <w:t xml:space="preserve">ara la </w:t>
            </w:r>
            <w:r w:rsidR="006514BB">
              <w:rPr>
                <w:rFonts w:ascii="Palatino Linotype" w:hAnsi="Palatino Linotype" w:cs="Arial"/>
                <w:b/>
              </w:rPr>
              <w:t>acción A1</w:t>
            </w:r>
            <w:r w:rsidR="007A37B1">
              <w:rPr>
                <w:rFonts w:ascii="Palatino Linotype" w:hAnsi="Palatino Linotype" w:cs="Arial"/>
                <w:b/>
              </w:rPr>
              <w:t xml:space="preserve"> </w:t>
            </w:r>
            <w:r w:rsidR="006514BB" w:rsidRPr="00B62760">
              <w:rPr>
                <w:rFonts w:ascii="Palatino Linotype" w:hAnsi="Palatino Linotype" w:cs="Arial"/>
              </w:rPr>
              <w:t>no aplica la evaluación por parte de la Oficina de Control Interno para este trimestre</w:t>
            </w:r>
            <w:r w:rsidR="006514BB">
              <w:rPr>
                <w:rFonts w:ascii="Palatino Linotype" w:hAnsi="Palatino Linotype" w:cs="Arial"/>
              </w:rPr>
              <w:t>, teniendo en cuenta que la frecuencia de medición es semestral.</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3C6B22" w:rsidRDefault="003C6B22" w:rsidP="003C6B22">
            <w:pPr>
              <w:tabs>
                <w:tab w:val="left" w:pos="5345"/>
              </w:tabs>
              <w:autoSpaceDE w:val="0"/>
              <w:autoSpaceDN w:val="0"/>
              <w:adjustRightInd w:val="0"/>
              <w:spacing w:after="0"/>
              <w:jc w:val="both"/>
              <w:rPr>
                <w:rFonts w:ascii="Palatino Linotype" w:hAnsi="Palatino Linotype" w:cs="Arial"/>
              </w:rPr>
            </w:pPr>
            <w:r w:rsidRPr="00581A95">
              <w:rPr>
                <w:rFonts w:ascii="Palatino Linotype" w:hAnsi="Palatino Linotype" w:cs="Arial"/>
              </w:rPr>
              <w:t xml:space="preserve">De acuerdo con el reporte realizado por el proceso </w:t>
            </w:r>
            <w:r w:rsidR="006514BB">
              <w:rPr>
                <w:rFonts w:ascii="Palatino Linotype" w:hAnsi="Palatino Linotype" w:cs="Arial"/>
              </w:rPr>
              <w:t xml:space="preserve">en el seguimiento anterior </w:t>
            </w:r>
            <w:r w:rsidRPr="00581A95">
              <w:rPr>
                <w:rFonts w:ascii="Palatino Linotype" w:hAnsi="Palatino Linotype" w:cs="Arial"/>
              </w:rPr>
              <w:t>y las evidencias suministradas, la</w:t>
            </w:r>
            <w:r>
              <w:rPr>
                <w:rFonts w:ascii="Palatino Linotype" w:hAnsi="Palatino Linotype" w:cs="Arial"/>
              </w:rPr>
              <w:t xml:space="preserve"> ejecución se encuentra con el </w:t>
            </w:r>
            <w:r w:rsidRPr="00581A95">
              <w:rPr>
                <w:rFonts w:ascii="Palatino Linotype" w:hAnsi="Palatino Linotype" w:cs="Arial"/>
              </w:rPr>
              <w:t>siguiente porcentaje</w:t>
            </w:r>
            <w:r>
              <w:rPr>
                <w:rFonts w:ascii="Palatino Linotype" w:hAnsi="Palatino Linotype" w:cs="Arial"/>
              </w:rPr>
              <w:t xml:space="preserve"> de avance respecto de la meta anual</w:t>
            </w:r>
            <w:r w:rsidRPr="00581A95">
              <w:rPr>
                <w:rFonts w:ascii="Palatino Linotype" w:hAnsi="Palatino Linotype" w:cs="Arial"/>
              </w:rPr>
              <w:t>:</w:t>
            </w:r>
          </w:p>
          <w:p w:rsidR="002562A5" w:rsidRDefault="002562A5"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3334"/>
              <w:gridCol w:w="1832"/>
              <w:gridCol w:w="1832"/>
              <w:gridCol w:w="915"/>
              <w:gridCol w:w="1615"/>
            </w:tblGrid>
            <w:tr w:rsidR="002D1050" w:rsidRPr="00DE453D" w:rsidTr="002562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2562A5" w:rsidRPr="00DE453D" w:rsidRDefault="002562A5" w:rsidP="002562A5">
                  <w:pPr>
                    <w:spacing w:after="0" w:line="240" w:lineRule="auto"/>
                    <w:jc w:val="center"/>
                    <w:rPr>
                      <w:rFonts w:ascii="Palatino Linotype" w:hAnsi="Palatino Linotype" w:cs="Arial"/>
                      <w:color w:val="auto"/>
                      <w:sz w:val="17"/>
                      <w:szCs w:val="17"/>
                    </w:rPr>
                  </w:pPr>
                  <w:r w:rsidRPr="00DE453D">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2562A5" w:rsidRPr="00DE453D" w:rsidRDefault="002562A5" w:rsidP="002562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2562A5" w:rsidRPr="00DE453D" w:rsidRDefault="002562A5" w:rsidP="002562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2562A5" w:rsidRPr="00DE453D" w:rsidRDefault="002562A5" w:rsidP="002562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2562A5" w:rsidRPr="00DE453D" w:rsidRDefault="002562A5" w:rsidP="002562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PORCENTAJE DE AVANCE CALCULADO OCI</w:t>
                  </w:r>
                </w:p>
              </w:tc>
            </w:tr>
            <w:tr w:rsidR="007C18BB" w:rsidRPr="00DE453D" w:rsidTr="007C18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2562A5" w:rsidRPr="00DE453D" w:rsidRDefault="002562A5" w:rsidP="002562A5">
                  <w:pPr>
                    <w:spacing w:after="0" w:line="240" w:lineRule="auto"/>
                    <w:jc w:val="both"/>
                    <w:rPr>
                      <w:rFonts w:ascii="Palatino Linotype" w:hAnsi="Palatino Linotype" w:cs="Arial"/>
                      <w:color w:val="auto"/>
                      <w:sz w:val="17"/>
                      <w:szCs w:val="17"/>
                    </w:rPr>
                  </w:pPr>
                  <w:r w:rsidRPr="00F5093A">
                    <w:rPr>
                      <w:rFonts w:ascii="Palatino Linotype" w:hAnsi="Palatino Linotype" w:cs="Arial"/>
                      <w:color w:val="auto"/>
                      <w:sz w:val="17"/>
                      <w:szCs w:val="17"/>
                    </w:rPr>
                    <w:t>A1. Publicar y mantener actualizada la información correspondiente a los actos administrativos de interés general en el portal corporativo en cumplimiento de la Ley 1712 de 2014- Ley de Transparencia y acceso a la información pública, entre otras normas en esta materia</w:t>
                  </w:r>
                  <w:r>
                    <w:rPr>
                      <w:rFonts w:ascii="Palatino Linotype" w:hAnsi="Palatino Linotype" w:cs="Arial"/>
                      <w:color w:val="auto"/>
                      <w:sz w:val="17"/>
                      <w:szCs w:val="17"/>
                    </w:rPr>
                    <w:t>.</w:t>
                  </w:r>
                </w:p>
              </w:tc>
              <w:tc>
                <w:tcPr>
                  <w:tcW w:w="0" w:type="auto"/>
                  <w:shd w:val="clear" w:color="auto" w:fill="FFFFFF" w:themeFill="background1"/>
                  <w:vAlign w:val="center"/>
                  <w:hideMark/>
                </w:tcPr>
                <w:p w:rsidR="002562A5" w:rsidRPr="00DE453D" w:rsidRDefault="002562A5" w:rsidP="002562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F5093A">
                    <w:rPr>
                      <w:rFonts w:ascii="Palatino Linotype" w:hAnsi="Palatino Linotype" w:cs="Arial"/>
                      <w:color w:val="auto"/>
                      <w:sz w:val="17"/>
                      <w:szCs w:val="17"/>
                    </w:rPr>
                    <w:t>Actos administrativos de interés general publicados en el portal corporativ</w:t>
                  </w:r>
                  <w:r>
                    <w:rPr>
                      <w:rFonts w:ascii="Palatino Linotype" w:hAnsi="Palatino Linotype" w:cs="Arial"/>
                      <w:color w:val="auto"/>
                      <w:sz w:val="17"/>
                      <w:szCs w:val="17"/>
                    </w:rPr>
                    <w:t>o.</w:t>
                  </w:r>
                </w:p>
              </w:tc>
              <w:tc>
                <w:tcPr>
                  <w:tcW w:w="0" w:type="auto"/>
                  <w:shd w:val="clear" w:color="auto" w:fill="FFFFFF" w:themeFill="background1"/>
                  <w:vAlign w:val="center"/>
                  <w:hideMark/>
                </w:tcPr>
                <w:p w:rsidR="002562A5" w:rsidRPr="00DE453D" w:rsidRDefault="002562A5" w:rsidP="002D10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F5093A">
                    <w:rPr>
                      <w:rFonts w:ascii="Palatino Linotype" w:hAnsi="Palatino Linotype" w:cs="Arial"/>
                      <w:color w:val="auto"/>
                      <w:sz w:val="17"/>
                      <w:szCs w:val="17"/>
                    </w:rPr>
                    <w:t>Actos administrativos de interés general publicados en el portal corporativo</w:t>
                  </w:r>
                  <w:r>
                    <w:rPr>
                      <w:rFonts w:ascii="Palatino Linotype" w:hAnsi="Palatino Linotype" w:cs="Arial"/>
                      <w:color w:val="auto"/>
                      <w:sz w:val="17"/>
                      <w:szCs w:val="17"/>
                    </w:rPr>
                    <w:t>.</w:t>
                  </w:r>
                </w:p>
              </w:tc>
              <w:tc>
                <w:tcPr>
                  <w:tcW w:w="0" w:type="auto"/>
                  <w:shd w:val="clear" w:color="auto" w:fill="FFFFFF" w:themeFill="background1"/>
                  <w:vAlign w:val="center"/>
                  <w:hideMark/>
                </w:tcPr>
                <w:p w:rsidR="002562A5" w:rsidRPr="00DE453D" w:rsidRDefault="002562A5" w:rsidP="002562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DE453D">
                    <w:rPr>
                      <w:rFonts w:ascii="Palatino Linotype" w:hAnsi="Palatino Linotype" w:cs="Arial"/>
                      <w:color w:val="auto"/>
                      <w:sz w:val="17"/>
                      <w:szCs w:val="17"/>
                    </w:rPr>
                    <w:t>100%</w:t>
                  </w:r>
                </w:p>
              </w:tc>
              <w:tc>
                <w:tcPr>
                  <w:tcW w:w="0" w:type="auto"/>
                  <w:shd w:val="clear" w:color="auto" w:fill="FFFFFF" w:themeFill="background1"/>
                  <w:vAlign w:val="center"/>
                </w:tcPr>
                <w:p w:rsidR="002562A5" w:rsidRPr="00DE453D" w:rsidRDefault="002562A5" w:rsidP="002562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50</w:t>
                  </w:r>
                  <w:r w:rsidRPr="00DE453D">
                    <w:rPr>
                      <w:rFonts w:ascii="Palatino Linotype" w:hAnsi="Palatino Linotype" w:cs="Arial"/>
                      <w:b/>
                      <w:color w:val="auto"/>
                      <w:sz w:val="17"/>
                      <w:szCs w:val="17"/>
                    </w:rPr>
                    <w:t>%</w:t>
                  </w:r>
                </w:p>
              </w:tc>
            </w:tr>
            <w:tr w:rsidR="002562A5" w:rsidRPr="00DE453D" w:rsidTr="007C18BB">
              <w:trPr>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vAlign w:val="center"/>
                </w:tcPr>
                <w:p w:rsidR="002562A5" w:rsidRPr="00DE453D" w:rsidRDefault="002562A5" w:rsidP="002562A5">
                  <w:pPr>
                    <w:spacing w:after="0" w:line="240" w:lineRule="auto"/>
                    <w:jc w:val="center"/>
                    <w:rPr>
                      <w:rFonts w:ascii="Palatino Linotype" w:hAnsi="Palatino Linotype" w:cs="Arial"/>
                      <w:color w:val="auto"/>
                      <w:sz w:val="17"/>
                      <w:szCs w:val="17"/>
                    </w:rPr>
                  </w:pPr>
                  <w:r w:rsidRPr="00DE453D">
                    <w:rPr>
                      <w:rFonts w:ascii="Palatino Linotype" w:hAnsi="Palatino Linotype" w:cs="Arial"/>
                      <w:color w:val="auto"/>
                      <w:sz w:val="17"/>
                      <w:szCs w:val="17"/>
                    </w:rPr>
                    <w:t>PROMEDIO PORCENTAJE DE AVANCE PROCESO III TRIMESTRE 2022</w:t>
                  </w:r>
                </w:p>
              </w:tc>
              <w:tc>
                <w:tcPr>
                  <w:tcW w:w="0" w:type="auto"/>
                  <w:shd w:val="clear" w:color="auto" w:fill="DEEAF6" w:themeFill="accent1" w:themeFillTint="33"/>
                  <w:vAlign w:val="center"/>
                </w:tcPr>
                <w:p w:rsidR="002562A5" w:rsidRPr="00DE453D" w:rsidRDefault="002562A5" w:rsidP="002562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50</w:t>
                  </w:r>
                  <w:r w:rsidRPr="00DE453D">
                    <w:rPr>
                      <w:rFonts w:ascii="Palatino Linotype" w:hAnsi="Palatino Linotype" w:cs="Arial"/>
                      <w:b/>
                      <w:color w:val="auto"/>
                      <w:sz w:val="17"/>
                      <w:szCs w:val="17"/>
                    </w:rPr>
                    <w:t>%</w:t>
                  </w:r>
                </w:p>
              </w:tc>
            </w:tr>
          </w:tbl>
          <w:p w:rsidR="002562A5" w:rsidRDefault="002562A5" w:rsidP="00CD732E">
            <w:pPr>
              <w:tabs>
                <w:tab w:val="left" w:pos="5345"/>
              </w:tabs>
              <w:autoSpaceDE w:val="0"/>
              <w:autoSpaceDN w:val="0"/>
              <w:adjustRightInd w:val="0"/>
              <w:spacing w:after="0"/>
              <w:jc w:val="both"/>
              <w:rPr>
                <w:rFonts w:ascii="Palatino Linotype" w:hAnsi="Palatino Linotype" w:cs="Arial"/>
              </w:rPr>
            </w:pPr>
          </w:p>
          <w:p w:rsidR="00B4774D" w:rsidRPr="00FB0340" w:rsidRDefault="00B4774D" w:rsidP="00CD732E">
            <w:pPr>
              <w:tabs>
                <w:tab w:val="left" w:pos="5345"/>
              </w:tabs>
              <w:autoSpaceDE w:val="0"/>
              <w:autoSpaceDN w:val="0"/>
              <w:adjustRightInd w:val="0"/>
              <w:spacing w:after="0"/>
              <w:jc w:val="both"/>
              <w:rPr>
                <w:rFonts w:ascii="Palatino Linotype" w:hAnsi="Palatino Linotype" w:cs="Arial"/>
                <w:b/>
                <w:u w:val="single"/>
              </w:rPr>
            </w:pPr>
            <w:r w:rsidRPr="00FB0340">
              <w:rPr>
                <w:rFonts w:ascii="Palatino Linotype" w:hAnsi="Palatino Linotype" w:cs="Arial"/>
                <w:b/>
                <w:u w:val="single"/>
              </w:rPr>
              <w:t xml:space="preserve">Recursos Físicos  </w:t>
            </w:r>
          </w:p>
          <w:p w:rsidR="00B4774D" w:rsidRDefault="00B4774D" w:rsidP="00CD732E">
            <w:pPr>
              <w:tabs>
                <w:tab w:val="left" w:pos="5345"/>
              </w:tabs>
              <w:autoSpaceDE w:val="0"/>
              <w:autoSpaceDN w:val="0"/>
              <w:adjustRightInd w:val="0"/>
              <w:spacing w:after="0"/>
              <w:jc w:val="both"/>
              <w:rPr>
                <w:rFonts w:ascii="Palatino Linotype" w:hAnsi="Palatino Linotype" w:cs="Arial"/>
                <w:b/>
                <w:sz w:val="20"/>
                <w:szCs w:val="20"/>
              </w:rPr>
            </w:pPr>
          </w:p>
          <w:p w:rsidR="00B4774D" w:rsidRPr="00A5222E"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FB0340">
              <w:rPr>
                <w:rFonts w:ascii="Palatino Linotype" w:hAnsi="Palatino Linotype" w:cs="Arial"/>
              </w:rPr>
              <w:t>Recursos Físicos</w:t>
            </w:r>
            <w:r>
              <w:rPr>
                <w:rFonts w:ascii="Palatino Linotype" w:hAnsi="Palatino Linotype" w:cs="Arial"/>
              </w:rPr>
              <w:t>, tiene 4 acciones con 4 productos y entregables definidos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8F2744">
              <w:rPr>
                <w:rFonts w:ascii="Palatino Linotype" w:hAnsi="Palatino Linotype" w:cs="Arial"/>
              </w:rPr>
              <w:t xml:space="preserve">De acuerdo con el reporte realizado por </w:t>
            </w:r>
            <w:r w:rsidRPr="00C162B0">
              <w:rPr>
                <w:rFonts w:ascii="Palatino Linotype" w:hAnsi="Palatino Linotype" w:cs="Arial"/>
              </w:rPr>
              <w:t xml:space="preserve">el proceso y las evidencias suministradas, la ejecución se encuentra con los siguientes porcentajes de avances respecto de la meta anual: </w:t>
            </w:r>
          </w:p>
          <w:p w:rsidR="00B4774D" w:rsidRDefault="00B4774D" w:rsidP="00CD732E">
            <w:pPr>
              <w:tabs>
                <w:tab w:val="left" w:pos="5345"/>
              </w:tabs>
              <w:autoSpaceDE w:val="0"/>
              <w:autoSpaceDN w:val="0"/>
              <w:adjustRightInd w:val="0"/>
              <w:spacing w:after="0"/>
              <w:jc w:val="both"/>
              <w:rPr>
                <w:rFonts w:ascii="Palatino Linotype" w:hAnsi="Palatino Linotype" w:cs="Arial"/>
                <w:color w:val="FF0000"/>
              </w:rPr>
            </w:pPr>
          </w:p>
          <w:tbl>
            <w:tblPr>
              <w:tblStyle w:val="Tabladecuadrcula6concolores-nfasis1"/>
              <w:tblW w:w="0" w:type="auto"/>
              <w:tblLook w:val="04A0" w:firstRow="1" w:lastRow="0" w:firstColumn="1" w:lastColumn="0" w:noHBand="0" w:noVBand="1"/>
            </w:tblPr>
            <w:tblGrid>
              <w:gridCol w:w="2897"/>
              <w:gridCol w:w="2268"/>
              <w:gridCol w:w="1413"/>
              <w:gridCol w:w="993"/>
              <w:gridCol w:w="1957"/>
            </w:tblGrid>
            <w:tr w:rsidR="00E62FB9" w:rsidRPr="00CB262C" w:rsidTr="00E62F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vAlign w:val="center"/>
                  <w:hideMark/>
                </w:tcPr>
                <w:p w:rsidR="003F3074" w:rsidRPr="00CB262C" w:rsidRDefault="003F3074" w:rsidP="003F3074">
                  <w:pPr>
                    <w:spacing w:after="0" w:line="240" w:lineRule="auto"/>
                    <w:jc w:val="center"/>
                    <w:rPr>
                      <w:rFonts w:ascii="Palatino Linotype" w:hAnsi="Palatino Linotype" w:cs="Arial"/>
                      <w:color w:val="auto"/>
                      <w:sz w:val="17"/>
                      <w:szCs w:val="17"/>
                    </w:rPr>
                  </w:pPr>
                  <w:r w:rsidRPr="00CB262C">
                    <w:rPr>
                      <w:rFonts w:ascii="Palatino Linotype" w:hAnsi="Palatino Linotype" w:cs="Arial"/>
                      <w:bCs w:val="0"/>
                      <w:color w:val="auto"/>
                      <w:sz w:val="17"/>
                      <w:szCs w:val="17"/>
                    </w:rPr>
                    <w:t xml:space="preserve">ACCIONES </w:t>
                  </w:r>
                </w:p>
              </w:tc>
              <w:tc>
                <w:tcPr>
                  <w:tcW w:w="2268" w:type="dxa"/>
                  <w:shd w:val="clear" w:color="auto" w:fill="DEEAF6" w:themeFill="accent1" w:themeFillTint="33"/>
                  <w:vAlign w:val="center"/>
                  <w:hideMark/>
                </w:tcPr>
                <w:p w:rsidR="003F3074" w:rsidRPr="00CB262C" w:rsidRDefault="003F3074" w:rsidP="003F3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B262C">
                    <w:rPr>
                      <w:rFonts w:ascii="Palatino Linotype" w:hAnsi="Palatino Linotype" w:cs="Arial"/>
                      <w:bCs w:val="0"/>
                      <w:color w:val="auto"/>
                      <w:sz w:val="17"/>
                      <w:szCs w:val="17"/>
                    </w:rPr>
                    <w:t xml:space="preserve"> PRODUCTO  </w:t>
                  </w:r>
                </w:p>
              </w:tc>
              <w:tc>
                <w:tcPr>
                  <w:tcW w:w="1413" w:type="dxa"/>
                  <w:shd w:val="clear" w:color="auto" w:fill="DEEAF6" w:themeFill="accent1" w:themeFillTint="33"/>
                  <w:vAlign w:val="center"/>
                  <w:hideMark/>
                </w:tcPr>
                <w:p w:rsidR="003F3074" w:rsidRPr="00CB262C" w:rsidRDefault="003F3074" w:rsidP="003F3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B262C">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3F3074" w:rsidRPr="00CB262C" w:rsidRDefault="003F3074" w:rsidP="003F3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B262C">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3F3074" w:rsidRPr="00CB262C" w:rsidRDefault="003F3074" w:rsidP="003F3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B262C">
                    <w:rPr>
                      <w:rFonts w:ascii="Palatino Linotype" w:hAnsi="Palatino Linotype" w:cs="Arial"/>
                      <w:bCs w:val="0"/>
                      <w:color w:val="auto"/>
                      <w:sz w:val="17"/>
                      <w:szCs w:val="17"/>
                    </w:rPr>
                    <w:t>PORCENTAJE DE AVANCE CALCULADO OCI</w:t>
                  </w:r>
                </w:p>
              </w:tc>
            </w:tr>
            <w:tr w:rsidR="003F3074" w:rsidRPr="00CB262C" w:rsidTr="00E62FB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3F3074" w:rsidRPr="00CB262C" w:rsidRDefault="003F3074" w:rsidP="003F3074">
                  <w:pPr>
                    <w:spacing w:after="0" w:line="240" w:lineRule="auto"/>
                    <w:jc w:val="both"/>
                    <w:rPr>
                      <w:rFonts w:ascii="Palatino Linotype" w:hAnsi="Palatino Linotype" w:cs="Arial"/>
                      <w:color w:val="auto"/>
                      <w:sz w:val="17"/>
                      <w:szCs w:val="17"/>
                    </w:rPr>
                  </w:pPr>
                  <w:r w:rsidRPr="00CB262C">
                    <w:rPr>
                      <w:rFonts w:ascii="Palatino Linotype" w:hAnsi="Palatino Linotype" w:cs="Arial"/>
                      <w:color w:val="auto"/>
                      <w:sz w:val="17"/>
                      <w:szCs w:val="17"/>
                    </w:rPr>
                    <w:t>A1. Consolidar y  realizar seguimiento al Plan Anual de Adquisiciones</w:t>
                  </w:r>
                </w:p>
              </w:tc>
              <w:tc>
                <w:tcPr>
                  <w:tcW w:w="2268" w:type="dxa"/>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 de seguimiento al Plan Anual de Adquisiciones.</w:t>
                  </w:r>
                </w:p>
              </w:tc>
              <w:tc>
                <w:tcPr>
                  <w:tcW w:w="1413" w:type="dxa"/>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w:t>
                  </w:r>
                </w:p>
              </w:tc>
              <w:tc>
                <w:tcPr>
                  <w:tcW w:w="0" w:type="auto"/>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4</w:t>
                  </w:r>
                </w:p>
              </w:tc>
              <w:tc>
                <w:tcPr>
                  <w:tcW w:w="0" w:type="auto"/>
                  <w:shd w:val="clear" w:color="auto" w:fill="FFFFFF" w:themeFill="background1"/>
                  <w:vAlign w:val="center"/>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B262C">
                    <w:rPr>
                      <w:rFonts w:ascii="Palatino Linotype" w:hAnsi="Palatino Linotype" w:cs="Arial"/>
                      <w:b/>
                      <w:color w:val="auto"/>
                      <w:sz w:val="17"/>
                      <w:szCs w:val="17"/>
                    </w:rPr>
                    <w:t>75%</w:t>
                  </w:r>
                </w:p>
              </w:tc>
            </w:tr>
            <w:tr w:rsidR="00E62FB9" w:rsidRPr="00CB262C" w:rsidTr="00E62FB9">
              <w:trPr>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3F3074" w:rsidRPr="00CB262C" w:rsidRDefault="003F3074" w:rsidP="003F3074">
                  <w:pPr>
                    <w:spacing w:after="0" w:line="240" w:lineRule="auto"/>
                    <w:jc w:val="both"/>
                    <w:rPr>
                      <w:rFonts w:ascii="Palatino Linotype" w:hAnsi="Palatino Linotype" w:cs="Arial"/>
                      <w:color w:val="auto"/>
                      <w:sz w:val="17"/>
                      <w:szCs w:val="17"/>
                    </w:rPr>
                  </w:pPr>
                  <w:r w:rsidRPr="00CB262C">
                    <w:rPr>
                      <w:rFonts w:ascii="Palatino Linotype" w:hAnsi="Palatino Linotype" w:cs="Arial"/>
                      <w:color w:val="auto"/>
                      <w:sz w:val="17"/>
                      <w:szCs w:val="17"/>
                    </w:rPr>
                    <w:t>A2. Ejecutar y realizar seguimiento al Plan Institucional  de Gestión Ambiental</w:t>
                  </w:r>
                </w:p>
              </w:tc>
              <w:tc>
                <w:tcPr>
                  <w:tcW w:w="2268" w:type="dxa"/>
                  <w:shd w:val="clear" w:color="auto" w:fill="FFFFFF" w:themeFill="background1"/>
                  <w:vAlign w:val="center"/>
                  <w:hideMark/>
                </w:tcPr>
                <w:p w:rsidR="003F3074" w:rsidRPr="00CB262C" w:rsidRDefault="00E62FB9"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I</w:t>
                  </w:r>
                  <w:r w:rsidR="003F3074" w:rsidRPr="00CB262C">
                    <w:rPr>
                      <w:rFonts w:ascii="Palatino Linotype" w:hAnsi="Palatino Linotype" w:cs="Arial"/>
                      <w:color w:val="auto"/>
                      <w:sz w:val="17"/>
                      <w:szCs w:val="17"/>
                    </w:rPr>
                    <w:t>nforme de seguimiento al Plan de Gestión Ambiental</w:t>
                  </w:r>
                </w:p>
              </w:tc>
              <w:tc>
                <w:tcPr>
                  <w:tcW w:w="1413" w:type="dxa"/>
                  <w:shd w:val="clear" w:color="auto" w:fill="FFFFFF" w:themeFill="background1"/>
                  <w:vAlign w:val="center"/>
                  <w:hideMark/>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w:t>
                  </w:r>
                </w:p>
              </w:tc>
              <w:tc>
                <w:tcPr>
                  <w:tcW w:w="0" w:type="auto"/>
                  <w:shd w:val="clear" w:color="auto" w:fill="FFFFFF" w:themeFill="background1"/>
                  <w:vAlign w:val="center"/>
                  <w:hideMark/>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4</w:t>
                  </w:r>
                </w:p>
              </w:tc>
              <w:tc>
                <w:tcPr>
                  <w:tcW w:w="0" w:type="auto"/>
                  <w:shd w:val="clear" w:color="auto" w:fill="FFFFFF" w:themeFill="background1"/>
                  <w:vAlign w:val="center"/>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B262C">
                    <w:rPr>
                      <w:rFonts w:ascii="Palatino Linotype" w:hAnsi="Palatino Linotype" w:cs="Arial"/>
                      <w:b/>
                      <w:color w:val="auto"/>
                      <w:sz w:val="17"/>
                      <w:szCs w:val="17"/>
                    </w:rPr>
                    <w:t>75%</w:t>
                  </w:r>
                </w:p>
              </w:tc>
            </w:tr>
            <w:tr w:rsidR="003F3074" w:rsidRPr="00CB262C" w:rsidTr="00E62FB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3F3074" w:rsidRPr="00CB262C" w:rsidRDefault="003F3074" w:rsidP="003F3074">
                  <w:pPr>
                    <w:spacing w:after="0" w:line="240" w:lineRule="auto"/>
                    <w:jc w:val="both"/>
                    <w:rPr>
                      <w:rFonts w:ascii="Palatino Linotype" w:hAnsi="Palatino Linotype" w:cs="Arial"/>
                      <w:color w:val="auto"/>
                      <w:sz w:val="17"/>
                      <w:szCs w:val="17"/>
                    </w:rPr>
                  </w:pPr>
                  <w:r w:rsidRPr="00CB262C">
                    <w:rPr>
                      <w:rFonts w:ascii="Palatino Linotype" w:hAnsi="Palatino Linotype" w:cs="Arial"/>
                      <w:color w:val="auto"/>
                      <w:sz w:val="17"/>
                      <w:szCs w:val="17"/>
                    </w:rPr>
                    <w:t xml:space="preserve">A3. Ejecutar y realizar seguimiento al Plan de Seguridad Vial </w:t>
                  </w:r>
                </w:p>
              </w:tc>
              <w:tc>
                <w:tcPr>
                  <w:tcW w:w="2268" w:type="dxa"/>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CB262C">
                    <w:rPr>
                      <w:rFonts w:ascii="Palatino Linotype" w:hAnsi="Palatino Linotype" w:cs="Arial"/>
                      <w:color w:val="auto"/>
                      <w:sz w:val="17"/>
                      <w:szCs w:val="17"/>
                    </w:rPr>
                    <w:t>Informe de seguimiento al Plan de Seguridad Vial .</w:t>
                  </w:r>
                </w:p>
              </w:tc>
              <w:tc>
                <w:tcPr>
                  <w:tcW w:w="1413" w:type="dxa"/>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w:t>
                  </w:r>
                </w:p>
              </w:tc>
              <w:tc>
                <w:tcPr>
                  <w:tcW w:w="0" w:type="auto"/>
                  <w:shd w:val="clear" w:color="auto" w:fill="FFFFFF" w:themeFill="background1"/>
                  <w:vAlign w:val="center"/>
                  <w:hideMark/>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4</w:t>
                  </w:r>
                </w:p>
              </w:tc>
              <w:tc>
                <w:tcPr>
                  <w:tcW w:w="0" w:type="auto"/>
                  <w:shd w:val="clear" w:color="auto" w:fill="FFFFFF" w:themeFill="background1"/>
                  <w:vAlign w:val="center"/>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B262C">
                    <w:rPr>
                      <w:rFonts w:ascii="Palatino Linotype" w:hAnsi="Palatino Linotype" w:cs="Arial"/>
                      <w:b/>
                      <w:color w:val="auto"/>
                      <w:sz w:val="17"/>
                      <w:szCs w:val="17"/>
                    </w:rPr>
                    <w:t>75%</w:t>
                  </w:r>
                </w:p>
              </w:tc>
            </w:tr>
            <w:tr w:rsidR="00E62FB9" w:rsidRPr="00CB262C" w:rsidTr="00E62FB9">
              <w:trPr>
                <w:trHeight w:val="20"/>
              </w:trPr>
              <w:tc>
                <w:tcPr>
                  <w:cnfStyle w:val="001000000000" w:firstRow="0" w:lastRow="0" w:firstColumn="1" w:lastColumn="0" w:oddVBand="0" w:evenVBand="0" w:oddHBand="0" w:evenHBand="0" w:firstRowFirstColumn="0" w:firstRowLastColumn="0" w:lastRowFirstColumn="0" w:lastRowLastColumn="0"/>
                  <w:tcW w:w="2897" w:type="dxa"/>
                  <w:shd w:val="clear" w:color="auto" w:fill="FFFFFF" w:themeFill="background1"/>
                  <w:vAlign w:val="center"/>
                  <w:hideMark/>
                </w:tcPr>
                <w:p w:rsidR="003F3074" w:rsidRPr="00CB262C" w:rsidRDefault="003F3074" w:rsidP="003F3074">
                  <w:pPr>
                    <w:spacing w:after="0" w:line="240" w:lineRule="auto"/>
                    <w:jc w:val="both"/>
                    <w:rPr>
                      <w:rFonts w:ascii="Palatino Linotype" w:hAnsi="Palatino Linotype" w:cs="Arial"/>
                      <w:color w:val="auto"/>
                      <w:sz w:val="17"/>
                      <w:szCs w:val="17"/>
                    </w:rPr>
                  </w:pPr>
                  <w:r w:rsidRPr="00CB262C">
                    <w:rPr>
                      <w:rFonts w:ascii="Palatino Linotype" w:hAnsi="Palatino Linotype" w:cs="Arial"/>
                      <w:color w:val="auto"/>
                      <w:sz w:val="17"/>
                      <w:szCs w:val="17"/>
                    </w:rPr>
                    <w:t>A4. Ejecutar y realizar seguimiento al Plan de Gestión Integral de  Residuos Peligrosos</w:t>
                  </w:r>
                </w:p>
              </w:tc>
              <w:tc>
                <w:tcPr>
                  <w:tcW w:w="2268" w:type="dxa"/>
                  <w:shd w:val="clear" w:color="auto" w:fill="FFFFFF" w:themeFill="background1"/>
                  <w:vAlign w:val="center"/>
                  <w:hideMark/>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 de seguimiento al  Plan de Gestión Integral de  Residuos Peligrosos.</w:t>
                  </w:r>
                </w:p>
              </w:tc>
              <w:tc>
                <w:tcPr>
                  <w:tcW w:w="1413" w:type="dxa"/>
                  <w:shd w:val="clear" w:color="auto" w:fill="FFFFFF" w:themeFill="background1"/>
                  <w:vAlign w:val="center"/>
                  <w:hideMark/>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Informe</w:t>
                  </w:r>
                </w:p>
              </w:tc>
              <w:tc>
                <w:tcPr>
                  <w:tcW w:w="0" w:type="auto"/>
                  <w:shd w:val="clear" w:color="auto" w:fill="FFFFFF" w:themeFill="background1"/>
                  <w:vAlign w:val="center"/>
                  <w:hideMark/>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B262C">
                    <w:rPr>
                      <w:rFonts w:ascii="Palatino Linotype" w:hAnsi="Palatino Linotype" w:cs="Arial"/>
                      <w:color w:val="auto"/>
                      <w:sz w:val="17"/>
                      <w:szCs w:val="17"/>
                    </w:rPr>
                    <w:t>4</w:t>
                  </w:r>
                </w:p>
              </w:tc>
              <w:tc>
                <w:tcPr>
                  <w:tcW w:w="0" w:type="auto"/>
                  <w:shd w:val="clear" w:color="auto" w:fill="FFFFFF" w:themeFill="background1"/>
                  <w:vAlign w:val="center"/>
                </w:tcPr>
                <w:p w:rsidR="003F3074" w:rsidRPr="00CB262C" w:rsidRDefault="003F3074" w:rsidP="003F30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B262C">
                    <w:rPr>
                      <w:rFonts w:ascii="Palatino Linotype" w:hAnsi="Palatino Linotype" w:cs="Arial"/>
                      <w:b/>
                      <w:color w:val="auto"/>
                      <w:sz w:val="17"/>
                      <w:szCs w:val="17"/>
                    </w:rPr>
                    <w:t>75%</w:t>
                  </w:r>
                </w:p>
              </w:tc>
            </w:tr>
            <w:tr w:rsidR="003F3074" w:rsidRPr="00CB262C" w:rsidTr="003F30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F3074" w:rsidRPr="00CB262C" w:rsidRDefault="003F3074" w:rsidP="003F3074">
                  <w:pPr>
                    <w:spacing w:after="0" w:line="240" w:lineRule="auto"/>
                    <w:jc w:val="center"/>
                    <w:rPr>
                      <w:rFonts w:ascii="Palatino Linotype" w:hAnsi="Palatino Linotype" w:cs="Arial"/>
                      <w:color w:val="auto"/>
                      <w:sz w:val="17"/>
                      <w:szCs w:val="17"/>
                    </w:rPr>
                  </w:pPr>
                  <w:r w:rsidRPr="00CB262C">
                    <w:rPr>
                      <w:rFonts w:ascii="Palatino Linotype" w:hAnsi="Palatino Linotype" w:cs="Arial"/>
                      <w:color w:val="auto"/>
                      <w:sz w:val="17"/>
                      <w:szCs w:val="17"/>
                    </w:rPr>
                    <w:t>PROMEDIO PORCENTAJE DE AVANCE PROCESO III TRIMESTRE 2022</w:t>
                  </w:r>
                </w:p>
              </w:tc>
              <w:tc>
                <w:tcPr>
                  <w:tcW w:w="0" w:type="auto"/>
                  <w:vAlign w:val="center"/>
                </w:tcPr>
                <w:p w:rsidR="003F3074" w:rsidRPr="00CB262C" w:rsidRDefault="003F3074" w:rsidP="003F30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CB262C">
                    <w:rPr>
                      <w:rFonts w:ascii="Palatino Linotype" w:hAnsi="Palatino Linotype" w:cs="Arial"/>
                      <w:b/>
                      <w:color w:val="auto"/>
                      <w:sz w:val="17"/>
                      <w:szCs w:val="17"/>
                    </w:rPr>
                    <w:t>75%</w:t>
                  </w:r>
                </w:p>
              </w:tc>
            </w:tr>
          </w:tbl>
          <w:p w:rsidR="003F3074" w:rsidRPr="005151AD" w:rsidRDefault="003F3074" w:rsidP="00CD732E">
            <w:pPr>
              <w:tabs>
                <w:tab w:val="left" w:pos="5345"/>
              </w:tabs>
              <w:autoSpaceDE w:val="0"/>
              <w:autoSpaceDN w:val="0"/>
              <w:adjustRightInd w:val="0"/>
              <w:spacing w:after="0"/>
              <w:jc w:val="both"/>
              <w:rPr>
                <w:rFonts w:ascii="Palatino Linotype" w:hAnsi="Palatino Linotype" w:cs="Arial"/>
                <w:color w:val="FF0000"/>
              </w:rPr>
            </w:pP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r w:rsidRPr="00782C90">
              <w:rPr>
                <w:rFonts w:ascii="Palatino Linotype" w:hAnsi="Palatino Linotype" w:cs="Arial"/>
                <w:b/>
                <w:u w:val="single"/>
              </w:rPr>
              <w:t xml:space="preserve">Control Legal de Cajas de Compensación Familiar  </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sidRPr="008F2744">
              <w:rPr>
                <w:rFonts w:ascii="Palatino Linotype" w:hAnsi="Palatino Linotype" w:cs="Arial"/>
              </w:rPr>
              <w:t xml:space="preserve">El proceso </w:t>
            </w:r>
            <w:r w:rsidRPr="00E716B0">
              <w:rPr>
                <w:rFonts w:ascii="Palatino Linotype" w:hAnsi="Palatino Linotype" w:cs="Arial"/>
              </w:rPr>
              <w:t>Control Legal de Cajas de Compensación Familiar, tiene</w:t>
            </w:r>
            <w:r w:rsidRPr="008F2744">
              <w:rPr>
                <w:rFonts w:ascii="Palatino Linotype" w:hAnsi="Palatino Linotype" w:cs="Arial"/>
              </w:rPr>
              <w:t xml:space="preserve"> </w:t>
            </w:r>
            <w:r>
              <w:rPr>
                <w:rFonts w:ascii="Palatino Linotype" w:hAnsi="Palatino Linotype" w:cs="Arial"/>
              </w:rPr>
              <w:t>7 acciones con</w:t>
            </w:r>
            <w:r w:rsidRPr="008F2744">
              <w:rPr>
                <w:rFonts w:ascii="Palatino Linotype" w:hAnsi="Palatino Linotype" w:cs="Arial"/>
              </w:rPr>
              <w:t xml:space="preserve"> </w:t>
            </w:r>
            <w:r>
              <w:rPr>
                <w:rFonts w:ascii="Palatino Linotype" w:hAnsi="Palatino Linotype" w:cs="Arial"/>
              </w:rPr>
              <w:t>7 productos y</w:t>
            </w:r>
            <w:r w:rsidRPr="008F2744">
              <w:rPr>
                <w:rFonts w:ascii="Palatino Linotype" w:hAnsi="Palatino Linotype" w:cs="Arial"/>
              </w:rPr>
              <w:t xml:space="preserve"> entregables def</w:t>
            </w:r>
            <w:r>
              <w:rPr>
                <w:rFonts w:ascii="Palatino Linotype" w:hAnsi="Palatino Linotype" w:cs="Arial"/>
              </w:rPr>
              <w:t>inidos en el Plan de Acción 2022</w:t>
            </w:r>
            <w:r w:rsidRPr="008F2744">
              <w:rPr>
                <w:rFonts w:ascii="Palatino Linotype" w:hAnsi="Palatino Linotype" w:cs="Arial"/>
              </w:rPr>
              <w:t xml:space="preserve">, </w:t>
            </w:r>
            <w:r>
              <w:rPr>
                <w:rFonts w:ascii="Palatino Linotype" w:hAnsi="Palatino Linotype" w:cs="Arial"/>
              </w:rPr>
              <w:t xml:space="preserve">con </w:t>
            </w:r>
            <w:r w:rsidRPr="008F2744">
              <w:rPr>
                <w:rFonts w:ascii="Palatino Linotype" w:hAnsi="Palatino Linotype" w:cs="Arial"/>
              </w:rPr>
              <w:t>fecha de finalización a 3</w:t>
            </w:r>
            <w:r>
              <w:rPr>
                <w:rFonts w:ascii="Palatino Linotype" w:hAnsi="Palatino Linotype" w:cs="Arial"/>
              </w:rPr>
              <w:t>1</w:t>
            </w:r>
            <w:r w:rsidRPr="008F2744">
              <w:rPr>
                <w:rFonts w:ascii="Palatino Linotype" w:hAnsi="Palatino Linotype" w:cs="Arial"/>
              </w:rPr>
              <w:t xml:space="preserve"> de </w:t>
            </w:r>
            <w:r>
              <w:rPr>
                <w:rFonts w:ascii="Palatino Linotype" w:hAnsi="Palatino Linotype" w:cs="Arial"/>
              </w:rPr>
              <w:t>diciembre de 2022.</w:t>
            </w:r>
            <w:r w:rsidRPr="000A481E">
              <w:rPr>
                <w:rFonts w:ascii="Palatino Linotype" w:hAnsi="Palatino Linotype" w:cs="Arial"/>
              </w:rPr>
              <w:t xml:space="preserve"> Teniendo en cuenta la frecuencia de medición establecida para la</w:t>
            </w:r>
            <w:r>
              <w:rPr>
                <w:rFonts w:ascii="Palatino Linotype" w:hAnsi="Palatino Linotype" w:cs="Arial"/>
              </w:rPr>
              <w:t xml:space="preserve">s </w:t>
            </w:r>
            <w:r w:rsidRPr="00B107A3">
              <w:rPr>
                <w:rFonts w:ascii="Palatino Linotype" w:hAnsi="Palatino Linotype" w:cs="Arial"/>
              </w:rPr>
              <w:t>acciones</w:t>
            </w:r>
            <w:r>
              <w:rPr>
                <w:rFonts w:ascii="Palatino Linotype" w:hAnsi="Palatino Linotype" w:cs="Arial"/>
                <w:b/>
              </w:rPr>
              <w:t xml:space="preserve"> </w:t>
            </w:r>
            <w:r w:rsidR="00D24521" w:rsidRPr="00C162B0">
              <w:rPr>
                <w:rFonts w:ascii="Palatino Linotype" w:hAnsi="Palatino Linotype" w:cs="Arial"/>
                <w:b/>
              </w:rPr>
              <w:t>A</w:t>
            </w:r>
            <w:r w:rsidR="00D24521">
              <w:rPr>
                <w:rFonts w:ascii="Palatino Linotype" w:hAnsi="Palatino Linotype" w:cs="Arial"/>
                <w:b/>
              </w:rPr>
              <w:t xml:space="preserve">1, A2, </w:t>
            </w:r>
            <w:r w:rsidRPr="00C162B0">
              <w:rPr>
                <w:rFonts w:ascii="Palatino Linotype" w:hAnsi="Palatino Linotype" w:cs="Arial"/>
                <w:b/>
              </w:rPr>
              <w:t>A</w:t>
            </w:r>
            <w:r>
              <w:rPr>
                <w:rFonts w:ascii="Palatino Linotype" w:hAnsi="Palatino Linotype" w:cs="Arial"/>
                <w:b/>
              </w:rPr>
              <w:t>3</w:t>
            </w:r>
            <w:r w:rsidRPr="00A75940">
              <w:rPr>
                <w:rFonts w:ascii="Palatino Linotype" w:hAnsi="Palatino Linotype" w:cs="Arial"/>
                <w:b/>
              </w:rPr>
              <w:t>-</w:t>
            </w:r>
            <w:r w:rsidR="00A7470D">
              <w:rPr>
                <w:rFonts w:ascii="Palatino Linotype" w:hAnsi="Palatino Linotype" w:cs="Arial"/>
                <w:b/>
              </w:rPr>
              <w:t xml:space="preserve">A4, A5 </w:t>
            </w:r>
            <w:r w:rsidR="00D24521" w:rsidRPr="00A7470D">
              <w:rPr>
                <w:rFonts w:ascii="Palatino Linotype" w:hAnsi="Palatino Linotype" w:cs="Arial"/>
              </w:rPr>
              <w:t>y</w:t>
            </w:r>
            <w:r w:rsidRPr="00C162B0">
              <w:rPr>
                <w:rFonts w:ascii="Palatino Linotype" w:hAnsi="Palatino Linotype" w:cs="Arial"/>
                <w:b/>
              </w:rPr>
              <w:t xml:space="preserve"> A</w:t>
            </w:r>
            <w:r w:rsidR="00A7470D">
              <w:rPr>
                <w:rFonts w:ascii="Palatino Linotype" w:hAnsi="Palatino Linotype" w:cs="Arial"/>
                <w:b/>
              </w:rPr>
              <w:t>6</w:t>
            </w:r>
            <w:r w:rsidRPr="000A481E">
              <w:rPr>
                <w:rFonts w:ascii="Palatino Linotype" w:hAnsi="Palatino Linotype" w:cs="Arial"/>
              </w:rPr>
              <w:t xml:space="preserve"> no aplica la evaluación por parte de la Oficina de Control Interno para este trimestre.</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7A4A9D" w:rsidRPr="005151AD" w:rsidRDefault="00B4774D" w:rsidP="007A4A9D">
            <w:pPr>
              <w:tabs>
                <w:tab w:val="left" w:pos="5345"/>
              </w:tabs>
              <w:autoSpaceDE w:val="0"/>
              <w:autoSpaceDN w:val="0"/>
              <w:adjustRightInd w:val="0"/>
              <w:spacing w:after="0"/>
              <w:jc w:val="both"/>
              <w:rPr>
                <w:rFonts w:ascii="Palatino Linotype" w:hAnsi="Palatino Linotype" w:cs="Arial"/>
                <w:color w:val="FF0000"/>
              </w:rPr>
            </w:pPr>
            <w:r w:rsidRPr="008F2744">
              <w:rPr>
                <w:rFonts w:ascii="Palatino Linotype" w:hAnsi="Palatino Linotype" w:cs="Arial"/>
              </w:rPr>
              <w:t>De acuerdo con el reporte realizado por el proceso</w:t>
            </w:r>
            <w:r>
              <w:rPr>
                <w:rFonts w:ascii="Palatino Linotype" w:hAnsi="Palatino Linotype" w:cs="Arial"/>
              </w:rPr>
              <w:t xml:space="preserve"> y las evidencias suministradas, </w:t>
            </w:r>
            <w:r w:rsidR="007A4A9D" w:rsidRPr="00C162B0">
              <w:rPr>
                <w:rFonts w:ascii="Palatino Linotype" w:hAnsi="Palatino Linotype" w:cs="Arial"/>
              </w:rPr>
              <w:t>la</w:t>
            </w:r>
            <w:r w:rsidR="007A4A9D">
              <w:rPr>
                <w:rFonts w:ascii="Palatino Linotype" w:hAnsi="Palatino Linotype" w:cs="Arial"/>
              </w:rPr>
              <w:t xml:space="preserve"> ejecución se encuentra con el </w:t>
            </w:r>
            <w:r w:rsidR="007A4A9D" w:rsidRPr="00C162B0">
              <w:rPr>
                <w:rFonts w:ascii="Palatino Linotype" w:hAnsi="Palatino Linotype" w:cs="Arial"/>
              </w:rPr>
              <w:t>siguiente porcentaje</w:t>
            </w:r>
            <w:r w:rsidR="007A4A9D">
              <w:rPr>
                <w:rFonts w:ascii="Palatino Linotype" w:hAnsi="Palatino Linotype" w:cs="Arial"/>
              </w:rPr>
              <w:t xml:space="preserve"> de avance</w:t>
            </w:r>
            <w:r w:rsidR="007A4A9D" w:rsidRPr="00C162B0">
              <w:rPr>
                <w:rFonts w:ascii="Palatino Linotype" w:hAnsi="Palatino Linotype" w:cs="Arial"/>
              </w:rPr>
              <w:t xml:space="preserve"> respecto de la meta anual: </w:t>
            </w:r>
          </w:p>
          <w:p w:rsidR="002F2FB8" w:rsidRDefault="002F2FB8"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shd w:val="clear" w:color="auto" w:fill="FFFFFF" w:themeFill="background1"/>
              <w:tblLook w:val="04A0" w:firstRow="1" w:lastRow="0" w:firstColumn="1" w:lastColumn="0" w:noHBand="0" w:noVBand="1"/>
            </w:tblPr>
            <w:tblGrid>
              <w:gridCol w:w="3039"/>
              <w:gridCol w:w="1559"/>
              <w:gridCol w:w="2497"/>
              <w:gridCol w:w="1047"/>
              <w:gridCol w:w="1386"/>
            </w:tblGrid>
            <w:tr w:rsidR="002F2FB8" w:rsidRPr="00AA4199" w:rsidTr="002F2FB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DEEAF6" w:themeFill="accent1" w:themeFillTint="33"/>
                  <w:vAlign w:val="center"/>
                  <w:hideMark/>
                </w:tcPr>
                <w:p w:rsidR="002F2FB8" w:rsidRPr="00AA4199" w:rsidRDefault="002F2FB8" w:rsidP="002F2FB8">
                  <w:pPr>
                    <w:spacing w:after="0" w:line="240" w:lineRule="auto"/>
                    <w:jc w:val="center"/>
                    <w:rPr>
                      <w:rFonts w:ascii="Palatino Linotype" w:hAnsi="Palatino Linotype" w:cs="Arial"/>
                      <w:color w:val="auto"/>
                      <w:sz w:val="17"/>
                      <w:szCs w:val="17"/>
                    </w:rPr>
                  </w:pPr>
                  <w:r w:rsidRPr="00AA4199">
                    <w:rPr>
                      <w:rFonts w:ascii="Palatino Linotype" w:hAnsi="Palatino Linotype" w:cs="Arial"/>
                      <w:bCs w:val="0"/>
                      <w:color w:val="auto"/>
                      <w:sz w:val="17"/>
                      <w:szCs w:val="17"/>
                    </w:rPr>
                    <w:t xml:space="preserve">ACCIONES </w:t>
                  </w:r>
                </w:p>
              </w:tc>
              <w:tc>
                <w:tcPr>
                  <w:tcW w:w="1559" w:type="dxa"/>
                  <w:shd w:val="clear" w:color="auto" w:fill="DEEAF6" w:themeFill="accent1" w:themeFillTint="33"/>
                  <w:vAlign w:val="center"/>
                  <w:hideMark/>
                </w:tcPr>
                <w:p w:rsidR="002F2FB8" w:rsidRPr="00AA4199" w:rsidRDefault="002F2FB8" w:rsidP="002F2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AA4199">
                    <w:rPr>
                      <w:rFonts w:ascii="Palatino Linotype" w:hAnsi="Palatino Linotype" w:cs="Arial"/>
                      <w:bCs w:val="0"/>
                      <w:color w:val="auto"/>
                      <w:sz w:val="17"/>
                      <w:szCs w:val="17"/>
                    </w:rPr>
                    <w:t xml:space="preserve"> PRODUCTO  </w:t>
                  </w:r>
                </w:p>
              </w:tc>
              <w:tc>
                <w:tcPr>
                  <w:tcW w:w="2497" w:type="dxa"/>
                  <w:shd w:val="clear" w:color="auto" w:fill="DEEAF6" w:themeFill="accent1" w:themeFillTint="33"/>
                  <w:vAlign w:val="center"/>
                  <w:hideMark/>
                </w:tcPr>
                <w:p w:rsidR="002F2FB8" w:rsidRPr="00AA4199" w:rsidRDefault="002F2FB8" w:rsidP="002F2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AA4199">
                    <w:rPr>
                      <w:rFonts w:ascii="Palatino Linotype" w:hAnsi="Palatino Linotype" w:cs="Arial"/>
                      <w:bCs w:val="0"/>
                      <w:color w:val="auto"/>
                      <w:sz w:val="17"/>
                      <w:szCs w:val="17"/>
                    </w:rPr>
                    <w:t xml:space="preserve"> NOMBRE ENTREGABLE </w:t>
                  </w:r>
                </w:p>
              </w:tc>
              <w:tc>
                <w:tcPr>
                  <w:tcW w:w="1047" w:type="dxa"/>
                  <w:shd w:val="clear" w:color="auto" w:fill="DEEAF6" w:themeFill="accent1" w:themeFillTint="33"/>
                  <w:vAlign w:val="center"/>
                  <w:hideMark/>
                </w:tcPr>
                <w:p w:rsidR="002F2FB8" w:rsidRPr="00AA4199" w:rsidRDefault="002F2FB8" w:rsidP="002F2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AA4199">
                    <w:rPr>
                      <w:rFonts w:ascii="Palatino Linotype" w:hAnsi="Palatino Linotype" w:cs="Arial"/>
                      <w:bCs w:val="0"/>
                      <w:color w:val="auto"/>
                      <w:sz w:val="17"/>
                      <w:szCs w:val="17"/>
                    </w:rPr>
                    <w:t xml:space="preserve"> META ANUAL </w:t>
                  </w:r>
                </w:p>
              </w:tc>
              <w:tc>
                <w:tcPr>
                  <w:tcW w:w="1386" w:type="dxa"/>
                  <w:shd w:val="clear" w:color="auto" w:fill="DEEAF6" w:themeFill="accent1" w:themeFillTint="33"/>
                  <w:vAlign w:val="center"/>
                </w:tcPr>
                <w:p w:rsidR="002F2FB8" w:rsidRPr="00AA4199" w:rsidRDefault="002F2FB8" w:rsidP="002F2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AA4199">
                    <w:rPr>
                      <w:rFonts w:ascii="Palatino Linotype" w:hAnsi="Palatino Linotype" w:cs="Arial"/>
                      <w:bCs w:val="0"/>
                      <w:color w:val="auto"/>
                      <w:sz w:val="17"/>
                      <w:szCs w:val="17"/>
                    </w:rPr>
                    <w:t>PORCENTAJE DE AVANCE CALCULADO OCI</w:t>
                  </w:r>
                </w:p>
              </w:tc>
            </w:tr>
            <w:tr w:rsidR="002F2FB8" w:rsidRPr="00AA4199" w:rsidTr="002F2F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A1. Organizar la información sobre el control legal y la aplicación de planes de contingencia para la descongestión de este proceso</w:t>
                  </w:r>
                </w:p>
              </w:tc>
              <w:tc>
                <w:tcPr>
                  <w:tcW w:w="1559"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Documento de investigación</w:t>
                  </w:r>
                </w:p>
              </w:tc>
              <w:tc>
                <w:tcPr>
                  <w:tcW w:w="2497"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(2) documentos de análisis del seguimiento y evaluación a los servicio ofrecidos por las Cajas de Compensación Familiar.</w:t>
                  </w:r>
                </w:p>
              </w:tc>
              <w:tc>
                <w:tcPr>
                  <w:tcW w:w="1047"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2</w:t>
                  </w:r>
                </w:p>
              </w:tc>
              <w:tc>
                <w:tcPr>
                  <w:tcW w:w="1386"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2F2FB8" w:rsidRPr="00AA4199" w:rsidTr="002F2FB8">
              <w:trPr>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A2. Realizar auditorías de gestión del riesgo de alertas tempranas</w:t>
                  </w:r>
                </w:p>
              </w:tc>
              <w:tc>
                <w:tcPr>
                  <w:tcW w:w="1559"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Documento de investigación</w:t>
                  </w:r>
                </w:p>
              </w:tc>
              <w:tc>
                <w:tcPr>
                  <w:tcW w:w="2497"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5 documentos de investigación con los resultados y buenas prácticas sobre la supervisión de las cajas de compensación familiar, en cuanto al cumplimiento de los servicios sociales que deben llegar a la población bajo los términos señalados en la ley.</w:t>
                  </w:r>
                </w:p>
              </w:tc>
              <w:tc>
                <w:tcPr>
                  <w:tcW w:w="1047"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5</w:t>
                  </w:r>
                </w:p>
              </w:tc>
              <w:tc>
                <w:tcPr>
                  <w:tcW w:w="1386" w:type="dxa"/>
                  <w:shd w:val="clear" w:color="auto" w:fill="FFFFFF" w:themeFill="background1"/>
                  <w:vAlign w:val="center"/>
                </w:tcPr>
                <w:p w:rsidR="002F2FB8"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A550E">
                    <w:rPr>
                      <w:rFonts w:ascii="Palatino Linotype" w:hAnsi="Palatino Linotype" w:cs="Arial"/>
                      <w:b/>
                      <w:color w:val="auto"/>
                      <w:sz w:val="17"/>
                      <w:szCs w:val="17"/>
                    </w:rPr>
                    <w:t>N/A</w:t>
                  </w:r>
                </w:p>
              </w:tc>
            </w:tr>
            <w:tr w:rsidR="002F2FB8" w:rsidRPr="00AA4199" w:rsidTr="002F2F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A3. Realizar un taller de actualización normativa dirigida a los Consejeros Directivos de las CCF</w:t>
                  </w:r>
                </w:p>
              </w:tc>
              <w:tc>
                <w:tcPr>
                  <w:tcW w:w="1559"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 Informe de Capacitación realizada</w:t>
                  </w:r>
                </w:p>
              </w:tc>
              <w:tc>
                <w:tcPr>
                  <w:tcW w:w="2497"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 Informe oficial que dé cuenta de las memorias y demás aspectos del evento.</w:t>
                  </w:r>
                </w:p>
              </w:tc>
              <w:tc>
                <w:tcPr>
                  <w:tcW w:w="1047" w:type="dxa"/>
                  <w:shd w:val="clear" w:color="auto" w:fill="FFFFFF" w:themeFill="background1"/>
                  <w:vAlign w:val="center"/>
                  <w:hideMark/>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w:t>
                  </w:r>
                </w:p>
              </w:tc>
              <w:tc>
                <w:tcPr>
                  <w:tcW w:w="1386" w:type="dxa"/>
                  <w:shd w:val="clear" w:color="auto" w:fill="FFFFFF" w:themeFill="background1"/>
                  <w:vAlign w:val="center"/>
                </w:tcPr>
                <w:p w:rsidR="002F2FB8"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0A550E">
                    <w:rPr>
                      <w:rFonts w:ascii="Palatino Linotype" w:hAnsi="Palatino Linotype" w:cs="Arial"/>
                      <w:b/>
                      <w:color w:val="auto"/>
                      <w:sz w:val="17"/>
                      <w:szCs w:val="17"/>
                    </w:rPr>
                    <w:t>N/A</w:t>
                  </w:r>
                </w:p>
              </w:tc>
            </w:tr>
            <w:tr w:rsidR="002F2FB8" w:rsidRPr="00AA4199" w:rsidTr="002F2FB8">
              <w:trPr>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hideMark/>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A4. Modernizar mediante herramientas tecnológicas el seguimiento de los planes de mejoramiento y el proceso de registro y control.</w:t>
                  </w:r>
                </w:p>
              </w:tc>
              <w:tc>
                <w:tcPr>
                  <w:tcW w:w="1559"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Documentos metodológicos</w:t>
                  </w:r>
                </w:p>
              </w:tc>
              <w:tc>
                <w:tcPr>
                  <w:tcW w:w="2497"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 documento metodológico que contenga la descripción y el paso a paso del engranaje de la sistematización y modernización tecnológica del  proceso de registro y control de la Superintendencia del Subsidio Familiar.</w:t>
                  </w:r>
                </w:p>
              </w:tc>
              <w:tc>
                <w:tcPr>
                  <w:tcW w:w="1047" w:type="dxa"/>
                  <w:shd w:val="clear" w:color="auto" w:fill="FFFFFF" w:themeFill="background1"/>
                  <w:vAlign w:val="center"/>
                  <w:hideMark/>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w:t>
                  </w:r>
                </w:p>
              </w:tc>
              <w:tc>
                <w:tcPr>
                  <w:tcW w:w="1386" w:type="dxa"/>
                  <w:shd w:val="clear" w:color="auto" w:fill="FFFFFF" w:themeFill="background1"/>
                  <w:vAlign w:val="center"/>
                </w:tcPr>
                <w:p w:rsidR="002F2FB8"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A550E">
                    <w:rPr>
                      <w:rFonts w:ascii="Palatino Linotype" w:hAnsi="Palatino Linotype" w:cs="Arial"/>
                      <w:b/>
                      <w:color w:val="auto"/>
                      <w:sz w:val="17"/>
                      <w:szCs w:val="17"/>
                    </w:rPr>
                    <w:t>N/A</w:t>
                  </w:r>
                </w:p>
              </w:tc>
            </w:tr>
            <w:tr w:rsidR="002F2FB8" w:rsidRPr="00AA4199" w:rsidTr="002F2F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A5. Realizar la estructuración del modelo de indicadores técnicos y financieros para la adopción, modificación y levantamiento de medidas cautelares</w:t>
                  </w:r>
                </w:p>
              </w:tc>
              <w:tc>
                <w:tcPr>
                  <w:tcW w:w="1559"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Documento Estructurado del modelo de indicadores técnicos financieros para la adopción, modificación y levantamiento de medidas cautelares.</w:t>
                  </w:r>
                </w:p>
              </w:tc>
              <w:tc>
                <w:tcPr>
                  <w:tcW w:w="2497"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Documento Estructurado del modelo de indicadores técnicos financieros para la adopción, modificación y levantamiento de medidas cautelares.</w:t>
                  </w:r>
                </w:p>
              </w:tc>
              <w:tc>
                <w:tcPr>
                  <w:tcW w:w="1047"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w:t>
                  </w:r>
                </w:p>
              </w:tc>
              <w:tc>
                <w:tcPr>
                  <w:tcW w:w="1386" w:type="dxa"/>
                  <w:shd w:val="clear" w:color="auto" w:fill="FFFFFF" w:themeFill="background1"/>
                  <w:vAlign w:val="center"/>
                </w:tcPr>
                <w:p w:rsidR="002F2FB8"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0A550E">
                    <w:rPr>
                      <w:rFonts w:ascii="Palatino Linotype" w:hAnsi="Palatino Linotype" w:cs="Arial"/>
                      <w:b/>
                      <w:color w:val="auto"/>
                      <w:sz w:val="17"/>
                      <w:szCs w:val="17"/>
                    </w:rPr>
                    <w:t>N/A</w:t>
                  </w:r>
                </w:p>
              </w:tc>
            </w:tr>
            <w:tr w:rsidR="002F2FB8" w:rsidRPr="00AA4199" w:rsidTr="002F2FB8">
              <w:trPr>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 xml:space="preserve">A6. Realizar  la estructuración documento de buenas prácticas corporativas </w:t>
                  </w:r>
                </w:p>
              </w:tc>
              <w:tc>
                <w:tcPr>
                  <w:tcW w:w="1559" w:type="dxa"/>
                  <w:shd w:val="clear" w:color="auto" w:fill="FFFFFF" w:themeFill="background1"/>
                  <w:vAlign w:val="center"/>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manual buenas prácticas</w:t>
                  </w:r>
                </w:p>
              </w:tc>
              <w:tc>
                <w:tcPr>
                  <w:tcW w:w="2497" w:type="dxa"/>
                  <w:shd w:val="clear" w:color="auto" w:fill="FFFFFF" w:themeFill="background1"/>
                  <w:vAlign w:val="center"/>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Estructurar manual buenas prácticas corporativas</w:t>
                  </w:r>
                </w:p>
              </w:tc>
              <w:tc>
                <w:tcPr>
                  <w:tcW w:w="1047" w:type="dxa"/>
                  <w:shd w:val="clear" w:color="auto" w:fill="FFFFFF" w:themeFill="background1"/>
                  <w:vAlign w:val="center"/>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w:t>
                  </w:r>
                </w:p>
              </w:tc>
              <w:tc>
                <w:tcPr>
                  <w:tcW w:w="1386" w:type="dxa"/>
                  <w:shd w:val="clear" w:color="auto" w:fill="FFFFFF" w:themeFill="background1"/>
                  <w:vAlign w:val="center"/>
                </w:tcPr>
                <w:p w:rsidR="002F2FB8"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A550E">
                    <w:rPr>
                      <w:rFonts w:ascii="Palatino Linotype" w:hAnsi="Palatino Linotype" w:cs="Arial"/>
                      <w:b/>
                      <w:color w:val="auto"/>
                      <w:sz w:val="17"/>
                      <w:szCs w:val="17"/>
                    </w:rPr>
                    <w:t>N/A</w:t>
                  </w:r>
                </w:p>
              </w:tc>
            </w:tr>
            <w:tr w:rsidR="002F2FB8" w:rsidRPr="00AA4199" w:rsidTr="002F2F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9" w:type="dxa"/>
                  <w:shd w:val="clear" w:color="auto" w:fill="FFFFFF" w:themeFill="background1"/>
                  <w:vAlign w:val="center"/>
                </w:tcPr>
                <w:p w:rsidR="002F2FB8" w:rsidRPr="00AA4199" w:rsidRDefault="002F2FB8" w:rsidP="002F2FB8">
                  <w:pPr>
                    <w:spacing w:after="0" w:line="240" w:lineRule="auto"/>
                    <w:jc w:val="both"/>
                    <w:rPr>
                      <w:rFonts w:ascii="Palatino Linotype" w:hAnsi="Palatino Linotype" w:cs="Arial"/>
                      <w:color w:val="auto"/>
                      <w:sz w:val="17"/>
                      <w:szCs w:val="17"/>
                    </w:rPr>
                  </w:pPr>
                  <w:r w:rsidRPr="00AA4199">
                    <w:rPr>
                      <w:rFonts w:ascii="Palatino Linotype" w:hAnsi="Palatino Linotype" w:cs="Arial"/>
                      <w:color w:val="auto"/>
                      <w:sz w:val="17"/>
                      <w:szCs w:val="17"/>
                    </w:rPr>
                    <w:t>A7. Documentos firmados-actos administrativos</w:t>
                  </w:r>
                </w:p>
              </w:tc>
              <w:tc>
                <w:tcPr>
                  <w:tcW w:w="1559"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Actos administrativos</w:t>
                  </w:r>
                </w:p>
              </w:tc>
              <w:tc>
                <w:tcPr>
                  <w:tcW w:w="2497"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Actos administrativos firmados</w:t>
                  </w:r>
                </w:p>
              </w:tc>
              <w:tc>
                <w:tcPr>
                  <w:tcW w:w="1047"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AA4199">
                    <w:rPr>
                      <w:rFonts w:ascii="Palatino Linotype" w:hAnsi="Palatino Linotype" w:cs="Arial"/>
                      <w:color w:val="auto"/>
                      <w:sz w:val="17"/>
                      <w:szCs w:val="17"/>
                    </w:rPr>
                    <w:t>100%</w:t>
                  </w:r>
                </w:p>
              </w:tc>
              <w:tc>
                <w:tcPr>
                  <w:tcW w:w="1386" w:type="dxa"/>
                  <w:shd w:val="clear" w:color="auto" w:fill="FFFFFF" w:themeFill="background1"/>
                  <w:vAlign w:val="center"/>
                </w:tcPr>
                <w:p w:rsidR="002F2FB8" w:rsidRPr="00AA4199" w:rsidRDefault="002F2FB8" w:rsidP="002F2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AA4199">
                    <w:rPr>
                      <w:rFonts w:ascii="Palatino Linotype" w:hAnsi="Palatino Linotype" w:cs="Arial"/>
                      <w:b/>
                      <w:color w:val="auto"/>
                      <w:sz w:val="17"/>
                      <w:szCs w:val="17"/>
                    </w:rPr>
                    <w:t>75%</w:t>
                  </w:r>
                </w:p>
              </w:tc>
            </w:tr>
            <w:tr w:rsidR="002F2FB8" w:rsidRPr="00AA4199" w:rsidTr="002F2FB8">
              <w:trPr>
                <w:trHeight w:val="20"/>
              </w:trPr>
              <w:tc>
                <w:tcPr>
                  <w:cnfStyle w:val="001000000000" w:firstRow="0" w:lastRow="0" w:firstColumn="1" w:lastColumn="0" w:oddVBand="0" w:evenVBand="0" w:oddHBand="0" w:evenHBand="0" w:firstRowFirstColumn="0" w:firstRowLastColumn="0" w:lastRowFirstColumn="0" w:lastRowLastColumn="0"/>
                  <w:tcW w:w="8142" w:type="dxa"/>
                  <w:gridSpan w:val="4"/>
                  <w:shd w:val="clear" w:color="auto" w:fill="DEEAF6" w:themeFill="accent1" w:themeFillTint="33"/>
                  <w:vAlign w:val="center"/>
                </w:tcPr>
                <w:p w:rsidR="002F2FB8" w:rsidRPr="00AA4199" w:rsidRDefault="002F2FB8" w:rsidP="002F2FB8">
                  <w:pPr>
                    <w:spacing w:after="0" w:line="240" w:lineRule="auto"/>
                    <w:jc w:val="center"/>
                    <w:rPr>
                      <w:rFonts w:ascii="Palatino Linotype" w:hAnsi="Palatino Linotype" w:cs="Arial"/>
                      <w:color w:val="auto"/>
                      <w:sz w:val="17"/>
                      <w:szCs w:val="17"/>
                    </w:rPr>
                  </w:pPr>
                  <w:r w:rsidRPr="00AA4199">
                    <w:rPr>
                      <w:rFonts w:ascii="Palatino Linotype" w:hAnsi="Palatino Linotype" w:cs="Arial"/>
                      <w:color w:val="auto"/>
                      <w:sz w:val="17"/>
                      <w:szCs w:val="17"/>
                    </w:rPr>
                    <w:t>PROMEDIO PORCENTAJE DE AVANCE PROCESO III TRIMESTRE 2022</w:t>
                  </w:r>
                </w:p>
              </w:tc>
              <w:tc>
                <w:tcPr>
                  <w:tcW w:w="1386" w:type="dxa"/>
                  <w:shd w:val="clear" w:color="auto" w:fill="DEEAF6" w:themeFill="accent1" w:themeFillTint="33"/>
                  <w:vAlign w:val="center"/>
                </w:tcPr>
                <w:p w:rsidR="002F2FB8" w:rsidRPr="00AA4199" w:rsidRDefault="002F2FB8" w:rsidP="002F2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11</w:t>
                  </w:r>
                  <w:r w:rsidRPr="00AA4199">
                    <w:rPr>
                      <w:rFonts w:ascii="Palatino Linotype" w:hAnsi="Palatino Linotype" w:cs="Arial"/>
                      <w:b/>
                      <w:color w:val="auto"/>
                      <w:sz w:val="17"/>
                      <w:szCs w:val="17"/>
                    </w:rPr>
                    <w:t>%</w:t>
                  </w:r>
                </w:p>
              </w:tc>
            </w:tr>
          </w:tbl>
          <w:p w:rsidR="002F2FB8" w:rsidRDefault="002F2FB8" w:rsidP="00CD732E">
            <w:pPr>
              <w:tabs>
                <w:tab w:val="left" w:pos="5345"/>
              </w:tabs>
              <w:autoSpaceDE w:val="0"/>
              <w:autoSpaceDN w:val="0"/>
              <w:adjustRightInd w:val="0"/>
              <w:spacing w:after="0"/>
              <w:jc w:val="both"/>
              <w:rPr>
                <w:rFonts w:ascii="Palatino Linotype" w:hAnsi="Palatino Linotype" w:cs="Arial"/>
              </w:rPr>
            </w:pPr>
          </w:p>
          <w:p w:rsidR="0018093F" w:rsidRDefault="0018093F" w:rsidP="0018093F">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Recomendación</w:t>
            </w:r>
            <w:r w:rsidRPr="00142366">
              <w:rPr>
                <w:rFonts w:ascii="Palatino Linotype" w:hAnsi="Palatino Linotype" w:cs="Arial"/>
                <w:b/>
              </w:rPr>
              <w:t>:</w:t>
            </w:r>
            <w:r>
              <w:rPr>
                <w:rFonts w:ascii="Palatino Linotype" w:hAnsi="Palatino Linotype" w:cs="Arial"/>
                <w:b/>
              </w:rPr>
              <w:t xml:space="preserve"> </w:t>
            </w:r>
          </w:p>
          <w:p w:rsidR="0018093F" w:rsidRPr="00EE4B1C" w:rsidRDefault="0018093F" w:rsidP="0018093F">
            <w:pPr>
              <w:tabs>
                <w:tab w:val="left" w:pos="5345"/>
              </w:tabs>
              <w:autoSpaceDE w:val="0"/>
              <w:autoSpaceDN w:val="0"/>
              <w:adjustRightInd w:val="0"/>
              <w:spacing w:after="0"/>
              <w:jc w:val="both"/>
              <w:rPr>
                <w:rFonts w:ascii="Palatino Linotype" w:hAnsi="Palatino Linotype" w:cs="Arial"/>
              </w:rPr>
            </w:pPr>
            <w:r w:rsidRPr="00EE4B1C">
              <w:rPr>
                <w:rFonts w:ascii="Palatino Linotype" w:hAnsi="Palatino Linotype" w:cs="Arial"/>
              </w:rPr>
              <w:t xml:space="preserve">Para las acciones </w:t>
            </w:r>
            <w:r w:rsidR="00FC424D" w:rsidRPr="00C162B0">
              <w:rPr>
                <w:rFonts w:ascii="Palatino Linotype" w:hAnsi="Palatino Linotype" w:cs="Arial"/>
                <w:b/>
              </w:rPr>
              <w:t>A</w:t>
            </w:r>
            <w:r w:rsidR="00FC424D">
              <w:rPr>
                <w:rFonts w:ascii="Palatino Linotype" w:hAnsi="Palatino Linotype" w:cs="Arial"/>
                <w:b/>
              </w:rPr>
              <w:t xml:space="preserve">1, A2, </w:t>
            </w:r>
            <w:r w:rsidR="00FC424D" w:rsidRPr="00C162B0">
              <w:rPr>
                <w:rFonts w:ascii="Palatino Linotype" w:hAnsi="Palatino Linotype" w:cs="Arial"/>
                <w:b/>
              </w:rPr>
              <w:t>A</w:t>
            </w:r>
            <w:r w:rsidR="00FC424D">
              <w:rPr>
                <w:rFonts w:ascii="Palatino Linotype" w:hAnsi="Palatino Linotype" w:cs="Arial"/>
                <w:b/>
              </w:rPr>
              <w:t>3</w:t>
            </w:r>
            <w:r w:rsidR="00FC424D" w:rsidRPr="00A75940">
              <w:rPr>
                <w:rFonts w:ascii="Palatino Linotype" w:hAnsi="Palatino Linotype" w:cs="Arial"/>
                <w:b/>
              </w:rPr>
              <w:t>-</w:t>
            </w:r>
            <w:r w:rsidR="00FC424D">
              <w:rPr>
                <w:rFonts w:ascii="Palatino Linotype" w:hAnsi="Palatino Linotype" w:cs="Arial"/>
                <w:b/>
              </w:rPr>
              <w:t xml:space="preserve">A4, A5 </w:t>
            </w:r>
            <w:r w:rsidR="00FC424D" w:rsidRPr="00A7470D">
              <w:rPr>
                <w:rFonts w:ascii="Palatino Linotype" w:hAnsi="Palatino Linotype" w:cs="Arial"/>
              </w:rPr>
              <w:t>y</w:t>
            </w:r>
            <w:r w:rsidR="00FC424D" w:rsidRPr="00C162B0">
              <w:rPr>
                <w:rFonts w:ascii="Palatino Linotype" w:hAnsi="Palatino Linotype" w:cs="Arial"/>
                <w:b/>
              </w:rPr>
              <w:t xml:space="preserve"> A</w:t>
            </w:r>
            <w:r w:rsidR="00FC424D">
              <w:rPr>
                <w:rFonts w:ascii="Palatino Linotype" w:hAnsi="Palatino Linotype" w:cs="Arial"/>
                <w:b/>
              </w:rPr>
              <w:t>6</w:t>
            </w:r>
            <w:r w:rsidRPr="00EE4B1C">
              <w:rPr>
                <w:rFonts w:ascii="Palatino Linotype" w:hAnsi="Palatino Linotype" w:cs="Arial"/>
                <w:b/>
              </w:rPr>
              <w:t xml:space="preserve"> </w:t>
            </w:r>
            <w:r w:rsidRPr="00EE4B1C">
              <w:rPr>
                <w:rFonts w:ascii="Palatino Linotype" w:hAnsi="Palatino Linotype" w:cs="Arial"/>
              </w:rPr>
              <w:t>se recomienda continuar con las gestiones necesarias para dar cumplimiento con lo programado</w:t>
            </w:r>
            <w:r w:rsidR="00FC424D">
              <w:rPr>
                <w:rFonts w:ascii="Palatino Linotype" w:hAnsi="Palatino Linotype" w:cs="Arial"/>
              </w:rPr>
              <w:t xml:space="preserve"> a 31/12/2022.</w:t>
            </w:r>
          </w:p>
          <w:p w:rsidR="00706104" w:rsidRDefault="00706104"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bCs/>
                <w:u w:val="single"/>
              </w:rPr>
            </w:pPr>
            <w:r w:rsidRPr="0091090C">
              <w:rPr>
                <w:rFonts w:ascii="Palatino Linotype" w:hAnsi="Palatino Linotype" w:cs="Arial"/>
                <w:b/>
                <w:bCs/>
                <w:u w:val="single"/>
              </w:rPr>
              <w:t>Gestión Estadística</w:t>
            </w:r>
          </w:p>
          <w:p w:rsidR="00B4774D" w:rsidRDefault="00B4774D" w:rsidP="00CD732E">
            <w:pPr>
              <w:tabs>
                <w:tab w:val="left" w:pos="5345"/>
              </w:tabs>
              <w:autoSpaceDE w:val="0"/>
              <w:autoSpaceDN w:val="0"/>
              <w:adjustRightInd w:val="0"/>
              <w:spacing w:after="0"/>
              <w:jc w:val="both"/>
              <w:rPr>
                <w:rFonts w:ascii="Palatino Linotype" w:hAnsi="Palatino Linotype" w:cs="Arial"/>
                <w:b/>
                <w:bCs/>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de Gestión Estadística, tiene 4 acciones con 4 productos y entregables definidos en el Plan de Acción 2022</w:t>
            </w:r>
            <w:r w:rsidRPr="00865D0B">
              <w:rPr>
                <w:rFonts w:ascii="Palatino Linotype" w:hAnsi="Palatino Linotype" w:cs="Arial"/>
              </w:rPr>
              <w:t xml:space="preserve">, </w:t>
            </w:r>
            <w:r>
              <w:rPr>
                <w:rFonts w:ascii="Palatino Linotype" w:hAnsi="Palatino Linotype" w:cs="Arial"/>
              </w:rPr>
              <w:t xml:space="preserve">con fecha de finalización a 31 de diciembre de 2022. </w:t>
            </w:r>
          </w:p>
          <w:p w:rsidR="00B4774D" w:rsidRPr="005151AD" w:rsidRDefault="00B4774D" w:rsidP="00CD732E">
            <w:pPr>
              <w:tabs>
                <w:tab w:val="left" w:pos="5345"/>
              </w:tabs>
              <w:autoSpaceDE w:val="0"/>
              <w:autoSpaceDN w:val="0"/>
              <w:adjustRightInd w:val="0"/>
              <w:spacing w:after="0"/>
              <w:jc w:val="both"/>
              <w:rPr>
                <w:rFonts w:ascii="Palatino Linotype" w:hAnsi="Palatino Linotype" w:cs="Arial"/>
                <w:color w:val="FF0000"/>
              </w:rPr>
            </w:pPr>
            <w:r w:rsidRPr="008F2744">
              <w:rPr>
                <w:rFonts w:ascii="Palatino Linotype" w:hAnsi="Palatino Linotype" w:cs="Arial"/>
              </w:rPr>
              <w:t xml:space="preserve">De acuerdo con el reporte realizado por </w:t>
            </w:r>
            <w:r w:rsidRPr="00C162B0">
              <w:rPr>
                <w:rFonts w:ascii="Palatino Linotype" w:hAnsi="Palatino Linotype" w:cs="Arial"/>
              </w:rPr>
              <w:t xml:space="preserve">el proceso y las evidencias suministradas, la ejecución se encuentra con los siguientes porcentajes de avances respecto de la meta anual: </w:t>
            </w:r>
          </w:p>
          <w:p w:rsidR="00B4774D" w:rsidRDefault="00B4774D"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5000" w:type="pct"/>
              <w:tblLook w:val="04A0" w:firstRow="1" w:lastRow="0" w:firstColumn="1" w:lastColumn="0" w:noHBand="0" w:noVBand="1"/>
            </w:tblPr>
            <w:tblGrid>
              <w:gridCol w:w="2288"/>
              <w:gridCol w:w="2510"/>
              <w:gridCol w:w="1927"/>
              <w:gridCol w:w="1296"/>
              <w:gridCol w:w="1507"/>
            </w:tblGrid>
            <w:tr w:rsidR="00DE12AB" w:rsidRPr="00486EF6" w:rsidTr="007D79D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DEEAF6" w:themeFill="accent1" w:themeFillTint="33"/>
                  <w:vAlign w:val="center"/>
                  <w:hideMark/>
                </w:tcPr>
                <w:p w:rsidR="00DE12AB" w:rsidRPr="00486EF6" w:rsidRDefault="00DE12AB" w:rsidP="00DE12AB">
                  <w:pPr>
                    <w:spacing w:after="0" w:line="240" w:lineRule="auto"/>
                    <w:jc w:val="center"/>
                    <w:rPr>
                      <w:rFonts w:ascii="Palatino Linotype" w:hAnsi="Palatino Linotype" w:cs="Arial"/>
                      <w:color w:val="auto"/>
                      <w:sz w:val="17"/>
                      <w:szCs w:val="17"/>
                    </w:rPr>
                  </w:pPr>
                  <w:r w:rsidRPr="00486EF6">
                    <w:rPr>
                      <w:rFonts w:ascii="Palatino Linotype" w:hAnsi="Palatino Linotype" w:cs="Arial"/>
                      <w:bCs w:val="0"/>
                      <w:color w:val="auto"/>
                      <w:sz w:val="17"/>
                      <w:szCs w:val="17"/>
                    </w:rPr>
                    <w:t xml:space="preserve">ACCIONES </w:t>
                  </w:r>
                </w:p>
              </w:tc>
              <w:tc>
                <w:tcPr>
                  <w:tcW w:w="1317" w:type="pct"/>
                  <w:shd w:val="clear" w:color="auto" w:fill="DEEAF6" w:themeFill="accent1" w:themeFillTint="33"/>
                  <w:vAlign w:val="center"/>
                  <w:hideMark/>
                </w:tcPr>
                <w:p w:rsidR="00DE12AB" w:rsidRPr="00486EF6" w:rsidRDefault="00DE12AB" w:rsidP="00DE12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86EF6">
                    <w:rPr>
                      <w:rFonts w:ascii="Palatino Linotype" w:hAnsi="Palatino Linotype" w:cs="Arial"/>
                      <w:bCs w:val="0"/>
                      <w:color w:val="auto"/>
                      <w:sz w:val="17"/>
                      <w:szCs w:val="17"/>
                    </w:rPr>
                    <w:t xml:space="preserve"> PRODUCTO  </w:t>
                  </w:r>
                </w:p>
              </w:tc>
              <w:tc>
                <w:tcPr>
                  <w:tcW w:w="1011" w:type="pct"/>
                  <w:shd w:val="clear" w:color="auto" w:fill="DEEAF6" w:themeFill="accent1" w:themeFillTint="33"/>
                  <w:vAlign w:val="center"/>
                  <w:hideMark/>
                </w:tcPr>
                <w:p w:rsidR="00DE12AB" w:rsidRPr="00486EF6" w:rsidRDefault="00DE12AB" w:rsidP="00DE12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86EF6">
                    <w:rPr>
                      <w:rFonts w:ascii="Palatino Linotype" w:hAnsi="Palatino Linotype" w:cs="Arial"/>
                      <w:bCs w:val="0"/>
                      <w:color w:val="auto"/>
                      <w:sz w:val="17"/>
                      <w:szCs w:val="17"/>
                    </w:rPr>
                    <w:t xml:space="preserve"> NOMBRE ENTREGABLE </w:t>
                  </w:r>
                </w:p>
              </w:tc>
              <w:tc>
                <w:tcPr>
                  <w:tcW w:w="680" w:type="pct"/>
                  <w:shd w:val="clear" w:color="auto" w:fill="DEEAF6" w:themeFill="accent1" w:themeFillTint="33"/>
                  <w:vAlign w:val="center"/>
                  <w:hideMark/>
                </w:tcPr>
                <w:p w:rsidR="00DE12AB" w:rsidRPr="00486EF6" w:rsidRDefault="00DE12AB" w:rsidP="00DE12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86EF6">
                    <w:rPr>
                      <w:rFonts w:ascii="Palatino Linotype" w:hAnsi="Palatino Linotype" w:cs="Arial"/>
                      <w:bCs w:val="0"/>
                      <w:color w:val="auto"/>
                      <w:sz w:val="17"/>
                      <w:szCs w:val="17"/>
                    </w:rPr>
                    <w:t xml:space="preserve"> META ANUAL </w:t>
                  </w:r>
                </w:p>
              </w:tc>
              <w:tc>
                <w:tcPr>
                  <w:tcW w:w="791" w:type="pct"/>
                  <w:shd w:val="clear" w:color="auto" w:fill="DEEAF6" w:themeFill="accent1" w:themeFillTint="33"/>
                  <w:vAlign w:val="center"/>
                </w:tcPr>
                <w:p w:rsidR="00DE12AB" w:rsidRPr="00486EF6" w:rsidRDefault="00DE12AB" w:rsidP="00DE12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86EF6">
                    <w:rPr>
                      <w:rFonts w:ascii="Palatino Linotype" w:hAnsi="Palatino Linotype" w:cs="Arial"/>
                      <w:bCs w:val="0"/>
                      <w:color w:val="auto"/>
                      <w:sz w:val="17"/>
                      <w:szCs w:val="17"/>
                    </w:rPr>
                    <w:t>PORCENTAJE DE AVANCE CALCULADO OCI</w:t>
                  </w:r>
                </w:p>
              </w:tc>
            </w:tr>
            <w:tr w:rsidR="00DE12AB" w:rsidRPr="00486EF6" w:rsidTr="007D79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FFFFFF" w:themeFill="background1"/>
                  <w:vAlign w:val="center"/>
                  <w:hideMark/>
                </w:tcPr>
                <w:p w:rsidR="00DE12AB" w:rsidRPr="00486EF6" w:rsidRDefault="00DE12AB" w:rsidP="00DE12AB">
                  <w:pPr>
                    <w:spacing w:after="0" w:line="240" w:lineRule="auto"/>
                    <w:jc w:val="both"/>
                    <w:rPr>
                      <w:rFonts w:ascii="Palatino Linotype" w:hAnsi="Palatino Linotype" w:cs="Arial"/>
                      <w:color w:val="auto"/>
                      <w:sz w:val="17"/>
                      <w:szCs w:val="17"/>
                    </w:rPr>
                  </w:pPr>
                  <w:r w:rsidRPr="00486EF6">
                    <w:rPr>
                      <w:rFonts w:ascii="Palatino Linotype" w:hAnsi="Palatino Linotype" w:cs="Arial"/>
                      <w:color w:val="auto"/>
                      <w:sz w:val="17"/>
                      <w:szCs w:val="17"/>
                    </w:rPr>
                    <w:t>A1. Divulgar la información estadística mediante la generación de contenidos, según el calendario de difusión de información estadística para la vigencia 2022.</w:t>
                  </w:r>
                </w:p>
              </w:tc>
              <w:tc>
                <w:tcPr>
                  <w:tcW w:w="1317"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Infografías, Boletines, Cuadros Estadísticos, Anuario Series históricas</w:t>
                  </w:r>
                </w:p>
              </w:tc>
              <w:tc>
                <w:tcPr>
                  <w:tcW w:w="1011"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Infografías, Boletines, Cuadros Estadísticos, Anuario Series históricas</w:t>
                  </w:r>
                </w:p>
              </w:tc>
              <w:tc>
                <w:tcPr>
                  <w:tcW w:w="680"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40</w:t>
                  </w:r>
                </w:p>
              </w:tc>
              <w:tc>
                <w:tcPr>
                  <w:tcW w:w="791" w:type="pct"/>
                  <w:shd w:val="clear" w:color="auto" w:fill="FFFFFF" w:themeFill="background1"/>
                  <w:vAlign w:val="center"/>
                </w:tcPr>
                <w:p w:rsidR="00DE12AB" w:rsidRPr="00DE12AB"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E12AB">
                    <w:rPr>
                      <w:rFonts w:ascii="Palatino Linotype" w:hAnsi="Palatino Linotype" w:cs="Arial"/>
                      <w:b/>
                      <w:color w:val="auto"/>
                      <w:sz w:val="17"/>
                      <w:szCs w:val="17"/>
                    </w:rPr>
                    <w:t>75%</w:t>
                  </w:r>
                </w:p>
              </w:tc>
            </w:tr>
            <w:tr w:rsidR="00DE12AB" w:rsidRPr="00486EF6" w:rsidTr="007D79D4">
              <w:trPr>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FFFFFF" w:themeFill="background1"/>
                  <w:vAlign w:val="center"/>
                  <w:hideMark/>
                </w:tcPr>
                <w:p w:rsidR="00DE12AB" w:rsidRPr="00486EF6" w:rsidRDefault="00DE12AB" w:rsidP="00DE12AB">
                  <w:pPr>
                    <w:spacing w:after="0" w:line="240" w:lineRule="auto"/>
                    <w:jc w:val="both"/>
                    <w:rPr>
                      <w:rFonts w:ascii="Palatino Linotype" w:hAnsi="Palatino Linotype" w:cs="Arial"/>
                      <w:color w:val="auto"/>
                      <w:sz w:val="17"/>
                      <w:szCs w:val="17"/>
                    </w:rPr>
                  </w:pPr>
                  <w:r w:rsidRPr="00486EF6">
                    <w:rPr>
                      <w:rFonts w:ascii="Palatino Linotype" w:hAnsi="Palatino Linotype" w:cs="Arial"/>
                      <w:color w:val="auto"/>
                      <w:sz w:val="17"/>
                      <w:szCs w:val="17"/>
                    </w:rPr>
                    <w:t>A2.Implementar la fase 3 y 4 del observatorio</w:t>
                  </w:r>
                  <w:r w:rsidR="00F00E89">
                    <w:rPr>
                      <w:rFonts w:ascii="Palatino Linotype" w:hAnsi="Palatino Linotype" w:cs="Arial"/>
                      <w:color w:val="auto"/>
                      <w:sz w:val="17"/>
                      <w:szCs w:val="17"/>
                    </w:rPr>
                    <w:t>.</w:t>
                  </w:r>
                </w:p>
              </w:tc>
              <w:tc>
                <w:tcPr>
                  <w:tcW w:w="1317"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Documento metodológico correspondiente a la Fase III del Observatorio del Sistema del Subsidio Familiar.</w:t>
                  </w:r>
                </w:p>
              </w:tc>
              <w:tc>
                <w:tcPr>
                  <w:tcW w:w="1011"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Documento metodológico correspondiente a la Fase III del Observatorio del Sistema del Subsidio Familiar.</w:t>
                  </w:r>
                </w:p>
              </w:tc>
              <w:tc>
                <w:tcPr>
                  <w:tcW w:w="680"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1</w:t>
                  </w:r>
                </w:p>
              </w:tc>
              <w:tc>
                <w:tcPr>
                  <w:tcW w:w="791" w:type="pct"/>
                  <w:shd w:val="clear" w:color="auto" w:fill="FFFFFF" w:themeFill="background1"/>
                  <w:vAlign w:val="center"/>
                </w:tcPr>
                <w:p w:rsidR="00DE12AB" w:rsidRPr="00DE12AB"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E12AB">
                    <w:rPr>
                      <w:rFonts w:ascii="Palatino Linotype" w:hAnsi="Palatino Linotype" w:cs="Arial"/>
                      <w:b/>
                      <w:color w:val="auto"/>
                      <w:sz w:val="17"/>
                      <w:szCs w:val="17"/>
                    </w:rPr>
                    <w:t>0%</w:t>
                  </w:r>
                </w:p>
              </w:tc>
            </w:tr>
            <w:tr w:rsidR="00DE12AB" w:rsidRPr="00486EF6" w:rsidTr="007D79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FFFFFF" w:themeFill="background1"/>
                  <w:vAlign w:val="center"/>
                  <w:hideMark/>
                </w:tcPr>
                <w:p w:rsidR="00DE12AB" w:rsidRPr="00486EF6" w:rsidRDefault="00DE12AB" w:rsidP="00DE12AB">
                  <w:pPr>
                    <w:spacing w:after="0" w:line="240" w:lineRule="auto"/>
                    <w:jc w:val="both"/>
                    <w:rPr>
                      <w:rFonts w:ascii="Palatino Linotype" w:hAnsi="Palatino Linotype" w:cs="Arial"/>
                      <w:color w:val="auto"/>
                      <w:sz w:val="17"/>
                      <w:szCs w:val="17"/>
                    </w:rPr>
                  </w:pPr>
                  <w:r w:rsidRPr="00486EF6">
                    <w:rPr>
                      <w:rFonts w:ascii="Palatino Linotype" w:hAnsi="Palatino Linotype" w:cs="Arial"/>
                      <w:color w:val="auto"/>
                      <w:sz w:val="17"/>
                      <w:szCs w:val="17"/>
                    </w:rPr>
                    <w:t xml:space="preserve">A3. Realizar Estudios in </w:t>
                  </w:r>
                  <w:proofErr w:type="spellStart"/>
                  <w:r w:rsidRPr="00486EF6">
                    <w:rPr>
                      <w:rFonts w:ascii="Palatino Linotype" w:hAnsi="Palatino Linotype" w:cs="Arial"/>
                      <w:color w:val="auto"/>
                      <w:sz w:val="17"/>
                      <w:szCs w:val="17"/>
                    </w:rPr>
                    <w:t>House</w:t>
                  </w:r>
                  <w:proofErr w:type="spellEnd"/>
                  <w:r w:rsidR="00F00E89">
                    <w:rPr>
                      <w:rFonts w:ascii="Palatino Linotype" w:hAnsi="Palatino Linotype" w:cs="Arial"/>
                      <w:color w:val="auto"/>
                      <w:sz w:val="17"/>
                      <w:szCs w:val="17"/>
                    </w:rPr>
                    <w:t>.</w:t>
                  </w:r>
                </w:p>
              </w:tc>
              <w:tc>
                <w:tcPr>
                  <w:tcW w:w="1317"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 xml:space="preserve">Documento Estudio In </w:t>
                  </w:r>
                  <w:proofErr w:type="spellStart"/>
                  <w:r w:rsidRPr="00486EF6">
                    <w:rPr>
                      <w:rFonts w:ascii="Palatino Linotype" w:hAnsi="Palatino Linotype" w:cs="Arial"/>
                      <w:color w:val="auto"/>
                      <w:sz w:val="17"/>
                      <w:szCs w:val="17"/>
                    </w:rPr>
                    <w:t>House</w:t>
                  </w:r>
                  <w:proofErr w:type="spellEnd"/>
                  <w:r w:rsidRPr="00486EF6">
                    <w:rPr>
                      <w:rFonts w:ascii="Palatino Linotype" w:hAnsi="Palatino Linotype" w:cs="Arial"/>
                      <w:color w:val="auto"/>
                      <w:sz w:val="17"/>
                      <w:szCs w:val="17"/>
                    </w:rPr>
                    <w:t xml:space="preserve"> con las siguientes fases: 1. Propuestas de los Estudios Especiales aprobados. </w:t>
                  </w:r>
                  <w:r w:rsidRPr="00486EF6">
                    <w:rPr>
                      <w:rFonts w:ascii="Palatino Linotype" w:hAnsi="Palatino Linotype" w:cs="Arial"/>
                      <w:color w:val="auto"/>
                      <w:sz w:val="17"/>
                      <w:szCs w:val="17"/>
                    </w:rPr>
                    <w:br/>
                    <w:t>2.Cronograma de trabajo.</w:t>
                  </w:r>
                  <w:r w:rsidRPr="00486EF6">
                    <w:rPr>
                      <w:rFonts w:ascii="Palatino Linotype" w:hAnsi="Palatino Linotype" w:cs="Arial"/>
                      <w:color w:val="auto"/>
                      <w:sz w:val="17"/>
                      <w:szCs w:val="17"/>
                    </w:rPr>
                    <w:br/>
                    <w:t xml:space="preserve">3. Avances acorde con el cronograma </w:t>
                  </w:r>
                  <w:r w:rsidRPr="00486EF6">
                    <w:rPr>
                      <w:rFonts w:ascii="Palatino Linotype" w:hAnsi="Palatino Linotype" w:cs="Arial"/>
                      <w:color w:val="auto"/>
                      <w:sz w:val="17"/>
                      <w:szCs w:val="17"/>
                    </w:rPr>
                    <w:br/>
                    <w:t>4. Estudio Especial definitivo aprobado</w:t>
                  </w:r>
                  <w:r w:rsidRPr="00486EF6">
                    <w:rPr>
                      <w:rFonts w:ascii="Palatino Linotype" w:hAnsi="Palatino Linotype" w:cs="Arial"/>
                      <w:color w:val="auto"/>
                      <w:sz w:val="17"/>
                      <w:szCs w:val="17"/>
                    </w:rPr>
                    <w:br/>
                    <w:t>5. Publicación y socialización</w:t>
                  </w:r>
                </w:p>
              </w:tc>
              <w:tc>
                <w:tcPr>
                  <w:tcW w:w="1011"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 xml:space="preserve">1. Propuestas de los Estudios Especiales aprobados. </w:t>
                  </w:r>
                  <w:r w:rsidRPr="00486EF6">
                    <w:rPr>
                      <w:rFonts w:ascii="Palatino Linotype" w:hAnsi="Palatino Linotype" w:cs="Arial"/>
                      <w:color w:val="auto"/>
                      <w:sz w:val="17"/>
                      <w:szCs w:val="17"/>
                    </w:rPr>
                    <w:br/>
                    <w:t>2.Cronograma de trabajo.</w:t>
                  </w:r>
                  <w:r w:rsidRPr="00486EF6">
                    <w:rPr>
                      <w:rFonts w:ascii="Palatino Linotype" w:hAnsi="Palatino Linotype" w:cs="Arial"/>
                      <w:color w:val="auto"/>
                      <w:sz w:val="17"/>
                      <w:szCs w:val="17"/>
                    </w:rPr>
                    <w:br/>
                    <w:t xml:space="preserve">3. Avances acorde con el cronograma </w:t>
                  </w:r>
                  <w:r w:rsidRPr="00486EF6">
                    <w:rPr>
                      <w:rFonts w:ascii="Palatino Linotype" w:hAnsi="Palatino Linotype" w:cs="Arial"/>
                      <w:color w:val="auto"/>
                      <w:sz w:val="17"/>
                      <w:szCs w:val="17"/>
                    </w:rPr>
                    <w:br/>
                    <w:t>4. Estudio Especial definitivo aprobado</w:t>
                  </w:r>
                  <w:r w:rsidRPr="00486EF6">
                    <w:rPr>
                      <w:rFonts w:ascii="Palatino Linotype" w:hAnsi="Palatino Linotype" w:cs="Arial"/>
                      <w:color w:val="auto"/>
                      <w:sz w:val="17"/>
                      <w:szCs w:val="17"/>
                    </w:rPr>
                    <w:br/>
                    <w:t>5. Publicación y socialización</w:t>
                  </w:r>
                </w:p>
              </w:tc>
              <w:tc>
                <w:tcPr>
                  <w:tcW w:w="680" w:type="pct"/>
                  <w:shd w:val="clear" w:color="auto" w:fill="FFFFFF" w:themeFill="background1"/>
                  <w:vAlign w:val="center"/>
                  <w:hideMark/>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4</w:t>
                  </w:r>
                </w:p>
              </w:tc>
              <w:tc>
                <w:tcPr>
                  <w:tcW w:w="791" w:type="pct"/>
                  <w:shd w:val="clear" w:color="auto" w:fill="FFFFFF" w:themeFill="background1"/>
                  <w:vAlign w:val="center"/>
                </w:tcPr>
                <w:p w:rsidR="00DE12AB" w:rsidRPr="00DE12AB"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DE12AB">
                    <w:rPr>
                      <w:rFonts w:ascii="Palatino Linotype" w:hAnsi="Palatino Linotype" w:cs="Arial"/>
                      <w:b/>
                      <w:color w:val="auto"/>
                      <w:sz w:val="17"/>
                      <w:szCs w:val="17"/>
                    </w:rPr>
                    <w:t>0%</w:t>
                  </w:r>
                </w:p>
              </w:tc>
            </w:tr>
            <w:tr w:rsidR="00DE12AB" w:rsidRPr="00486EF6" w:rsidTr="007D79D4">
              <w:trPr>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FFFFFF" w:themeFill="background1"/>
                  <w:vAlign w:val="center"/>
                  <w:hideMark/>
                </w:tcPr>
                <w:p w:rsidR="00DE12AB" w:rsidRPr="00486EF6" w:rsidRDefault="00DE12AB" w:rsidP="00DE12AB">
                  <w:pPr>
                    <w:spacing w:after="0" w:line="240" w:lineRule="auto"/>
                    <w:jc w:val="both"/>
                    <w:rPr>
                      <w:rFonts w:ascii="Palatino Linotype" w:hAnsi="Palatino Linotype" w:cs="Arial"/>
                      <w:color w:val="auto"/>
                      <w:sz w:val="17"/>
                      <w:szCs w:val="17"/>
                    </w:rPr>
                  </w:pPr>
                  <w:r w:rsidRPr="00486EF6">
                    <w:rPr>
                      <w:rFonts w:ascii="Palatino Linotype" w:hAnsi="Palatino Linotype" w:cs="Arial"/>
                      <w:color w:val="auto"/>
                      <w:sz w:val="17"/>
                      <w:szCs w:val="17"/>
                    </w:rPr>
                    <w:t xml:space="preserve">A4. Realizar visitas de inspección, vigilancia y control y allegar los documentos para soportar el Estudio in </w:t>
                  </w:r>
                  <w:proofErr w:type="spellStart"/>
                  <w:r w:rsidRPr="00486EF6">
                    <w:rPr>
                      <w:rFonts w:ascii="Palatino Linotype" w:hAnsi="Palatino Linotype" w:cs="Arial"/>
                      <w:color w:val="auto"/>
                      <w:sz w:val="17"/>
                      <w:szCs w:val="17"/>
                    </w:rPr>
                    <w:t>House</w:t>
                  </w:r>
                  <w:proofErr w:type="spellEnd"/>
                  <w:r w:rsidRPr="00486EF6">
                    <w:rPr>
                      <w:rFonts w:ascii="Palatino Linotype" w:hAnsi="Palatino Linotype" w:cs="Arial"/>
                      <w:color w:val="auto"/>
                      <w:sz w:val="17"/>
                      <w:szCs w:val="17"/>
                    </w:rPr>
                    <w:t>.</w:t>
                  </w:r>
                </w:p>
              </w:tc>
              <w:tc>
                <w:tcPr>
                  <w:tcW w:w="1317"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Informes de Visita Especial</w:t>
                  </w:r>
                </w:p>
              </w:tc>
              <w:tc>
                <w:tcPr>
                  <w:tcW w:w="1011"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Informes de Visita Especial</w:t>
                  </w:r>
                </w:p>
              </w:tc>
              <w:tc>
                <w:tcPr>
                  <w:tcW w:w="680" w:type="pct"/>
                  <w:shd w:val="clear" w:color="auto" w:fill="FFFFFF" w:themeFill="background1"/>
                  <w:vAlign w:val="center"/>
                  <w:hideMark/>
                </w:tcPr>
                <w:p w:rsidR="00DE12AB" w:rsidRPr="00486EF6"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86EF6">
                    <w:rPr>
                      <w:rFonts w:ascii="Palatino Linotype" w:hAnsi="Palatino Linotype" w:cs="Arial"/>
                      <w:color w:val="auto"/>
                      <w:sz w:val="17"/>
                      <w:szCs w:val="17"/>
                    </w:rPr>
                    <w:t>14</w:t>
                  </w:r>
                </w:p>
              </w:tc>
              <w:tc>
                <w:tcPr>
                  <w:tcW w:w="791" w:type="pct"/>
                  <w:shd w:val="clear" w:color="auto" w:fill="FFFFFF" w:themeFill="background1"/>
                  <w:vAlign w:val="center"/>
                </w:tcPr>
                <w:p w:rsidR="00DE12AB" w:rsidRPr="00DE12AB" w:rsidRDefault="00DE12AB" w:rsidP="00DE12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DE12AB">
                    <w:rPr>
                      <w:rFonts w:ascii="Palatino Linotype" w:hAnsi="Palatino Linotype" w:cs="Arial"/>
                      <w:b/>
                      <w:color w:val="auto"/>
                      <w:sz w:val="17"/>
                      <w:szCs w:val="17"/>
                    </w:rPr>
                    <w:t>79%</w:t>
                  </w:r>
                </w:p>
              </w:tc>
            </w:tr>
            <w:tr w:rsidR="00DE12AB" w:rsidRPr="00486EF6" w:rsidTr="007D79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09" w:type="pct"/>
                  <w:gridSpan w:val="4"/>
                  <w:vAlign w:val="center"/>
                </w:tcPr>
                <w:p w:rsidR="00DE12AB" w:rsidRPr="00486EF6" w:rsidRDefault="00DE12AB" w:rsidP="00DE12AB">
                  <w:pPr>
                    <w:spacing w:after="0" w:line="240" w:lineRule="auto"/>
                    <w:jc w:val="center"/>
                    <w:rPr>
                      <w:rFonts w:ascii="Palatino Linotype" w:hAnsi="Palatino Linotype" w:cs="Arial"/>
                      <w:color w:val="auto"/>
                      <w:sz w:val="17"/>
                      <w:szCs w:val="17"/>
                    </w:rPr>
                  </w:pPr>
                  <w:r w:rsidRPr="00486EF6">
                    <w:rPr>
                      <w:rFonts w:ascii="Palatino Linotype" w:hAnsi="Palatino Linotype" w:cs="Arial"/>
                      <w:color w:val="auto"/>
                      <w:sz w:val="17"/>
                      <w:szCs w:val="17"/>
                    </w:rPr>
                    <w:t>PROMEDIO PORCENTAJE DE AVANCE PROCESO III TRIMESTRE 2022</w:t>
                  </w:r>
                </w:p>
              </w:tc>
              <w:tc>
                <w:tcPr>
                  <w:tcW w:w="791" w:type="pct"/>
                  <w:vAlign w:val="center"/>
                </w:tcPr>
                <w:p w:rsidR="00DE12AB" w:rsidRPr="00486EF6" w:rsidRDefault="00DE12AB" w:rsidP="00DE12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486EF6">
                    <w:rPr>
                      <w:rFonts w:ascii="Palatino Linotype" w:hAnsi="Palatino Linotype" w:cs="Arial"/>
                      <w:b/>
                      <w:color w:val="auto"/>
                      <w:sz w:val="17"/>
                      <w:szCs w:val="17"/>
                    </w:rPr>
                    <w:t>38%</w:t>
                  </w:r>
                </w:p>
              </w:tc>
            </w:tr>
          </w:tbl>
          <w:p w:rsidR="00DE12AB" w:rsidRDefault="00DE12AB" w:rsidP="00CD732E">
            <w:pPr>
              <w:tabs>
                <w:tab w:val="left" w:pos="5345"/>
              </w:tabs>
              <w:autoSpaceDE w:val="0"/>
              <w:autoSpaceDN w:val="0"/>
              <w:adjustRightInd w:val="0"/>
              <w:spacing w:after="0"/>
              <w:jc w:val="both"/>
              <w:rPr>
                <w:rFonts w:ascii="Palatino Linotype" w:hAnsi="Palatino Linotype" w:cs="Arial"/>
              </w:rPr>
            </w:pPr>
          </w:p>
          <w:p w:rsidR="00F00E89" w:rsidRDefault="00F00E89" w:rsidP="00F00E89">
            <w:pPr>
              <w:tabs>
                <w:tab w:val="left" w:pos="5345"/>
              </w:tabs>
              <w:autoSpaceDE w:val="0"/>
              <w:autoSpaceDN w:val="0"/>
              <w:adjustRightInd w:val="0"/>
              <w:spacing w:after="0"/>
              <w:jc w:val="both"/>
              <w:rPr>
                <w:rFonts w:ascii="Palatino Linotype" w:hAnsi="Palatino Linotype" w:cs="Arial"/>
                <w:b/>
              </w:rPr>
            </w:pPr>
            <w:r w:rsidRPr="00997E1C">
              <w:rPr>
                <w:rFonts w:ascii="Palatino Linotype" w:hAnsi="Palatino Linotype" w:cs="Arial"/>
                <w:b/>
              </w:rPr>
              <w:t>Recomendaci</w:t>
            </w:r>
            <w:r>
              <w:rPr>
                <w:rFonts w:ascii="Palatino Linotype" w:hAnsi="Palatino Linotype" w:cs="Arial"/>
                <w:b/>
              </w:rPr>
              <w:t>ones</w:t>
            </w:r>
            <w:r w:rsidRPr="00997E1C">
              <w:rPr>
                <w:rFonts w:ascii="Palatino Linotype" w:hAnsi="Palatino Linotype" w:cs="Arial"/>
                <w:b/>
              </w:rPr>
              <w:t xml:space="preserve">: </w:t>
            </w:r>
          </w:p>
          <w:p w:rsidR="00F00E89" w:rsidRDefault="00B520A7" w:rsidP="00B520A7">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Para la acción </w:t>
            </w:r>
            <w:r w:rsidRPr="000C7F2A">
              <w:rPr>
                <w:rFonts w:ascii="Palatino Linotype" w:hAnsi="Palatino Linotype" w:cs="Arial"/>
                <w:b/>
              </w:rPr>
              <w:t>A3</w:t>
            </w:r>
            <w:r w:rsidRPr="00B520A7">
              <w:rPr>
                <w:rFonts w:ascii="Palatino Linotype" w:hAnsi="Palatino Linotype" w:cs="Arial"/>
                <w:i/>
              </w:rPr>
              <w:t xml:space="preserve"> “Realizar Estudios in </w:t>
            </w:r>
            <w:proofErr w:type="spellStart"/>
            <w:r w:rsidRPr="00B520A7">
              <w:rPr>
                <w:rFonts w:ascii="Palatino Linotype" w:hAnsi="Palatino Linotype" w:cs="Arial"/>
                <w:i/>
              </w:rPr>
              <w:t>House</w:t>
            </w:r>
            <w:proofErr w:type="spellEnd"/>
            <w:r w:rsidRPr="00B520A7">
              <w:rPr>
                <w:rFonts w:ascii="Palatino Linotype" w:hAnsi="Palatino Linotype" w:cs="Arial"/>
                <w:i/>
              </w:rPr>
              <w:t>”</w:t>
            </w:r>
            <w:r>
              <w:rPr>
                <w:rFonts w:ascii="Palatino Linotype" w:hAnsi="Palatino Linotype" w:cs="Arial"/>
              </w:rPr>
              <w:t xml:space="preserve">, se reportó el cumplimiento del estudio </w:t>
            </w:r>
            <w:r w:rsidRPr="00B520A7">
              <w:rPr>
                <w:rFonts w:ascii="Palatino Linotype" w:hAnsi="Palatino Linotype" w:cs="Arial"/>
              </w:rPr>
              <w:t xml:space="preserve">denominado </w:t>
            </w:r>
            <w:r w:rsidRPr="00B520A7">
              <w:rPr>
                <w:rFonts w:ascii="Palatino Linotype" w:hAnsi="Palatino Linotype" w:cs="Arial"/>
                <w:i/>
              </w:rPr>
              <w:t xml:space="preserve">"Cobertura proyectada vs. cobertura real de los proyectos con recursos </w:t>
            </w:r>
            <w:proofErr w:type="spellStart"/>
            <w:r w:rsidRPr="00B520A7">
              <w:rPr>
                <w:rFonts w:ascii="Palatino Linotype" w:hAnsi="Palatino Linotype" w:cs="Arial"/>
                <w:i/>
              </w:rPr>
              <w:t>fovis</w:t>
            </w:r>
            <w:proofErr w:type="spellEnd"/>
            <w:r w:rsidRPr="00B520A7">
              <w:rPr>
                <w:rFonts w:ascii="Palatino Linotype" w:hAnsi="Palatino Linotype" w:cs="Arial"/>
                <w:i/>
              </w:rPr>
              <w:t>, presentados por las cajas de compensación familiar en las vigencias del 2017 al 2019"</w:t>
            </w:r>
            <w:r>
              <w:rPr>
                <w:rFonts w:ascii="Palatino Linotype" w:hAnsi="Palatino Linotype" w:cs="Arial"/>
              </w:rPr>
              <w:t xml:space="preserve">, sin embargo, </w:t>
            </w:r>
            <w:r w:rsidR="008C3E91">
              <w:rPr>
                <w:rFonts w:ascii="Palatino Linotype" w:hAnsi="Palatino Linotype" w:cs="Arial"/>
              </w:rPr>
              <w:t xml:space="preserve">se evidenció que </w:t>
            </w:r>
            <w:r>
              <w:rPr>
                <w:rFonts w:ascii="Palatino Linotype" w:hAnsi="Palatino Linotype" w:cs="Arial"/>
              </w:rPr>
              <w:t xml:space="preserve">el documento aportado </w:t>
            </w:r>
            <w:r w:rsidRPr="00B520A7">
              <w:rPr>
                <w:rFonts w:ascii="Palatino Linotype" w:hAnsi="Palatino Linotype" w:cs="Arial"/>
              </w:rPr>
              <w:t xml:space="preserve">tiene fecha </w:t>
            </w:r>
            <w:r>
              <w:rPr>
                <w:rFonts w:ascii="Palatino Linotype" w:hAnsi="Palatino Linotype" w:cs="Arial"/>
              </w:rPr>
              <w:t xml:space="preserve">de emisión de la vigencia anterior </w:t>
            </w:r>
            <w:r w:rsidRPr="00B520A7">
              <w:rPr>
                <w:rFonts w:ascii="Palatino Linotype" w:hAnsi="Palatino Linotype" w:cs="Arial"/>
              </w:rPr>
              <w:t xml:space="preserve">del 19 de octubre de 2021, por lo anterior, </w:t>
            </w:r>
            <w:r w:rsidR="008C3E91">
              <w:rPr>
                <w:rFonts w:ascii="Palatino Linotype" w:hAnsi="Palatino Linotype" w:cs="Arial"/>
              </w:rPr>
              <w:t xml:space="preserve">la Oficina de Control Interno no observa </w:t>
            </w:r>
            <w:r w:rsidRPr="00B520A7">
              <w:rPr>
                <w:rFonts w:ascii="Palatino Linotype" w:hAnsi="Palatino Linotype" w:cs="Arial"/>
              </w:rPr>
              <w:t>porcentaje de avance.</w:t>
            </w:r>
          </w:p>
          <w:p w:rsidR="00F00E89" w:rsidRDefault="00F00E89" w:rsidP="00F00E89">
            <w:pPr>
              <w:pStyle w:val="Prrafodelista"/>
              <w:tabs>
                <w:tab w:val="left" w:pos="5345"/>
              </w:tabs>
              <w:autoSpaceDE w:val="0"/>
              <w:autoSpaceDN w:val="0"/>
              <w:adjustRightInd w:val="0"/>
              <w:spacing w:after="0"/>
              <w:ind w:left="209"/>
              <w:jc w:val="both"/>
              <w:rPr>
                <w:rFonts w:ascii="Palatino Linotype" w:hAnsi="Palatino Linotype" w:cs="Arial"/>
              </w:rPr>
            </w:pPr>
          </w:p>
          <w:p w:rsidR="00F00E89" w:rsidRDefault="00F00E89" w:rsidP="00F00E89">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En la columna resultado del indicador </w:t>
            </w:r>
            <w:r w:rsidR="007B3A8F" w:rsidRPr="007B3A8F">
              <w:rPr>
                <w:rFonts w:ascii="Palatino Linotype" w:hAnsi="Palatino Linotype" w:cs="Arial"/>
              </w:rPr>
              <w:t xml:space="preserve">de la matriz de seguimiento </w:t>
            </w:r>
            <w:r>
              <w:rPr>
                <w:rFonts w:ascii="Palatino Linotype" w:hAnsi="Palatino Linotype" w:cs="Arial"/>
              </w:rPr>
              <w:t xml:space="preserve">para las acciones </w:t>
            </w:r>
            <w:r w:rsidRPr="00F00E89">
              <w:rPr>
                <w:rFonts w:ascii="Palatino Linotype" w:hAnsi="Palatino Linotype" w:cs="Arial"/>
                <w:b/>
              </w:rPr>
              <w:t xml:space="preserve">A3 </w:t>
            </w:r>
            <w:r>
              <w:rPr>
                <w:rFonts w:ascii="Palatino Linotype" w:hAnsi="Palatino Linotype" w:cs="Arial"/>
              </w:rPr>
              <w:t xml:space="preserve">y </w:t>
            </w:r>
            <w:r w:rsidRPr="00F00E89">
              <w:rPr>
                <w:rFonts w:ascii="Palatino Linotype" w:hAnsi="Palatino Linotype" w:cs="Arial"/>
                <w:b/>
              </w:rPr>
              <w:t>A4</w:t>
            </w:r>
            <w:r w:rsidR="009B7F03">
              <w:rPr>
                <w:rFonts w:ascii="Palatino Linotype" w:hAnsi="Palatino Linotype" w:cs="Arial"/>
              </w:rPr>
              <w:t>, se observó que los</w:t>
            </w:r>
            <w:r>
              <w:rPr>
                <w:rFonts w:ascii="Palatino Linotype" w:hAnsi="Palatino Linotype" w:cs="Arial"/>
              </w:rPr>
              <w:t xml:space="preserve"> porcenta</w:t>
            </w:r>
            <w:r w:rsidR="009B7F03">
              <w:rPr>
                <w:rFonts w:ascii="Palatino Linotype" w:hAnsi="Palatino Linotype" w:cs="Arial"/>
              </w:rPr>
              <w:t>jes reportados</w:t>
            </w:r>
            <w:r w:rsidR="00F77A25">
              <w:rPr>
                <w:rFonts w:ascii="Palatino Linotype" w:hAnsi="Palatino Linotype" w:cs="Arial"/>
              </w:rPr>
              <w:t xml:space="preserve"> (100%)</w:t>
            </w:r>
            <w:r w:rsidR="009B7F03">
              <w:rPr>
                <w:rFonts w:ascii="Palatino Linotype" w:hAnsi="Palatino Linotype" w:cs="Arial"/>
              </w:rPr>
              <w:t xml:space="preserve"> por el proceso </w:t>
            </w:r>
            <w:r>
              <w:rPr>
                <w:rFonts w:ascii="Palatino Linotype" w:hAnsi="Palatino Linotype" w:cs="Arial"/>
              </w:rPr>
              <w:t xml:space="preserve">no corresponden al avance real, </w:t>
            </w:r>
            <w:r w:rsidR="00774416">
              <w:rPr>
                <w:rFonts w:ascii="Palatino Linotype" w:hAnsi="Palatino Linotype" w:cs="Arial"/>
              </w:rPr>
              <w:t xml:space="preserve">toda vez que, no se había dado cumplimiento en su totalidad a lo programado en la meta, </w:t>
            </w:r>
            <w:r>
              <w:rPr>
                <w:rFonts w:ascii="Palatino Linotype" w:hAnsi="Palatino Linotype" w:cs="Arial"/>
              </w:rPr>
              <w:t>por consiguiente, se sugiere registrar el resultado de acuerdo con los valores arrojados al emplear la fórmula de cálculo establecida para cada acción.</w:t>
            </w:r>
          </w:p>
          <w:p w:rsidR="000C7F2A" w:rsidRPr="000C7F2A" w:rsidRDefault="000C7F2A" w:rsidP="000C7F2A">
            <w:pPr>
              <w:pStyle w:val="Prrafodelista"/>
              <w:rPr>
                <w:rFonts w:ascii="Palatino Linotype" w:hAnsi="Palatino Linotype" w:cs="Arial"/>
              </w:rPr>
            </w:pPr>
          </w:p>
          <w:p w:rsidR="000C7F2A" w:rsidRDefault="000C7F2A" w:rsidP="000C7F2A">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Para la acción </w:t>
            </w:r>
            <w:r w:rsidRPr="00D27D7C">
              <w:rPr>
                <w:rFonts w:ascii="Palatino Linotype" w:hAnsi="Palatino Linotype" w:cs="Arial"/>
                <w:b/>
              </w:rPr>
              <w:t>A4</w:t>
            </w:r>
            <w:r>
              <w:rPr>
                <w:rFonts w:ascii="Palatino Linotype" w:hAnsi="Palatino Linotype" w:cs="Arial"/>
              </w:rPr>
              <w:t xml:space="preserve"> se debe tener presente que el producto y entregable hacen referencia a los informes de visita especial, así como la fórmula de cálculo establecida es (</w:t>
            </w:r>
            <w:r w:rsidRPr="000C7F2A">
              <w:rPr>
                <w:rFonts w:ascii="Palatino Linotype" w:hAnsi="Palatino Linotype" w:cs="Arial"/>
              </w:rPr>
              <w:t>Informe de Visitas realizadas/Número de Visitas realizadas</w:t>
            </w:r>
            <w:r>
              <w:rPr>
                <w:rFonts w:ascii="Palatino Linotype" w:hAnsi="Palatino Linotype" w:cs="Arial"/>
              </w:rPr>
              <w:t>), por lo tanto, los reportes se registran con base en los informes de visitas que se han realizado.</w:t>
            </w:r>
          </w:p>
          <w:p w:rsidR="00B4774D" w:rsidRDefault="00B4774D" w:rsidP="00CD732E">
            <w:pPr>
              <w:tabs>
                <w:tab w:val="left" w:pos="5345"/>
              </w:tabs>
              <w:autoSpaceDE w:val="0"/>
              <w:autoSpaceDN w:val="0"/>
              <w:adjustRightInd w:val="0"/>
              <w:spacing w:after="0"/>
              <w:jc w:val="both"/>
              <w:rPr>
                <w:rFonts w:ascii="Palatino Linotype" w:hAnsi="Palatino Linotype" w:cs="Arial"/>
                <w:b/>
                <w:bCs/>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b/>
                <w:bCs/>
                <w:u w:val="single"/>
                <w:lang w:val="es-MX"/>
              </w:rPr>
            </w:pPr>
            <w:r w:rsidRPr="00782C90">
              <w:rPr>
                <w:rFonts w:ascii="Palatino Linotype" w:hAnsi="Palatino Linotype" w:cs="Arial"/>
                <w:b/>
                <w:bCs/>
                <w:u w:val="single"/>
                <w:lang w:val="es-MX"/>
              </w:rPr>
              <w:t>Estudios Especiales y Evaluación de Proyectos</w:t>
            </w:r>
          </w:p>
          <w:p w:rsidR="00B4774D" w:rsidRDefault="00B4774D" w:rsidP="00CD732E">
            <w:pPr>
              <w:tabs>
                <w:tab w:val="left" w:pos="5345"/>
              </w:tabs>
              <w:autoSpaceDE w:val="0"/>
              <w:autoSpaceDN w:val="0"/>
              <w:adjustRightInd w:val="0"/>
              <w:spacing w:after="0"/>
              <w:jc w:val="both"/>
              <w:rPr>
                <w:rFonts w:ascii="Palatino Linotype" w:hAnsi="Palatino Linotype" w:cs="Arial"/>
                <w:b/>
                <w:bCs/>
                <w:u w:val="single"/>
                <w:lang w:val="es-MX"/>
              </w:rPr>
            </w:pPr>
          </w:p>
          <w:p w:rsidR="00B4774D" w:rsidRPr="00256078"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A53390">
              <w:rPr>
                <w:rFonts w:ascii="Palatino Linotype" w:hAnsi="Palatino Linotype" w:cs="Arial"/>
              </w:rPr>
              <w:t>Estudios Especiales y Evaluación de Proyectos</w:t>
            </w:r>
            <w:r>
              <w:rPr>
                <w:rFonts w:ascii="Palatino Linotype" w:hAnsi="Palatino Linotype" w:cs="Arial"/>
              </w:rPr>
              <w:t>, tiene 5 acciones con 7 productos y entregables definidos en el Plan de Acción 2022, con fecha de finalización a 31 de diciembre de 2022</w:t>
            </w:r>
            <w:r w:rsidRPr="00865D0B">
              <w:rPr>
                <w:rFonts w:ascii="Palatino Linotype" w:hAnsi="Palatino Linotype" w:cs="Arial"/>
              </w:rPr>
              <w:t>.</w:t>
            </w:r>
            <w:r>
              <w:rPr>
                <w:rFonts w:ascii="Palatino Linotype" w:hAnsi="Palatino Linotype" w:cs="Arial"/>
              </w:rPr>
              <w:t xml:space="preserve"> </w:t>
            </w:r>
            <w:r w:rsidRPr="000A481E">
              <w:rPr>
                <w:rFonts w:ascii="Palatino Linotype" w:hAnsi="Palatino Linotype" w:cs="Arial"/>
              </w:rPr>
              <w:t>Teniendo en cuenta la frecuencia de medición establecida para la</w:t>
            </w:r>
            <w:r>
              <w:rPr>
                <w:rFonts w:ascii="Palatino Linotype" w:hAnsi="Palatino Linotype" w:cs="Arial"/>
              </w:rPr>
              <w:t xml:space="preserve">s </w:t>
            </w:r>
            <w:r w:rsidRPr="00B107A3">
              <w:rPr>
                <w:rFonts w:ascii="Palatino Linotype" w:hAnsi="Palatino Linotype" w:cs="Arial"/>
              </w:rPr>
              <w:t>acciones</w:t>
            </w:r>
            <w:r>
              <w:rPr>
                <w:rFonts w:ascii="Palatino Linotype" w:hAnsi="Palatino Linotype" w:cs="Arial"/>
                <w:b/>
              </w:rPr>
              <w:t xml:space="preserve"> </w:t>
            </w:r>
            <w:r w:rsidRPr="00C162B0">
              <w:rPr>
                <w:rFonts w:ascii="Palatino Linotype" w:hAnsi="Palatino Linotype" w:cs="Arial"/>
                <w:b/>
              </w:rPr>
              <w:t>A</w:t>
            </w:r>
            <w:r>
              <w:rPr>
                <w:rFonts w:ascii="Palatino Linotype" w:hAnsi="Palatino Linotype" w:cs="Arial"/>
                <w:b/>
              </w:rPr>
              <w:t>1</w:t>
            </w:r>
            <w:r w:rsidR="00293053">
              <w:rPr>
                <w:rFonts w:ascii="Palatino Linotype" w:hAnsi="Palatino Linotype" w:cs="Arial"/>
                <w:b/>
              </w:rPr>
              <w:t>(</w:t>
            </w:r>
            <w:r>
              <w:rPr>
                <w:rFonts w:ascii="Palatino Linotype" w:hAnsi="Palatino Linotype" w:cs="Arial"/>
                <w:b/>
              </w:rPr>
              <w:t>producto/entregable 2</w:t>
            </w:r>
            <w:r w:rsidR="00293053">
              <w:rPr>
                <w:rFonts w:ascii="Palatino Linotype" w:hAnsi="Palatino Linotype" w:cs="Arial"/>
                <w:b/>
              </w:rPr>
              <w:t>),</w:t>
            </w:r>
            <w:r>
              <w:rPr>
                <w:rFonts w:ascii="Palatino Linotype" w:hAnsi="Palatino Linotype" w:cs="Arial"/>
                <w:b/>
              </w:rPr>
              <w:t xml:space="preserve"> </w:t>
            </w:r>
            <w:r w:rsidR="007709A5">
              <w:rPr>
                <w:rFonts w:ascii="Palatino Linotype" w:hAnsi="Palatino Linotype" w:cs="Arial"/>
                <w:b/>
              </w:rPr>
              <w:t xml:space="preserve">A2 </w:t>
            </w:r>
            <w:r w:rsidR="007709A5" w:rsidRPr="007709A5">
              <w:rPr>
                <w:rFonts w:ascii="Palatino Linotype" w:hAnsi="Palatino Linotype" w:cs="Arial"/>
              </w:rPr>
              <w:t>y</w:t>
            </w:r>
            <w:r w:rsidR="007709A5">
              <w:rPr>
                <w:rFonts w:ascii="Palatino Linotype" w:hAnsi="Palatino Linotype" w:cs="Arial"/>
                <w:b/>
              </w:rPr>
              <w:t xml:space="preserve"> </w:t>
            </w:r>
            <w:r w:rsidRPr="00C162B0">
              <w:rPr>
                <w:rFonts w:ascii="Palatino Linotype" w:hAnsi="Palatino Linotype" w:cs="Arial"/>
                <w:b/>
              </w:rPr>
              <w:t>A</w:t>
            </w:r>
            <w:r>
              <w:rPr>
                <w:rFonts w:ascii="Palatino Linotype" w:hAnsi="Palatino Linotype" w:cs="Arial"/>
                <w:b/>
              </w:rPr>
              <w:t>4</w:t>
            </w:r>
            <w:r w:rsidRPr="000A481E">
              <w:rPr>
                <w:rFonts w:ascii="Palatino Linotype" w:hAnsi="Palatino Linotype" w:cs="Arial"/>
              </w:rPr>
              <w:t xml:space="preserve"> no aplica la evaluación por parte de la Oficina de Control Interno para este trimestre.</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6F1F8B" w:rsidRDefault="006F1F8B" w:rsidP="00CD732E">
            <w:pPr>
              <w:tabs>
                <w:tab w:val="left" w:pos="5345"/>
              </w:tabs>
              <w:autoSpaceDE w:val="0"/>
              <w:autoSpaceDN w:val="0"/>
              <w:adjustRightInd w:val="0"/>
              <w:spacing w:after="0"/>
              <w:jc w:val="both"/>
              <w:rPr>
                <w:rFonts w:ascii="Palatino Linotype" w:hAnsi="Palatino Linotype" w:cs="Arial"/>
              </w:rPr>
            </w:pPr>
            <w:r w:rsidRPr="008F2744">
              <w:rPr>
                <w:rFonts w:ascii="Palatino Linotype" w:hAnsi="Palatino Linotype" w:cs="Arial"/>
              </w:rPr>
              <w:t xml:space="preserve">De acuerdo con el reporte realizado por </w:t>
            </w:r>
            <w:r w:rsidRPr="00C162B0">
              <w:rPr>
                <w:rFonts w:ascii="Palatino Linotype" w:hAnsi="Palatino Linotype" w:cs="Arial"/>
              </w:rPr>
              <w:t>el proceso y las evidencias suministradas, la ejecución se encuentra con los siguientes porcentajes de avances respecto de la meta anual</w:t>
            </w:r>
            <w:r>
              <w:rPr>
                <w:rFonts w:ascii="Palatino Linotype" w:hAnsi="Palatino Linotype" w:cs="Arial"/>
              </w:rPr>
              <w:t>:</w:t>
            </w:r>
          </w:p>
          <w:p w:rsidR="006F1F8B" w:rsidRDefault="006F1F8B"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200"/>
              <w:gridCol w:w="2442"/>
              <w:gridCol w:w="2366"/>
              <w:gridCol w:w="992"/>
              <w:gridCol w:w="1528"/>
            </w:tblGrid>
            <w:tr w:rsidR="00214CC0" w:rsidRPr="00C11C0E" w:rsidTr="006F1F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6F1F8B" w:rsidRPr="00C11C0E" w:rsidRDefault="006F1F8B" w:rsidP="006F1F8B">
                  <w:pPr>
                    <w:spacing w:after="0" w:line="240" w:lineRule="auto"/>
                    <w:jc w:val="center"/>
                    <w:rPr>
                      <w:rFonts w:ascii="Palatino Linotype" w:hAnsi="Palatino Linotype" w:cs="Arial"/>
                      <w:color w:val="auto"/>
                      <w:sz w:val="17"/>
                      <w:szCs w:val="17"/>
                    </w:rPr>
                  </w:pPr>
                  <w:r w:rsidRPr="00C11C0E">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6F1F8B" w:rsidRPr="00C11C0E" w:rsidRDefault="006F1F8B" w:rsidP="006F1F8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11C0E">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6F1F8B" w:rsidRPr="00C11C0E" w:rsidRDefault="006F1F8B" w:rsidP="006F1F8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11C0E">
                    <w:rPr>
                      <w:rFonts w:ascii="Palatino Linotype" w:hAnsi="Palatino Linotype" w:cs="Arial"/>
                      <w:bCs w:val="0"/>
                      <w:color w:val="auto"/>
                      <w:sz w:val="17"/>
                      <w:szCs w:val="17"/>
                    </w:rPr>
                    <w:t xml:space="preserve"> NOMBRE ENTREGABLE </w:t>
                  </w:r>
                </w:p>
              </w:tc>
              <w:tc>
                <w:tcPr>
                  <w:tcW w:w="992" w:type="dxa"/>
                  <w:shd w:val="clear" w:color="auto" w:fill="DEEAF6" w:themeFill="accent1" w:themeFillTint="33"/>
                  <w:vAlign w:val="center"/>
                  <w:hideMark/>
                </w:tcPr>
                <w:p w:rsidR="006F1F8B" w:rsidRPr="00C11C0E" w:rsidRDefault="006F1F8B" w:rsidP="006F1F8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11C0E">
                    <w:rPr>
                      <w:rFonts w:ascii="Palatino Linotype" w:hAnsi="Palatino Linotype" w:cs="Arial"/>
                      <w:bCs w:val="0"/>
                      <w:color w:val="auto"/>
                      <w:sz w:val="17"/>
                      <w:szCs w:val="17"/>
                    </w:rPr>
                    <w:t xml:space="preserve"> META ANUAL </w:t>
                  </w:r>
                </w:p>
              </w:tc>
              <w:tc>
                <w:tcPr>
                  <w:tcW w:w="1528" w:type="dxa"/>
                  <w:shd w:val="clear" w:color="auto" w:fill="DEEAF6" w:themeFill="accent1" w:themeFillTint="33"/>
                  <w:vAlign w:val="center"/>
                </w:tcPr>
                <w:p w:rsidR="006F1F8B" w:rsidRPr="00C11C0E" w:rsidRDefault="006F1F8B" w:rsidP="006F1F8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C11C0E">
                    <w:rPr>
                      <w:rFonts w:ascii="Palatino Linotype" w:hAnsi="Palatino Linotype" w:cs="Arial"/>
                      <w:bCs w:val="0"/>
                      <w:color w:val="auto"/>
                      <w:sz w:val="17"/>
                      <w:szCs w:val="17"/>
                    </w:rPr>
                    <w:t>PORCENTAJE DE AVANCE CALCULADO OCI</w:t>
                  </w:r>
                </w:p>
              </w:tc>
            </w:tr>
            <w:tr w:rsidR="00214CC0" w:rsidRPr="00C11C0E" w:rsidTr="006F1F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214CC0" w:rsidRPr="00C11C0E" w:rsidRDefault="00214CC0" w:rsidP="006F1F8B">
                  <w:pPr>
                    <w:spacing w:after="0" w:line="240" w:lineRule="auto"/>
                    <w:jc w:val="both"/>
                    <w:rPr>
                      <w:rFonts w:ascii="Palatino Linotype" w:hAnsi="Palatino Linotype" w:cs="Arial"/>
                      <w:color w:val="auto"/>
                      <w:sz w:val="17"/>
                      <w:szCs w:val="17"/>
                    </w:rPr>
                  </w:pPr>
                  <w:r w:rsidRPr="00C11C0E">
                    <w:rPr>
                      <w:rFonts w:ascii="Palatino Linotype" w:hAnsi="Palatino Linotype" w:cs="Arial"/>
                      <w:color w:val="auto"/>
                      <w:sz w:val="17"/>
                      <w:szCs w:val="17"/>
                    </w:rPr>
                    <w:t xml:space="preserve">A1. Adelantar el estudio de acuerdo con los parámetros técnicos establecidos por la SSF </w:t>
                  </w:r>
                </w:p>
              </w:tc>
              <w:tc>
                <w:tcPr>
                  <w:tcW w:w="0" w:type="auto"/>
                  <w:shd w:val="clear" w:color="auto" w:fill="FFFFFF" w:themeFill="background1"/>
                  <w:vAlign w:val="center"/>
                  <w:hideMark/>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b/>
                      <w:bCs/>
                      <w:color w:val="auto"/>
                      <w:sz w:val="17"/>
                      <w:szCs w:val="17"/>
                    </w:rPr>
                    <w:t xml:space="preserve">1. </w:t>
                  </w:r>
                  <w:r w:rsidRPr="00C11C0E">
                    <w:rPr>
                      <w:rFonts w:ascii="Palatino Linotype" w:hAnsi="Palatino Linotype" w:cs="Arial"/>
                      <w:b/>
                      <w:bCs/>
                      <w:color w:val="auto"/>
                      <w:sz w:val="17"/>
                      <w:szCs w:val="17"/>
                    </w:rPr>
                    <w:t>Estudio Social sobre los servicios prestados por las CCF</w:t>
                  </w:r>
                  <w:r w:rsidRPr="00C11C0E">
                    <w:rPr>
                      <w:rFonts w:ascii="Palatino Linotype" w:hAnsi="Palatino Linotype" w:cs="Arial"/>
                      <w:color w:val="auto"/>
                      <w:sz w:val="17"/>
                      <w:szCs w:val="17"/>
                    </w:rPr>
                    <w:t>. 1. Plan de trabajo aprobado</w:t>
                  </w:r>
                  <w:r w:rsidRPr="00C11C0E">
                    <w:rPr>
                      <w:rFonts w:ascii="Palatino Linotype" w:hAnsi="Palatino Linotype" w:cs="Arial"/>
                      <w:color w:val="auto"/>
                      <w:sz w:val="17"/>
                      <w:szCs w:val="17"/>
                    </w:rPr>
                    <w:br/>
                    <w:t>2. Avances acorde con el plan de trabajo</w:t>
                  </w:r>
                  <w:r w:rsidRPr="00C11C0E">
                    <w:rPr>
                      <w:rFonts w:ascii="Palatino Linotype" w:hAnsi="Palatino Linotype" w:cs="Arial"/>
                      <w:color w:val="auto"/>
                      <w:sz w:val="17"/>
                      <w:szCs w:val="17"/>
                    </w:rPr>
                    <w:br/>
                    <w:t>3. Documento definitivo y aprobado</w:t>
                  </w:r>
                  <w:r w:rsidRPr="00C11C0E">
                    <w:rPr>
                      <w:rFonts w:ascii="Palatino Linotype" w:hAnsi="Palatino Linotype" w:cs="Arial"/>
                      <w:color w:val="auto"/>
                      <w:sz w:val="17"/>
                      <w:szCs w:val="17"/>
                    </w:rPr>
                    <w:br/>
                    <w:t>4. Publicación y socialización</w:t>
                  </w:r>
                </w:p>
              </w:tc>
              <w:tc>
                <w:tcPr>
                  <w:tcW w:w="0" w:type="auto"/>
                  <w:shd w:val="clear" w:color="auto" w:fill="FFFFFF" w:themeFill="background1"/>
                  <w:vAlign w:val="center"/>
                  <w:hideMark/>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1. Plan de trabajo aprobado</w:t>
                  </w:r>
                  <w:r w:rsidRPr="00C11C0E">
                    <w:rPr>
                      <w:rFonts w:ascii="Palatino Linotype" w:hAnsi="Palatino Linotype" w:cs="Arial"/>
                      <w:color w:val="auto"/>
                      <w:sz w:val="17"/>
                      <w:szCs w:val="17"/>
                    </w:rPr>
                    <w:br/>
                    <w:t>2. Avances acorde con el plan de trabajo</w:t>
                  </w:r>
                  <w:r w:rsidRPr="00C11C0E">
                    <w:rPr>
                      <w:rFonts w:ascii="Palatino Linotype" w:hAnsi="Palatino Linotype" w:cs="Arial"/>
                      <w:color w:val="auto"/>
                      <w:sz w:val="17"/>
                      <w:szCs w:val="17"/>
                    </w:rPr>
                    <w:br/>
                    <w:t>3. Documento definitivo y aprobado</w:t>
                  </w:r>
                  <w:r w:rsidRPr="00C11C0E">
                    <w:rPr>
                      <w:rFonts w:ascii="Palatino Linotype" w:hAnsi="Palatino Linotype" w:cs="Arial"/>
                      <w:color w:val="auto"/>
                      <w:sz w:val="17"/>
                      <w:szCs w:val="17"/>
                    </w:rPr>
                    <w:br/>
                    <w:t>4. Publicación y socialización</w:t>
                  </w:r>
                </w:p>
              </w:tc>
              <w:tc>
                <w:tcPr>
                  <w:tcW w:w="992" w:type="dxa"/>
                  <w:shd w:val="clear" w:color="auto" w:fill="FFFFFF" w:themeFill="background1"/>
                  <w:vAlign w:val="center"/>
                  <w:hideMark/>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1</w:t>
                  </w:r>
                </w:p>
              </w:tc>
              <w:tc>
                <w:tcPr>
                  <w:tcW w:w="1528" w:type="dxa"/>
                  <w:shd w:val="clear" w:color="auto" w:fill="FFFFFF" w:themeFill="background1"/>
                  <w:vAlign w:val="center"/>
                </w:tcPr>
                <w:p w:rsidR="00214CC0" w:rsidRPr="007709A5"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0%</w:t>
                  </w:r>
                </w:p>
              </w:tc>
            </w:tr>
            <w:tr w:rsidR="00214CC0" w:rsidRPr="00C11C0E" w:rsidTr="006F1F8B">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214CC0" w:rsidRPr="00C11C0E" w:rsidRDefault="00214CC0" w:rsidP="006F1F8B">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214CC0" w:rsidRPr="00C11C0E" w:rsidRDefault="00293053"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00214CC0">
                    <w:rPr>
                      <w:rFonts w:ascii="Palatino Linotype" w:hAnsi="Palatino Linotype" w:cs="Arial"/>
                      <w:color w:val="auto"/>
                      <w:sz w:val="17"/>
                      <w:szCs w:val="17"/>
                    </w:rPr>
                    <w:t xml:space="preserve">. </w:t>
                  </w:r>
                  <w:r w:rsidR="00214CC0" w:rsidRPr="00C11C0E">
                    <w:rPr>
                      <w:rFonts w:ascii="Palatino Linotype" w:hAnsi="Palatino Linotype" w:cs="Arial"/>
                      <w:color w:val="auto"/>
                      <w:sz w:val="17"/>
                      <w:szCs w:val="17"/>
                    </w:rPr>
                    <w:t>Socialización   del  estudio social sobre los servicios de las CCF, realizado en la vigencia anterior.</w:t>
                  </w:r>
                </w:p>
              </w:tc>
              <w:tc>
                <w:tcPr>
                  <w:tcW w:w="0" w:type="auto"/>
                  <w:shd w:val="clear" w:color="auto" w:fill="FFFFFF" w:themeFill="background1"/>
                  <w:vAlign w:val="center"/>
                  <w:hideMark/>
                </w:tcPr>
                <w:p w:rsidR="00214CC0" w:rsidRPr="00C11C0E" w:rsidRDefault="00293053"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00214CC0">
                    <w:rPr>
                      <w:rFonts w:ascii="Palatino Linotype" w:hAnsi="Palatino Linotype" w:cs="Arial"/>
                      <w:color w:val="auto"/>
                      <w:sz w:val="17"/>
                      <w:szCs w:val="17"/>
                    </w:rPr>
                    <w:t xml:space="preserve">. </w:t>
                  </w:r>
                  <w:r w:rsidR="00214CC0" w:rsidRPr="00C11C0E">
                    <w:rPr>
                      <w:rFonts w:ascii="Palatino Linotype" w:hAnsi="Palatino Linotype" w:cs="Arial"/>
                      <w:color w:val="auto"/>
                      <w:sz w:val="17"/>
                      <w:szCs w:val="17"/>
                    </w:rPr>
                    <w:t>Nombre entregable: Socialización   del  estudio social sobre los servicios de las CCF, realizado en la vigencia anterior.</w:t>
                  </w:r>
                </w:p>
              </w:tc>
              <w:tc>
                <w:tcPr>
                  <w:tcW w:w="992" w:type="dxa"/>
                  <w:shd w:val="clear" w:color="auto" w:fill="FFFFFF" w:themeFill="background1"/>
                  <w:vAlign w:val="center"/>
                  <w:hideMark/>
                </w:tcPr>
                <w:p w:rsidR="00214CC0" w:rsidRPr="00C11C0E" w:rsidRDefault="00214CC0"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1</w:t>
                  </w:r>
                </w:p>
              </w:tc>
              <w:tc>
                <w:tcPr>
                  <w:tcW w:w="1528" w:type="dxa"/>
                  <w:shd w:val="clear" w:color="auto" w:fill="FFFFFF" w:themeFill="background1"/>
                  <w:vAlign w:val="center"/>
                </w:tcPr>
                <w:p w:rsidR="00214CC0" w:rsidRPr="007709A5" w:rsidRDefault="007709A5"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N/A</w:t>
                  </w:r>
                </w:p>
              </w:tc>
            </w:tr>
            <w:tr w:rsidR="00214CC0" w:rsidRPr="00C11C0E" w:rsidTr="006F1F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6F1F8B" w:rsidRPr="00C11C0E" w:rsidRDefault="006F1F8B" w:rsidP="006F1F8B">
                  <w:pPr>
                    <w:spacing w:after="0" w:line="240" w:lineRule="auto"/>
                    <w:jc w:val="both"/>
                    <w:rPr>
                      <w:rFonts w:ascii="Palatino Linotype" w:hAnsi="Palatino Linotype" w:cs="Arial"/>
                      <w:color w:val="auto"/>
                      <w:sz w:val="17"/>
                      <w:szCs w:val="17"/>
                    </w:rPr>
                  </w:pPr>
                  <w:r w:rsidRPr="00C11C0E">
                    <w:rPr>
                      <w:rFonts w:ascii="Palatino Linotype" w:hAnsi="Palatino Linotype" w:cs="Arial"/>
                      <w:color w:val="auto"/>
                      <w:sz w:val="17"/>
                      <w:szCs w:val="17"/>
                    </w:rPr>
                    <w:t>A2. Fortalecimiento del sistema de inspección, vigilancia y control de la Delegada.</w:t>
                  </w:r>
                </w:p>
              </w:tc>
              <w:tc>
                <w:tcPr>
                  <w:tcW w:w="0" w:type="auto"/>
                  <w:shd w:val="clear" w:color="auto" w:fill="FFFFFF" w:themeFill="background1"/>
                  <w:vAlign w:val="center"/>
                  <w:hideMark/>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Documentos  metodológicos</w:t>
                  </w:r>
                </w:p>
              </w:tc>
              <w:tc>
                <w:tcPr>
                  <w:tcW w:w="0" w:type="auto"/>
                  <w:shd w:val="clear" w:color="auto" w:fill="FFFFFF" w:themeFill="background1"/>
                  <w:vAlign w:val="center"/>
                  <w:hideMark/>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Documentos  metodológicos</w:t>
                  </w:r>
                </w:p>
              </w:tc>
              <w:tc>
                <w:tcPr>
                  <w:tcW w:w="992" w:type="dxa"/>
                  <w:shd w:val="clear" w:color="auto" w:fill="FFFFFF" w:themeFill="background1"/>
                  <w:vAlign w:val="center"/>
                  <w:hideMark/>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4</w:t>
                  </w:r>
                </w:p>
              </w:tc>
              <w:tc>
                <w:tcPr>
                  <w:tcW w:w="1528" w:type="dxa"/>
                  <w:shd w:val="clear" w:color="auto" w:fill="FFFFFF" w:themeFill="background1"/>
                  <w:vAlign w:val="center"/>
                </w:tcPr>
                <w:p w:rsidR="006F1F8B" w:rsidRPr="007709A5" w:rsidRDefault="007709A5"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N/A</w:t>
                  </w:r>
                </w:p>
              </w:tc>
            </w:tr>
            <w:tr w:rsidR="00214CC0" w:rsidRPr="00C11C0E" w:rsidTr="006F1F8B">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214CC0" w:rsidRPr="00C11C0E" w:rsidRDefault="00214CC0" w:rsidP="006F1F8B">
                  <w:pPr>
                    <w:spacing w:after="0" w:line="240" w:lineRule="auto"/>
                    <w:jc w:val="both"/>
                    <w:rPr>
                      <w:rFonts w:ascii="Palatino Linotype" w:hAnsi="Palatino Linotype" w:cs="Arial"/>
                      <w:color w:val="auto"/>
                      <w:sz w:val="17"/>
                      <w:szCs w:val="17"/>
                    </w:rPr>
                  </w:pPr>
                  <w:r w:rsidRPr="00C11C0E">
                    <w:rPr>
                      <w:rFonts w:ascii="Palatino Linotype" w:hAnsi="Palatino Linotype" w:cs="Arial"/>
                      <w:color w:val="auto"/>
                      <w:sz w:val="17"/>
                      <w:szCs w:val="17"/>
                    </w:rPr>
                    <w:t>A3. Seguimiento a proyectos presentados por las CCF (incluidos convenios de cooperación internacional).</w:t>
                  </w:r>
                </w:p>
              </w:tc>
              <w:tc>
                <w:tcPr>
                  <w:tcW w:w="0" w:type="auto"/>
                  <w:shd w:val="clear" w:color="auto" w:fill="FFFFFF" w:themeFill="background1"/>
                  <w:vAlign w:val="center"/>
                  <w:hideMark/>
                </w:tcPr>
                <w:p w:rsidR="00214CC0" w:rsidRPr="00C11C0E" w:rsidRDefault="00214CC0"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C11C0E">
                    <w:rPr>
                      <w:rFonts w:ascii="Palatino Linotype" w:hAnsi="Palatino Linotype" w:cs="Arial"/>
                      <w:color w:val="auto"/>
                      <w:sz w:val="17"/>
                      <w:szCs w:val="17"/>
                    </w:rPr>
                    <w:t>Adquisición de un aplicativo que permita un sistema de registro del ciclo de planificación,  seguimiento y monitoreo sobre la inversión de las Cajas de Compensación Familiar.</w:t>
                  </w:r>
                </w:p>
              </w:tc>
              <w:tc>
                <w:tcPr>
                  <w:tcW w:w="0" w:type="auto"/>
                  <w:shd w:val="clear" w:color="auto" w:fill="FFFFFF" w:themeFill="background1"/>
                  <w:vAlign w:val="center"/>
                  <w:hideMark/>
                </w:tcPr>
                <w:p w:rsidR="00214CC0" w:rsidRPr="00C11C0E" w:rsidRDefault="00214CC0"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C11C0E">
                    <w:rPr>
                      <w:rFonts w:ascii="Palatino Linotype" w:hAnsi="Palatino Linotype" w:cs="Arial"/>
                      <w:color w:val="auto"/>
                      <w:sz w:val="17"/>
                      <w:szCs w:val="17"/>
                    </w:rPr>
                    <w:t>Aplicativo que permita un sistema de registro del ciclo de planificación,  seguimiento y monitoreo sobre la inversión de las Cajas de Compensación Familiar.</w:t>
                  </w:r>
                </w:p>
              </w:tc>
              <w:tc>
                <w:tcPr>
                  <w:tcW w:w="992" w:type="dxa"/>
                  <w:shd w:val="clear" w:color="auto" w:fill="FFFFFF" w:themeFill="background1"/>
                  <w:vAlign w:val="center"/>
                  <w:hideMark/>
                </w:tcPr>
                <w:p w:rsidR="00214CC0" w:rsidRPr="00C11C0E" w:rsidRDefault="00214CC0"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1</w:t>
                  </w:r>
                </w:p>
              </w:tc>
              <w:tc>
                <w:tcPr>
                  <w:tcW w:w="1528" w:type="dxa"/>
                  <w:shd w:val="clear" w:color="auto" w:fill="FFFFFF" w:themeFill="background1"/>
                  <w:vAlign w:val="center"/>
                </w:tcPr>
                <w:p w:rsidR="00214CC0" w:rsidRPr="007709A5" w:rsidRDefault="00214CC0"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0%</w:t>
                  </w:r>
                </w:p>
              </w:tc>
            </w:tr>
            <w:tr w:rsidR="00214CC0" w:rsidRPr="00C11C0E" w:rsidTr="006F1F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214CC0" w:rsidRPr="00C11C0E" w:rsidRDefault="00214CC0" w:rsidP="006F1F8B">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Pr="00C11C0E">
                    <w:rPr>
                      <w:rFonts w:ascii="Palatino Linotype" w:hAnsi="Palatino Linotype" w:cs="Arial"/>
                      <w:color w:val="auto"/>
                      <w:sz w:val="17"/>
                      <w:szCs w:val="17"/>
                    </w:rPr>
                    <w:t>Seguimiento a Proyectos de Inversión de acuerdo con la  Metodologías diseñadas  para hacer evaluaciones a los programas y proyectos de las CCF</w:t>
                  </w:r>
                </w:p>
              </w:tc>
              <w:tc>
                <w:tcPr>
                  <w:tcW w:w="0" w:type="auto"/>
                  <w:shd w:val="clear" w:color="auto" w:fill="FFFFFF" w:themeFill="background1"/>
                  <w:vAlign w:val="center"/>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Pr="00C11C0E">
                    <w:rPr>
                      <w:rFonts w:ascii="Palatino Linotype" w:hAnsi="Palatino Linotype" w:cs="Arial"/>
                      <w:color w:val="auto"/>
                      <w:sz w:val="17"/>
                      <w:szCs w:val="17"/>
                    </w:rPr>
                    <w:t>Informes de seguimiento a los proyectos presentados por las CCF</w:t>
                  </w:r>
                </w:p>
              </w:tc>
              <w:tc>
                <w:tcPr>
                  <w:tcW w:w="992" w:type="dxa"/>
                  <w:shd w:val="clear" w:color="auto" w:fill="FFFFFF" w:themeFill="background1"/>
                  <w:vAlign w:val="center"/>
                </w:tcPr>
                <w:p w:rsidR="00214CC0" w:rsidRPr="00C11C0E"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95%</w:t>
                  </w:r>
                </w:p>
              </w:tc>
              <w:tc>
                <w:tcPr>
                  <w:tcW w:w="1528" w:type="dxa"/>
                  <w:shd w:val="clear" w:color="auto" w:fill="FFFFFF" w:themeFill="background1"/>
                  <w:vAlign w:val="center"/>
                </w:tcPr>
                <w:p w:rsidR="00214CC0" w:rsidRPr="007709A5" w:rsidRDefault="00214CC0"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0%</w:t>
                  </w:r>
                </w:p>
              </w:tc>
            </w:tr>
            <w:tr w:rsidR="00214CC0" w:rsidRPr="00C11C0E" w:rsidTr="006F1F8B">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6F1F8B" w:rsidRPr="00C11C0E" w:rsidRDefault="006F1F8B" w:rsidP="006F1F8B">
                  <w:pPr>
                    <w:spacing w:after="0" w:line="240" w:lineRule="auto"/>
                    <w:jc w:val="both"/>
                    <w:rPr>
                      <w:rFonts w:ascii="Palatino Linotype" w:hAnsi="Palatino Linotype" w:cs="Arial"/>
                      <w:color w:val="auto"/>
                      <w:sz w:val="17"/>
                      <w:szCs w:val="17"/>
                    </w:rPr>
                  </w:pPr>
                  <w:r w:rsidRPr="00C11C0E">
                    <w:rPr>
                      <w:rFonts w:ascii="Palatino Linotype" w:hAnsi="Palatino Linotype" w:cs="Arial"/>
                      <w:color w:val="auto"/>
                      <w:sz w:val="17"/>
                      <w:szCs w:val="17"/>
                    </w:rPr>
                    <w:t>A4. Realizar un taller de actualización sobre temas de la Delegada para los entes vigilados</w:t>
                  </w:r>
                </w:p>
              </w:tc>
              <w:tc>
                <w:tcPr>
                  <w:tcW w:w="0" w:type="auto"/>
                  <w:shd w:val="clear" w:color="auto" w:fill="FFFFFF" w:themeFill="background1"/>
                  <w:vAlign w:val="center"/>
                </w:tcPr>
                <w:p w:rsidR="006F1F8B" w:rsidRPr="00C11C0E" w:rsidRDefault="006F1F8B"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Capacitación a los entes vigilados</w:t>
                  </w:r>
                </w:p>
              </w:tc>
              <w:tc>
                <w:tcPr>
                  <w:tcW w:w="0" w:type="auto"/>
                  <w:shd w:val="clear" w:color="auto" w:fill="FFFFFF" w:themeFill="background1"/>
                  <w:vAlign w:val="center"/>
                </w:tcPr>
                <w:p w:rsidR="006F1F8B" w:rsidRPr="00C11C0E" w:rsidRDefault="006F1F8B"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Capacitación a los entes vigilados</w:t>
                  </w:r>
                </w:p>
              </w:tc>
              <w:tc>
                <w:tcPr>
                  <w:tcW w:w="992" w:type="dxa"/>
                  <w:shd w:val="clear" w:color="auto" w:fill="FFFFFF" w:themeFill="background1"/>
                  <w:vAlign w:val="center"/>
                </w:tcPr>
                <w:p w:rsidR="006F1F8B" w:rsidRPr="00C11C0E" w:rsidRDefault="006F1F8B"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1</w:t>
                  </w:r>
                </w:p>
              </w:tc>
              <w:tc>
                <w:tcPr>
                  <w:tcW w:w="1528" w:type="dxa"/>
                  <w:shd w:val="clear" w:color="auto" w:fill="FFFFFF" w:themeFill="background1"/>
                  <w:vAlign w:val="center"/>
                </w:tcPr>
                <w:p w:rsidR="006F1F8B" w:rsidRPr="007709A5" w:rsidRDefault="007709A5"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7709A5">
                    <w:rPr>
                      <w:rFonts w:ascii="Palatino Linotype" w:hAnsi="Palatino Linotype" w:cs="Arial"/>
                      <w:b/>
                      <w:color w:val="auto"/>
                      <w:sz w:val="17"/>
                      <w:szCs w:val="17"/>
                    </w:rPr>
                    <w:t>N/A</w:t>
                  </w:r>
                </w:p>
              </w:tc>
            </w:tr>
            <w:tr w:rsidR="00214CC0" w:rsidRPr="00C11C0E" w:rsidTr="006F1F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6F1F8B" w:rsidRPr="00C11C0E" w:rsidRDefault="006F1F8B" w:rsidP="006F1F8B">
                  <w:pPr>
                    <w:spacing w:after="0" w:line="240" w:lineRule="auto"/>
                    <w:jc w:val="both"/>
                    <w:rPr>
                      <w:rFonts w:ascii="Palatino Linotype" w:hAnsi="Palatino Linotype" w:cs="Arial"/>
                      <w:color w:val="auto"/>
                      <w:sz w:val="17"/>
                      <w:szCs w:val="17"/>
                    </w:rPr>
                  </w:pPr>
                  <w:r w:rsidRPr="00C11C0E">
                    <w:rPr>
                      <w:rFonts w:ascii="Palatino Linotype" w:hAnsi="Palatino Linotype" w:cs="Arial"/>
                      <w:color w:val="auto"/>
                      <w:sz w:val="17"/>
                      <w:szCs w:val="17"/>
                    </w:rPr>
                    <w:t>A5.Realizar visitas de seguimiento a proyectos presentados</w:t>
                  </w:r>
                  <w:r>
                    <w:rPr>
                      <w:rFonts w:ascii="Palatino Linotype" w:hAnsi="Palatino Linotype" w:cs="Arial"/>
                      <w:color w:val="auto"/>
                      <w:sz w:val="17"/>
                      <w:szCs w:val="17"/>
                    </w:rPr>
                    <w:t xml:space="preserve"> </w:t>
                  </w:r>
                  <w:r w:rsidRPr="00C11C0E">
                    <w:rPr>
                      <w:rFonts w:ascii="Palatino Linotype" w:hAnsi="Palatino Linotype" w:cs="Arial"/>
                      <w:color w:val="auto"/>
                      <w:sz w:val="17"/>
                      <w:szCs w:val="17"/>
                    </w:rPr>
                    <w:t>por la CCF así como los convenios de Cooperación Internacional.</w:t>
                  </w:r>
                </w:p>
              </w:tc>
              <w:tc>
                <w:tcPr>
                  <w:tcW w:w="0" w:type="auto"/>
                  <w:shd w:val="clear" w:color="auto" w:fill="FFFFFF" w:themeFill="background1"/>
                  <w:vAlign w:val="center"/>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Informes de Visita Especial</w:t>
                  </w:r>
                </w:p>
              </w:tc>
              <w:tc>
                <w:tcPr>
                  <w:tcW w:w="0" w:type="auto"/>
                  <w:shd w:val="clear" w:color="auto" w:fill="FFFFFF" w:themeFill="background1"/>
                  <w:vAlign w:val="center"/>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Informes de Visita Especial</w:t>
                  </w:r>
                </w:p>
              </w:tc>
              <w:tc>
                <w:tcPr>
                  <w:tcW w:w="992" w:type="dxa"/>
                  <w:shd w:val="clear" w:color="auto" w:fill="FFFFFF" w:themeFill="background1"/>
                  <w:vAlign w:val="center"/>
                </w:tcPr>
                <w:p w:rsidR="006F1F8B" w:rsidRPr="00C11C0E"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C11C0E">
                    <w:rPr>
                      <w:rFonts w:ascii="Palatino Linotype" w:hAnsi="Palatino Linotype" w:cs="Arial"/>
                      <w:color w:val="auto"/>
                      <w:sz w:val="17"/>
                      <w:szCs w:val="17"/>
                    </w:rPr>
                    <w:t>26</w:t>
                  </w:r>
                </w:p>
              </w:tc>
              <w:tc>
                <w:tcPr>
                  <w:tcW w:w="1528" w:type="dxa"/>
                  <w:shd w:val="clear" w:color="auto" w:fill="FFFFFF" w:themeFill="background1"/>
                  <w:vAlign w:val="center"/>
                </w:tcPr>
                <w:p w:rsidR="006F1F8B" w:rsidRPr="007709A5" w:rsidRDefault="006F1F8B" w:rsidP="006F1F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E81693">
                    <w:rPr>
                      <w:rFonts w:ascii="Palatino Linotype" w:hAnsi="Palatino Linotype" w:cs="Arial"/>
                      <w:b/>
                      <w:color w:val="auto"/>
                      <w:sz w:val="17"/>
                      <w:szCs w:val="17"/>
                    </w:rPr>
                    <w:t>69%</w:t>
                  </w:r>
                </w:p>
              </w:tc>
            </w:tr>
            <w:tr w:rsidR="006F1F8B" w:rsidRPr="00C11C0E" w:rsidTr="006F1F8B">
              <w:trPr>
                <w:trHeight w:val="20"/>
              </w:trPr>
              <w:tc>
                <w:tcPr>
                  <w:cnfStyle w:val="001000000000" w:firstRow="0" w:lastRow="0" w:firstColumn="1" w:lastColumn="0" w:oddVBand="0" w:evenVBand="0" w:oddHBand="0" w:evenHBand="0" w:firstRowFirstColumn="0" w:firstRowLastColumn="0" w:lastRowFirstColumn="0" w:lastRowLastColumn="0"/>
                  <w:tcW w:w="8000" w:type="dxa"/>
                  <w:gridSpan w:val="4"/>
                  <w:shd w:val="clear" w:color="auto" w:fill="DEEAF6" w:themeFill="accent1" w:themeFillTint="33"/>
                  <w:vAlign w:val="center"/>
                </w:tcPr>
                <w:p w:rsidR="006F1F8B" w:rsidRPr="00C11C0E" w:rsidRDefault="006F1F8B" w:rsidP="006F1F8B">
                  <w:pPr>
                    <w:spacing w:after="0" w:line="240" w:lineRule="auto"/>
                    <w:jc w:val="center"/>
                    <w:rPr>
                      <w:rFonts w:ascii="Palatino Linotype" w:hAnsi="Palatino Linotype" w:cs="Arial"/>
                      <w:color w:val="auto"/>
                      <w:sz w:val="17"/>
                      <w:szCs w:val="17"/>
                    </w:rPr>
                  </w:pPr>
                  <w:r w:rsidRPr="00C11C0E">
                    <w:rPr>
                      <w:rFonts w:ascii="Palatino Linotype" w:hAnsi="Palatino Linotype" w:cs="Arial"/>
                      <w:color w:val="auto"/>
                      <w:sz w:val="17"/>
                      <w:szCs w:val="17"/>
                    </w:rPr>
                    <w:t>PROMEDIO PORCENTAJE DE AVANCE PROCESO III TRIMESTRE 2022</w:t>
                  </w:r>
                </w:p>
              </w:tc>
              <w:tc>
                <w:tcPr>
                  <w:tcW w:w="1528" w:type="dxa"/>
                  <w:shd w:val="clear" w:color="auto" w:fill="DEEAF6" w:themeFill="accent1" w:themeFillTint="33"/>
                  <w:vAlign w:val="center"/>
                </w:tcPr>
                <w:p w:rsidR="006F1F8B" w:rsidRPr="00C11C0E" w:rsidRDefault="006F1F8B" w:rsidP="006F1F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C11C0E">
                    <w:rPr>
                      <w:rFonts w:ascii="Palatino Linotype" w:hAnsi="Palatino Linotype" w:cs="Arial"/>
                      <w:b/>
                      <w:color w:val="auto"/>
                      <w:sz w:val="17"/>
                      <w:szCs w:val="17"/>
                    </w:rPr>
                    <w:t>10%</w:t>
                  </w:r>
                </w:p>
              </w:tc>
            </w:tr>
          </w:tbl>
          <w:p w:rsidR="006F1F8B" w:rsidRPr="005151AD" w:rsidRDefault="006F1F8B" w:rsidP="00CD732E">
            <w:pPr>
              <w:tabs>
                <w:tab w:val="left" w:pos="5345"/>
              </w:tabs>
              <w:autoSpaceDE w:val="0"/>
              <w:autoSpaceDN w:val="0"/>
              <w:adjustRightInd w:val="0"/>
              <w:spacing w:after="0"/>
              <w:jc w:val="both"/>
              <w:rPr>
                <w:rFonts w:ascii="Palatino Linotype" w:hAnsi="Palatino Linotype" w:cs="Arial"/>
                <w:color w:val="FF0000"/>
              </w:rPr>
            </w:pPr>
          </w:p>
          <w:p w:rsidR="00AC51E7" w:rsidRDefault="00AC51E7" w:rsidP="00AC51E7">
            <w:pPr>
              <w:tabs>
                <w:tab w:val="left" w:pos="5345"/>
              </w:tabs>
              <w:autoSpaceDE w:val="0"/>
              <w:autoSpaceDN w:val="0"/>
              <w:adjustRightInd w:val="0"/>
              <w:spacing w:after="0"/>
              <w:jc w:val="both"/>
              <w:rPr>
                <w:rFonts w:ascii="Palatino Linotype" w:hAnsi="Palatino Linotype" w:cs="Arial"/>
                <w:b/>
              </w:rPr>
            </w:pPr>
            <w:r w:rsidRPr="00997E1C">
              <w:rPr>
                <w:rFonts w:ascii="Palatino Linotype" w:hAnsi="Palatino Linotype" w:cs="Arial"/>
                <w:b/>
              </w:rPr>
              <w:t>Recomendaci</w:t>
            </w:r>
            <w:r>
              <w:rPr>
                <w:rFonts w:ascii="Palatino Linotype" w:hAnsi="Palatino Linotype" w:cs="Arial"/>
                <w:b/>
              </w:rPr>
              <w:t>ones</w:t>
            </w:r>
            <w:r w:rsidRPr="00997E1C">
              <w:rPr>
                <w:rFonts w:ascii="Palatino Linotype" w:hAnsi="Palatino Linotype" w:cs="Arial"/>
                <w:b/>
              </w:rPr>
              <w:t xml:space="preserve">: </w:t>
            </w:r>
          </w:p>
          <w:p w:rsidR="00AC51E7" w:rsidRDefault="00AC51E7" w:rsidP="00C65BBB">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 xml:space="preserve">Para la acción </w:t>
            </w:r>
            <w:r w:rsidR="00C65BBB">
              <w:rPr>
                <w:rFonts w:ascii="Palatino Linotype" w:hAnsi="Palatino Linotype" w:cs="Arial"/>
                <w:b/>
              </w:rPr>
              <w:t xml:space="preserve">A1 </w:t>
            </w:r>
            <w:r w:rsidR="00C65BBB">
              <w:rPr>
                <w:rFonts w:ascii="Palatino Linotype" w:hAnsi="Palatino Linotype" w:cs="Arial"/>
              </w:rPr>
              <w:t>con entregable</w:t>
            </w:r>
            <w:r w:rsidRPr="00B520A7">
              <w:rPr>
                <w:rFonts w:ascii="Palatino Linotype" w:hAnsi="Palatino Linotype" w:cs="Arial"/>
                <w:i/>
              </w:rPr>
              <w:t xml:space="preserve"> “</w:t>
            </w:r>
            <w:r w:rsidR="00FC4BD6">
              <w:rPr>
                <w:rFonts w:ascii="Palatino Linotype" w:hAnsi="Palatino Linotype" w:cs="Arial"/>
                <w:i/>
              </w:rPr>
              <w:t>Socialización del</w:t>
            </w:r>
            <w:r w:rsidR="00C65BBB" w:rsidRPr="00C65BBB">
              <w:rPr>
                <w:rFonts w:ascii="Palatino Linotype" w:hAnsi="Palatino Linotype" w:cs="Arial"/>
                <w:i/>
              </w:rPr>
              <w:t xml:space="preserve"> estudio social sobre los servicios de las CCF, realizado en la vigencia anterior.</w:t>
            </w:r>
            <w:r w:rsidRPr="00B520A7">
              <w:rPr>
                <w:rFonts w:ascii="Palatino Linotype" w:hAnsi="Palatino Linotype" w:cs="Arial"/>
                <w:i/>
              </w:rPr>
              <w:t>”</w:t>
            </w:r>
            <w:r>
              <w:rPr>
                <w:rFonts w:ascii="Palatino Linotype" w:hAnsi="Palatino Linotype" w:cs="Arial"/>
              </w:rPr>
              <w:t xml:space="preserve">, se reportó </w:t>
            </w:r>
            <w:r w:rsidR="0061339A" w:rsidRPr="00FC4BD6">
              <w:rPr>
                <w:rFonts w:ascii="Palatino Linotype" w:hAnsi="Palatino Linotype" w:cs="Arial"/>
              </w:rPr>
              <w:t>que:</w:t>
            </w:r>
            <w:r w:rsidR="0061339A" w:rsidRPr="0061339A">
              <w:rPr>
                <w:rFonts w:ascii="Palatino Linotype" w:hAnsi="Palatino Linotype" w:cs="Arial"/>
                <w:i/>
              </w:rPr>
              <w:t xml:space="preserve"> "</w:t>
            </w:r>
            <w:r w:rsidR="00C65BBB">
              <w:t xml:space="preserve"> </w:t>
            </w:r>
            <w:r w:rsidR="00C65BBB" w:rsidRPr="00C65BBB">
              <w:rPr>
                <w:rFonts w:ascii="Palatino Linotype" w:hAnsi="Palatino Linotype" w:cs="Arial"/>
                <w:i/>
              </w:rPr>
              <w:t>En el mes de febrero de 2022, se realizó la socialización del estudio especial de la vigencia 2021, sobre la educación formal y educación para el trabajo y desarrollo humano.</w:t>
            </w:r>
            <w:r w:rsidR="0061339A" w:rsidRPr="0061339A">
              <w:rPr>
                <w:rFonts w:ascii="Palatino Linotype" w:hAnsi="Palatino Linotype" w:cs="Arial"/>
                <w:i/>
              </w:rPr>
              <w:t xml:space="preserve">", </w:t>
            </w:r>
            <w:r w:rsidR="0061339A" w:rsidRPr="00C65BBB">
              <w:rPr>
                <w:rFonts w:ascii="Palatino Linotype" w:hAnsi="Palatino Linotype" w:cs="Arial"/>
              </w:rPr>
              <w:t>información</w:t>
            </w:r>
            <w:r w:rsidR="00C65BBB">
              <w:rPr>
                <w:rFonts w:ascii="Palatino Linotype" w:hAnsi="Palatino Linotype" w:cs="Arial"/>
              </w:rPr>
              <w:t xml:space="preserve"> que</w:t>
            </w:r>
            <w:r w:rsidR="0061339A" w:rsidRPr="00C65BBB">
              <w:rPr>
                <w:rFonts w:ascii="Palatino Linotype" w:hAnsi="Palatino Linotype" w:cs="Arial"/>
              </w:rPr>
              <w:t xml:space="preserve"> no </w:t>
            </w:r>
            <w:r w:rsidR="00C65BBB">
              <w:rPr>
                <w:rFonts w:ascii="Palatino Linotype" w:hAnsi="Palatino Linotype" w:cs="Arial"/>
              </w:rPr>
              <w:t xml:space="preserve">se había </w:t>
            </w:r>
            <w:r w:rsidR="0061339A" w:rsidRPr="00C65BBB">
              <w:rPr>
                <w:rFonts w:ascii="Palatino Linotype" w:hAnsi="Palatino Linotype" w:cs="Arial"/>
              </w:rPr>
              <w:t>reportad</w:t>
            </w:r>
            <w:r w:rsidR="00C65BBB">
              <w:rPr>
                <w:rFonts w:ascii="Palatino Linotype" w:hAnsi="Palatino Linotype" w:cs="Arial"/>
              </w:rPr>
              <w:t>o</w:t>
            </w:r>
            <w:r w:rsidR="0061339A" w:rsidRPr="00C65BBB">
              <w:rPr>
                <w:rFonts w:ascii="Palatino Linotype" w:hAnsi="Palatino Linotype" w:cs="Arial"/>
              </w:rPr>
              <w:t xml:space="preserve"> en el primer y segundo seguimiento de 2022</w:t>
            </w:r>
            <w:r w:rsidR="00373C89">
              <w:rPr>
                <w:rFonts w:ascii="Palatino Linotype" w:hAnsi="Palatino Linotype" w:cs="Arial"/>
              </w:rPr>
              <w:t>, así como n</w:t>
            </w:r>
            <w:r w:rsidR="0061339A" w:rsidRPr="00C65BBB">
              <w:rPr>
                <w:rFonts w:ascii="Palatino Linotype" w:hAnsi="Palatino Linotype" w:cs="Arial"/>
              </w:rPr>
              <w:t>o se aportó evidencia de la realización del evento de la socialización.</w:t>
            </w:r>
            <w:r w:rsidR="0061339A" w:rsidRPr="0061339A">
              <w:rPr>
                <w:rFonts w:ascii="Palatino Linotype" w:hAnsi="Palatino Linotype" w:cs="Arial"/>
                <w:i/>
              </w:rPr>
              <w:t xml:space="preserve"> </w:t>
            </w:r>
            <w:r w:rsidRPr="00B520A7">
              <w:rPr>
                <w:rFonts w:ascii="Palatino Linotype" w:hAnsi="Palatino Linotype" w:cs="Arial"/>
                <w:i/>
              </w:rPr>
              <w:t>"</w:t>
            </w:r>
            <w:r>
              <w:rPr>
                <w:rFonts w:ascii="Palatino Linotype" w:hAnsi="Palatino Linotype" w:cs="Arial"/>
              </w:rPr>
              <w:t xml:space="preserve">, </w:t>
            </w:r>
            <w:r w:rsidRPr="00B520A7">
              <w:rPr>
                <w:rFonts w:ascii="Palatino Linotype" w:hAnsi="Palatino Linotype" w:cs="Arial"/>
              </w:rPr>
              <w:t xml:space="preserve">por lo anterior, </w:t>
            </w:r>
            <w:r w:rsidR="00373C89">
              <w:rPr>
                <w:rFonts w:ascii="Palatino Linotype" w:hAnsi="Palatino Linotype" w:cs="Arial"/>
              </w:rPr>
              <w:t>se hace necesario para el próximo reporte de seguimiento suministrar el respectivo soporte.</w:t>
            </w:r>
          </w:p>
          <w:p w:rsidR="00AC51E7" w:rsidRDefault="00AC51E7" w:rsidP="00AC51E7">
            <w:pPr>
              <w:pStyle w:val="Prrafodelista"/>
              <w:tabs>
                <w:tab w:val="left" w:pos="5345"/>
              </w:tabs>
              <w:autoSpaceDE w:val="0"/>
              <w:autoSpaceDN w:val="0"/>
              <w:adjustRightInd w:val="0"/>
              <w:spacing w:after="0"/>
              <w:ind w:left="209"/>
              <w:jc w:val="both"/>
              <w:rPr>
                <w:rFonts w:ascii="Palatino Linotype" w:hAnsi="Palatino Linotype" w:cs="Arial"/>
              </w:rPr>
            </w:pPr>
          </w:p>
          <w:p w:rsidR="00915722" w:rsidRDefault="00AC51E7" w:rsidP="002C25F1">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915722">
              <w:rPr>
                <w:rFonts w:ascii="Palatino Linotype" w:hAnsi="Palatino Linotype" w:cs="Arial"/>
              </w:rPr>
              <w:t>En la columna resultado del indicador</w:t>
            </w:r>
            <w:r w:rsidR="00807033">
              <w:rPr>
                <w:rFonts w:ascii="Palatino Linotype" w:hAnsi="Palatino Linotype" w:cs="Arial"/>
              </w:rPr>
              <w:t xml:space="preserve"> de la matriz de seguimiento</w:t>
            </w:r>
            <w:r w:rsidR="00915722">
              <w:rPr>
                <w:rFonts w:ascii="Palatino Linotype" w:hAnsi="Palatino Linotype" w:cs="Arial"/>
              </w:rPr>
              <w:t xml:space="preserve"> para la acción</w:t>
            </w:r>
            <w:r w:rsidRPr="00915722">
              <w:rPr>
                <w:rFonts w:ascii="Palatino Linotype" w:hAnsi="Palatino Linotype" w:cs="Arial"/>
              </w:rPr>
              <w:t xml:space="preserve"> </w:t>
            </w:r>
            <w:r w:rsidRPr="00915722">
              <w:rPr>
                <w:rFonts w:ascii="Palatino Linotype" w:hAnsi="Palatino Linotype" w:cs="Arial"/>
                <w:b/>
              </w:rPr>
              <w:t xml:space="preserve">A3 </w:t>
            </w:r>
            <w:r w:rsidR="00915722" w:rsidRPr="00915722">
              <w:rPr>
                <w:rFonts w:ascii="Palatino Linotype" w:hAnsi="Palatino Linotype" w:cs="Arial"/>
              </w:rPr>
              <w:t>con entregable “</w:t>
            </w:r>
            <w:r w:rsidR="00915722" w:rsidRPr="00915722">
              <w:rPr>
                <w:rFonts w:ascii="Palatino Linotype" w:hAnsi="Palatino Linotype" w:cs="Arial"/>
                <w:i/>
              </w:rPr>
              <w:t>Aplicativo que permita un sistema de registro del ciclo de planificación, seguimiento y monitoreo sobre la inversión de las Cajas de Compensación Familiar.”</w:t>
            </w:r>
            <w:r w:rsidR="00915722" w:rsidRPr="00915722">
              <w:rPr>
                <w:rFonts w:ascii="Palatino Linotype" w:hAnsi="Palatino Linotype" w:cs="Arial"/>
              </w:rPr>
              <w:t xml:space="preserve">, </w:t>
            </w:r>
            <w:r w:rsidR="00692F51">
              <w:rPr>
                <w:rFonts w:ascii="Palatino Linotype" w:hAnsi="Palatino Linotype" w:cs="Arial"/>
              </w:rPr>
              <w:t>se observó que el</w:t>
            </w:r>
            <w:r w:rsidRPr="00915722">
              <w:rPr>
                <w:rFonts w:ascii="Palatino Linotype" w:hAnsi="Palatino Linotype" w:cs="Arial"/>
              </w:rPr>
              <w:t xml:space="preserve"> porcentaje</w:t>
            </w:r>
            <w:r w:rsidR="00692F51">
              <w:rPr>
                <w:rFonts w:ascii="Palatino Linotype" w:hAnsi="Palatino Linotype" w:cs="Arial"/>
              </w:rPr>
              <w:t xml:space="preserve"> reportado por el proceso fue del 100%, el cual no</w:t>
            </w:r>
            <w:r w:rsidRPr="00915722">
              <w:rPr>
                <w:rFonts w:ascii="Palatino Linotype" w:hAnsi="Palatino Linotype" w:cs="Arial"/>
              </w:rPr>
              <w:t xml:space="preserve"> correspond</w:t>
            </w:r>
            <w:r w:rsidR="00692F51">
              <w:rPr>
                <w:rFonts w:ascii="Palatino Linotype" w:hAnsi="Palatino Linotype" w:cs="Arial"/>
              </w:rPr>
              <w:t>e al avance real, toda vez que, de acuerdo con la descripción del avance se indicó que: “</w:t>
            </w:r>
            <w:r w:rsidR="00692F51" w:rsidRPr="00692F51">
              <w:rPr>
                <w:rFonts w:ascii="Palatino Linotype" w:hAnsi="Palatino Linotype" w:cs="Arial"/>
                <w:i/>
              </w:rPr>
              <w:t xml:space="preserve">Se realizó el Contrato 276 DE 2022 con el proveedor Latino Bi para adquirir el licenciamiento de </w:t>
            </w:r>
            <w:proofErr w:type="spellStart"/>
            <w:r w:rsidR="00692F51" w:rsidRPr="00692F51">
              <w:rPr>
                <w:rFonts w:ascii="Palatino Linotype" w:hAnsi="Palatino Linotype" w:cs="Arial"/>
                <w:i/>
              </w:rPr>
              <w:t>MicroStrategy</w:t>
            </w:r>
            <w:proofErr w:type="spellEnd"/>
            <w:r w:rsidR="00692F51" w:rsidRPr="00692F51">
              <w:rPr>
                <w:rFonts w:ascii="Palatino Linotype" w:hAnsi="Palatino Linotype" w:cs="Arial"/>
                <w:i/>
              </w:rPr>
              <w:t xml:space="preserve"> </w:t>
            </w:r>
            <w:proofErr w:type="spellStart"/>
            <w:r w:rsidR="00692F51" w:rsidRPr="00692F51">
              <w:rPr>
                <w:rFonts w:ascii="Palatino Linotype" w:hAnsi="Palatino Linotype" w:cs="Arial"/>
                <w:i/>
              </w:rPr>
              <w:t>Analitic</w:t>
            </w:r>
            <w:proofErr w:type="spellEnd"/>
            <w:r w:rsidR="00692F51" w:rsidRPr="00692F51">
              <w:rPr>
                <w:rFonts w:ascii="Palatino Linotype" w:hAnsi="Palatino Linotype" w:cs="Arial"/>
                <w:i/>
              </w:rPr>
              <w:t>.”</w:t>
            </w:r>
            <w:r w:rsidR="002C25F1">
              <w:rPr>
                <w:rFonts w:ascii="Palatino Linotype" w:hAnsi="Palatino Linotype" w:cs="Arial"/>
                <w:i/>
              </w:rPr>
              <w:t xml:space="preserve">, </w:t>
            </w:r>
            <w:r w:rsidR="002C25F1">
              <w:rPr>
                <w:rFonts w:ascii="Palatino Linotype" w:hAnsi="Palatino Linotype" w:cs="Arial"/>
              </w:rPr>
              <w:t xml:space="preserve">se debe tener presente que el indicador y fórmula de cálculo establecida es </w:t>
            </w:r>
            <w:r w:rsidR="002C25F1" w:rsidRPr="007B3A8F">
              <w:rPr>
                <w:rFonts w:ascii="Palatino Linotype" w:hAnsi="Palatino Linotype" w:cs="Arial"/>
                <w:i/>
              </w:rPr>
              <w:t>“Aplicativo en funcionamiento”</w:t>
            </w:r>
            <w:r w:rsidR="002C25F1">
              <w:rPr>
                <w:rFonts w:ascii="Palatino Linotype" w:hAnsi="Palatino Linotype" w:cs="Arial"/>
              </w:rPr>
              <w:t>. Por lo</w:t>
            </w:r>
            <w:r w:rsidR="007B3A8F">
              <w:rPr>
                <w:rFonts w:ascii="Palatino Linotype" w:hAnsi="Palatino Linotype" w:cs="Arial"/>
              </w:rPr>
              <w:t xml:space="preserve"> anterior, se hace necesario</w:t>
            </w:r>
            <w:r w:rsidR="002C25F1">
              <w:rPr>
                <w:rFonts w:ascii="Palatino Linotype" w:hAnsi="Palatino Linotype" w:cs="Arial"/>
              </w:rPr>
              <w:t xml:space="preserve"> para evidenciar el cumplimiento en el próximo seguimiento presentar soporte del aplicativo en funcionamiento. </w:t>
            </w:r>
          </w:p>
          <w:p w:rsidR="00807033" w:rsidRPr="00807033" w:rsidRDefault="00807033" w:rsidP="00807033">
            <w:pPr>
              <w:pStyle w:val="Prrafodelista"/>
              <w:rPr>
                <w:rFonts w:ascii="Palatino Linotype" w:hAnsi="Palatino Linotype" w:cs="Arial"/>
              </w:rPr>
            </w:pPr>
          </w:p>
          <w:p w:rsidR="00AC51E7" w:rsidRDefault="007B3A8F" w:rsidP="007B3A8F">
            <w:pPr>
              <w:pStyle w:val="Prrafodelista"/>
              <w:tabs>
                <w:tab w:val="left" w:pos="5345"/>
              </w:tabs>
              <w:autoSpaceDE w:val="0"/>
              <w:autoSpaceDN w:val="0"/>
              <w:adjustRightInd w:val="0"/>
              <w:spacing w:after="0"/>
              <w:ind w:left="209"/>
              <w:jc w:val="both"/>
              <w:rPr>
                <w:rFonts w:ascii="Palatino Linotype" w:hAnsi="Palatino Linotype" w:cs="Arial"/>
              </w:rPr>
            </w:pPr>
            <w:r>
              <w:rPr>
                <w:rFonts w:ascii="Palatino Linotype" w:hAnsi="Palatino Linotype" w:cs="Arial"/>
              </w:rPr>
              <w:t>Asimismo</w:t>
            </w:r>
            <w:r w:rsidR="00AC51E7" w:rsidRPr="007B3A8F">
              <w:rPr>
                <w:rFonts w:ascii="Palatino Linotype" w:hAnsi="Palatino Linotype" w:cs="Arial"/>
              </w:rPr>
              <w:t>, se sugiere registrar el resultado de acuerdo con los valores arrojados al emplear la fórmula de cálculo establecida para cada acción.</w:t>
            </w:r>
          </w:p>
          <w:p w:rsidR="00D27D7C" w:rsidRPr="007B3A8F" w:rsidRDefault="00D27D7C" w:rsidP="007B3A8F">
            <w:pPr>
              <w:pStyle w:val="Prrafodelista"/>
              <w:tabs>
                <w:tab w:val="left" w:pos="5345"/>
              </w:tabs>
              <w:autoSpaceDE w:val="0"/>
              <w:autoSpaceDN w:val="0"/>
              <w:adjustRightInd w:val="0"/>
              <w:spacing w:after="0"/>
              <w:ind w:left="209"/>
              <w:jc w:val="both"/>
              <w:rPr>
                <w:rFonts w:ascii="Palatino Linotype" w:hAnsi="Palatino Linotype" w:cs="Arial"/>
              </w:rPr>
            </w:pPr>
          </w:p>
          <w:p w:rsidR="00A27D6E" w:rsidRDefault="00016953" w:rsidP="00A27D6E">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A27D6E">
              <w:rPr>
                <w:rFonts w:ascii="Palatino Linotype" w:hAnsi="Palatino Linotype" w:cs="Arial"/>
              </w:rPr>
              <w:t xml:space="preserve">Para la acción </w:t>
            </w:r>
            <w:r w:rsidRPr="00A27D6E">
              <w:rPr>
                <w:rFonts w:ascii="Palatino Linotype" w:hAnsi="Palatino Linotype" w:cs="Arial"/>
                <w:b/>
              </w:rPr>
              <w:t xml:space="preserve">A3 </w:t>
            </w:r>
            <w:r w:rsidRPr="00A27D6E">
              <w:rPr>
                <w:rFonts w:ascii="Palatino Linotype" w:hAnsi="Palatino Linotype" w:cs="Arial"/>
              </w:rPr>
              <w:t>con entregable “</w:t>
            </w:r>
            <w:r w:rsidRPr="00A27D6E">
              <w:rPr>
                <w:rFonts w:ascii="Palatino Linotype" w:hAnsi="Palatino Linotype" w:cs="Arial"/>
                <w:i/>
              </w:rPr>
              <w:t>Informes de seguimiento a los proyectos presentados por las CCF”</w:t>
            </w:r>
            <w:r w:rsidRPr="00A27D6E">
              <w:rPr>
                <w:rFonts w:ascii="Palatino Linotype" w:hAnsi="Palatino Linotype" w:cs="Arial"/>
              </w:rPr>
              <w:t xml:space="preserve">, en la descripción del avance se reportó: </w:t>
            </w:r>
            <w:r w:rsidRPr="00A27D6E">
              <w:rPr>
                <w:rFonts w:ascii="Palatino Linotype" w:hAnsi="Palatino Linotype" w:cs="Arial"/>
                <w:i/>
              </w:rPr>
              <w:t>"Para el periodo en mención las Cajas de Compensación Familiar, radicaron 77 proyectos de inversión, los cuales se 77 han asignado a los profesionales del área."</w:t>
            </w:r>
            <w:r w:rsidR="00A27D6E" w:rsidRPr="00A27D6E">
              <w:rPr>
                <w:rFonts w:ascii="Palatino Linotype" w:hAnsi="Palatino Linotype" w:cs="Arial"/>
              </w:rPr>
              <w:t xml:space="preserve">, y en el segundo trimestre </w:t>
            </w:r>
            <w:r w:rsidR="00A27D6E" w:rsidRPr="00A27D6E">
              <w:rPr>
                <w:rFonts w:ascii="Palatino Linotype" w:hAnsi="Palatino Linotype" w:cs="Arial"/>
                <w:i/>
              </w:rPr>
              <w:t xml:space="preserve">“Para el periodo en mención las Cajas de Compensación Familiar, radicaron 61 proyectos de inversión, los cuales se han asignado a los profesionales del área.”, </w:t>
            </w:r>
            <w:r w:rsidRPr="00A27D6E">
              <w:rPr>
                <w:rFonts w:ascii="Palatino Linotype" w:hAnsi="Palatino Linotype" w:cs="Arial"/>
                <w:i/>
              </w:rPr>
              <w:t xml:space="preserve"> </w:t>
            </w:r>
            <w:r w:rsidRPr="00A27D6E">
              <w:rPr>
                <w:rFonts w:ascii="Palatino Linotype" w:hAnsi="Palatino Linotype" w:cs="Arial"/>
              </w:rPr>
              <w:t>se debe tener presente que el indicador</w:t>
            </w:r>
            <w:r w:rsidR="00A27D6E">
              <w:rPr>
                <w:rFonts w:ascii="Palatino Linotype" w:hAnsi="Palatino Linotype" w:cs="Arial"/>
              </w:rPr>
              <w:t xml:space="preserve"> establecido es </w:t>
            </w:r>
            <w:r w:rsidR="00A27D6E" w:rsidRPr="00A27D6E">
              <w:rPr>
                <w:rFonts w:ascii="Palatino Linotype" w:hAnsi="Palatino Linotype" w:cs="Arial"/>
                <w:i/>
              </w:rPr>
              <w:t>“Informes de seguimiento presentados a los proyectos radicados por las CCF”</w:t>
            </w:r>
            <w:r w:rsidRPr="00A27D6E">
              <w:rPr>
                <w:rFonts w:ascii="Palatino Linotype" w:hAnsi="Palatino Linotype" w:cs="Arial"/>
              </w:rPr>
              <w:t xml:space="preserve"> y </w:t>
            </w:r>
            <w:r w:rsidR="00A27D6E">
              <w:rPr>
                <w:rFonts w:ascii="Palatino Linotype" w:hAnsi="Palatino Linotype" w:cs="Arial"/>
              </w:rPr>
              <w:t xml:space="preserve">la </w:t>
            </w:r>
            <w:r w:rsidRPr="00A27D6E">
              <w:rPr>
                <w:rFonts w:ascii="Palatino Linotype" w:hAnsi="Palatino Linotype" w:cs="Arial"/>
              </w:rPr>
              <w:t xml:space="preserve">fórmula de cálculo es </w:t>
            </w:r>
            <w:r w:rsidR="00A27D6E">
              <w:rPr>
                <w:rFonts w:ascii="Palatino Linotype" w:hAnsi="Palatino Linotype" w:cs="Arial"/>
                <w:i/>
              </w:rPr>
              <w:t>“</w:t>
            </w:r>
            <w:r w:rsidR="00A27D6E" w:rsidRPr="00A27D6E">
              <w:rPr>
                <w:rFonts w:ascii="Palatino Linotype" w:hAnsi="Palatino Linotype" w:cs="Arial"/>
                <w:i/>
              </w:rPr>
              <w:t>Número de informes terminados en fase / número de proyectos presentados por la CCF</w:t>
            </w:r>
            <w:r w:rsidRPr="00A27D6E">
              <w:rPr>
                <w:rFonts w:ascii="Palatino Linotype" w:hAnsi="Palatino Linotype" w:cs="Arial"/>
                <w:i/>
              </w:rPr>
              <w:t>”</w:t>
            </w:r>
            <w:r w:rsidR="0082769C">
              <w:rPr>
                <w:rFonts w:ascii="Palatino Linotype" w:hAnsi="Palatino Linotype" w:cs="Arial"/>
                <w:i/>
              </w:rPr>
              <w:t>.</w:t>
            </w:r>
          </w:p>
          <w:p w:rsidR="00A27D6E" w:rsidRDefault="00A27D6E" w:rsidP="00A27D6E">
            <w:pPr>
              <w:pStyle w:val="Prrafodelista"/>
              <w:tabs>
                <w:tab w:val="left" w:pos="5345"/>
              </w:tabs>
              <w:autoSpaceDE w:val="0"/>
              <w:autoSpaceDN w:val="0"/>
              <w:adjustRightInd w:val="0"/>
              <w:spacing w:after="0"/>
              <w:ind w:left="209"/>
              <w:jc w:val="both"/>
              <w:rPr>
                <w:rFonts w:ascii="Palatino Linotype" w:hAnsi="Palatino Linotype" w:cs="Arial"/>
              </w:rPr>
            </w:pPr>
          </w:p>
          <w:p w:rsidR="0082769C" w:rsidRDefault="00016953" w:rsidP="0082769C">
            <w:pPr>
              <w:pStyle w:val="Prrafodelista"/>
              <w:tabs>
                <w:tab w:val="left" w:pos="5345"/>
              </w:tabs>
              <w:autoSpaceDE w:val="0"/>
              <w:autoSpaceDN w:val="0"/>
              <w:adjustRightInd w:val="0"/>
              <w:spacing w:after="0"/>
              <w:ind w:left="209"/>
              <w:jc w:val="both"/>
              <w:rPr>
                <w:rFonts w:ascii="Palatino Linotype" w:hAnsi="Palatino Linotype" w:cs="Arial"/>
              </w:rPr>
            </w:pPr>
            <w:r w:rsidRPr="00A27D6E">
              <w:rPr>
                <w:rFonts w:ascii="Palatino Linotype" w:hAnsi="Palatino Linotype" w:cs="Arial"/>
              </w:rPr>
              <w:t xml:space="preserve">Por lo anterior, </w:t>
            </w:r>
            <w:r w:rsidR="00A37311">
              <w:rPr>
                <w:rFonts w:ascii="Palatino Linotype" w:hAnsi="Palatino Linotype" w:cs="Arial"/>
              </w:rPr>
              <w:t xml:space="preserve">la Oficina de Control Interno no observa porcentaje de avance y, por consiguiente, </w:t>
            </w:r>
            <w:r w:rsidRPr="00A27D6E">
              <w:rPr>
                <w:rFonts w:ascii="Palatino Linotype" w:hAnsi="Palatino Linotype" w:cs="Arial"/>
              </w:rPr>
              <w:t>se hace necesario para evidenciar el cumplimiento en el próximo seguimiento</w:t>
            </w:r>
            <w:r w:rsidR="00A27D6E">
              <w:rPr>
                <w:rFonts w:ascii="Palatino Linotype" w:hAnsi="Palatino Linotype" w:cs="Arial"/>
              </w:rPr>
              <w:t>,</w:t>
            </w:r>
            <w:r w:rsidRPr="00A27D6E">
              <w:rPr>
                <w:rFonts w:ascii="Palatino Linotype" w:hAnsi="Palatino Linotype" w:cs="Arial"/>
              </w:rPr>
              <w:t xml:space="preserve"> presentar </w:t>
            </w:r>
            <w:r w:rsidR="00A27D6E">
              <w:rPr>
                <w:rFonts w:ascii="Palatino Linotype" w:hAnsi="Palatino Linotype" w:cs="Arial"/>
              </w:rPr>
              <w:t>el reporte de los informes de seguimiento terminados en fase que se han emitido sobre el número de proyectos presentados por las CCF.</w:t>
            </w:r>
          </w:p>
          <w:p w:rsidR="0082769C" w:rsidRDefault="0082769C" w:rsidP="0082769C">
            <w:pPr>
              <w:pStyle w:val="Prrafodelista"/>
              <w:tabs>
                <w:tab w:val="left" w:pos="5345"/>
              </w:tabs>
              <w:autoSpaceDE w:val="0"/>
              <w:autoSpaceDN w:val="0"/>
              <w:adjustRightInd w:val="0"/>
              <w:spacing w:after="0"/>
              <w:ind w:left="209"/>
              <w:jc w:val="both"/>
              <w:rPr>
                <w:rFonts w:ascii="Palatino Linotype" w:hAnsi="Palatino Linotype" w:cs="Arial"/>
              </w:rPr>
            </w:pPr>
          </w:p>
          <w:p w:rsidR="0046666B" w:rsidRDefault="0082769C" w:rsidP="003958D3">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De la misma manera</w:t>
            </w:r>
            <w:r w:rsidR="0046666B" w:rsidRPr="0082769C">
              <w:rPr>
                <w:rFonts w:ascii="Palatino Linotype" w:hAnsi="Palatino Linotype" w:cs="Arial"/>
              </w:rPr>
              <w:t xml:space="preserve">, para la acción </w:t>
            </w:r>
            <w:r w:rsidR="0046666B" w:rsidRPr="0082769C">
              <w:rPr>
                <w:rFonts w:ascii="Palatino Linotype" w:hAnsi="Palatino Linotype" w:cs="Arial"/>
                <w:b/>
              </w:rPr>
              <w:t>A5</w:t>
            </w:r>
            <w:r w:rsidR="0046666B" w:rsidRPr="0082769C">
              <w:rPr>
                <w:rFonts w:ascii="Palatino Linotype" w:hAnsi="Palatino Linotype" w:cs="Arial"/>
              </w:rPr>
              <w:t xml:space="preserve"> </w:t>
            </w:r>
            <w:r w:rsidRPr="0082769C">
              <w:rPr>
                <w:rFonts w:ascii="Palatino Linotype" w:hAnsi="Palatino Linotype" w:cs="Arial"/>
              </w:rPr>
              <w:t>se debe tener presente que el producto y entregable hacen referencia a los informes de visita especial</w:t>
            </w:r>
            <w:r>
              <w:rPr>
                <w:rFonts w:ascii="Palatino Linotype" w:hAnsi="Palatino Linotype" w:cs="Arial"/>
              </w:rPr>
              <w:t xml:space="preserve"> realizado</w:t>
            </w:r>
            <w:r w:rsidRPr="0082769C">
              <w:rPr>
                <w:rFonts w:ascii="Palatino Linotype" w:hAnsi="Palatino Linotype" w:cs="Arial"/>
              </w:rPr>
              <w:t>, así como la fórmula de cálculo establecida es (</w:t>
            </w:r>
            <w:r>
              <w:rPr>
                <w:rFonts w:ascii="Palatino Linotype" w:hAnsi="Palatino Linotype" w:cs="Arial"/>
              </w:rPr>
              <w:t>Nú</w:t>
            </w:r>
            <w:r w:rsidRPr="0082769C">
              <w:rPr>
                <w:rFonts w:ascii="Palatino Linotype" w:hAnsi="Palatino Linotype" w:cs="Arial"/>
              </w:rPr>
              <w:t xml:space="preserve">mero de informes Terminados en fase II /número de visitas realizadas), por lo tanto, los reportes se registran con base en los informes de visitas que se han </w:t>
            </w:r>
            <w:r>
              <w:rPr>
                <w:rFonts w:ascii="Palatino Linotype" w:hAnsi="Palatino Linotype" w:cs="Arial"/>
              </w:rPr>
              <w:t>terminado</w:t>
            </w:r>
            <w:r w:rsidRPr="0082769C">
              <w:rPr>
                <w:rFonts w:ascii="Palatino Linotype" w:hAnsi="Palatino Linotype" w:cs="Arial"/>
              </w:rPr>
              <w:t>.</w:t>
            </w:r>
            <w:r>
              <w:rPr>
                <w:rFonts w:ascii="Palatino Linotype" w:hAnsi="Palatino Linotype" w:cs="Arial"/>
              </w:rPr>
              <w:t xml:space="preserve"> </w:t>
            </w:r>
            <w:r w:rsidR="00FE0901" w:rsidRPr="00E81693">
              <w:rPr>
                <w:rFonts w:ascii="Palatino Linotype" w:hAnsi="Palatino Linotype" w:cs="Arial"/>
              </w:rPr>
              <w:t xml:space="preserve">Se recomienda, suministrar las </w:t>
            </w:r>
            <w:r w:rsidR="00B8415D" w:rsidRPr="00E81693">
              <w:rPr>
                <w:rFonts w:ascii="Palatino Linotype" w:hAnsi="Palatino Linotype" w:cs="Arial"/>
              </w:rPr>
              <w:t>respectivas evidencias</w:t>
            </w:r>
            <w:r w:rsidR="00FE0901" w:rsidRPr="00E81693">
              <w:rPr>
                <w:rFonts w:ascii="Palatino Linotype" w:hAnsi="Palatino Linotype" w:cs="Arial"/>
              </w:rPr>
              <w:t>.</w:t>
            </w:r>
          </w:p>
          <w:p w:rsidR="00B4774D" w:rsidRDefault="00B4774D" w:rsidP="00D543D7">
            <w:pPr>
              <w:tabs>
                <w:tab w:val="left" w:pos="5345"/>
              </w:tabs>
              <w:autoSpaceDE w:val="0"/>
              <w:autoSpaceDN w:val="0"/>
              <w:adjustRightInd w:val="0"/>
              <w:spacing w:after="0"/>
              <w:jc w:val="both"/>
              <w:rPr>
                <w:rFonts w:ascii="Palatino Linotype" w:hAnsi="Palatino Linotype" w:cs="Arial"/>
              </w:rPr>
            </w:pP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E847A8">
              <w:rPr>
                <w:rFonts w:ascii="Palatino Linotype" w:hAnsi="Palatino Linotype" w:cs="Arial"/>
                <w:b/>
                <w:bCs/>
                <w:u w:val="single"/>
                <w:lang w:val="es-MX"/>
              </w:rPr>
              <w:t>Interacción con el Ciudadano</w:t>
            </w: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bCs/>
                <w:lang w:val="es-MX"/>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Interacción con el Ciudadano</w:t>
            </w:r>
            <w:r w:rsidRPr="0085363A">
              <w:rPr>
                <w:rFonts w:ascii="Palatino Linotype" w:hAnsi="Palatino Linotype" w:cs="Arial"/>
              </w:rPr>
              <w:t xml:space="preserve">, tiene </w:t>
            </w:r>
            <w:r>
              <w:rPr>
                <w:rFonts w:ascii="Palatino Linotype" w:hAnsi="Palatino Linotype" w:cs="Arial"/>
              </w:rPr>
              <w:t>14</w:t>
            </w:r>
            <w:r w:rsidRPr="0085363A">
              <w:rPr>
                <w:rFonts w:ascii="Palatino Linotype" w:hAnsi="Palatino Linotype" w:cs="Arial"/>
              </w:rPr>
              <w:t xml:space="preserve"> acciones con </w:t>
            </w:r>
            <w:r>
              <w:rPr>
                <w:rFonts w:ascii="Palatino Linotype" w:hAnsi="Palatino Linotype" w:cs="Arial"/>
              </w:rPr>
              <w:t>15 productos y</w:t>
            </w:r>
            <w:r w:rsidRPr="0085363A">
              <w:rPr>
                <w:rFonts w:ascii="Palatino Linotype" w:hAnsi="Palatino Linotype" w:cs="Arial"/>
              </w:rPr>
              <w:t xml:space="preserve"> entregables definidos en el Plan de Acción 202</w:t>
            </w:r>
            <w:r>
              <w:rPr>
                <w:rFonts w:ascii="Palatino Linotype" w:hAnsi="Palatino Linotype" w:cs="Arial"/>
              </w:rPr>
              <w:t>2</w:t>
            </w:r>
            <w:r w:rsidRPr="0085363A">
              <w:rPr>
                <w:rFonts w:ascii="Palatino Linotype" w:hAnsi="Palatino Linotype" w:cs="Arial"/>
              </w:rPr>
              <w:t>,</w:t>
            </w:r>
            <w:r>
              <w:rPr>
                <w:rFonts w:ascii="Palatino Linotype" w:hAnsi="Palatino Linotype" w:cs="Arial"/>
              </w:rPr>
              <w:t xml:space="preserve"> con fecha de finalización en los meses de noviembre y </w:t>
            </w:r>
            <w:r w:rsidRPr="0085363A">
              <w:rPr>
                <w:rFonts w:ascii="Palatino Linotype" w:hAnsi="Palatino Linotype" w:cs="Arial"/>
              </w:rPr>
              <w:t>dici</w:t>
            </w:r>
            <w:r>
              <w:rPr>
                <w:rFonts w:ascii="Palatino Linotype" w:hAnsi="Palatino Linotype" w:cs="Arial"/>
              </w:rPr>
              <w:t xml:space="preserve">embre de 2022. </w:t>
            </w:r>
            <w:r w:rsidRPr="00256078">
              <w:rPr>
                <w:rFonts w:ascii="Palatino Linotype" w:hAnsi="Palatino Linotype" w:cs="Arial"/>
              </w:rPr>
              <w:t>Teniendo en cuenta la frecuencia de medición establecida para la</w:t>
            </w:r>
            <w:r w:rsidRPr="004E45A6">
              <w:rPr>
                <w:rFonts w:ascii="Palatino Linotype" w:hAnsi="Palatino Linotype" w:cs="Arial"/>
              </w:rPr>
              <w:t>s</w:t>
            </w:r>
            <w:r>
              <w:rPr>
                <w:rFonts w:ascii="Palatino Linotype" w:hAnsi="Palatino Linotype" w:cs="Arial"/>
              </w:rPr>
              <w:t xml:space="preserve"> acciones</w:t>
            </w:r>
            <w:r w:rsidRPr="00256078">
              <w:rPr>
                <w:rFonts w:ascii="Palatino Linotype" w:hAnsi="Palatino Linotype" w:cs="Arial"/>
                <w:b/>
              </w:rPr>
              <w:t xml:space="preserve"> </w:t>
            </w:r>
            <w:r w:rsidRPr="00C162B0">
              <w:rPr>
                <w:rFonts w:ascii="Palatino Linotype" w:hAnsi="Palatino Linotype" w:cs="Arial"/>
                <w:b/>
              </w:rPr>
              <w:t>A</w:t>
            </w:r>
            <w:r w:rsidR="00A53CA6">
              <w:rPr>
                <w:rFonts w:ascii="Palatino Linotype" w:hAnsi="Palatino Linotype" w:cs="Arial"/>
                <w:b/>
              </w:rPr>
              <w:t>3</w:t>
            </w:r>
            <w:r>
              <w:rPr>
                <w:rFonts w:ascii="Palatino Linotype" w:hAnsi="Palatino Linotype" w:cs="Arial"/>
                <w:b/>
              </w:rPr>
              <w:t xml:space="preserve">, </w:t>
            </w:r>
            <w:r w:rsidRPr="00C162B0">
              <w:rPr>
                <w:rFonts w:ascii="Palatino Linotype" w:hAnsi="Palatino Linotype" w:cs="Arial"/>
                <w:b/>
              </w:rPr>
              <w:t>A</w:t>
            </w:r>
            <w:r>
              <w:rPr>
                <w:rFonts w:ascii="Palatino Linotype" w:hAnsi="Palatino Linotype" w:cs="Arial"/>
                <w:b/>
              </w:rPr>
              <w:t xml:space="preserve">4, </w:t>
            </w:r>
            <w:r w:rsidRPr="00C162B0">
              <w:rPr>
                <w:rFonts w:ascii="Palatino Linotype" w:hAnsi="Palatino Linotype" w:cs="Arial"/>
                <w:b/>
              </w:rPr>
              <w:t>A</w:t>
            </w:r>
            <w:r>
              <w:rPr>
                <w:rFonts w:ascii="Palatino Linotype" w:hAnsi="Palatino Linotype" w:cs="Arial"/>
                <w:b/>
              </w:rPr>
              <w:t xml:space="preserve">5, </w:t>
            </w:r>
            <w:r w:rsidRPr="00C162B0">
              <w:rPr>
                <w:rFonts w:ascii="Palatino Linotype" w:hAnsi="Palatino Linotype" w:cs="Arial"/>
                <w:b/>
              </w:rPr>
              <w:t>A</w:t>
            </w:r>
            <w:r w:rsidR="00A53CA6">
              <w:rPr>
                <w:rFonts w:ascii="Palatino Linotype" w:hAnsi="Palatino Linotype" w:cs="Arial"/>
                <w:b/>
              </w:rPr>
              <w:t>6</w:t>
            </w:r>
            <w:r>
              <w:rPr>
                <w:rFonts w:ascii="Palatino Linotype" w:hAnsi="Palatino Linotype" w:cs="Arial"/>
                <w:b/>
              </w:rPr>
              <w:t xml:space="preserve">, </w:t>
            </w:r>
            <w:r w:rsidR="001E445E">
              <w:rPr>
                <w:rFonts w:ascii="Palatino Linotype" w:hAnsi="Palatino Linotype" w:cs="Arial"/>
                <w:b/>
              </w:rPr>
              <w:t xml:space="preserve">A8, </w:t>
            </w:r>
            <w:r w:rsidRPr="00C162B0">
              <w:rPr>
                <w:rFonts w:ascii="Palatino Linotype" w:hAnsi="Palatino Linotype" w:cs="Arial"/>
                <w:b/>
              </w:rPr>
              <w:t>A</w:t>
            </w:r>
            <w:r>
              <w:rPr>
                <w:rFonts w:ascii="Palatino Linotype" w:hAnsi="Palatino Linotype" w:cs="Arial"/>
                <w:b/>
              </w:rPr>
              <w:t>10</w:t>
            </w:r>
            <w:r w:rsidR="001E445E">
              <w:rPr>
                <w:rFonts w:ascii="Palatino Linotype" w:hAnsi="Palatino Linotype" w:cs="Arial"/>
                <w:b/>
              </w:rPr>
              <w:t>,</w:t>
            </w:r>
            <w:r>
              <w:rPr>
                <w:rFonts w:ascii="Palatino Linotype" w:hAnsi="Palatino Linotype" w:cs="Arial"/>
                <w:b/>
              </w:rPr>
              <w:t xml:space="preserve"> </w:t>
            </w:r>
            <w:r w:rsidRPr="00C162B0">
              <w:rPr>
                <w:rFonts w:ascii="Palatino Linotype" w:hAnsi="Palatino Linotype" w:cs="Arial"/>
                <w:b/>
              </w:rPr>
              <w:t>A</w:t>
            </w:r>
            <w:r>
              <w:rPr>
                <w:rFonts w:ascii="Palatino Linotype" w:hAnsi="Palatino Linotype" w:cs="Arial"/>
                <w:b/>
              </w:rPr>
              <w:t xml:space="preserve">12, </w:t>
            </w:r>
            <w:r w:rsidRPr="00F23DF6">
              <w:rPr>
                <w:rFonts w:ascii="Palatino Linotype" w:hAnsi="Palatino Linotype" w:cs="Arial"/>
              </w:rPr>
              <w:t>y</w:t>
            </w:r>
            <w:r>
              <w:rPr>
                <w:rFonts w:ascii="Palatino Linotype" w:hAnsi="Palatino Linotype" w:cs="Arial"/>
                <w:b/>
              </w:rPr>
              <w:t xml:space="preserve"> </w:t>
            </w:r>
            <w:r w:rsidRPr="00C162B0">
              <w:rPr>
                <w:rFonts w:ascii="Palatino Linotype" w:hAnsi="Palatino Linotype" w:cs="Arial"/>
                <w:b/>
              </w:rPr>
              <w:t>A</w:t>
            </w:r>
            <w:r>
              <w:rPr>
                <w:rFonts w:ascii="Palatino Linotype" w:hAnsi="Palatino Linotype" w:cs="Arial"/>
                <w:b/>
              </w:rPr>
              <w:t xml:space="preserve">14, </w:t>
            </w:r>
            <w:r w:rsidRPr="0085363A">
              <w:rPr>
                <w:rFonts w:ascii="Palatino Linotype" w:hAnsi="Palatino Linotype" w:cs="Arial"/>
              </w:rPr>
              <w:t>no aplica la evaluación por parte de la Oficina de Control Interno para este trimestre</w:t>
            </w:r>
            <w:r>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b/>
              </w:rPr>
            </w:pPr>
            <w:r w:rsidRPr="008F2744">
              <w:rPr>
                <w:rFonts w:ascii="Palatino Linotype" w:hAnsi="Palatino Linotype" w:cs="Arial"/>
              </w:rPr>
              <w:t xml:space="preserve">De acuerdo con el reporte realizado por </w:t>
            </w:r>
            <w:r w:rsidRPr="00C162B0">
              <w:rPr>
                <w:rFonts w:ascii="Palatino Linotype" w:hAnsi="Palatino Linotype" w:cs="Arial"/>
              </w:rPr>
              <w:t xml:space="preserve">el proceso y las evidencias suministradas, la ejecución se encuentra con los siguientes porcentajes de avances </w:t>
            </w:r>
            <w:r w:rsidRPr="00880FFE">
              <w:rPr>
                <w:rFonts w:ascii="Palatino Linotype" w:hAnsi="Palatino Linotype" w:cs="Arial"/>
              </w:rPr>
              <w:t>respecto de la meta anual:</w:t>
            </w:r>
          </w:p>
          <w:tbl>
            <w:tblPr>
              <w:tblStyle w:val="Tabladecuadrcula6concolores-nfasis1"/>
              <w:tblW w:w="0" w:type="auto"/>
              <w:shd w:val="clear" w:color="auto" w:fill="FFFFFF" w:themeFill="background1"/>
              <w:tblLook w:val="04A0" w:firstRow="1" w:lastRow="0" w:firstColumn="1" w:lastColumn="0" w:noHBand="0" w:noVBand="1"/>
            </w:tblPr>
            <w:tblGrid>
              <w:gridCol w:w="2862"/>
              <w:gridCol w:w="2117"/>
              <w:gridCol w:w="2117"/>
              <w:gridCol w:w="897"/>
              <w:gridCol w:w="1535"/>
            </w:tblGrid>
            <w:tr w:rsidR="00EB0AC5" w:rsidRPr="00576D06" w:rsidTr="00EB0A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EB0AC5" w:rsidRPr="00576D06" w:rsidRDefault="00EB0AC5" w:rsidP="00EB0AC5">
                  <w:pPr>
                    <w:spacing w:after="0" w:line="240" w:lineRule="auto"/>
                    <w:jc w:val="center"/>
                    <w:rPr>
                      <w:rFonts w:ascii="Palatino Linotype" w:hAnsi="Palatino Linotype" w:cs="Arial"/>
                      <w:color w:val="auto"/>
                      <w:sz w:val="17"/>
                      <w:szCs w:val="17"/>
                    </w:rPr>
                  </w:pPr>
                  <w:r w:rsidRPr="00576D06">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EB0AC5" w:rsidRPr="00576D06" w:rsidRDefault="00EB0AC5" w:rsidP="00EB0AC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576D06">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EB0AC5" w:rsidRPr="00576D06" w:rsidRDefault="00EB0AC5" w:rsidP="00EB0AC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576D06">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EB0AC5" w:rsidRPr="00576D06" w:rsidRDefault="00EB0AC5" w:rsidP="00EB0AC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576D06">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EB0AC5" w:rsidRPr="00576D06" w:rsidRDefault="00EB0AC5" w:rsidP="00EB0AC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576D06">
                    <w:rPr>
                      <w:rFonts w:ascii="Palatino Linotype" w:hAnsi="Palatino Linotype" w:cs="Arial"/>
                      <w:bCs w:val="0"/>
                      <w:color w:val="auto"/>
                      <w:sz w:val="17"/>
                      <w:szCs w:val="17"/>
                    </w:rPr>
                    <w:t>PORCENTAJE DE AVANCE CALCULADO OCI</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A1. Gestionar oportunamente las PQRS de la Superintendencia</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PQRS atendidas oportunamente</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PQRS atendidas oportunamente</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98%</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75%</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A2. Mejorar y fortalecer la calidad y accesibilidad a los canales de atención para beneficiar a los usuarios</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Pr="00576D06">
                    <w:rPr>
                      <w:rFonts w:ascii="Palatino Linotype" w:hAnsi="Palatino Linotype" w:cs="Arial"/>
                      <w:color w:val="auto"/>
                      <w:sz w:val="17"/>
                      <w:szCs w:val="17"/>
                    </w:rPr>
                    <w:t>Informes de la implementación de sistemas de gestión</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576D06">
                    <w:rPr>
                      <w:rFonts w:ascii="Palatino Linotype" w:hAnsi="Palatino Linotype" w:cs="Arial"/>
                      <w:color w:val="auto"/>
                      <w:sz w:val="17"/>
                      <w:szCs w:val="17"/>
                    </w:rPr>
                    <w:t>Informes de la implementación de sistemas de gestión</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4</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75%</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hideMark/>
                </w:tcPr>
                <w:p w:rsidR="00EB0AC5" w:rsidRPr="00576D06" w:rsidRDefault="00EB0AC5" w:rsidP="00EB0AC5">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Pr="00576D06">
                    <w:rPr>
                      <w:rFonts w:ascii="Palatino Linotype" w:hAnsi="Palatino Linotype" w:cs="Arial"/>
                      <w:color w:val="auto"/>
                      <w:sz w:val="17"/>
                      <w:szCs w:val="17"/>
                    </w:rPr>
                    <w:t>Informes  de satisfacción de los usuarios con los canales de atención</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2.</w:t>
                  </w:r>
                  <w:r w:rsidRPr="00576D06">
                    <w:rPr>
                      <w:rFonts w:ascii="Palatino Linotype" w:hAnsi="Palatino Linotype" w:cs="Arial"/>
                      <w:color w:val="auto"/>
                      <w:sz w:val="17"/>
                      <w:szCs w:val="17"/>
                    </w:rPr>
                    <w:t>Informes  de satisfacción de los usuarios con los canales de atención</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4</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75%</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A3. Realizar un seminario para el cumplimiento de las normas por parte de las CCF, frente a la atención e interacción con los afiliados y no afiliados a las CCF</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Encuentro Nacional de Atención e Interacción realizado</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Encuentro Nacional de Atención e Interacción realizado</w:t>
                  </w:r>
                </w:p>
              </w:tc>
              <w:tc>
                <w:tcPr>
                  <w:tcW w:w="0" w:type="auto"/>
                  <w:shd w:val="clear" w:color="auto" w:fill="FFFFFF" w:themeFill="background1"/>
                  <w:vAlign w:val="center"/>
                  <w:hideMark/>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A4. Realizar actividades de educación informal a los trabajadores afiliados a las CCF con el fin de consolidar una red de seguimiento y veedurías ciudadanas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capacitaciones en veeduría, control social y participación ciudadana a grupos de interés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capacitaciones en veeduría, control social y participación ciudadana a grupos de interés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 xml:space="preserve">A5. Apoyar a la SSF en el posicionamiento y uso de las plataformas digitales, mejorando la calidad y </w:t>
                  </w:r>
                  <w:r w:rsidR="0005520D" w:rsidRPr="00576D06">
                    <w:rPr>
                      <w:rFonts w:ascii="Palatino Linotype" w:hAnsi="Palatino Linotype" w:cs="Arial"/>
                      <w:color w:val="auto"/>
                      <w:sz w:val="17"/>
                      <w:szCs w:val="17"/>
                    </w:rPr>
                    <w:t>análisis</w:t>
                  </w:r>
                  <w:r w:rsidRPr="00576D06">
                    <w:rPr>
                      <w:rFonts w:ascii="Palatino Linotype" w:hAnsi="Palatino Linotype" w:cs="Arial"/>
                      <w:color w:val="auto"/>
                      <w:sz w:val="17"/>
                      <w:szCs w:val="17"/>
                    </w:rPr>
                    <w:t xml:space="preserve"> de datos en pro de la trasparencia.</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Documentos y herramientas de analítica de datos.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Documentos y herramientas de analítica de datos.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A6. Crear material de comunicación audiovisual para las redes sociales, portal corporativo, canal institucional y demás canales de comunicación con los grupos de valor promocionando derechos y deberes de la ciudadanía y la utilización de los canales de atención al usuario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Material de comunicación sobre la entidad enfocados a la atención preferencial y diferencial</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Material de comunicación sobre la entidad enfocados a la atención preferencial y diferencial</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100%</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A7. Gestionar el Comité Técnico de Atención al Ciudadano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Comités Técnicos de Atención al Ciudadano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Comités Técnicos de Atención al Ciudadano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4</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50%</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A8. Adquisición de 5 buzones tecnológicos para facilitar la autogestión de tramites de la ciudadanía en territorio.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Buzones tecnológicos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Buzones tecnológicos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5</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A9. Circulos de conocimiento del equipo OPU para generación de capsula ciudadana que fortalezcan el ejercicio de derechos y deberes en el sistema del subsidio familiar.</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Cápsulas ciudadanas proyectadas y publicadas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Cápsulas ciudadanas proyectadas y publicadas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6</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100%</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 xml:space="preserve">A10. Adquirir herramientas </w:t>
                  </w:r>
                  <w:r w:rsidR="0005520D" w:rsidRPr="00576D06">
                    <w:rPr>
                      <w:rFonts w:ascii="Palatino Linotype" w:hAnsi="Palatino Linotype" w:cs="Arial"/>
                      <w:color w:val="auto"/>
                      <w:sz w:val="17"/>
                      <w:szCs w:val="17"/>
                    </w:rPr>
                    <w:t>telemáticas</w:t>
                  </w:r>
                  <w:r w:rsidRPr="00576D06">
                    <w:rPr>
                      <w:rFonts w:ascii="Palatino Linotype" w:hAnsi="Palatino Linotype" w:cs="Arial"/>
                      <w:color w:val="auto"/>
                      <w:sz w:val="17"/>
                      <w:szCs w:val="17"/>
                    </w:rPr>
                    <w:t xml:space="preserve"> para mejorar y fortalecer la calidad y accesibilidad al </w:t>
                  </w:r>
                  <w:proofErr w:type="spellStart"/>
                  <w:r w:rsidRPr="00576D06">
                    <w:rPr>
                      <w:rFonts w:ascii="Palatino Linotype" w:hAnsi="Palatino Linotype" w:cs="Arial"/>
                      <w:color w:val="auto"/>
                      <w:sz w:val="17"/>
                      <w:szCs w:val="17"/>
                    </w:rPr>
                    <w:t>Chatbot</w:t>
                  </w:r>
                  <w:proofErr w:type="spellEnd"/>
                  <w:r w:rsidRPr="00576D06">
                    <w:rPr>
                      <w:rFonts w:ascii="Palatino Linotype" w:hAnsi="Palatino Linotype" w:cs="Arial"/>
                      <w:color w:val="auto"/>
                      <w:sz w:val="17"/>
                      <w:szCs w:val="17"/>
                    </w:rPr>
                    <w:t xml:space="preserve">  de la </w:t>
                  </w:r>
                  <w:proofErr w:type="spellStart"/>
                  <w:r w:rsidRPr="00576D06">
                    <w:rPr>
                      <w:rFonts w:ascii="Palatino Linotype" w:hAnsi="Palatino Linotype" w:cs="Arial"/>
                      <w:color w:val="auto"/>
                      <w:sz w:val="17"/>
                      <w:szCs w:val="17"/>
                    </w:rPr>
                    <w:t>Supersubsidio</w:t>
                  </w:r>
                  <w:proofErr w:type="spellEnd"/>
                  <w:r w:rsidRPr="00576D06">
                    <w:rPr>
                      <w:rFonts w:ascii="Palatino Linotype" w:hAnsi="Palatino Linotype" w:cs="Arial"/>
                      <w:color w:val="auto"/>
                      <w:sz w:val="17"/>
                      <w:szCs w:val="17"/>
                    </w:rPr>
                    <w:t xml:space="preserve"> para que los ciudadanos accedan a los servicios de la Superintendencia del Subsidio Familiar</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Herramientas telemáticas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Herramientas telemáticas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 xml:space="preserve">A11. Realización de Facebook </w:t>
                  </w:r>
                  <w:proofErr w:type="spellStart"/>
                  <w:r w:rsidRPr="00576D06">
                    <w:rPr>
                      <w:rFonts w:ascii="Palatino Linotype" w:hAnsi="Palatino Linotype" w:cs="Arial"/>
                      <w:color w:val="auto"/>
                      <w:sz w:val="17"/>
                      <w:szCs w:val="17"/>
                    </w:rPr>
                    <w:t>live</w:t>
                  </w:r>
                  <w:proofErr w:type="spellEnd"/>
                  <w:r w:rsidRPr="00576D06">
                    <w:rPr>
                      <w:rFonts w:ascii="Palatino Linotype" w:hAnsi="Palatino Linotype" w:cs="Arial"/>
                      <w:color w:val="auto"/>
                      <w:sz w:val="17"/>
                      <w:szCs w:val="17"/>
                    </w:rPr>
                    <w:t xml:space="preserve"> con la ciudadanía sobre temas de interés que favorezcan el acceso a los servicios y la claridad en la información y que fortalezcan la transparencia.</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 xml:space="preserve">Diálogos relacionados con temas relevantes para los grupos de interés y de especial protección constitucional del SSF en Colombia a través del Facebook </w:t>
                  </w:r>
                  <w:proofErr w:type="spellStart"/>
                  <w:r w:rsidRPr="00576D06">
                    <w:rPr>
                      <w:rFonts w:ascii="Palatino Linotype" w:hAnsi="Palatino Linotype" w:cs="Arial"/>
                      <w:color w:val="auto"/>
                      <w:sz w:val="17"/>
                      <w:szCs w:val="17"/>
                    </w:rPr>
                    <w:t>live</w:t>
                  </w:r>
                  <w:proofErr w:type="spellEnd"/>
                  <w:r w:rsidRPr="00576D06">
                    <w:rPr>
                      <w:rFonts w:ascii="Palatino Linotype" w:hAnsi="Palatino Linotype" w:cs="Arial"/>
                      <w:color w:val="auto"/>
                      <w:sz w:val="17"/>
                      <w:szCs w:val="17"/>
                    </w:rPr>
                    <w:t>.</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Diálogos relacionados con temas relevantes para los grupos de interés y de especial protección constitucional del SSF en Colo</w:t>
                  </w:r>
                  <w:r>
                    <w:rPr>
                      <w:rFonts w:ascii="Palatino Linotype" w:hAnsi="Palatino Linotype" w:cs="Arial"/>
                      <w:color w:val="auto"/>
                      <w:sz w:val="17"/>
                      <w:szCs w:val="17"/>
                    </w:rPr>
                    <w:t xml:space="preserve">mbia a través del Facebook </w:t>
                  </w:r>
                  <w:proofErr w:type="spellStart"/>
                  <w:r>
                    <w:rPr>
                      <w:rFonts w:ascii="Palatino Linotype" w:hAnsi="Palatino Linotype" w:cs="Arial"/>
                      <w:color w:val="auto"/>
                      <w:sz w:val="17"/>
                      <w:szCs w:val="17"/>
                    </w:rPr>
                    <w:t>live</w:t>
                  </w:r>
                  <w:proofErr w:type="spellEnd"/>
                  <w:r>
                    <w:rPr>
                      <w:rFonts w:ascii="Palatino Linotype" w:hAnsi="Palatino Linotype" w:cs="Arial"/>
                      <w:color w:val="auto"/>
                      <w:sz w:val="17"/>
                      <w:szCs w:val="17"/>
                    </w:rPr>
                    <w:t>.</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2</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100%</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A12. Medir la percepción de los usuarios acerca de los servicios de Supersubsidio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con indicadores de satisfacción y lealtad, matrices de lealtad y de priorización, comparación con estándares internacionales.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con indicadores de satisfacción y lealtad, matrices de lealtad y de priorización, comparación con estándares internacionales.</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A13. Actualizar el protocolo de atención al ciudadano.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Documento de protocolo de atención actualizado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Documento de protocolo de atención actualizado</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100%</w:t>
                  </w:r>
                </w:p>
              </w:tc>
            </w:tr>
            <w:tr w:rsidR="00EB0AC5" w:rsidRPr="00576D06" w:rsidTr="00EB0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B0AC5" w:rsidRPr="00576D06" w:rsidRDefault="00EB0AC5" w:rsidP="00EB0AC5">
                  <w:pPr>
                    <w:spacing w:after="0" w:line="240" w:lineRule="auto"/>
                    <w:jc w:val="both"/>
                    <w:rPr>
                      <w:rFonts w:ascii="Palatino Linotype" w:hAnsi="Palatino Linotype" w:cs="Arial"/>
                      <w:color w:val="auto"/>
                      <w:sz w:val="17"/>
                      <w:szCs w:val="17"/>
                    </w:rPr>
                  </w:pPr>
                  <w:r w:rsidRPr="00576D06">
                    <w:rPr>
                      <w:rFonts w:ascii="Palatino Linotype" w:hAnsi="Palatino Linotype" w:cs="Arial"/>
                      <w:color w:val="auto"/>
                      <w:sz w:val="17"/>
                      <w:szCs w:val="17"/>
                    </w:rPr>
                    <w:t>A14. Realizar Feria de Subsidio Familiar con COMCAJA.</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de Feria</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Informe de Feria</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76D06">
                    <w:rPr>
                      <w:rFonts w:ascii="Palatino Linotype" w:hAnsi="Palatino Linotype" w:cs="Arial"/>
                      <w:color w:val="auto"/>
                      <w:sz w:val="17"/>
                      <w:szCs w:val="17"/>
                    </w:rPr>
                    <w:t>1</w:t>
                  </w:r>
                </w:p>
              </w:tc>
              <w:tc>
                <w:tcPr>
                  <w:tcW w:w="0" w:type="auto"/>
                  <w:shd w:val="clear" w:color="auto" w:fill="FFFFFF" w:themeFill="background1"/>
                  <w:vAlign w:val="center"/>
                </w:tcPr>
                <w:p w:rsidR="00EB0AC5" w:rsidRPr="00576D06" w:rsidRDefault="00EB0AC5" w:rsidP="00EB0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EB0AC5" w:rsidRPr="00576D06" w:rsidTr="00EB0AC5">
              <w:trPr>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vAlign w:val="center"/>
                </w:tcPr>
                <w:p w:rsidR="00EB0AC5" w:rsidRPr="00576D06" w:rsidRDefault="00EB0AC5" w:rsidP="00EB0AC5">
                  <w:pPr>
                    <w:spacing w:after="0" w:line="240" w:lineRule="auto"/>
                    <w:jc w:val="center"/>
                    <w:rPr>
                      <w:rFonts w:ascii="Palatino Linotype" w:hAnsi="Palatino Linotype" w:cs="Arial"/>
                      <w:color w:val="auto"/>
                      <w:sz w:val="17"/>
                      <w:szCs w:val="17"/>
                    </w:rPr>
                  </w:pPr>
                  <w:r w:rsidRPr="00576D06">
                    <w:rPr>
                      <w:rFonts w:ascii="Palatino Linotype" w:hAnsi="Palatino Linotype" w:cs="Arial"/>
                      <w:color w:val="auto"/>
                      <w:sz w:val="17"/>
                      <w:szCs w:val="17"/>
                    </w:rPr>
                    <w:t>PROMEDIO PORCENTAJE DE AVANCE PROCESO III TRIMESTRE 2022</w:t>
                  </w:r>
                </w:p>
              </w:tc>
              <w:tc>
                <w:tcPr>
                  <w:tcW w:w="0" w:type="auto"/>
                  <w:shd w:val="clear" w:color="auto" w:fill="DEEAF6" w:themeFill="accent1" w:themeFillTint="33"/>
                  <w:vAlign w:val="center"/>
                </w:tcPr>
                <w:p w:rsidR="00EB0AC5" w:rsidRPr="00576D06" w:rsidRDefault="00EB0AC5" w:rsidP="00EB0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576D06">
                    <w:rPr>
                      <w:rFonts w:ascii="Palatino Linotype" w:hAnsi="Palatino Linotype" w:cs="Arial"/>
                      <w:b/>
                      <w:color w:val="auto"/>
                      <w:sz w:val="17"/>
                      <w:szCs w:val="17"/>
                    </w:rPr>
                    <w:t>38%</w:t>
                  </w:r>
                </w:p>
              </w:tc>
            </w:tr>
          </w:tbl>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b/>
              </w:rPr>
              <w:t>Recomendacio</w:t>
            </w:r>
            <w:r w:rsidRPr="0034621A">
              <w:rPr>
                <w:rFonts w:ascii="Palatino Linotype" w:hAnsi="Palatino Linotype" w:cs="Arial"/>
                <w:b/>
              </w:rPr>
              <w:t>n</w:t>
            </w:r>
            <w:r>
              <w:rPr>
                <w:rFonts w:ascii="Palatino Linotype" w:hAnsi="Palatino Linotype" w:cs="Arial"/>
                <w:b/>
              </w:rPr>
              <w:t>es</w:t>
            </w:r>
            <w:r w:rsidRPr="0034621A">
              <w:rPr>
                <w:rFonts w:ascii="Palatino Linotype" w:hAnsi="Palatino Linotype" w:cs="Arial"/>
                <w:b/>
              </w:rPr>
              <w:t>:</w:t>
            </w:r>
            <w:r>
              <w:rPr>
                <w:rFonts w:ascii="Palatino Linotype" w:hAnsi="Palatino Linotype" w:cs="Arial"/>
              </w:rPr>
              <w:t xml:space="preserve"> </w:t>
            </w:r>
          </w:p>
          <w:p w:rsidR="00B4774D" w:rsidRDefault="0005520D" w:rsidP="00B4774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En</w:t>
            </w:r>
            <w:r w:rsidR="00B4774D" w:rsidRPr="00EB62DF">
              <w:rPr>
                <w:rFonts w:ascii="Palatino Linotype" w:hAnsi="Palatino Linotype" w:cs="Arial"/>
              </w:rPr>
              <w:t xml:space="preserve"> la acción </w:t>
            </w:r>
            <w:r w:rsidR="00B4774D" w:rsidRPr="00EB62DF">
              <w:rPr>
                <w:rFonts w:ascii="Palatino Linotype" w:hAnsi="Palatino Linotype" w:cs="Arial"/>
                <w:b/>
              </w:rPr>
              <w:t>A1</w:t>
            </w:r>
            <w:r w:rsidR="00B4774D" w:rsidRPr="00EB62DF">
              <w:t xml:space="preserve"> </w:t>
            </w:r>
            <w:r w:rsidR="00B4774D" w:rsidRPr="00EB62DF">
              <w:rPr>
                <w:i/>
              </w:rPr>
              <w:t>“</w:t>
            </w:r>
            <w:r w:rsidR="00B4774D" w:rsidRPr="00EB62DF">
              <w:rPr>
                <w:rFonts w:ascii="Palatino Linotype" w:hAnsi="Palatino Linotype" w:cs="Arial"/>
                <w:i/>
              </w:rPr>
              <w:t>Gestionar oportunamente las PQRS de la Superintendencia”</w:t>
            </w:r>
            <w:r>
              <w:rPr>
                <w:rFonts w:ascii="Palatino Linotype" w:hAnsi="Palatino Linotype" w:cs="Arial"/>
              </w:rPr>
              <w:t>, se recomienda hacer la descripción del avance incluyendo la información de la fórmula de cálculo del indicador. De otra parte,</w:t>
            </w:r>
            <w:r w:rsidR="002014FC">
              <w:rPr>
                <w:rFonts w:ascii="Palatino Linotype" w:hAnsi="Palatino Linotype" w:cs="Arial"/>
              </w:rPr>
              <w:t xml:space="preserve"> teniendo en cuenta que se está formulando el plan de acción para la vigencia siguiente,</w:t>
            </w:r>
            <w:r>
              <w:rPr>
                <w:rFonts w:ascii="Palatino Linotype" w:hAnsi="Palatino Linotype" w:cs="Arial"/>
              </w:rPr>
              <w:t xml:space="preserve"> se recomienda revisar la meta anual establecida no debería ser inferior al 100% por tratarse del cumplimiento de términos de Ley. </w:t>
            </w:r>
          </w:p>
          <w:p w:rsidR="00B4774D" w:rsidRDefault="00B4774D" w:rsidP="00CD732E">
            <w:pPr>
              <w:pStyle w:val="Prrafodelista"/>
              <w:tabs>
                <w:tab w:val="left" w:pos="5345"/>
              </w:tabs>
              <w:autoSpaceDE w:val="0"/>
              <w:autoSpaceDN w:val="0"/>
              <w:adjustRightInd w:val="0"/>
              <w:spacing w:after="0"/>
              <w:ind w:left="209"/>
              <w:jc w:val="both"/>
              <w:rPr>
                <w:rFonts w:ascii="Palatino Linotype" w:hAnsi="Palatino Linotype" w:cs="Arial"/>
              </w:rPr>
            </w:pPr>
          </w:p>
          <w:p w:rsidR="00B4774D" w:rsidRDefault="00B4774D" w:rsidP="00B4774D">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EB62DF">
              <w:rPr>
                <w:rFonts w:ascii="Palatino Linotype" w:hAnsi="Palatino Linotype" w:cs="Arial"/>
              </w:rPr>
              <w:t xml:space="preserve">Se debe tener en cuenta </w:t>
            </w:r>
            <w:r w:rsidR="007D164A">
              <w:rPr>
                <w:rFonts w:ascii="Palatino Linotype" w:hAnsi="Palatino Linotype" w:cs="Arial"/>
              </w:rPr>
              <w:t xml:space="preserve">que </w:t>
            </w:r>
            <w:r w:rsidRPr="00EB62DF">
              <w:rPr>
                <w:rFonts w:ascii="Palatino Linotype" w:hAnsi="Palatino Linotype" w:cs="Arial"/>
              </w:rPr>
              <w:t xml:space="preserve">para la acción </w:t>
            </w:r>
            <w:r w:rsidRPr="00EB62DF">
              <w:rPr>
                <w:rFonts w:ascii="Palatino Linotype" w:hAnsi="Palatino Linotype" w:cs="Arial"/>
                <w:b/>
              </w:rPr>
              <w:t xml:space="preserve">A4 </w:t>
            </w:r>
            <w:r w:rsidRPr="00EB62DF">
              <w:rPr>
                <w:rFonts w:ascii="Palatino Linotype" w:hAnsi="Palatino Linotype" w:cs="Arial"/>
                <w:i/>
              </w:rPr>
              <w:t>“Realizar actividades de educación informal a los trabajadores afiliados a las CCF con el fin de consolidar una red de seguimiento y veedurías ciudadanas”</w:t>
            </w:r>
            <w:r w:rsidRPr="00EB62DF">
              <w:rPr>
                <w:rFonts w:ascii="Palatino Linotype" w:hAnsi="Palatino Linotype" w:cs="Arial"/>
              </w:rPr>
              <w:t>, se estableció como producto, entregable, indicador y meta anual un (1) Informe capacitaciones en veeduría, control social y participación ciudadana a grupos de interés</w:t>
            </w:r>
            <w:r>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b/>
                <w:u w:val="single"/>
                <w:lang w:val="es-MX"/>
              </w:rPr>
            </w:pP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u w:val="single"/>
              </w:rPr>
            </w:pPr>
            <w:r w:rsidRPr="00F51C6C">
              <w:rPr>
                <w:rFonts w:ascii="Palatino Linotype" w:hAnsi="Palatino Linotype" w:cs="Arial"/>
                <w:b/>
                <w:u w:val="single"/>
              </w:rPr>
              <w:t>Evaluación de Gestión de Cajas de Compensación Familiar</w:t>
            </w:r>
            <w:r w:rsidRPr="008F2744">
              <w:rPr>
                <w:rFonts w:ascii="Palatino Linotype" w:hAnsi="Palatino Linotype" w:cs="Arial"/>
                <w:b/>
                <w:u w:val="single"/>
              </w:rPr>
              <w:t xml:space="preserve">  </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u w:val="single"/>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w:t>
            </w:r>
            <w:r w:rsidRPr="008F2744">
              <w:rPr>
                <w:rFonts w:ascii="Palatino Linotype" w:hAnsi="Palatino Linotype" w:cs="Arial"/>
              </w:rPr>
              <w:t xml:space="preserve">Evaluación de Gestión de </w:t>
            </w:r>
            <w:r>
              <w:rPr>
                <w:rFonts w:ascii="Palatino Linotype" w:hAnsi="Palatino Linotype" w:cs="Arial"/>
              </w:rPr>
              <w:t>Cajas de Compensación Familiar</w:t>
            </w:r>
            <w:r w:rsidRPr="008F2744">
              <w:rPr>
                <w:rFonts w:ascii="Palatino Linotype" w:hAnsi="Palatino Linotype" w:cs="Arial"/>
              </w:rPr>
              <w:t xml:space="preserve">, tiene </w:t>
            </w:r>
            <w:r>
              <w:rPr>
                <w:rFonts w:ascii="Palatino Linotype" w:hAnsi="Palatino Linotype" w:cs="Arial"/>
              </w:rPr>
              <w:t>1 acción</w:t>
            </w:r>
            <w:r w:rsidRPr="008F2744">
              <w:rPr>
                <w:rFonts w:ascii="Palatino Linotype" w:hAnsi="Palatino Linotype" w:cs="Arial"/>
              </w:rPr>
              <w:t xml:space="preserve"> con </w:t>
            </w:r>
            <w:r>
              <w:rPr>
                <w:rFonts w:ascii="Palatino Linotype" w:hAnsi="Palatino Linotype" w:cs="Arial"/>
              </w:rPr>
              <w:t>1</w:t>
            </w:r>
            <w:r w:rsidRPr="008F2744">
              <w:rPr>
                <w:rFonts w:ascii="Palatino Linotype" w:hAnsi="Palatino Linotype" w:cs="Arial"/>
              </w:rPr>
              <w:t xml:space="preserve"> producto</w:t>
            </w:r>
            <w:r>
              <w:rPr>
                <w:rFonts w:ascii="Palatino Linotype" w:hAnsi="Palatino Linotype" w:cs="Arial"/>
              </w:rPr>
              <w:t xml:space="preserve"> y entregable definido en el Plan de Acción 2022</w:t>
            </w:r>
            <w:r w:rsidRPr="008F2744">
              <w:rPr>
                <w:rFonts w:ascii="Palatino Linotype" w:hAnsi="Palatino Linotype" w:cs="Arial"/>
              </w:rPr>
              <w:t xml:space="preserve">, </w:t>
            </w:r>
            <w:r>
              <w:rPr>
                <w:rFonts w:ascii="Palatino Linotype" w:hAnsi="Palatino Linotype" w:cs="Arial"/>
              </w:rPr>
              <w:t xml:space="preserve">con </w:t>
            </w:r>
            <w:r w:rsidRPr="008F2744">
              <w:rPr>
                <w:rFonts w:ascii="Palatino Linotype" w:hAnsi="Palatino Linotype" w:cs="Arial"/>
              </w:rPr>
              <w:t>fecha de finalización a 3</w:t>
            </w:r>
            <w:r>
              <w:rPr>
                <w:rFonts w:ascii="Palatino Linotype" w:hAnsi="Palatino Linotype" w:cs="Arial"/>
              </w:rPr>
              <w:t>1 de diciembre de 2022</w:t>
            </w:r>
            <w:r w:rsidRPr="008F2744">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1A408C" w:rsidRDefault="00B4774D" w:rsidP="00CD732E">
            <w:pPr>
              <w:tabs>
                <w:tab w:val="left" w:pos="5345"/>
              </w:tabs>
              <w:autoSpaceDE w:val="0"/>
              <w:autoSpaceDN w:val="0"/>
              <w:adjustRightInd w:val="0"/>
              <w:spacing w:after="0"/>
              <w:jc w:val="both"/>
              <w:rPr>
                <w:rFonts w:ascii="Palatino Linotype" w:hAnsi="Palatino Linotype" w:cs="Arial"/>
              </w:rPr>
            </w:pPr>
            <w:r w:rsidRPr="009B45FB">
              <w:rPr>
                <w:rFonts w:ascii="Palatino Linotype" w:hAnsi="Palatino Linotype" w:cs="Arial"/>
              </w:rPr>
              <w:t xml:space="preserve">De acuerdo con el reporte realizado por el proceso y las evidencias suministradas, la ejecución de la acción se encuentra con </w:t>
            </w:r>
            <w:r w:rsidR="00E61B83">
              <w:rPr>
                <w:rFonts w:ascii="Palatino Linotype" w:hAnsi="Palatino Linotype" w:cs="Arial"/>
              </w:rPr>
              <w:t xml:space="preserve">el siguiente </w:t>
            </w:r>
            <w:r w:rsidRPr="009B45FB">
              <w:rPr>
                <w:rFonts w:ascii="Palatino Linotype" w:hAnsi="Palatino Linotype" w:cs="Arial"/>
              </w:rPr>
              <w:t>porcentaje de avance respec</w:t>
            </w:r>
            <w:r w:rsidR="00E61B83">
              <w:rPr>
                <w:rFonts w:ascii="Palatino Linotype" w:hAnsi="Palatino Linotype" w:cs="Arial"/>
              </w:rPr>
              <w:t>to de la meta anual establecida:</w:t>
            </w:r>
          </w:p>
          <w:tbl>
            <w:tblPr>
              <w:tblStyle w:val="Tabladecuadrcula6concolores-nfasis1"/>
              <w:tblW w:w="0" w:type="auto"/>
              <w:tblLook w:val="04A0" w:firstRow="1" w:lastRow="0" w:firstColumn="1" w:lastColumn="0" w:noHBand="0" w:noVBand="1"/>
            </w:tblPr>
            <w:tblGrid>
              <w:gridCol w:w="2576"/>
              <w:gridCol w:w="2174"/>
              <w:gridCol w:w="2290"/>
              <w:gridCol w:w="907"/>
              <w:gridCol w:w="1581"/>
            </w:tblGrid>
            <w:tr w:rsidR="009F7B3E" w:rsidRPr="00DE453D" w:rsidTr="009F7B3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9F7B3E" w:rsidRPr="00DE453D" w:rsidRDefault="00B4774D" w:rsidP="009F7B3E">
                  <w:pPr>
                    <w:spacing w:after="0" w:line="240" w:lineRule="auto"/>
                    <w:jc w:val="center"/>
                    <w:rPr>
                      <w:rFonts w:ascii="Palatino Linotype" w:hAnsi="Palatino Linotype" w:cs="Arial"/>
                      <w:color w:val="auto"/>
                      <w:sz w:val="17"/>
                      <w:szCs w:val="17"/>
                    </w:rPr>
                  </w:pPr>
                  <w:r>
                    <w:rPr>
                      <w:rFonts w:ascii="Palatino Linotype" w:hAnsi="Palatino Linotype" w:cs="Arial"/>
                    </w:rPr>
                    <w:t xml:space="preserve"> </w:t>
                  </w:r>
                  <w:r w:rsidR="009F7B3E" w:rsidRPr="00DE453D">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9F7B3E" w:rsidRPr="00DE453D" w:rsidRDefault="009F7B3E" w:rsidP="009F7B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9F7B3E" w:rsidRPr="00DE453D" w:rsidRDefault="009F7B3E" w:rsidP="009F7B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9F7B3E" w:rsidRPr="00DE453D" w:rsidRDefault="009F7B3E" w:rsidP="009F7B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9F7B3E" w:rsidRPr="00DE453D" w:rsidRDefault="009F7B3E" w:rsidP="009F7B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PORCENTAJE DE AVANCE CALCULADO OCI</w:t>
                  </w:r>
                </w:p>
              </w:tc>
            </w:tr>
            <w:tr w:rsidR="009F7B3E" w:rsidRPr="00DE453D" w:rsidTr="009F7B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9F7B3E" w:rsidRPr="00DE453D" w:rsidRDefault="009F7B3E" w:rsidP="009F7B3E">
                  <w:pPr>
                    <w:spacing w:after="0" w:line="240" w:lineRule="auto"/>
                    <w:jc w:val="both"/>
                    <w:rPr>
                      <w:rFonts w:ascii="Palatino Linotype" w:hAnsi="Palatino Linotype" w:cs="Arial"/>
                      <w:color w:val="auto"/>
                      <w:sz w:val="17"/>
                      <w:szCs w:val="17"/>
                    </w:rPr>
                  </w:pPr>
                  <w:r w:rsidRPr="00057C93">
                    <w:rPr>
                      <w:rFonts w:ascii="Palatino Linotype" w:hAnsi="Palatino Linotype" w:cs="Arial"/>
                      <w:color w:val="auto"/>
                      <w:sz w:val="17"/>
                      <w:szCs w:val="17"/>
                    </w:rPr>
                    <w:t>A1. Realizar la inspección y vigilancia de los aspectos de funcionamiento y operativos de las Cajas de Compensación Familiar, así como de los planes, programas y servicios sociales que prestan.</w:t>
                  </w:r>
                </w:p>
              </w:tc>
              <w:tc>
                <w:tcPr>
                  <w:tcW w:w="0" w:type="auto"/>
                  <w:shd w:val="clear" w:color="auto" w:fill="FFFFFF" w:themeFill="background1"/>
                  <w:vAlign w:val="center"/>
                  <w:hideMark/>
                </w:tcPr>
                <w:p w:rsidR="009F7B3E" w:rsidRPr="00DE453D" w:rsidRDefault="009F7B3E" w:rsidP="009F7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057C93">
                    <w:rPr>
                      <w:rFonts w:ascii="Palatino Linotype" w:hAnsi="Palatino Linotype" w:cs="Arial"/>
                      <w:color w:val="auto"/>
                      <w:sz w:val="17"/>
                      <w:szCs w:val="17"/>
                    </w:rPr>
                    <w:t>Inspección y vigilancia de los aspectos de funcionamiento y ejecución de los recursos Fondos de Ley (FOVIS - FOSFEC- LEY 115 - FONIÑEZ)</w:t>
                  </w:r>
                </w:p>
              </w:tc>
              <w:tc>
                <w:tcPr>
                  <w:tcW w:w="0" w:type="auto"/>
                  <w:shd w:val="clear" w:color="auto" w:fill="FFFFFF" w:themeFill="background1"/>
                  <w:vAlign w:val="center"/>
                  <w:hideMark/>
                </w:tcPr>
                <w:p w:rsidR="009F7B3E" w:rsidRPr="00DE453D" w:rsidRDefault="009F7B3E" w:rsidP="009F7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057C93">
                    <w:rPr>
                      <w:rFonts w:ascii="Palatino Linotype" w:hAnsi="Palatino Linotype" w:cs="Arial"/>
                      <w:color w:val="auto"/>
                      <w:sz w:val="17"/>
                      <w:szCs w:val="17"/>
                    </w:rPr>
                    <w:t>Informes de inspección y vigilancia de los aspectos de funcionamiento y ejecución de los recursos de los Fondos de Ley (FOVIS - FOSFEC- LEY 115 - FONIÑEZ)</w:t>
                  </w:r>
                </w:p>
              </w:tc>
              <w:tc>
                <w:tcPr>
                  <w:tcW w:w="0" w:type="auto"/>
                  <w:shd w:val="clear" w:color="auto" w:fill="FFFFFF" w:themeFill="background1"/>
                  <w:vAlign w:val="center"/>
                  <w:hideMark/>
                </w:tcPr>
                <w:p w:rsidR="009F7B3E" w:rsidRPr="00DE453D" w:rsidRDefault="009F7B3E" w:rsidP="009F7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16</w:t>
                  </w:r>
                </w:p>
              </w:tc>
              <w:tc>
                <w:tcPr>
                  <w:tcW w:w="0" w:type="auto"/>
                  <w:shd w:val="clear" w:color="auto" w:fill="FFFFFF" w:themeFill="background1"/>
                  <w:vAlign w:val="center"/>
                </w:tcPr>
                <w:p w:rsidR="009F7B3E" w:rsidRPr="00DE453D" w:rsidRDefault="009F7B3E" w:rsidP="009F7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69</w:t>
                  </w:r>
                  <w:r w:rsidRPr="00DE453D">
                    <w:rPr>
                      <w:rFonts w:ascii="Palatino Linotype" w:hAnsi="Palatino Linotype" w:cs="Arial"/>
                      <w:b/>
                      <w:color w:val="auto"/>
                      <w:sz w:val="17"/>
                      <w:szCs w:val="17"/>
                    </w:rPr>
                    <w:t>%</w:t>
                  </w:r>
                </w:p>
              </w:tc>
            </w:tr>
            <w:tr w:rsidR="009F7B3E" w:rsidRPr="00DE453D" w:rsidTr="009F7B3E">
              <w:trPr>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vAlign w:val="center"/>
                </w:tcPr>
                <w:p w:rsidR="009F7B3E" w:rsidRPr="00DE453D" w:rsidRDefault="009F7B3E" w:rsidP="009F7B3E">
                  <w:pPr>
                    <w:spacing w:after="0" w:line="240" w:lineRule="auto"/>
                    <w:jc w:val="center"/>
                    <w:rPr>
                      <w:rFonts w:ascii="Palatino Linotype" w:hAnsi="Palatino Linotype" w:cs="Arial"/>
                      <w:color w:val="auto"/>
                      <w:sz w:val="17"/>
                      <w:szCs w:val="17"/>
                    </w:rPr>
                  </w:pPr>
                  <w:r w:rsidRPr="00DE453D">
                    <w:rPr>
                      <w:rFonts w:ascii="Palatino Linotype" w:hAnsi="Palatino Linotype" w:cs="Arial"/>
                      <w:color w:val="auto"/>
                      <w:sz w:val="17"/>
                      <w:szCs w:val="17"/>
                    </w:rPr>
                    <w:t>PROMEDIO PORCENTAJE DE AVANCE PROCESO III TRIMESTRE 2022</w:t>
                  </w:r>
                </w:p>
              </w:tc>
              <w:tc>
                <w:tcPr>
                  <w:tcW w:w="0" w:type="auto"/>
                  <w:shd w:val="clear" w:color="auto" w:fill="DEEAF6" w:themeFill="accent1" w:themeFillTint="33"/>
                  <w:vAlign w:val="center"/>
                </w:tcPr>
                <w:p w:rsidR="009F7B3E" w:rsidRPr="00DE453D" w:rsidRDefault="009F7B3E" w:rsidP="009F7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69</w:t>
                  </w:r>
                  <w:r w:rsidRPr="00DE453D">
                    <w:rPr>
                      <w:rFonts w:ascii="Palatino Linotype" w:hAnsi="Palatino Linotype" w:cs="Arial"/>
                      <w:b/>
                      <w:color w:val="auto"/>
                      <w:sz w:val="17"/>
                      <w:szCs w:val="17"/>
                    </w:rPr>
                    <w:t>%</w:t>
                  </w:r>
                </w:p>
              </w:tc>
            </w:tr>
          </w:tbl>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71240" w:rsidRDefault="00B71240" w:rsidP="00B71240">
            <w:pPr>
              <w:tabs>
                <w:tab w:val="left" w:pos="5345"/>
              </w:tabs>
              <w:autoSpaceDE w:val="0"/>
              <w:autoSpaceDN w:val="0"/>
              <w:adjustRightInd w:val="0"/>
              <w:spacing w:after="0" w:line="240" w:lineRule="auto"/>
              <w:jc w:val="both"/>
              <w:rPr>
                <w:rFonts w:ascii="Palatino Linotype" w:hAnsi="Palatino Linotype" w:cs="Arial"/>
                <w:b/>
              </w:rPr>
            </w:pPr>
            <w:r>
              <w:rPr>
                <w:rFonts w:ascii="Palatino Linotype" w:hAnsi="Palatino Linotype" w:cs="Arial"/>
                <w:b/>
              </w:rPr>
              <w:t>Recomendación:</w:t>
            </w:r>
          </w:p>
          <w:p w:rsidR="00B71240" w:rsidRPr="00B71240" w:rsidRDefault="00B71240" w:rsidP="00B71240">
            <w:pPr>
              <w:tabs>
                <w:tab w:val="left" w:pos="5345"/>
              </w:tabs>
              <w:autoSpaceDE w:val="0"/>
              <w:autoSpaceDN w:val="0"/>
              <w:adjustRightInd w:val="0"/>
              <w:spacing w:after="0" w:line="240" w:lineRule="auto"/>
              <w:jc w:val="both"/>
              <w:rPr>
                <w:rFonts w:ascii="Palatino Linotype" w:hAnsi="Palatino Linotype" w:cs="Arial"/>
              </w:rPr>
            </w:pPr>
            <w:r>
              <w:rPr>
                <w:rFonts w:ascii="Palatino Linotype" w:hAnsi="Palatino Linotype" w:cs="Arial"/>
              </w:rPr>
              <w:t>En el reporte de avance realizado se relacionó el informe de FOVIS, no obstante, en la página web de la SSF se evidenció que último informe FOVIS publicado correspon</w:t>
            </w:r>
            <w:r w:rsidR="003958D3">
              <w:rPr>
                <w:rFonts w:ascii="Palatino Linotype" w:hAnsi="Palatino Linotype" w:cs="Arial"/>
              </w:rPr>
              <w:t>de al primer trimestre de 2022.</w:t>
            </w:r>
          </w:p>
          <w:p w:rsidR="00B71240" w:rsidRPr="00B71240" w:rsidRDefault="00B71240" w:rsidP="00CD732E">
            <w:pPr>
              <w:tabs>
                <w:tab w:val="left" w:pos="5345"/>
              </w:tabs>
              <w:autoSpaceDE w:val="0"/>
              <w:autoSpaceDN w:val="0"/>
              <w:adjustRightInd w:val="0"/>
              <w:spacing w:after="0" w:line="240" w:lineRule="auto"/>
              <w:jc w:val="both"/>
              <w:rPr>
                <w:rFonts w:ascii="Palatino Linotype" w:hAnsi="Palatino Linotype" w:cs="Arial"/>
                <w:b/>
                <w:u w:val="single"/>
              </w:rPr>
            </w:pP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r w:rsidRPr="00A53390">
              <w:rPr>
                <w:rFonts w:ascii="Palatino Linotype" w:hAnsi="Palatino Linotype" w:cs="Arial"/>
                <w:b/>
                <w:u w:val="single"/>
                <w:lang w:val="es-MX"/>
              </w:rPr>
              <w:t>Control Financiero y Contable de CCF</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w:t>
            </w:r>
            <w:r w:rsidRPr="00BD2DCD">
              <w:rPr>
                <w:rFonts w:ascii="Palatino Linotype" w:hAnsi="Palatino Linotype" w:cs="Arial"/>
                <w:lang w:val="es-MX"/>
              </w:rPr>
              <w:t>Control Financiero y Contable de CCF</w:t>
            </w:r>
            <w:r w:rsidRPr="0085363A">
              <w:rPr>
                <w:rFonts w:ascii="Palatino Linotype" w:hAnsi="Palatino Linotype" w:cs="Arial"/>
              </w:rPr>
              <w:t xml:space="preserve">, </w:t>
            </w:r>
            <w:r w:rsidRPr="008F2744">
              <w:rPr>
                <w:rFonts w:ascii="Palatino Linotype" w:hAnsi="Palatino Linotype" w:cs="Arial"/>
              </w:rPr>
              <w:t xml:space="preserve">tiene </w:t>
            </w:r>
            <w:r>
              <w:rPr>
                <w:rFonts w:ascii="Palatino Linotype" w:hAnsi="Palatino Linotype" w:cs="Arial"/>
              </w:rPr>
              <w:t>1 acción</w:t>
            </w:r>
            <w:r w:rsidRPr="008F2744">
              <w:rPr>
                <w:rFonts w:ascii="Palatino Linotype" w:hAnsi="Palatino Linotype" w:cs="Arial"/>
              </w:rPr>
              <w:t xml:space="preserve"> con </w:t>
            </w:r>
            <w:r>
              <w:rPr>
                <w:rFonts w:ascii="Palatino Linotype" w:hAnsi="Palatino Linotype" w:cs="Arial"/>
              </w:rPr>
              <w:t>1</w:t>
            </w:r>
            <w:r w:rsidRPr="008F2744">
              <w:rPr>
                <w:rFonts w:ascii="Palatino Linotype" w:hAnsi="Palatino Linotype" w:cs="Arial"/>
              </w:rPr>
              <w:t xml:space="preserve"> producto</w:t>
            </w:r>
            <w:r>
              <w:rPr>
                <w:rFonts w:ascii="Palatino Linotype" w:hAnsi="Palatino Linotype" w:cs="Arial"/>
              </w:rPr>
              <w:t xml:space="preserve"> y entregable definido en el Plan de Acción 2022</w:t>
            </w:r>
            <w:r w:rsidRPr="008F2744">
              <w:rPr>
                <w:rFonts w:ascii="Palatino Linotype" w:hAnsi="Palatino Linotype" w:cs="Arial"/>
              </w:rPr>
              <w:t xml:space="preserve">, </w:t>
            </w:r>
            <w:r>
              <w:rPr>
                <w:rFonts w:ascii="Palatino Linotype" w:hAnsi="Palatino Linotype" w:cs="Arial"/>
              </w:rPr>
              <w:t xml:space="preserve">con </w:t>
            </w:r>
            <w:r w:rsidRPr="008F2744">
              <w:rPr>
                <w:rFonts w:ascii="Palatino Linotype" w:hAnsi="Palatino Linotype" w:cs="Arial"/>
              </w:rPr>
              <w:t>fecha de finalización a 3</w:t>
            </w:r>
            <w:r>
              <w:rPr>
                <w:rFonts w:ascii="Palatino Linotype" w:hAnsi="Palatino Linotype" w:cs="Arial"/>
              </w:rPr>
              <w:t>1 de diciembre de 2022</w:t>
            </w:r>
            <w:r w:rsidRPr="008F2744">
              <w:rPr>
                <w:rFonts w:ascii="Palatino Linotype" w:hAnsi="Palatino Linotype" w:cs="Arial"/>
              </w:rPr>
              <w:t xml:space="preserve">. </w:t>
            </w:r>
            <w:r w:rsidR="000D19CB" w:rsidRPr="00256078">
              <w:rPr>
                <w:rFonts w:ascii="Palatino Linotype" w:hAnsi="Palatino Linotype" w:cs="Arial"/>
              </w:rPr>
              <w:t>Teniendo en cuenta la frecuencia de medición establecida para la</w:t>
            </w:r>
            <w:r w:rsidR="000D19CB">
              <w:rPr>
                <w:rFonts w:ascii="Palatino Linotype" w:hAnsi="Palatino Linotype" w:cs="Arial"/>
              </w:rPr>
              <w:t xml:space="preserve"> acción</w:t>
            </w:r>
            <w:r w:rsidR="000D19CB">
              <w:rPr>
                <w:rFonts w:ascii="Palatino Linotype" w:hAnsi="Palatino Linotype" w:cs="Arial"/>
                <w:b/>
              </w:rPr>
              <w:t xml:space="preserve"> </w:t>
            </w:r>
            <w:r w:rsidR="000D19CB">
              <w:rPr>
                <w:rFonts w:ascii="Palatino Linotype" w:hAnsi="Palatino Linotype" w:cs="Arial"/>
              </w:rPr>
              <w:t>la cual es semestral</w:t>
            </w:r>
            <w:r w:rsidR="000D19CB">
              <w:rPr>
                <w:rFonts w:ascii="Palatino Linotype" w:hAnsi="Palatino Linotype" w:cs="Arial"/>
                <w:b/>
              </w:rPr>
              <w:t xml:space="preserve">, </w:t>
            </w:r>
            <w:r w:rsidR="000D19CB" w:rsidRPr="0085363A">
              <w:rPr>
                <w:rFonts w:ascii="Palatino Linotype" w:hAnsi="Palatino Linotype" w:cs="Arial"/>
              </w:rPr>
              <w:t>no aplica la evaluación por parte de la Oficina de Control Interno para este trimestre</w:t>
            </w:r>
            <w:r w:rsidR="000D19CB">
              <w:rPr>
                <w:rFonts w:ascii="Palatino Linotype" w:hAnsi="Palatino Linotype" w:cs="Arial"/>
              </w:rPr>
              <w:t>.</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6232F" w:rsidRDefault="00B6232F" w:rsidP="00B6232F">
            <w:pPr>
              <w:tabs>
                <w:tab w:val="left" w:pos="5345"/>
              </w:tabs>
              <w:autoSpaceDE w:val="0"/>
              <w:autoSpaceDN w:val="0"/>
              <w:adjustRightInd w:val="0"/>
              <w:spacing w:after="0"/>
              <w:jc w:val="both"/>
              <w:rPr>
                <w:rFonts w:ascii="Palatino Linotype" w:hAnsi="Palatino Linotype" w:cs="Arial"/>
              </w:rPr>
            </w:pPr>
            <w:r w:rsidRPr="009B45FB">
              <w:rPr>
                <w:rFonts w:ascii="Palatino Linotype" w:hAnsi="Palatino Linotype" w:cs="Arial"/>
              </w:rPr>
              <w:t>De acuerdo con el reporte realizado por el proceso y las evidencias suministradas</w:t>
            </w:r>
            <w:r w:rsidR="00415CDF">
              <w:rPr>
                <w:rFonts w:ascii="Palatino Linotype" w:hAnsi="Palatino Linotype" w:cs="Arial"/>
              </w:rPr>
              <w:t xml:space="preserve"> en el anterior seguimiento</w:t>
            </w:r>
            <w:r w:rsidRPr="009B45FB">
              <w:rPr>
                <w:rFonts w:ascii="Palatino Linotype" w:hAnsi="Palatino Linotype" w:cs="Arial"/>
              </w:rPr>
              <w:t xml:space="preserve">, la ejecución de la acción se encuentra con </w:t>
            </w:r>
            <w:r>
              <w:rPr>
                <w:rFonts w:ascii="Palatino Linotype" w:hAnsi="Palatino Linotype" w:cs="Arial"/>
              </w:rPr>
              <w:t xml:space="preserve">el siguiente </w:t>
            </w:r>
            <w:r w:rsidRPr="009B45FB">
              <w:rPr>
                <w:rFonts w:ascii="Palatino Linotype" w:hAnsi="Palatino Linotype" w:cs="Arial"/>
              </w:rPr>
              <w:t>porcentaje de avance respec</w:t>
            </w:r>
            <w:r>
              <w:rPr>
                <w:rFonts w:ascii="Palatino Linotype" w:hAnsi="Palatino Linotype" w:cs="Arial"/>
              </w:rPr>
              <w:t>to de la meta anual establecida:</w:t>
            </w:r>
          </w:p>
          <w:p w:rsidR="008E0C3B" w:rsidRDefault="008E0C3B"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tblLook w:val="04A0" w:firstRow="1" w:lastRow="0" w:firstColumn="1" w:lastColumn="0" w:noHBand="0" w:noVBand="1"/>
            </w:tblPr>
            <w:tblGrid>
              <w:gridCol w:w="2841"/>
              <w:gridCol w:w="1953"/>
              <w:gridCol w:w="2187"/>
              <w:gridCol w:w="918"/>
              <w:gridCol w:w="1629"/>
            </w:tblGrid>
            <w:tr w:rsidR="008E0C3B" w:rsidRPr="00DE453D" w:rsidTr="008E0C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8E0C3B" w:rsidRPr="00DE453D" w:rsidRDefault="008E0C3B" w:rsidP="006723E5">
                  <w:pPr>
                    <w:spacing w:after="0" w:line="240" w:lineRule="auto"/>
                    <w:jc w:val="center"/>
                    <w:rPr>
                      <w:rFonts w:ascii="Palatino Linotype" w:hAnsi="Palatino Linotype" w:cs="Arial"/>
                      <w:color w:val="auto"/>
                      <w:sz w:val="17"/>
                      <w:szCs w:val="17"/>
                    </w:rPr>
                  </w:pPr>
                  <w:r w:rsidRPr="00DE453D">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8E0C3B" w:rsidRPr="00DE453D" w:rsidRDefault="008E0C3B" w:rsidP="00672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8E0C3B" w:rsidRPr="00DE453D" w:rsidRDefault="008E0C3B" w:rsidP="00672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8E0C3B" w:rsidRPr="00DE453D" w:rsidRDefault="008E0C3B" w:rsidP="00672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8E0C3B" w:rsidRPr="00DE453D" w:rsidRDefault="008E0C3B" w:rsidP="00672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DE453D">
                    <w:rPr>
                      <w:rFonts w:ascii="Palatino Linotype" w:hAnsi="Palatino Linotype" w:cs="Arial"/>
                      <w:bCs w:val="0"/>
                      <w:color w:val="auto"/>
                      <w:sz w:val="17"/>
                      <w:szCs w:val="17"/>
                    </w:rPr>
                    <w:t>PORCENTAJE DE AVANCE CALCULADO OCI</w:t>
                  </w:r>
                </w:p>
              </w:tc>
            </w:tr>
            <w:tr w:rsidR="008E0C3B" w:rsidRPr="00DE453D" w:rsidTr="008E0C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8E0C3B" w:rsidRPr="00DE453D" w:rsidRDefault="008E0C3B" w:rsidP="006723E5">
                  <w:pPr>
                    <w:spacing w:after="0" w:line="240" w:lineRule="auto"/>
                    <w:jc w:val="both"/>
                    <w:rPr>
                      <w:rFonts w:ascii="Palatino Linotype" w:hAnsi="Palatino Linotype" w:cs="Arial"/>
                      <w:color w:val="auto"/>
                      <w:sz w:val="17"/>
                      <w:szCs w:val="17"/>
                    </w:rPr>
                  </w:pPr>
                  <w:r w:rsidRPr="005860CB">
                    <w:rPr>
                      <w:rFonts w:ascii="Palatino Linotype" w:hAnsi="Palatino Linotype" w:cs="Arial"/>
                      <w:color w:val="auto"/>
                      <w:sz w:val="17"/>
                      <w:szCs w:val="17"/>
                    </w:rPr>
                    <w:t>A1. Realizar los informes de inspección y vigilancia de los aspectos financieros y contables de las Cajas de Compensación Familiar y demás entidades vigiladas respecto de los recursos del subsidio familiar</w:t>
                  </w:r>
                  <w:r>
                    <w:rPr>
                      <w:rFonts w:ascii="Palatino Linotype" w:hAnsi="Palatino Linotype" w:cs="Arial"/>
                      <w:color w:val="auto"/>
                      <w:sz w:val="17"/>
                      <w:szCs w:val="17"/>
                    </w:rPr>
                    <w:t>.</w:t>
                  </w:r>
                </w:p>
              </w:tc>
              <w:tc>
                <w:tcPr>
                  <w:tcW w:w="0" w:type="auto"/>
                  <w:shd w:val="clear" w:color="auto" w:fill="FFFFFF" w:themeFill="background1"/>
                  <w:vAlign w:val="center"/>
                  <w:hideMark/>
                </w:tcPr>
                <w:p w:rsidR="008E0C3B" w:rsidRPr="00DE453D" w:rsidRDefault="008E0C3B" w:rsidP="00672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860CB">
                    <w:rPr>
                      <w:rFonts w:ascii="Palatino Linotype" w:hAnsi="Palatino Linotype" w:cs="Arial"/>
                      <w:color w:val="auto"/>
                      <w:sz w:val="17"/>
                      <w:szCs w:val="17"/>
                    </w:rPr>
                    <w:t>Inspección y vigilancia de la gestión financiera y contable a los presupuestos y estados financieros de las CCF</w:t>
                  </w:r>
                </w:p>
              </w:tc>
              <w:tc>
                <w:tcPr>
                  <w:tcW w:w="0" w:type="auto"/>
                  <w:shd w:val="clear" w:color="auto" w:fill="FFFFFF" w:themeFill="background1"/>
                  <w:vAlign w:val="center"/>
                  <w:hideMark/>
                </w:tcPr>
                <w:p w:rsidR="008E0C3B" w:rsidRPr="00DE453D" w:rsidRDefault="008E0C3B" w:rsidP="00672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5860CB">
                    <w:rPr>
                      <w:rFonts w:ascii="Palatino Linotype" w:hAnsi="Palatino Linotype" w:cs="Arial"/>
                      <w:color w:val="auto"/>
                      <w:sz w:val="17"/>
                      <w:szCs w:val="17"/>
                    </w:rPr>
                    <w:t>Informes de inspección y vigilancia de la gestión financiera y contable a los presupuestos y estados financieros de las CCF</w:t>
                  </w:r>
                </w:p>
              </w:tc>
              <w:tc>
                <w:tcPr>
                  <w:tcW w:w="0" w:type="auto"/>
                  <w:shd w:val="clear" w:color="auto" w:fill="FFFFFF" w:themeFill="background1"/>
                  <w:vAlign w:val="center"/>
                  <w:hideMark/>
                </w:tcPr>
                <w:p w:rsidR="008E0C3B" w:rsidRPr="00DE453D" w:rsidRDefault="008E0C3B" w:rsidP="00672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86</w:t>
                  </w:r>
                </w:p>
              </w:tc>
              <w:tc>
                <w:tcPr>
                  <w:tcW w:w="0" w:type="auto"/>
                  <w:shd w:val="clear" w:color="auto" w:fill="FFFFFF" w:themeFill="background1"/>
                  <w:vAlign w:val="center"/>
                </w:tcPr>
                <w:p w:rsidR="008E0C3B" w:rsidRPr="00DE453D" w:rsidRDefault="008E0C3B" w:rsidP="00672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50</w:t>
                  </w:r>
                  <w:r w:rsidRPr="00DE453D">
                    <w:rPr>
                      <w:rFonts w:ascii="Palatino Linotype" w:hAnsi="Palatino Linotype" w:cs="Arial"/>
                      <w:b/>
                      <w:color w:val="auto"/>
                      <w:sz w:val="17"/>
                      <w:szCs w:val="17"/>
                    </w:rPr>
                    <w:t>%</w:t>
                  </w:r>
                </w:p>
              </w:tc>
            </w:tr>
            <w:tr w:rsidR="008E0C3B" w:rsidRPr="00DE453D" w:rsidTr="008E0C3B">
              <w:trPr>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vAlign w:val="center"/>
                </w:tcPr>
                <w:p w:rsidR="008E0C3B" w:rsidRPr="00DE453D" w:rsidRDefault="008E0C3B" w:rsidP="006723E5">
                  <w:pPr>
                    <w:spacing w:after="0" w:line="240" w:lineRule="auto"/>
                    <w:jc w:val="center"/>
                    <w:rPr>
                      <w:rFonts w:ascii="Palatino Linotype" w:hAnsi="Palatino Linotype" w:cs="Arial"/>
                      <w:color w:val="auto"/>
                      <w:sz w:val="17"/>
                      <w:szCs w:val="17"/>
                    </w:rPr>
                  </w:pPr>
                  <w:r w:rsidRPr="00DE453D">
                    <w:rPr>
                      <w:rFonts w:ascii="Palatino Linotype" w:hAnsi="Palatino Linotype" w:cs="Arial"/>
                      <w:color w:val="auto"/>
                      <w:sz w:val="17"/>
                      <w:szCs w:val="17"/>
                    </w:rPr>
                    <w:t>PROMEDIO PORCENTAJE DE AVANCE PROCESO III TRIMESTRE 2022</w:t>
                  </w:r>
                </w:p>
              </w:tc>
              <w:tc>
                <w:tcPr>
                  <w:tcW w:w="0" w:type="auto"/>
                  <w:shd w:val="clear" w:color="auto" w:fill="DEEAF6" w:themeFill="accent1" w:themeFillTint="33"/>
                  <w:vAlign w:val="center"/>
                </w:tcPr>
                <w:p w:rsidR="008E0C3B" w:rsidRPr="00DE453D" w:rsidRDefault="008E0C3B" w:rsidP="00672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50</w:t>
                  </w:r>
                  <w:r w:rsidRPr="00DE453D">
                    <w:rPr>
                      <w:rFonts w:ascii="Palatino Linotype" w:hAnsi="Palatino Linotype" w:cs="Arial"/>
                      <w:b/>
                      <w:color w:val="auto"/>
                      <w:sz w:val="17"/>
                      <w:szCs w:val="17"/>
                    </w:rPr>
                    <w:t>%</w:t>
                  </w:r>
                </w:p>
              </w:tc>
            </w:tr>
          </w:tbl>
          <w:p w:rsidR="00E86B59" w:rsidRDefault="00E86B59"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p>
          <w:p w:rsidR="00E86B59" w:rsidRDefault="00E86B59"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p>
          <w:p w:rsidR="00E86B59" w:rsidRDefault="00E86B59"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p>
          <w:p w:rsidR="00E86B59" w:rsidRDefault="00E86B59"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p>
          <w:p w:rsidR="00B4774D" w:rsidRPr="00782C90" w:rsidRDefault="00B4774D" w:rsidP="00CD732E">
            <w:pPr>
              <w:tabs>
                <w:tab w:val="left" w:pos="5345"/>
              </w:tabs>
              <w:autoSpaceDE w:val="0"/>
              <w:autoSpaceDN w:val="0"/>
              <w:adjustRightInd w:val="0"/>
              <w:spacing w:after="0" w:line="240" w:lineRule="auto"/>
              <w:jc w:val="both"/>
              <w:rPr>
                <w:rFonts w:ascii="Palatino Linotype" w:hAnsi="Palatino Linotype" w:cs="Arial"/>
                <w:b/>
                <w:u w:val="single"/>
                <w:lang w:val="es-MX"/>
              </w:rPr>
            </w:pPr>
            <w:r w:rsidRPr="00782C90">
              <w:rPr>
                <w:rFonts w:ascii="Palatino Linotype" w:hAnsi="Palatino Linotype" w:cs="Arial"/>
                <w:b/>
                <w:u w:val="single"/>
                <w:lang w:val="es-MX"/>
              </w:rPr>
              <w:t>Visita a Entes Vigilados</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b/>
                <w:lang w:val="es-MX"/>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El proceso Visita a Entes Vigilados</w:t>
            </w:r>
            <w:r w:rsidRPr="0085363A">
              <w:rPr>
                <w:rFonts w:ascii="Palatino Linotype" w:hAnsi="Palatino Linotype" w:cs="Arial"/>
              </w:rPr>
              <w:t xml:space="preserve">, tiene </w:t>
            </w:r>
            <w:r>
              <w:rPr>
                <w:rFonts w:ascii="Palatino Linotype" w:hAnsi="Palatino Linotype" w:cs="Arial"/>
              </w:rPr>
              <w:t>4</w:t>
            </w:r>
            <w:r w:rsidRPr="0085363A">
              <w:rPr>
                <w:rFonts w:ascii="Palatino Linotype" w:hAnsi="Palatino Linotype" w:cs="Arial"/>
              </w:rPr>
              <w:t xml:space="preserve"> acciones con </w:t>
            </w:r>
            <w:r>
              <w:rPr>
                <w:rFonts w:ascii="Palatino Linotype" w:hAnsi="Palatino Linotype" w:cs="Arial"/>
              </w:rPr>
              <w:t>4</w:t>
            </w:r>
            <w:r w:rsidRPr="0085363A">
              <w:rPr>
                <w:rFonts w:ascii="Palatino Linotype" w:hAnsi="Palatino Linotype" w:cs="Arial"/>
              </w:rPr>
              <w:t xml:space="preserve"> productos o entregables definidos en el Plan de Acción 202</w:t>
            </w:r>
            <w:r>
              <w:rPr>
                <w:rFonts w:ascii="Palatino Linotype" w:hAnsi="Palatino Linotype" w:cs="Arial"/>
              </w:rPr>
              <w:t>2</w:t>
            </w:r>
            <w:r w:rsidRPr="0085363A">
              <w:rPr>
                <w:rFonts w:ascii="Palatino Linotype" w:hAnsi="Palatino Linotype" w:cs="Arial"/>
              </w:rPr>
              <w:t>,</w:t>
            </w:r>
            <w:r>
              <w:rPr>
                <w:rFonts w:ascii="Palatino Linotype" w:hAnsi="Palatino Linotype" w:cs="Arial"/>
              </w:rPr>
              <w:t xml:space="preserve"> con fecha de finalización a 31 de diciembre de 2022. </w:t>
            </w:r>
            <w:r w:rsidRPr="00EF5C46">
              <w:rPr>
                <w:rFonts w:ascii="Palatino Linotype" w:hAnsi="Palatino Linotype" w:cs="Arial"/>
              </w:rPr>
              <w:t xml:space="preserve">Teniendo en cuenta la frecuencia de medición establecida para la </w:t>
            </w:r>
            <w:r w:rsidRPr="00EF5C46">
              <w:rPr>
                <w:rFonts w:ascii="Palatino Linotype" w:hAnsi="Palatino Linotype" w:cs="Arial"/>
                <w:b/>
              </w:rPr>
              <w:t>acción</w:t>
            </w:r>
            <w:r w:rsidRPr="006B23E5">
              <w:rPr>
                <w:rFonts w:ascii="Palatino Linotype" w:hAnsi="Palatino Linotype" w:cs="Arial"/>
                <w:b/>
              </w:rPr>
              <w:t xml:space="preserve"> A4</w:t>
            </w:r>
            <w:r>
              <w:rPr>
                <w:rFonts w:ascii="Palatino Linotype" w:hAnsi="Palatino Linotype" w:cs="Arial"/>
              </w:rPr>
              <w:t xml:space="preserve"> </w:t>
            </w:r>
            <w:r w:rsidRPr="00EF5C46">
              <w:rPr>
                <w:rFonts w:ascii="Palatino Linotype" w:hAnsi="Palatino Linotype" w:cs="Arial"/>
              </w:rPr>
              <w:t>no aplica la evaluación de la Oficina de Control Interno este trimestre.</w:t>
            </w:r>
          </w:p>
          <w:p w:rsidR="00B4774D" w:rsidRDefault="00B4774D" w:rsidP="00CD732E">
            <w:pPr>
              <w:tabs>
                <w:tab w:val="left" w:pos="5345"/>
              </w:tabs>
              <w:autoSpaceDE w:val="0"/>
              <w:autoSpaceDN w:val="0"/>
              <w:adjustRightInd w:val="0"/>
              <w:spacing w:after="0" w:line="240" w:lineRule="auto"/>
              <w:jc w:val="both"/>
              <w:rPr>
                <w:rFonts w:ascii="Palatino Linotype" w:hAnsi="Palatino Linotype" w:cs="Arial"/>
              </w:rPr>
            </w:pPr>
          </w:p>
          <w:p w:rsidR="00653020" w:rsidRDefault="00653020" w:rsidP="00653020">
            <w:pPr>
              <w:tabs>
                <w:tab w:val="left" w:pos="5345"/>
              </w:tabs>
              <w:autoSpaceDE w:val="0"/>
              <w:autoSpaceDN w:val="0"/>
              <w:adjustRightInd w:val="0"/>
              <w:spacing w:after="0"/>
              <w:jc w:val="both"/>
              <w:rPr>
                <w:rFonts w:ascii="Palatino Linotype" w:hAnsi="Palatino Linotype" w:cs="Arial"/>
              </w:rPr>
            </w:pPr>
            <w:r w:rsidRPr="009B45FB">
              <w:rPr>
                <w:rFonts w:ascii="Palatino Linotype" w:hAnsi="Palatino Linotype" w:cs="Arial"/>
              </w:rPr>
              <w:t>De acuerdo con el reporte realizado por el proceso y las evidencias suminist</w:t>
            </w:r>
            <w:r w:rsidR="006242D5">
              <w:rPr>
                <w:rFonts w:ascii="Palatino Linotype" w:hAnsi="Palatino Linotype" w:cs="Arial"/>
              </w:rPr>
              <w:t xml:space="preserve">radas, la ejecución de las </w:t>
            </w:r>
            <w:r w:rsidR="00C438F5">
              <w:rPr>
                <w:rFonts w:ascii="Palatino Linotype" w:hAnsi="Palatino Linotype" w:cs="Arial"/>
              </w:rPr>
              <w:t>acciones</w:t>
            </w:r>
            <w:r w:rsidRPr="009B45FB">
              <w:rPr>
                <w:rFonts w:ascii="Palatino Linotype" w:hAnsi="Palatino Linotype" w:cs="Arial"/>
              </w:rPr>
              <w:t xml:space="preserve"> se encuentra con </w:t>
            </w:r>
            <w:r w:rsidR="00095F50">
              <w:rPr>
                <w:rFonts w:ascii="Palatino Linotype" w:hAnsi="Palatino Linotype" w:cs="Arial"/>
              </w:rPr>
              <w:t>los</w:t>
            </w:r>
            <w:r>
              <w:rPr>
                <w:rFonts w:ascii="Palatino Linotype" w:hAnsi="Palatino Linotype" w:cs="Arial"/>
              </w:rPr>
              <w:t xml:space="preserve"> siguiente</w:t>
            </w:r>
            <w:r w:rsidR="00095F50">
              <w:rPr>
                <w:rFonts w:ascii="Palatino Linotype" w:hAnsi="Palatino Linotype" w:cs="Arial"/>
              </w:rPr>
              <w:t>s</w:t>
            </w:r>
            <w:r>
              <w:rPr>
                <w:rFonts w:ascii="Palatino Linotype" w:hAnsi="Palatino Linotype" w:cs="Arial"/>
              </w:rPr>
              <w:t xml:space="preserve"> </w:t>
            </w:r>
            <w:r w:rsidRPr="009B45FB">
              <w:rPr>
                <w:rFonts w:ascii="Palatino Linotype" w:hAnsi="Palatino Linotype" w:cs="Arial"/>
              </w:rPr>
              <w:t>porcentaje</w:t>
            </w:r>
            <w:r w:rsidR="00095F50">
              <w:rPr>
                <w:rFonts w:ascii="Palatino Linotype" w:hAnsi="Palatino Linotype" w:cs="Arial"/>
              </w:rPr>
              <w:t>s</w:t>
            </w:r>
            <w:r w:rsidRPr="009B45FB">
              <w:rPr>
                <w:rFonts w:ascii="Palatino Linotype" w:hAnsi="Palatino Linotype" w:cs="Arial"/>
              </w:rPr>
              <w:t xml:space="preserve"> de avance respec</w:t>
            </w:r>
            <w:r>
              <w:rPr>
                <w:rFonts w:ascii="Palatino Linotype" w:hAnsi="Palatino Linotype" w:cs="Arial"/>
              </w:rPr>
              <w:t>to de la meta anual establecida:</w:t>
            </w:r>
          </w:p>
          <w:p w:rsidR="00CE6C0D" w:rsidRDefault="00CE6C0D" w:rsidP="00CD732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shd w:val="clear" w:color="auto" w:fill="FFFFFF" w:themeFill="background1"/>
              <w:tblLook w:val="04A0" w:firstRow="1" w:lastRow="0" w:firstColumn="1" w:lastColumn="0" w:noHBand="0" w:noVBand="1"/>
            </w:tblPr>
            <w:tblGrid>
              <w:gridCol w:w="3038"/>
              <w:gridCol w:w="2411"/>
              <w:gridCol w:w="1642"/>
              <w:gridCol w:w="1051"/>
              <w:gridCol w:w="1386"/>
            </w:tblGrid>
            <w:tr w:rsidR="00CE6C0D" w:rsidRPr="0045656E" w:rsidTr="006932B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8" w:type="dxa"/>
                  <w:shd w:val="clear" w:color="auto" w:fill="DEEAF6" w:themeFill="accent1" w:themeFillTint="33"/>
                  <w:vAlign w:val="center"/>
                  <w:hideMark/>
                </w:tcPr>
                <w:p w:rsidR="00CE6C0D" w:rsidRPr="0045656E" w:rsidRDefault="00CE6C0D" w:rsidP="00CE6C0D">
                  <w:pPr>
                    <w:spacing w:after="0" w:line="240" w:lineRule="auto"/>
                    <w:jc w:val="center"/>
                    <w:rPr>
                      <w:rFonts w:ascii="Palatino Linotype" w:hAnsi="Palatino Linotype" w:cs="Arial"/>
                      <w:color w:val="auto"/>
                      <w:sz w:val="17"/>
                      <w:szCs w:val="17"/>
                    </w:rPr>
                  </w:pPr>
                  <w:r w:rsidRPr="0045656E">
                    <w:rPr>
                      <w:rFonts w:ascii="Palatino Linotype" w:hAnsi="Palatino Linotype" w:cs="Arial"/>
                      <w:bCs w:val="0"/>
                      <w:color w:val="auto"/>
                      <w:sz w:val="17"/>
                      <w:szCs w:val="17"/>
                    </w:rPr>
                    <w:t xml:space="preserve">ACCIONES </w:t>
                  </w:r>
                </w:p>
              </w:tc>
              <w:tc>
                <w:tcPr>
                  <w:tcW w:w="2411" w:type="dxa"/>
                  <w:shd w:val="clear" w:color="auto" w:fill="DEEAF6" w:themeFill="accent1" w:themeFillTint="33"/>
                  <w:vAlign w:val="center"/>
                  <w:hideMark/>
                </w:tcPr>
                <w:p w:rsidR="00CE6C0D" w:rsidRPr="0045656E" w:rsidRDefault="00CE6C0D" w:rsidP="00CE6C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5656E">
                    <w:rPr>
                      <w:rFonts w:ascii="Palatino Linotype" w:hAnsi="Palatino Linotype" w:cs="Arial"/>
                      <w:bCs w:val="0"/>
                      <w:color w:val="auto"/>
                      <w:sz w:val="17"/>
                      <w:szCs w:val="17"/>
                    </w:rPr>
                    <w:t xml:space="preserve"> PRODUCTO  </w:t>
                  </w:r>
                </w:p>
              </w:tc>
              <w:tc>
                <w:tcPr>
                  <w:tcW w:w="1642" w:type="dxa"/>
                  <w:shd w:val="clear" w:color="auto" w:fill="DEEAF6" w:themeFill="accent1" w:themeFillTint="33"/>
                  <w:vAlign w:val="center"/>
                  <w:hideMark/>
                </w:tcPr>
                <w:p w:rsidR="00CE6C0D" w:rsidRPr="0045656E" w:rsidRDefault="00CE6C0D" w:rsidP="00CE6C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5656E">
                    <w:rPr>
                      <w:rFonts w:ascii="Palatino Linotype" w:hAnsi="Palatino Linotype" w:cs="Arial"/>
                      <w:bCs w:val="0"/>
                      <w:color w:val="auto"/>
                      <w:sz w:val="17"/>
                      <w:szCs w:val="17"/>
                    </w:rPr>
                    <w:t xml:space="preserve"> NOMBRE ENTREGABLE </w:t>
                  </w:r>
                </w:p>
              </w:tc>
              <w:tc>
                <w:tcPr>
                  <w:tcW w:w="1051" w:type="dxa"/>
                  <w:shd w:val="clear" w:color="auto" w:fill="DEEAF6" w:themeFill="accent1" w:themeFillTint="33"/>
                  <w:vAlign w:val="center"/>
                  <w:hideMark/>
                </w:tcPr>
                <w:p w:rsidR="00CE6C0D" w:rsidRPr="0045656E" w:rsidRDefault="00CE6C0D" w:rsidP="00CE6C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5656E">
                    <w:rPr>
                      <w:rFonts w:ascii="Palatino Linotype" w:hAnsi="Palatino Linotype" w:cs="Arial"/>
                      <w:bCs w:val="0"/>
                      <w:color w:val="auto"/>
                      <w:sz w:val="17"/>
                      <w:szCs w:val="17"/>
                    </w:rPr>
                    <w:t xml:space="preserve"> META ANUAL </w:t>
                  </w:r>
                </w:p>
              </w:tc>
              <w:tc>
                <w:tcPr>
                  <w:tcW w:w="1386" w:type="dxa"/>
                  <w:shd w:val="clear" w:color="auto" w:fill="DEEAF6" w:themeFill="accent1" w:themeFillTint="33"/>
                  <w:vAlign w:val="center"/>
                </w:tcPr>
                <w:p w:rsidR="00CE6C0D" w:rsidRPr="0045656E" w:rsidRDefault="00CE6C0D" w:rsidP="00CE6C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45656E">
                    <w:rPr>
                      <w:rFonts w:ascii="Palatino Linotype" w:hAnsi="Palatino Linotype" w:cs="Arial"/>
                      <w:bCs w:val="0"/>
                      <w:color w:val="auto"/>
                      <w:sz w:val="17"/>
                      <w:szCs w:val="17"/>
                    </w:rPr>
                    <w:t>PORCENTAJE DE AVANCE CALCULADO OCI</w:t>
                  </w:r>
                </w:p>
              </w:tc>
            </w:tr>
            <w:tr w:rsidR="00CE6C0D" w:rsidRPr="0045656E" w:rsidTr="006932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8" w:type="dxa"/>
                  <w:shd w:val="clear" w:color="auto" w:fill="FFFFFF" w:themeFill="background1"/>
                  <w:vAlign w:val="center"/>
                  <w:hideMark/>
                </w:tcPr>
                <w:p w:rsidR="00CE6C0D" w:rsidRPr="0045656E" w:rsidRDefault="00CE6C0D" w:rsidP="006932B0">
                  <w:pPr>
                    <w:spacing w:after="0" w:line="240" w:lineRule="auto"/>
                    <w:jc w:val="both"/>
                    <w:rPr>
                      <w:rFonts w:ascii="Palatino Linotype" w:hAnsi="Palatino Linotype" w:cs="Arial"/>
                      <w:color w:val="auto"/>
                      <w:sz w:val="17"/>
                      <w:szCs w:val="17"/>
                    </w:rPr>
                  </w:pPr>
                  <w:r w:rsidRPr="0045656E">
                    <w:rPr>
                      <w:rFonts w:ascii="Palatino Linotype" w:hAnsi="Palatino Linotype" w:cs="Arial"/>
                      <w:color w:val="auto"/>
                      <w:sz w:val="17"/>
                      <w:szCs w:val="17"/>
                    </w:rPr>
                    <w:t>A1. Elaborar modelos estadísticos para mejorar el sistema de supervisión fuera de sitio</w:t>
                  </w:r>
                </w:p>
              </w:tc>
              <w:tc>
                <w:tcPr>
                  <w:tcW w:w="2411"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Documento metodológico que contiene Modelo estadístico para mejorar la supervisión fuera de sitio</w:t>
                  </w:r>
                </w:p>
              </w:tc>
              <w:tc>
                <w:tcPr>
                  <w:tcW w:w="1642"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Documento metodológico con modelo estadístico para supervisión fuera de sitio</w:t>
                  </w:r>
                </w:p>
              </w:tc>
              <w:tc>
                <w:tcPr>
                  <w:tcW w:w="1051"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1</w:t>
                  </w:r>
                </w:p>
              </w:tc>
              <w:tc>
                <w:tcPr>
                  <w:tcW w:w="1386" w:type="dxa"/>
                  <w:shd w:val="clear" w:color="auto" w:fill="FFFFFF" w:themeFill="background1"/>
                  <w:vAlign w:val="center"/>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45656E">
                    <w:rPr>
                      <w:rFonts w:ascii="Palatino Linotype" w:hAnsi="Palatino Linotype" w:cs="Arial"/>
                      <w:b/>
                      <w:color w:val="auto"/>
                      <w:sz w:val="17"/>
                      <w:szCs w:val="17"/>
                    </w:rPr>
                    <w:t>0%</w:t>
                  </w:r>
                </w:p>
              </w:tc>
            </w:tr>
            <w:tr w:rsidR="00CE6C0D" w:rsidRPr="0045656E" w:rsidTr="006932B0">
              <w:trPr>
                <w:trHeight w:val="20"/>
              </w:trPr>
              <w:tc>
                <w:tcPr>
                  <w:cnfStyle w:val="001000000000" w:firstRow="0" w:lastRow="0" w:firstColumn="1" w:lastColumn="0" w:oddVBand="0" w:evenVBand="0" w:oddHBand="0" w:evenHBand="0" w:firstRowFirstColumn="0" w:firstRowLastColumn="0" w:lastRowFirstColumn="0" w:lastRowLastColumn="0"/>
                  <w:tcW w:w="3038" w:type="dxa"/>
                  <w:shd w:val="clear" w:color="auto" w:fill="FFFFFF" w:themeFill="background1"/>
                  <w:vAlign w:val="center"/>
                  <w:hideMark/>
                </w:tcPr>
                <w:p w:rsidR="00CE6C0D" w:rsidRPr="0045656E" w:rsidRDefault="00CE6C0D" w:rsidP="006932B0">
                  <w:pPr>
                    <w:spacing w:after="0" w:line="240" w:lineRule="auto"/>
                    <w:jc w:val="both"/>
                    <w:rPr>
                      <w:rFonts w:ascii="Palatino Linotype" w:hAnsi="Palatino Linotype" w:cs="Arial"/>
                      <w:color w:val="auto"/>
                      <w:sz w:val="17"/>
                      <w:szCs w:val="17"/>
                    </w:rPr>
                  </w:pPr>
                  <w:r w:rsidRPr="0045656E">
                    <w:rPr>
                      <w:rFonts w:ascii="Palatino Linotype" w:hAnsi="Palatino Linotype" w:cs="Arial"/>
                      <w:color w:val="auto"/>
                      <w:sz w:val="17"/>
                      <w:szCs w:val="17"/>
                    </w:rPr>
                    <w:t>A2. Realizar auditorías de gestión del riesgo de alertas tempranas</w:t>
                  </w:r>
                </w:p>
              </w:tc>
              <w:tc>
                <w:tcPr>
                  <w:tcW w:w="2411"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Documento metodológico que contenga instrumentos, estándares, requisitos y condiciones necesarias para llevar a cabo la operación de modelo IVC sobre las vigiladas.</w:t>
                  </w:r>
                </w:p>
              </w:tc>
              <w:tc>
                <w:tcPr>
                  <w:tcW w:w="1642"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Documento metodológico del Modelo de operación de IVC para fortalecer la capacidad instalada de la Supersubsidio.</w:t>
                  </w:r>
                </w:p>
              </w:tc>
              <w:tc>
                <w:tcPr>
                  <w:tcW w:w="1051"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4</w:t>
                  </w:r>
                </w:p>
              </w:tc>
              <w:tc>
                <w:tcPr>
                  <w:tcW w:w="1386" w:type="dxa"/>
                  <w:shd w:val="clear" w:color="auto" w:fill="FFFFFF" w:themeFill="background1"/>
                  <w:vAlign w:val="center"/>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45656E">
                    <w:rPr>
                      <w:rFonts w:ascii="Palatino Linotype" w:hAnsi="Palatino Linotype" w:cs="Arial"/>
                      <w:b/>
                      <w:color w:val="auto"/>
                      <w:sz w:val="17"/>
                      <w:szCs w:val="17"/>
                    </w:rPr>
                    <w:t>0%</w:t>
                  </w:r>
                </w:p>
              </w:tc>
            </w:tr>
            <w:tr w:rsidR="00CE6C0D" w:rsidRPr="0045656E" w:rsidTr="006932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38" w:type="dxa"/>
                  <w:shd w:val="clear" w:color="auto" w:fill="FFFFFF" w:themeFill="background1"/>
                  <w:vAlign w:val="center"/>
                  <w:hideMark/>
                </w:tcPr>
                <w:p w:rsidR="00CE6C0D" w:rsidRPr="0045656E" w:rsidRDefault="00CE6C0D" w:rsidP="006932B0">
                  <w:pPr>
                    <w:spacing w:after="0" w:line="240" w:lineRule="auto"/>
                    <w:jc w:val="both"/>
                    <w:rPr>
                      <w:rFonts w:ascii="Palatino Linotype" w:hAnsi="Palatino Linotype" w:cs="Arial"/>
                      <w:color w:val="auto"/>
                      <w:sz w:val="17"/>
                      <w:szCs w:val="17"/>
                    </w:rPr>
                  </w:pPr>
                  <w:r w:rsidRPr="0045656E">
                    <w:rPr>
                      <w:rFonts w:ascii="Palatino Linotype" w:hAnsi="Palatino Linotype" w:cs="Arial"/>
                      <w:color w:val="auto"/>
                      <w:sz w:val="17"/>
                      <w:szCs w:val="17"/>
                    </w:rPr>
                    <w:t>A3. Realizar auditorías de IVC a los aspectos administrativos, financieros, contables, de funcionamiento y operativos de las Cajas de Compensación Familiar y de las demás entidades que estas constituyan, administren o participen, como asociadas o accionistas, con relación a la prestación de los servicios sociales a su cargo.</w:t>
                  </w:r>
                </w:p>
              </w:tc>
              <w:tc>
                <w:tcPr>
                  <w:tcW w:w="2411"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Auditorias de IVC a entes vigilados</w:t>
                  </w:r>
                </w:p>
              </w:tc>
              <w:tc>
                <w:tcPr>
                  <w:tcW w:w="1642"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Informes sobre las auditorías realizadas a los entes vigilados</w:t>
                  </w:r>
                </w:p>
              </w:tc>
              <w:tc>
                <w:tcPr>
                  <w:tcW w:w="1051" w:type="dxa"/>
                  <w:shd w:val="clear" w:color="auto" w:fill="FFFFFF" w:themeFill="background1"/>
                  <w:vAlign w:val="center"/>
                  <w:hideMark/>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43</w:t>
                  </w:r>
                </w:p>
              </w:tc>
              <w:tc>
                <w:tcPr>
                  <w:tcW w:w="1386" w:type="dxa"/>
                  <w:shd w:val="clear" w:color="auto" w:fill="FFFFFF" w:themeFill="background1"/>
                  <w:vAlign w:val="center"/>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45656E">
                    <w:rPr>
                      <w:rFonts w:ascii="Palatino Linotype" w:hAnsi="Palatino Linotype" w:cs="Arial"/>
                      <w:b/>
                      <w:color w:val="auto"/>
                      <w:sz w:val="17"/>
                      <w:szCs w:val="17"/>
                    </w:rPr>
                    <w:t>60%</w:t>
                  </w:r>
                </w:p>
              </w:tc>
            </w:tr>
            <w:tr w:rsidR="00CE6C0D" w:rsidRPr="0045656E" w:rsidTr="006932B0">
              <w:trPr>
                <w:trHeight w:val="20"/>
              </w:trPr>
              <w:tc>
                <w:tcPr>
                  <w:cnfStyle w:val="001000000000" w:firstRow="0" w:lastRow="0" w:firstColumn="1" w:lastColumn="0" w:oddVBand="0" w:evenVBand="0" w:oddHBand="0" w:evenHBand="0" w:firstRowFirstColumn="0" w:firstRowLastColumn="0" w:lastRowFirstColumn="0" w:lastRowLastColumn="0"/>
                  <w:tcW w:w="3038" w:type="dxa"/>
                  <w:shd w:val="clear" w:color="auto" w:fill="FFFFFF" w:themeFill="background1"/>
                  <w:vAlign w:val="center"/>
                  <w:hideMark/>
                </w:tcPr>
                <w:p w:rsidR="00CE6C0D" w:rsidRPr="0045656E" w:rsidRDefault="00CE6C0D" w:rsidP="006932B0">
                  <w:pPr>
                    <w:spacing w:after="0" w:line="240" w:lineRule="auto"/>
                    <w:jc w:val="both"/>
                    <w:rPr>
                      <w:rFonts w:ascii="Palatino Linotype" w:hAnsi="Palatino Linotype" w:cs="Arial"/>
                      <w:color w:val="auto"/>
                      <w:sz w:val="17"/>
                      <w:szCs w:val="17"/>
                    </w:rPr>
                  </w:pPr>
                  <w:r w:rsidRPr="0045656E">
                    <w:rPr>
                      <w:rFonts w:ascii="Palatino Linotype" w:hAnsi="Palatino Linotype" w:cs="Arial"/>
                      <w:color w:val="auto"/>
                      <w:sz w:val="17"/>
                      <w:szCs w:val="17"/>
                    </w:rPr>
                    <w:t>A4. Instruir a las entidades vigiladas sobre la manera como deben cumplirse las disposiciones que regulan su actividad.</w:t>
                  </w:r>
                </w:p>
              </w:tc>
              <w:tc>
                <w:tcPr>
                  <w:tcW w:w="2411"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Efectuar jornada de capacitación dirigidas a las entidades vigiladas sobre los aspectos de funcionamiento y ejecución de los servicios y programas que ofrecen.</w:t>
                  </w:r>
                </w:p>
              </w:tc>
              <w:tc>
                <w:tcPr>
                  <w:tcW w:w="1642"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Informe de ejecución y evaluación de la jornada de capacitación dirigida a las entidades vigiladas.</w:t>
                  </w:r>
                </w:p>
              </w:tc>
              <w:tc>
                <w:tcPr>
                  <w:tcW w:w="1051" w:type="dxa"/>
                  <w:shd w:val="clear" w:color="auto" w:fill="FFFFFF" w:themeFill="background1"/>
                  <w:vAlign w:val="center"/>
                  <w:hideMark/>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45656E">
                    <w:rPr>
                      <w:rFonts w:ascii="Palatino Linotype" w:hAnsi="Palatino Linotype" w:cs="Arial"/>
                      <w:color w:val="auto"/>
                      <w:sz w:val="17"/>
                      <w:szCs w:val="17"/>
                    </w:rPr>
                    <w:t>1</w:t>
                  </w:r>
                </w:p>
              </w:tc>
              <w:tc>
                <w:tcPr>
                  <w:tcW w:w="1386" w:type="dxa"/>
                  <w:shd w:val="clear" w:color="auto" w:fill="FFFFFF" w:themeFill="background1"/>
                  <w:vAlign w:val="center"/>
                </w:tcPr>
                <w:p w:rsidR="00CE6C0D" w:rsidRPr="0045656E" w:rsidRDefault="00CE6C0D" w:rsidP="00CE6C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Pr>
                      <w:rFonts w:ascii="Palatino Linotype" w:hAnsi="Palatino Linotype" w:cs="Arial"/>
                      <w:b/>
                      <w:color w:val="auto"/>
                      <w:sz w:val="17"/>
                      <w:szCs w:val="17"/>
                    </w:rPr>
                    <w:t>N/A</w:t>
                  </w:r>
                </w:p>
              </w:tc>
            </w:tr>
            <w:tr w:rsidR="00CE6C0D" w:rsidRPr="0045656E" w:rsidTr="006932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42" w:type="dxa"/>
                  <w:gridSpan w:val="4"/>
                  <w:vAlign w:val="center"/>
                </w:tcPr>
                <w:p w:rsidR="00CE6C0D" w:rsidRPr="0045656E" w:rsidRDefault="00CE6C0D" w:rsidP="00CE6C0D">
                  <w:pPr>
                    <w:spacing w:after="0" w:line="240" w:lineRule="auto"/>
                    <w:jc w:val="center"/>
                    <w:rPr>
                      <w:rFonts w:ascii="Palatino Linotype" w:hAnsi="Palatino Linotype" w:cs="Arial"/>
                      <w:color w:val="auto"/>
                      <w:sz w:val="17"/>
                      <w:szCs w:val="17"/>
                    </w:rPr>
                  </w:pPr>
                  <w:r w:rsidRPr="0045656E">
                    <w:rPr>
                      <w:rFonts w:ascii="Palatino Linotype" w:hAnsi="Palatino Linotype" w:cs="Arial"/>
                      <w:color w:val="auto"/>
                      <w:sz w:val="17"/>
                      <w:szCs w:val="17"/>
                    </w:rPr>
                    <w:t>PROMEDIO PORCENTAJE DE AVANCE PROCESO III TRIMESTRE 2022</w:t>
                  </w:r>
                </w:p>
              </w:tc>
              <w:tc>
                <w:tcPr>
                  <w:tcW w:w="1386" w:type="dxa"/>
                  <w:vAlign w:val="center"/>
                </w:tcPr>
                <w:p w:rsidR="00CE6C0D" w:rsidRPr="0045656E" w:rsidRDefault="00CE6C0D" w:rsidP="00CE6C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45656E">
                    <w:rPr>
                      <w:rFonts w:ascii="Palatino Linotype" w:hAnsi="Palatino Linotype" w:cs="Arial"/>
                      <w:b/>
                      <w:color w:val="auto"/>
                      <w:sz w:val="17"/>
                      <w:szCs w:val="17"/>
                    </w:rPr>
                    <w:t>15%</w:t>
                  </w:r>
                </w:p>
              </w:tc>
            </w:tr>
          </w:tbl>
          <w:p w:rsidR="00B4774D" w:rsidRDefault="006932B0"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b/>
              </w:rPr>
              <w:t>Recomendaciones</w:t>
            </w:r>
            <w:r w:rsidR="00B4774D">
              <w:rPr>
                <w:rFonts w:ascii="Palatino Linotype" w:hAnsi="Palatino Linotype" w:cs="Arial"/>
                <w:b/>
              </w:rPr>
              <w:t xml:space="preserve">: </w:t>
            </w:r>
            <w:r w:rsidR="00B4774D">
              <w:rPr>
                <w:rFonts w:ascii="Palatino Linotype" w:hAnsi="Palatino Linotype" w:cs="Arial"/>
              </w:rPr>
              <w:t xml:space="preserve"> </w:t>
            </w:r>
          </w:p>
          <w:p w:rsidR="00A80B3B" w:rsidRDefault="00A80B3B" w:rsidP="004230A4">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Pr>
                <w:rFonts w:ascii="Palatino Linotype" w:hAnsi="Palatino Linotype" w:cs="Arial"/>
              </w:rPr>
              <w:t>Para la acción</w:t>
            </w:r>
            <w:r w:rsidRPr="00A80B3B">
              <w:rPr>
                <w:rFonts w:ascii="Palatino Linotype" w:hAnsi="Palatino Linotype" w:cs="Arial"/>
                <w:b/>
              </w:rPr>
              <w:t xml:space="preserve"> A1</w:t>
            </w:r>
            <w:r>
              <w:rPr>
                <w:rFonts w:ascii="Palatino Linotype" w:hAnsi="Palatino Linotype" w:cs="Arial"/>
              </w:rPr>
              <w:t xml:space="preserve">, </w:t>
            </w:r>
            <w:r w:rsidR="004230A4">
              <w:rPr>
                <w:rFonts w:ascii="Palatino Linotype" w:hAnsi="Palatino Linotype" w:cs="Arial"/>
              </w:rPr>
              <w:t>se reportaron</w:t>
            </w:r>
            <w:r w:rsidR="004230A4" w:rsidRPr="004230A4">
              <w:rPr>
                <w:rFonts w:ascii="Palatino Linotype" w:hAnsi="Palatino Linotype" w:cs="Arial"/>
              </w:rPr>
              <w:t xml:space="preserve"> gestiones adelantadas en el periodo, sin embargo, para evidenciar el cumplimiento en el próximo seguimiento se debe tener en cuenta que la meta </w:t>
            </w:r>
            <w:r w:rsidR="00102F4B">
              <w:rPr>
                <w:rFonts w:ascii="Palatino Linotype" w:hAnsi="Palatino Linotype" w:cs="Arial"/>
              </w:rPr>
              <w:t xml:space="preserve">de acuerdo con el entregable establecido </w:t>
            </w:r>
            <w:r w:rsidR="004230A4" w:rsidRPr="004230A4">
              <w:rPr>
                <w:rFonts w:ascii="Palatino Linotype" w:hAnsi="Palatino Linotype" w:cs="Arial"/>
              </w:rPr>
              <w:t>es un (1) Documento metodológico con modelos estadístico para supervisión fuera de sitio elaborado.</w:t>
            </w:r>
          </w:p>
          <w:p w:rsidR="00102F4B" w:rsidRDefault="00102F4B" w:rsidP="00102F4B">
            <w:pPr>
              <w:pStyle w:val="Prrafodelista"/>
              <w:tabs>
                <w:tab w:val="left" w:pos="5345"/>
              </w:tabs>
              <w:autoSpaceDE w:val="0"/>
              <w:autoSpaceDN w:val="0"/>
              <w:adjustRightInd w:val="0"/>
              <w:spacing w:after="0"/>
              <w:ind w:left="209"/>
              <w:jc w:val="both"/>
              <w:rPr>
                <w:rFonts w:ascii="Palatino Linotype" w:hAnsi="Palatino Linotype" w:cs="Arial"/>
              </w:rPr>
            </w:pPr>
          </w:p>
          <w:p w:rsidR="00626CD6" w:rsidRDefault="00626CD6" w:rsidP="00E81693">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626CD6">
              <w:rPr>
                <w:rFonts w:ascii="Palatino Linotype" w:hAnsi="Palatino Linotype" w:cs="Arial"/>
              </w:rPr>
              <w:t>Para la acción</w:t>
            </w:r>
            <w:r w:rsidRPr="00626CD6">
              <w:rPr>
                <w:rFonts w:ascii="Palatino Linotype" w:hAnsi="Palatino Linotype" w:cs="Arial"/>
                <w:b/>
              </w:rPr>
              <w:t xml:space="preserve"> A2, </w:t>
            </w:r>
            <w:r w:rsidRPr="00626CD6">
              <w:rPr>
                <w:rFonts w:ascii="Palatino Linotype" w:hAnsi="Palatino Linotype" w:cs="Arial"/>
              </w:rPr>
              <w:t>se aportaron 5 documentos sobre la gestión el riesgo en diferentes aspectos, sin embargo, se evidenci</w:t>
            </w:r>
            <w:r>
              <w:rPr>
                <w:rFonts w:ascii="Palatino Linotype" w:hAnsi="Palatino Linotype" w:cs="Arial"/>
              </w:rPr>
              <w:t>ó</w:t>
            </w:r>
            <w:r w:rsidRPr="00626CD6">
              <w:rPr>
                <w:rFonts w:ascii="Palatino Linotype" w:hAnsi="Palatino Linotype" w:cs="Arial"/>
              </w:rPr>
              <w:t xml:space="preserve"> que dentro de los documentos</w:t>
            </w:r>
            <w:r w:rsidR="00B96102">
              <w:rPr>
                <w:rFonts w:ascii="Palatino Linotype" w:hAnsi="Palatino Linotype" w:cs="Arial"/>
              </w:rPr>
              <w:t xml:space="preserve"> aportados</w:t>
            </w:r>
            <w:r w:rsidRPr="00626CD6">
              <w:rPr>
                <w:rFonts w:ascii="Palatino Linotype" w:hAnsi="Palatino Linotype" w:cs="Arial"/>
              </w:rPr>
              <w:t xml:space="preserve"> </w:t>
            </w:r>
            <w:r w:rsidR="00B96102">
              <w:rPr>
                <w:rFonts w:ascii="Palatino Linotype" w:hAnsi="Palatino Linotype" w:cs="Arial"/>
              </w:rPr>
              <w:t>se presentaron en</w:t>
            </w:r>
            <w:r>
              <w:rPr>
                <w:rFonts w:ascii="Palatino Linotype" w:hAnsi="Palatino Linotype" w:cs="Arial"/>
              </w:rPr>
              <w:t xml:space="preserve"> borra</w:t>
            </w:r>
            <w:r w:rsidRPr="00626CD6">
              <w:rPr>
                <w:rFonts w:ascii="Palatino Linotype" w:hAnsi="Palatino Linotype" w:cs="Arial"/>
              </w:rPr>
              <w:t>dor</w:t>
            </w:r>
            <w:r w:rsidR="00B96102">
              <w:rPr>
                <w:rFonts w:ascii="Palatino Linotype" w:hAnsi="Palatino Linotype" w:cs="Arial"/>
              </w:rPr>
              <w:t xml:space="preserve"> teniendo en cuenta que tenían comentarios de revisión insertados</w:t>
            </w:r>
            <w:r w:rsidRPr="00626CD6">
              <w:rPr>
                <w:rFonts w:ascii="Palatino Linotype" w:hAnsi="Palatino Linotype" w:cs="Arial"/>
              </w:rPr>
              <w:t xml:space="preserve">. Por lo anterior, se hace necesario para evidenciar el cumplimiento en el próximo seguimiento tener en cuenta que </w:t>
            </w:r>
            <w:r w:rsidR="007077B3" w:rsidRPr="00626CD6">
              <w:rPr>
                <w:rFonts w:ascii="Palatino Linotype" w:hAnsi="Palatino Linotype" w:cs="Arial"/>
              </w:rPr>
              <w:t>la meta es</w:t>
            </w:r>
            <w:r w:rsidRPr="00626CD6">
              <w:rPr>
                <w:rFonts w:ascii="Palatino Linotype" w:hAnsi="Palatino Linotype" w:cs="Arial"/>
              </w:rPr>
              <w:t xml:space="preserve"> (4) documentos metodológicos del Modelo de operación de IVC sobre las vigiladas elab</w:t>
            </w:r>
            <w:r>
              <w:rPr>
                <w:rFonts w:ascii="Palatino Linotype" w:hAnsi="Palatino Linotype" w:cs="Arial"/>
              </w:rPr>
              <w:t xml:space="preserve">orados </w:t>
            </w:r>
            <w:r w:rsidRPr="00626CD6">
              <w:rPr>
                <w:rFonts w:ascii="Palatino Linotype" w:hAnsi="Palatino Linotype" w:cs="Arial"/>
              </w:rPr>
              <w:t>que correspondan a los documentos finales, revisados y aprobados.</w:t>
            </w:r>
          </w:p>
          <w:p w:rsidR="008A7BCA" w:rsidRPr="008A7BCA" w:rsidRDefault="008A7BCA" w:rsidP="008A7BCA">
            <w:pPr>
              <w:pStyle w:val="Prrafodelista"/>
              <w:rPr>
                <w:rFonts w:ascii="Palatino Linotype" w:hAnsi="Palatino Linotype" w:cs="Arial"/>
              </w:rPr>
            </w:pPr>
          </w:p>
          <w:p w:rsidR="008A7BCA" w:rsidRPr="008A7BCA" w:rsidRDefault="008A7BCA" w:rsidP="008A7BCA">
            <w:pPr>
              <w:pStyle w:val="Prrafodelista"/>
              <w:numPr>
                <w:ilvl w:val="0"/>
                <w:numId w:val="23"/>
              </w:numPr>
              <w:tabs>
                <w:tab w:val="left" w:pos="5345"/>
              </w:tabs>
              <w:autoSpaceDE w:val="0"/>
              <w:autoSpaceDN w:val="0"/>
              <w:adjustRightInd w:val="0"/>
              <w:spacing w:after="0"/>
              <w:ind w:left="209" w:hanging="142"/>
              <w:jc w:val="both"/>
              <w:rPr>
                <w:rFonts w:ascii="Palatino Linotype" w:hAnsi="Palatino Linotype" w:cs="Arial"/>
              </w:rPr>
            </w:pPr>
            <w:r w:rsidRPr="008A7BCA">
              <w:rPr>
                <w:rFonts w:ascii="Palatino Linotype" w:hAnsi="Palatino Linotype" w:cs="Arial"/>
              </w:rPr>
              <w:t xml:space="preserve">En la columna resultado del indicador de la matriz de seguimiento para las acciones </w:t>
            </w:r>
            <w:r w:rsidRPr="008A7BCA">
              <w:rPr>
                <w:rFonts w:ascii="Palatino Linotype" w:hAnsi="Palatino Linotype" w:cs="Arial"/>
                <w:b/>
              </w:rPr>
              <w:t>A</w:t>
            </w:r>
            <w:r>
              <w:rPr>
                <w:rFonts w:ascii="Palatino Linotype" w:hAnsi="Palatino Linotype" w:cs="Arial"/>
                <w:b/>
              </w:rPr>
              <w:t>1, A2</w:t>
            </w:r>
            <w:r w:rsidRPr="008A7BCA">
              <w:rPr>
                <w:rFonts w:ascii="Palatino Linotype" w:hAnsi="Palatino Linotype" w:cs="Arial"/>
                <w:b/>
              </w:rPr>
              <w:t xml:space="preserve"> </w:t>
            </w:r>
            <w:r w:rsidRPr="008A7BCA">
              <w:rPr>
                <w:rFonts w:ascii="Palatino Linotype" w:hAnsi="Palatino Linotype" w:cs="Arial"/>
              </w:rPr>
              <w:t xml:space="preserve">y </w:t>
            </w:r>
            <w:r>
              <w:rPr>
                <w:rFonts w:ascii="Palatino Linotype" w:hAnsi="Palatino Linotype" w:cs="Arial"/>
                <w:b/>
              </w:rPr>
              <w:t>A3</w:t>
            </w:r>
            <w:r w:rsidRPr="008A7BCA">
              <w:rPr>
                <w:rFonts w:ascii="Palatino Linotype" w:hAnsi="Palatino Linotype" w:cs="Arial"/>
              </w:rPr>
              <w:t>, se observó que los porcentajes reportados (100%) por el proceso no corresponden al avance real, toda vez que, no se había dado cumplimiento en su totalidad a lo programado en la meta, por consiguiente, se sugiere registrar el resultado de acuerdo con los valores arrojados al emplear la fórmula de cálculo establecida para cada acción.</w:t>
            </w:r>
          </w:p>
          <w:p w:rsidR="008A2632" w:rsidRDefault="008A2632" w:rsidP="00CD732E">
            <w:pPr>
              <w:tabs>
                <w:tab w:val="left" w:pos="5345"/>
              </w:tabs>
              <w:autoSpaceDE w:val="0"/>
              <w:autoSpaceDN w:val="0"/>
              <w:adjustRightInd w:val="0"/>
              <w:spacing w:after="0"/>
              <w:jc w:val="both"/>
              <w:rPr>
                <w:rFonts w:ascii="Palatino Linotype" w:hAnsi="Palatino Linotype" w:cs="Arial"/>
                <w:b/>
                <w:u w:val="single"/>
              </w:rPr>
            </w:pPr>
          </w:p>
          <w:p w:rsidR="00B4774D" w:rsidRPr="009F08AD" w:rsidRDefault="00B4774D" w:rsidP="00CD732E">
            <w:pPr>
              <w:tabs>
                <w:tab w:val="left" w:pos="5345"/>
              </w:tabs>
              <w:autoSpaceDE w:val="0"/>
              <w:autoSpaceDN w:val="0"/>
              <w:adjustRightInd w:val="0"/>
              <w:spacing w:after="0"/>
              <w:jc w:val="both"/>
              <w:rPr>
                <w:rFonts w:ascii="Palatino Linotype" w:hAnsi="Palatino Linotype" w:cs="Arial"/>
                <w:b/>
                <w:u w:val="single"/>
              </w:rPr>
            </w:pPr>
            <w:r w:rsidRPr="009F08AD">
              <w:rPr>
                <w:rFonts w:ascii="Palatino Linotype" w:hAnsi="Palatino Linotype" w:cs="Arial"/>
                <w:b/>
                <w:u w:val="single"/>
              </w:rPr>
              <w:t>Evaluación y Control</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w:t>
            </w:r>
            <w:r w:rsidRPr="009F08AD">
              <w:rPr>
                <w:rFonts w:ascii="Palatino Linotype" w:hAnsi="Palatino Linotype" w:cs="Arial"/>
              </w:rPr>
              <w:t>Evaluación y Control</w:t>
            </w:r>
            <w:r w:rsidRPr="0085363A">
              <w:rPr>
                <w:rFonts w:ascii="Palatino Linotype" w:hAnsi="Palatino Linotype" w:cs="Arial"/>
              </w:rPr>
              <w:t xml:space="preserve">, tiene </w:t>
            </w:r>
            <w:r>
              <w:rPr>
                <w:rFonts w:ascii="Palatino Linotype" w:hAnsi="Palatino Linotype" w:cs="Arial"/>
              </w:rPr>
              <w:t>3</w:t>
            </w:r>
            <w:r w:rsidRPr="0085363A">
              <w:rPr>
                <w:rFonts w:ascii="Palatino Linotype" w:hAnsi="Palatino Linotype" w:cs="Arial"/>
              </w:rPr>
              <w:t xml:space="preserve"> acciones con </w:t>
            </w:r>
            <w:r>
              <w:rPr>
                <w:rFonts w:ascii="Palatino Linotype" w:hAnsi="Palatino Linotype" w:cs="Arial"/>
              </w:rPr>
              <w:t>6</w:t>
            </w:r>
            <w:r w:rsidRPr="0085363A">
              <w:rPr>
                <w:rFonts w:ascii="Palatino Linotype" w:hAnsi="Palatino Linotype" w:cs="Arial"/>
              </w:rPr>
              <w:t xml:space="preserve"> productos </w:t>
            </w:r>
            <w:r>
              <w:rPr>
                <w:rFonts w:ascii="Palatino Linotype" w:hAnsi="Palatino Linotype" w:cs="Arial"/>
              </w:rPr>
              <w:t>y</w:t>
            </w:r>
            <w:r w:rsidRPr="0085363A">
              <w:rPr>
                <w:rFonts w:ascii="Palatino Linotype" w:hAnsi="Palatino Linotype" w:cs="Arial"/>
              </w:rPr>
              <w:t xml:space="preserve"> entregables definidos en el Plan de Acción 202</w:t>
            </w:r>
            <w:r>
              <w:rPr>
                <w:rFonts w:ascii="Palatino Linotype" w:hAnsi="Palatino Linotype" w:cs="Arial"/>
              </w:rPr>
              <w:t>2</w:t>
            </w:r>
            <w:r w:rsidRPr="0085363A">
              <w:rPr>
                <w:rFonts w:ascii="Palatino Linotype" w:hAnsi="Palatino Linotype" w:cs="Arial"/>
              </w:rPr>
              <w:t>,</w:t>
            </w:r>
            <w:r>
              <w:rPr>
                <w:rFonts w:ascii="Palatino Linotype" w:hAnsi="Palatino Linotype" w:cs="Arial"/>
              </w:rPr>
              <w:t xml:space="preserve"> con fecha de finalización en el mes de diciembre de 2022. </w:t>
            </w:r>
            <w:r w:rsidR="004A0CDD" w:rsidRPr="00EF5C46">
              <w:rPr>
                <w:rFonts w:ascii="Palatino Linotype" w:hAnsi="Palatino Linotype" w:cs="Arial"/>
              </w:rPr>
              <w:t xml:space="preserve">Teniendo en cuenta la frecuencia de medición establecida para la </w:t>
            </w:r>
            <w:r w:rsidR="004A0CDD" w:rsidRPr="00EF5C46">
              <w:rPr>
                <w:rFonts w:ascii="Palatino Linotype" w:hAnsi="Palatino Linotype" w:cs="Arial"/>
                <w:b/>
              </w:rPr>
              <w:t>acción</w:t>
            </w:r>
            <w:r w:rsidR="004A0CDD" w:rsidRPr="006B23E5">
              <w:rPr>
                <w:rFonts w:ascii="Palatino Linotype" w:hAnsi="Palatino Linotype" w:cs="Arial"/>
                <w:b/>
              </w:rPr>
              <w:t xml:space="preserve"> </w:t>
            </w:r>
            <w:r w:rsidR="004A0CDD">
              <w:rPr>
                <w:rFonts w:ascii="Palatino Linotype" w:hAnsi="Palatino Linotype" w:cs="Arial"/>
                <w:b/>
              </w:rPr>
              <w:t>A2 (producto/entregable 1)</w:t>
            </w:r>
            <w:r w:rsidR="004A0CDD">
              <w:rPr>
                <w:rFonts w:ascii="Palatino Linotype" w:hAnsi="Palatino Linotype" w:cs="Arial"/>
              </w:rPr>
              <w:t xml:space="preserve"> </w:t>
            </w:r>
            <w:r w:rsidR="004A0CDD" w:rsidRPr="00EF5C46">
              <w:rPr>
                <w:rFonts w:ascii="Palatino Linotype" w:hAnsi="Palatino Linotype" w:cs="Arial"/>
              </w:rPr>
              <w:t>no aplica la evaluación de la Oficina de Control Interno este trimestre.</w:t>
            </w:r>
            <w:r w:rsidR="004A0CDD">
              <w:rPr>
                <w:rFonts w:ascii="Palatino Linotype" w:hAnsi="Palatino Linotype" w:cs="Arial"/>
              </w:rPr>
              <w:t xml:space="preserve"> </w:t>
            </w:r>
          </w:p>
          <w:p w:rsidR="00B4774D" w:rsidRDefault="00B4774D" w:rsidP="00CD732E">
            <w:pPr>
              <w:tabs>
                <w:tab w:val="left" w:pos="5345"/>
              </w:tabs>
              <w:autoSpaceDE w:val="0"/>
              <w:autoSpaceDN w:val="0"/>
              <w:adjustRightInd w:val="0"/>
              <w:spacing w:after="0"/>
              <w:jc w:val="both"/>
              <w:rPr>
                <w:rFonts w:ascii="Palatino Linotype" w:hAnsi="Palatino Linotype" w:cs="Arial"/>
              </w:rPr>
            </w:pPr>
          </w:p>
          <w:p w:rsidR="00B4774D" w:rsidRDefault="00B4774D" w:rsidP="00CD732E">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De acuerdo con el reporte realizado por el proceso y las evidencias suministradas</w:t>
            </w:r>
            <w:r w:rsidRPr="0085363A">
              <w:rPr>
                <w:rFonts w:ascii="Palatino Linotype" w:hAnsi="Palatino Linotype" w:cs="Arial"/>
              </w:rPr>
              <w:t xml:space="preserve">, la ejecución se encuentra con </w:t>
            </w:r>
            <w:r>
              <w:rPr>
                <w:rFonts w:ascii="Palatino Linotype" w:hAnsi="Palatino Linotype" w:cs="Arial"/>
              </w:rPr>
              <w:t>los siguientes porcentajes de avance con respecto de la meta anual:</w:t>
            </w:r>
          </w:p>
          <w:p w:rsidR="00B4774D" w:rsidRDefault="00B4774D" w:rsidP="007D65AE">
            <w:pPr>
              <w:tabs>
                <w:tab w:val="left" w:pos="5345"/>
              </w:tabs>
              <w:autoSpaceDE w:val="0"/>
              <w:autoSpaceDN w:val="0"/>
              <w:adjustRightInd w:val="0"/>
              <w:spacing w:after="0"/>
              <w:jc w:val="both"/>
              <w:rPr>
                <w:rFonts w:ascii="Palatino Linotype" w:hAnsi="Palatino Linotype" w:cs="Arial"/>
              </w:rPr>
            </w:pPr>
          </w:p>
          <w:tbl>
            <w:tblPr>
              <w:tblStyle w:val="Tabladecuadrcula6concolores-nfasis1"/>
              <w:tblW w:w="0" w:type="auto"/>
              <w:shd w:val="clear" w:color="auto" w:fill="FFFFFF" w:themeFill="background1"/>
              <w:tblLook w:val="04A0" w:firstRow="1" w:lastRow="0" w:firstColumn="1" w:lastColumn="0" w:noHBand="0" w:noVBand="1"/>
            </w:tblPr>
            <w:tblGrid>
              <w:gridCol w:w="2413"/>
              <w:gridCol w:w="2084"/>
              <w:gridCol w:w="2189"/>
              <w:gridCol w:w="973"/>
              <w:gridCol w:w="1869"/>
            </w:tblGrid>
            <w:tr w:rsidR="00ED263E" w:rsidRPr="00234B65" w:rsidTr="00ED263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rsidR="00ED263E" w:rsidRPr="00234B65" w:rsidRDefault="00ED263E" w:rsidP="00ED263E">
                  <w:pPr>
                    <w:spacing w:after="0" w:line="240" w:lineRule="auto"/>
                    <w:jc w:val="center"/>
                    <w:rPr>
                      <w:rFonts w:ascii="Palatino Linotype" w:hAnsi="Palatino Linotype" w:cs="Arial"/>
                      <w:color w:val="auto"/>
                      <w:sz w:val="17"/>
                      <w:szCs w:val="17"/>
                    </w:rPr>
                  </w:pPr>
                  <w:r w:rsidRPr="00234B65">
                    <w:rPr>
                      <w:rFonts w:ascii="Palatino Linotype" w:hAnsi="Palatino Linotype" w:cs="Arial"/>
                      <w:bCs w:val="0"/>
                      <w:color w:val="auto"/>
                      <w:sz w:val="17"/>
                      <w:szCs w:val="17"/>
                    </w:rPr>
                    <w:t xml:space="preserve">ACCIONES </w:t>
                  </w:r>
                </w:p>
              </w:tc>
              <w:tc>
                <w:tcPr>
                  <w:tcW w:w="0" w:type="auto"/>
                  <w:shd w:val="clear" w:color="auto" w:fill="DEEAF6" w:themeFill="accent1" w:themeFillTint="33"/>
                  <w:vAlign w:val="center"/>
                  <w:hideMark/>
                </w:tcPr>
                <w:p w:rsidR="00ED263E" w:rsidRPr="00234B65" w:rsidRDefault="00ED263E" w:rsidP="00ED26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34B65">
                    <w:rPr>
                      <w:rFonts w:ascii="Palatino Linotype" w:hAnsi="Palatino Linotype" w:cs="Arial"/>
                      <w:bCs w:val="0"/>
                      <w:color w:val="auto"/>
                      <w:sz w:val="17"/>
                      <w:szCs w:val="17"/>
                    </w:rPr>
                    <w:t xml:space="preserve"> PRODUCTO  </w:t>
                  </w:r>
                </w:p>
              </w:tc>
              <w:tc>
                <w:tcPr>
                  <w:tcW w:w="0" w:type="auto"/>
                  <w:shd w:val="clear" w:color="auto" w:fill="DEEAF6" w:themeFill="accent1" w:themeFillTint="33"/>
                  <w:vAlign w:val="center"/>
                  <w:hideMark/>
                </w:tcPr>
                <w:p w:rsidR="00ED263E" w:rsidRPr="00234B65" w:rsidRDefault="00ED263E" w:rsidP="00ED26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34B65">
                    <w:rPr>
                      <w:rFonts w:ascii="Palatino Linotype" w:hAnsi="Palatino Linotype" w:cs="Arial"/>
                      <w:bCs w:val="0"/>
                      <w:color w:val="auto"/>
                      <w:sz w:val="17"/>
                      <w:szCs w:val="17"/>
                    </w:rPr>
                    <w:t xml:space="preserve"> NOMBRE ENTREGABLE </w:t>
                  </w:r>
                </w:p>
              </w:tc>
              <w:tc>
                <w:tcPr>
                  <w:tcW w:w="0" w:type="auto"/>
                  <w:shd w:val="clear" w:color="auto" w:fill="DEEAF6" w:themeFill="accent1" w:themeFillTint="33"/>
                  <w:vAlign w:val="center"/>
                  <w:hideMark/>
                </w:tcPr>
                <w:p w:rsidR="00ED263E" w:rsidRPr="00234B65" w:rsidRDefault="00ED263E" w:rsidP="00ED26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34B65">
                    <w:rPr>
                      <w:rFonts w:ascii="Palatino Linotype" w:hAnsi="Palatino Linotype" w:cs="Arial"/>
                      <w:bCs w:val="0"/>
                      <w:color w:val="auto"/>
                      <w:sz w:val="17"/>
                      <w:szCs w:val="17"/>
                    </w:rPr>
                    <w:t xml:space="preserve"> META ANUAL </w:t>
                  </w:r>
                </w:p>
              </w:tc>
              <w:tc>
                <w:tcPr>
                  <w:tcW w:w="0" w:type="auto"/>
                  <w:shd w:val="clear" w:color="auto" w:fill="DEEAF6" w:themeFill="accent1" w:themeFillTint="33"/>
                  <w:vAlign w:val="center"/>
                </w:tcPr>
                <w:p w:rsidR="00ED263E" w:rsidRPr="00234B65" w:rsidRDefault="00ED263E" w:rsidP="00ED26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color w:val="auto"/>
                      <w:sz w:val="17"/>
                      <w:szCs w:val="17"/>
                    </w:rPr>
                  </w:pPr>
                  <w:r w:rsidRPr="00234B65">
                    <w:rPr>
                      <w:rFonts w:ascii="Palatino Linotype" w:hAnsi="Palatino Linotype" w:cs="Arial"/>
                      <w:bCs w:val="0"/>
                      <w:color w:val="auto"/>
                      <w:sz w:val="17"/>
                      <w:szCs w:val="17"/>
                    </w:rPr>
                    <w:t>PORCENTAJE DE AVANCE CALCULADO OCI</w:t>
                  </w:r>
                </w:p>
              </w:tc>
            </w:tr>
            <w:tr w:rsidR="00ED263E" w:rsidRPr="00234B65" w:rsidTr="00ED26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ED263E" w:rsidRPr="00234B65" w:rsidRDefault="00ED263E" w:rsidP="00ED263E">
                  <w:pPr>
                    <w:spacing w:after="0" w:line="240" w:lineRule="auto"/>
                    <w:jc w:val="both"/>
                    <w:rPr>
                      <w:rFonts w:ascii="Palatino Linotype" w:hAnsi="Palatino Linotype" w:cs="Arial"/>
                      <w:color w:val="auto"/>
                      <w:sz w:val="17"/>
                      <w:szCs w:val="17"/>
                    </w:rPr>
                  </w:pPr>
                  <w:r w:rsidRPr="00234B65">
                    <w:rPr>
                      <w:rFonts w:ascii="Palatino Linotype" w:hAnsi="Palatino Linotype" w:cs="Arial"/>
                      <w:color w:val="auto"/>
                      <w:sz w:val="17"/>
                      <w:szCs w:val="17"/>
                    </w:rPr>
                    <w:t>A1. Realizar auditorías internas a los procesos para la mejora continua de la entidad 29</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Informes de auditoría según plan de trabajo aprobado en Comité</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Informes de auditoría según plan de trabajo aprobado en Comité</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100%</w:t>
                  </w: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75%</w:t>
                  </w:r>
                </w:p>
              </w:tc>
            </w:tr>
            <w:tr w:rsidR="00ED263E" w:rsidRPr="00234B65" w:rsidTr="00ED263E">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vAlign w:val="center"/>
                  <w:hideMark/>
                </w:tcPr>
                <w:p w:rsidR="00ED263E" w:rsidRPr="00234B65" w:rsidRDefault="00ED263E" w:rsidP="00ED263E">
                  <w:pPr>
                    <w:spacing w:after="0" w:line="240" w:lineRule="auto"/>
                    <w:jc w:val="both"/>
                    <w:rPr>
                      <w:rFonts w:ascii="Palatino Linotype" w:hAnsi="Palatino Linotype" w:cs="Arial"/>
                      <w:color w:val="auto"/>
                      <w:sz w:val="17"/>
                      <w:szCs w:val="17"/>
                    </w:rPr>
                  </w:pPr>
                  <w:r w:rsidRPr="00234B65">
                    <w:rPr>
                      <w:rFonts w:ascii="Palatino Linotype" w:hAnsi="Palatino Linotype" w:cs="Arial"/>
                      <w:color w:val="auto"/>
                      <w:sz w:val="17"/>
                      <w:szCs w:val="17"/>
                    </w:rPr>
                    <w:t>A2. Elaborar informes de evaluación independiente al sistema de gestión 30</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1.</w:t>
                  </w:r>
                  <w:r w:rsidRPr="00234B65">
                    <w:rPr>
                      <w:rFonts w:ascii="Palatino Linotype" w:hAnsi="Palatino Linotype" w:cs="Arial"/>
                      <w:color w:val="auto"/>
                      <w:sz w:val="17"/>
                      <w:szCs w:val="17"/>
                    </w:rPr>
                    <w:t>Informes de seguimiento a los planes de mejoramiento</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1. </w:t>
                  </w:r>
                  <w:r w:rsidRPr="00234B65">
                    <w:rPr>
                      <w:rFonts w:ascii="Palatino Linotype" w:hAnsi="Palatino Linotype" w:cs="Arial"/>
                      <w:color w:val="auto"/>
                      <w:sz w:val="17"/>
                      <w:szCs w:val="17"/>
                    </w:rPr>
                    <w:t>Informes de seguimiento a los planes de mejoramiento</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2</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50%</w:t>
                  </w:r>
                </w:p>
              </w:tc>
            </w:tr>
            <w:tr w:rsidR="00ED263E" w:rsidRPr="00234B65" w:rsidTr="00ED26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ED263E" w:rsidRPr="00234B65" w:rsidRDefault="00ED263E" w:rsidP="00ED263E">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Pr="00234B65">
                    <w:rPr>
                      <w:rFonts w:ascii="Palatino Linotype" w:hAnsi="Palatino Linotype" w:cs="Arial"/>
                      <w:color w:val="auto"/>
                      <w:sz w:val="17"/>
                      <w:szCs w:val="17"/>
                    </w:rPr>
                    <w:t>Informes de seguimiento al plan de acción</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2. </w:t>
                  </w:r>
                  <w:r w:rsidRPr="00234B65">
                    <w:rPr>
                      <w:rFonts w:ascii="Palatino Linotype" w:hAnsi="Palatino Linotype" w:cs="Arial"/>
                      <w:color w:val="auto"/>
                      <w:sz w:val="17"/>
                      <w:szCs w:val="17"/>
                    </w:rPr>
                    <w:t>Informes de seguimiento al plan de acción</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4</w:t>
                  </w: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75%</w:t>
                  </w:r>
                </w:p>
              </w:tc>
            </w:tr>
            <w:tr w:rsidR="00ED263E" w:rsidRPr="00234B65" w:rsidTr="00ED263E">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ED263E" w:rsidRPr="00234B65" w:rsidRDefault="00ED263E" w:rsidP="00ED263E">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Pr="00234B65">
                    <w:rPr>
                      <w:rFonts w:ascii="Palatino Linotype" w:hAnsi="Palatino Linotype" w:cs="Arial"/>
                      <w:color w:val="auto"/>
                      <w:sz w:val="17"/>
                      <w:szCs w:val="17"/>
                    </w:rPr>
                    <w:t>Informes de seguimiento a indicadores de gestión</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3. </w:t>
                  </w:r>
                  <w:r w:rsidRPr="00234B65">
                    <w:rPr>
                      <w:rFonts w:ascii="Palatino Linotype" w:hAnsi="Palatino Linotype" w:cs="Arial"/>
                      <w:color w:val="auto"/>
                      <w:sz w:val="17"/>
                      <w:szCs w:val="17"/>
                    </w:rPr>
                    <w:t>Informes de seguimiento a indicadores de gestión</w:t>
                  </w:r>
                </w:p>
              </w:tc>
              <w:tc>
                <w:tcPr>
                  <w:tcW w:w="0" w:type="auto"/>
                  <w:shd w:val="clear" w:color="auto" w:fill="FFFFFF" w:themeFill="background1"/>
                  <w:vAlign w:val="center"/>
                  <w:hideMark/>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4</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75%</w:t>
                  </w:r>
                </w:p>
              </w:tc>
            </w:tr>
            <w:tr w:rsidR="00ED263E" w:rsidRPr="00234B65" w:rsidTr="00ED26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vAlign w:val="center"/>
                </w:tcPr>
                <w:p w:rsidR="00ED263E" w:rsidRPr="00234B65" w:rsidRDefault="00ED263E" w:rsidP="00ED263E">
                  <w:pPr>
                    <w:spacing w:after="0" w:line="240" w:lineRule="auto"/>
                    <w:jc w:val="both"/>
                    <w:rPr>
                      <w:rFonts w:ascii="Palatino Linotype" w:hAnsi="Palatino Linotype" w:cs="Arial"/>
                      <w:color w:val="auto"/>
                      <w:sz w:val="17"/>
                      <w:szCs w:val="17"/>
                    </w:rPr>
                  </w:pP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4. </w:t>
                  </w:r>
                  <w:r w:rsidRPr="00234B65">
                    <w:rPr>
                      <w:rFonts w:ascii="Palatino Linotype" w:hAnsi="Palatino Linotype" w:cs="Arial"/>
                      <w:color w:val="auto"/>
                      <w:sz w:val="17"/>
                      <w:szCs w:val="17"/>
                    </w:rPr>
                    <w:t>Informes de seguimiento a los riesgos de gestión</w:t>
                  </w: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 xml:space="preserve">4. </w:t>
                  </w:r>
                  <w:r w:rsidRPr="00234B65">
                    <w:rPr>
                      <w:rFonts w:ascii="Palatino Linotype" w:hAnsi="Palatino Linotype" w:cs="Arial"/>
                      <w:color w:val="auto"/>
                      <w:sz w:val="17"/>
                      <w:szCs w:val="17"/>
                    </w:rPr>
                    <w:t>Informes de seguimiento a los riesgos de gestión</w:t>
                  </w: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4</w:t>
                  </w:r>
                </w:p>
              </w:tc>
              <w:tc>
                <w:tcPr>
                  <w:tcW w:w="0" w:type="auto"/>
                  <w:shd w:val="clear" w:color="auto" w:fill="FFFFFF" w:themeFill="background1"/>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75%</w:t>
                  </w:r>
                </w:p>
              </w:tc>
            </w:tr>
            <w:tr w:rsidR="00ED263E" w:rsidRPr="00234B65" w:rsidTr="00ED26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ED263E" w:rsidRPr="00234B65" w:rsidRDefault="00ED263E" w:rsidP="00ED263E">
                  <w:pPr>
                    <w:spacing w:after="0" w:line="240" w:lineRule="auto"/>
                    <w:jc w:val="both"/>
                    <w:rPr>
                      <w:rFonts w:ascii="Palatino Linotype" w:hAnsi="Palatino Linotype" w:cs="Arial"/>
                      <w:color w:val="auto"/>
                      <w:sz w:val="17"/>
                      <w:szCs w:val="17"/>
                    </w:rPr>
                  </w:pPr>
                  <w:r w:rsidRPr="00234B65">
                    <w:rPr>
                      <w:rFonts w:ascii="Palatino Linotype" w:hAnsi="Palatino Linotype" w:cs="Arial"/>
                      <w:color w:val="auto"/>
                      <w:sz w:val="17"/>
                      <w:szCs w:val="17"/>
                    </w:rPr>
                    <w:t>A3. Elaborar informes a entes internos y externos, de acuerdo a la normativa vigente 34</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Informes a entes internos y externos, de acuerdo a la normativa vigente</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Informes a entes internos y externos, de acuerdo a la normativa vigente</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sidRPr="00234B65">
                    <w:rPr>
                      <w:rFonts w:ascii="Palatino Linotype" w:hAnsi="Palatino Linotype" w:cs="Arial"/>
                      <w:color w:val="auto"/>
                      <w:sz w:val="17"/>
                      <w:szCs w:val="17"/>
                    </w:rPr>
                    <w:t>100%</w:t>
                  </w:r>
                </w:p>
              </w:tc>
              <w:tc>
                <w:tcPr>
                  <w:tcW w:w="0" w:type="auto"/>
                  <w:shd w:val="clear" w:color="auto" w:fill="FFFFFF" w:themeFill="background1"/>
                  <w:vAlign w:val="center"/>
                </w:tcPr>
                <w:p w:rsidR="00ED263E" w:rsidRPr="00234B65" w:rsidRDefault="00ED263E" w:rsidP="00ED2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75%</w:t>
                  </w:r>
                </w:p>
              </w:tc>
            </w:tr>
            <w:tr w:rsidR="00ED263E" w:rsidRPr="00234B65" w:rsidTr="00ED26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ED263E" w:rsidRPr="00234B65" w:rsidRDefault="00ED263E" w:rsidP="00ED263E">
                  <w:pPr>
                    <w:spacing w:after="0" w:line="240" w:lineRule="auto"/>
                    <w:jc w:val="center"/>
                    <w:rPr>
                      <w:rFonts w:ascii="Palatino Linotype" w:hAnsi="Palatino Linotype" w:cs="Arial"/>
                      <w:color w:val="auto"/>
                      <w:sz w:val="17"/>
                      <w:szCs w:val="17"/>
                    </w:rPr>
                  </w:pPr>
                  <w:r w:rsidRPr="00234B65">
                    <w:rPr>
                      <w:rFonts w:ascii="Palatino Linotype" w:hAnsi="Palatino Linotype" w:cs="Arial"/>
                      <w:color w:val="auto"/>
                      <w:sz w:val="17"/>
                      <w:szCs w:val="17"/>
                    </w:rPr>
                    <w:t>PROMEDIO PORCENTAJE DE AVANCE PROCESO III TRIMESTRE 2022</w:t>
                  </w:r>
                </w:p>
              </w:tc>
              <w:tc>
                <w:tcPr>
                  <w:tcW w:w="0" w:type="auto"/>
                  <w:vAlign w:val="center"/>
                </w:tcPr>
                <w:p w:rsidR="00ED263E" w:rsidRPr="00234B65" w:rsidRDefault="00ED263E" w:rsidP="00ED2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17"/>
                      <w:szCs w:val="17"/>
                    </w:rPr>
                  </w:pPr>
                  <w:r w:rsidRPr="00234B65">
                    <w:rPr>
                      <w:rFonts w:ascii="Palatino Linotype" w:hAnsi="Palatino Linotype" w:cs="Arial"/>
                      <w:b/>
                      <w:color w:val="auto"/>
                      <w:sz w:val="17"/>
                      <w:szCs w:val="17"/>
                    </w:rPr>
                    <w:t>71%</w:t>
                  </w:r>
                </w:p>
              </w:tc>
            </w:tr>
          </w:tbl>
          <w:p w:rsidR="00ED263E" w:rsidRPr="00834377" w:rsidRDefault="00ED263E" w:rsidP="007D65AE">
            <w:pPr>
              <w:tabs>
                <w:tab w:val="left" w:pos="5345"/>
              </w:tabs>
              <w:autoSpaceDE w:val="0"/>
              <w:autoSpaceDN w:val="0"/>
              <w:adjustRightInd w:val="0"/>
              <w:spacing w:after="0"/>
              <w:jc w:val="both"/>
              <w:rPr>
                <w:rFonts w:ascii="Palatino Linotype" w:hAnsi="Palatino Linotype" w:cs="Arial"/>
              </w:rPr>
            </w:pPr>
          </w:p>
        </w:tc>
      </w:tr>
      <w:tr w:rsidR="00B4774D" w:rsidRPr="00782C90" w:rsidTr="00940BED">
        <w:trPr>
          <w:trHeight w:val="1292"/>
        </w:trPr>
        <w:tc>
          <w:tcPr>
            <w:tcW w:w="9912" w:type="dxa"/>
            <w:gridSpan w:val="2"/>
          </w:tcPr>
          <w:p w:rsidR="00B4774D" w:rsidRPr="00782C90" w:rsidRDefault="00B4774D" w:rsidP="00CD732E">
            <w:pPr>
              <w:spacing w:line="240" w:lineRule="auto"/>
              <w:rPr>
                <w:rFonts w:ascii="Palatino Linotype" w:hAnsi="Palatino Linotype" w:cs="Arial"/>
                <w:b/>
                <w:bCs/>
                <w:lang w:val="es-ES"/>
              </w:rPr>
            </w:pPr>
            <w:r w:rsidRPr="00782C90">
              <w:rPr>
                <w:rFonts w:ascii="Palatino Linotype" w:hAnsi="Palatino Linotype" w:cs="Arial"/>
                <w:b/>
              </w:rPr>
              <w:t xml:space="preserve">6. OBSERVACIONES </w:t>
            </w:r>
            <w:r w:rsidRPr="00782C90">
              <w:rPr>
                <w:rFonts w:ascii="Palatino Linotype" w:hAnsi="Palatino Linotype" w:cs="Arial"/>
                <w:b/>
                <w:bCs/>
                <w:lang w:val="es-ES"/>
              </w:rPr>
              <w:t>Y/O RECOMENDACIONES GENERALES</w:t>
            </w:r>
          </w:p>
          <w:p w:rsidR="00945ED9" w:rsidRDefault="00945ED9" w:rsidP="00B4774D">
            <w:pPr>
              <w:pStyle w:val="Prrafodelista"/>
              <w:numPr>
                <w:ilvl w:val="0"/>
                <w:numId w:val="21"/>
              </w:numPr>
              <w:spacing w:after="0"/>
              <w:ind w:left="589"/>
              <w:jc w:val="both"/>
              <w:rPr>
                <w:rFonts w:ascii="Palatino Linotype" w:hAnsi="Palatino Linotype" w:cs="Arial"/>
              </w:rPr>
            </w:pPr>
            <w:r>
              <w:rPr>
                <w:rFonts w:ascii="Palatino Linotype" w:hAnsi="Palatino Linotype" w:cs="Arial"/>
              </w:rPr>
              <w:t xml:space="preserve">Priorizar y </w:t>
            </w:r>
            <w:r w:rsidR="00671671">
              <w:rPr>
                <w:rFonts w:ascii="Palatino Linotype" w:hAnsi="Palatino Linotype" w:cs="Arial"/>
              </w:rPr>
              <w:t>adelantar las gestiones</w:t>
            </w:r>
            <w:r>
              <w:rPr>
                <w:rFonts w:ascii="Palatino Linotype" w:hAnsi="Palatino Linotype" w:cs="Arial"/>
              </w:rPr>
              <w:t xml:space="preserve"> necesarias para dar</w:t>
            </w:r>
            <w:r w:rsidR="00276932">
              <w:rPr>
                <w:rFonts w:ascii="Palatino Linotype" w:hAnsi="Palatino Linotype" w:cs="Arial"/>
              </w:rPr>
              <w:t xml:space="preserve"> cumplimiento a</w:t>
            </w:r>
            <w:r w:rsidR="00B4774D" w:rsidRPr="00841472">
              <w:rPr>
                <w:rFonts w:ascii="Palatino Linotype" w:hAnsi="Palatino Linotype" w:cs="Arial"/>
              </w:rPr>
              <w:t xml:space="preserve"> la</w:t>
            </w:r>
            <w:r w:rsidR="00276932">
              <w:rPr>
                <w:rFonts w:ascii="Palatino Linotype" w:hAnsi="Palatino Linotype" w:cs="Arial"/>
              </w:rPr>
              <w:t>s a</w:t>
            </w:r>
            <w:r w:rsidR="00671671">
              <w:rPr>
                <w:rFonts w:ascii="Palatino Linotype" w:hAnsi="Palatino Linotype" w:cs="Arial"/>
              </w:rPr>
              <w:t>cciones</w:t>
            </w:r>
            <w:r w:rsidR="00276932">
              <w:rPr>
                <w:rFonts w:ascii="Palatino Linotype" w:hAnsi="Palatino Linotype" w:cs="Arial"/>
              </w:rPr>
              <w:t xml:space="preserve"> establecidas en el plan de acción para cada proceso</w:t>
            </w:r>
            <w:r w:rsidR="003945D2">
              <w:rPr>
                <w:rFonts w:ascii="Palatino Linotype" w:hAnsi="Palatino Linotype" w:cs="Arial"/>
              </w:rPr>
              <w:t xml:space="preserve"> teniendo en cuenta los</w:t>
            </w:r>
            <w:r>
              <w:rPr>
                <w:rFonts w:ascii="Palatino Linotype" w:hAnsi="Palatino Linotype" w:cs="Arial"/>
              </w:rPr>
              <w:t xml:space="preserve"> productos, entregables y metas programadas</w:t>
            </w:r>
            <w:r w:rsidR="00276932">
              <w:rPr>
                <w:rFonts w:ascii="Palatino Linotype" w:hAnsi="Palatino Linotype" w:cs="Arial"/>
              </w:rPr>
              <w:t xml:space="preserve"> a </w:t>
            </w:r>
            <w:r w:rsidR="00BC3F66">
              <w:rPr>
                <w:rFonts w:ascii="Palatino Linotype" w:hAnsi="Palatino Linotype" w:cs="Arial"/>
              </w:rPr>
              <w:t xml:space="preserve">30 de noviembre y </w:t>
            </w:r>
            <w:r w:rsidR="00276932">
              <w:rPr>
                <w:rFonts w:ascii="Palatino Linotype" w:hAnsi="Palatino Linotype" w:cs="Arial"/>
              </w:rPr>
              <w:t>31 de diciembre de 2022.</w:t>
            </w:r>
          </w:p>
          <w:p w:rsidR="00945ED9" w:rsidRDefault="00945ED9" w:rsidP="00945ED9">
            <w:pPr>
              <w:pStyle w:val="Prrafodelista"/>
              <w:spacing w:after="0"/>
              <w:ind w:left="589"/>
              <w:jc w:val="both"/>
              <w:rPr>
                <w:rFonts w:ascii="Palatino Linotype" w:hAnsi="Palatino Linotype" w:cs="Arial"/>
              </w:rPr>
            </w:pPr>
          </w:p>
          <w:p w:rsidR="00B4774D" w:rsidRDefault="00B4774D" w:rsidP="00B4774D">
            <w:pPr>
              <w:pStyle w:val="Prrafodelista"/>
              <w:numPr>
                <w:ilvl w:val="0"/>
                <w:numId w:val="21"/>
              </w:numPr>
              <w:spacing w:after="0"/>
              <w:ind w:left="589"/>
              <w:jc w:val="both"/>
              <w:rPr>
                <w:rFonts w:ascii="Palatino Linotype" w:hAnsi="Palatino Linotype" w:cs="Arial"/>
              </w:rPr>
            </w:pPr>
            <w:r>
              <w:rPr>
                <w:rFonts w:ascii="Palatino Linotype" w:hAnsi="Palatino Linotype" w:cs="Arial"/>
              </w:rPr>
              <w:t>Se hicieron</w:t>
            </w:r>
            <w:r w:rsidRPr="00841472">
              <w:rPr>
                <w:rFonts w:ascii="Palatino Linotype" w:hAnsi="Palatino Linotype" w:cs="Arial"/>
              </w:rPr>
              <w:t xml:space="preserve"> recomendaciones </w:t>
            </w:r>
            <w:r>
              <w:rPr>
                <w:rFonts w:ascii="Palatino Linotype" w:hAnsi="Palatino Linotype" w:cs="Arial"/>
              </w:rPr>
              <w:t xml:space="preserve">específicas a cada proceso </w:t>
            </w:r>
            <w:r w:rsidRPr="00841472">
              <w:rPr>
                <w:rFonts w:ascii="Palatino Linotype" w:hAnsi="Palatino Linotype" w:cs="Arial"/>
              </w:rPr>
              <w:t xml:space="preserve">en </w:t>
            </w:r>
            <w:r>
              <w:rPr>
                <w:rFonts w:ascii="Palatino Linotype" w:hAnsi="Palatino Linotype" w:cs="Arial"/>
              </w:rPr>
              <w:t xml:space="preserve">el contenido del presente informe, por lo que se sugiere a los líderes y responsables revisarlas y analizarlas </w:t>
            </w:r>
            <w:r w:rsidRPr="00841472">
              <w:rPr>
                <w:rFonts w:ascii="Palatino Linotype" w:hAnsi="Palatino Linotype" w:cs="Arial"/>
              </w:rPr>
              <w:t xml:space="preserve">con el propósito de </w:t>
            </w:r>
            <w:r w:rsidR="00BC3F66">
              <w:rPr>
                <w:rFonts w:ascii="Palatino Linotype" w:hAnsi="Palatino Linotype" w:cs="Arial"/>
              </w:rPr>
              <w:t>tomar las acciones de mejora</w:t>
            </w:r>
            <w:r w:rsidRPr="00841472">
              <w:rPr>
                <w:rFonts w:ascii="Palatino Linotype" w:hAnsi="Palatino Linotype" w:cs="Arial"/>
              </w:rPr>
              <w:t xml:space="preserve"> </w:t>
            </w:r>
            <w:r>
              <w:rPr>
                <w:rFonts w:ascii="Palatino Linotype" w:hAnsi="Palatino Linotype" w:cs="Arial"/>
              </w:rPr>
              <w:t>y</w:t>
            </w:r>
            <w:r w:rsidR="00BC3F66">
              <w:rPr>
                <w:rFonts w:ascii="Palatino Linotype" w:hAnsi="Palatino Linotype" w:cs="Arial"/>
              </w:rPr>
              <w:t>/o</w:t>
            </w:r>
            <w:r>
              <w:rPr>
                <w:rFonts w:ascii="Palatino Linotype" w:hAnsi="Palatino Linotype" w:cs="Arial"/>
              </w:rPr>
              <w:t xml:space="preserve"> </w:t>
            </w:r>
            <w:r w:rsidRPr="00841472">
              <w:rPr>
                <w:rFonts w:ascii="Palatino Linotype" w:hAnsi="Palatino Linotype" w:cs="Arial"/>
              </w:rPr>
              <w:t>llevar a cabo los ajustes necesarios</w:t>
            </w:r>
            <w:r>
              <w:rPr>
                <w:rFonts w:ascii="Palatino Linotype" w:hAnsi="Palatino Linotype" w:cs="Arial"/>
              </w:rPr>
              <w:t xml:space="preserve"> </w:t>
            </w:r>
            <w:r w:rsidR="00BC3F66">
              <w:rPr>
                <w:rFonts w:ascii="Palatino Linotype" w:hAnsi="Palatino Linotype" w:cs="Arial"/>
              </w:rPr>
              <w:t xml:space="preserve">para </w:t>
            </w:r>
            <w:r>
              <w:rPr>
                <w:rFonts w:ascii="Palatino Linotype" w:hAnsi="Palatino Linotype" w:cs="Arial"/>
              </w:rPr>
              <w:t xml:space="preserve">el </w:t>
            </w:r>
            <w:r w:rsidR="00BC3F66">
              <w:rPr>
                <w:rFonts w:ascii="Palatino Linotype" w:hAnsi="Palatino Linotype" w:cs="Arial"/>
              </w:rPr>
              <w:t xml:space="preserve">último </w:t>
            </w:r>
            <w:r w:rsidR="00945ED9">
              <w:rPr>
                <w:rFonts w:ascii="Palatino Linotype" w:hAnsi="Palatino Linotype" w:cs="Arial"/>
              </w:rPr>
              <w:t xml:space="preserve">seguimiento </w:t>
            </w:r>
            <w:r w:rsidR="00BC3F66">
              <w:rPr>
                <w:rFonts w:ascii="Palatino Linotype" w:hAnsi="Palatino Linotype" w:cs="Arial"/>
              </w:rPr>
              <w:t xml:space="preserve">correspondiente al </w:t>
            </w:r>
            <w:r>
              <w:rPr>
                <w:rFonts w:ascii="Palatino Linotype" w:hAnsi="Palatino Linotype" w:cs="Arial"/>
              </w:rPr>
              <w:t>cuarto trimestre de 2022</w:t>
            </w:r>
            <w:r w:rsidRPr="00841472">
              <w:rPr>
                <w:rFonts w:ascii="Palatino Linotype" w:hAnsi="Palatino Linotype" w:cs="Arial"/>
              </w:rPr>
              <w:t>.</w:t>
            </w:r>
          </w:p>
          <w:p w:rsidR="008A2632" w:rsidRPr="008A2632" w:rsidRDefault="008A2632" w:rsidP="008A2632">
            <w:pPr>
              <w:pStyle w:val="Prrafodelista"/>
              <w:rPr>
                <w:rFonts w:ascii="Palatino Linotype" w:hAnsi="Palatino Linotype" w:cs="Arial"/>
              </w:rPr>
            </w:pPr>
          </w:p>
          <w:p w:rsidR="008A2632" w:rsidRPr="008A2632" w:rsidRDefault="008A2632" w:rsidP="008A2632">
            <w:pPr>
              <w:pStyle w:val="Prrafodelista"/>
              <w:numPr>
                <w:ilvl w:val="0"/>
                <w:numId w:val="21"/>
              </w:numPr>
              <w:spacing w:after="0"/>
              <w:ind w:left="589"/>
              <w:jc w:val="both"/>
              <w:rPr>
                <w:rFonts w:ascii="Palatino Linotype" w:hAnsi="Palatino Linotype" w:cs="Arial"/>
              </w:rPr>
            </w:pPr>
            <w:r>
              <w:rPr>
                <w:rFonts w:ascii="Palatino Linotype" w:hAnsi="Palatino Linotype" w:cs="Arial"/>
              </w:rPr>
              <w:t xml:space="preserve">Cuando el entregable definido sea la elaboración de un documento, para evidenciar su cumplimiento deben presentarse </w:t>
            </w:r>
            <w:r w:rsidRPr="008A2632">
              <w:rPr>
                <w:rFonts w:ascii="Palatino Linotype" w:hAnsi="Palatino Linotype" w:cs="Arial"/>
              </w:rPr>
              <w:t xml:space="preserve">los documentos </w:t>
            </w:r>
            <w:r>
              <w:rPr>
                <w:rFonts w:ascii="Palatino Linotype" w:hAnsi="Palatino Linotype" w:cs="Arial"/>
              </w:rPr>
              <w:t xml:space="preserve">que se encuentren </w:t>
            </w:r>
            <w:r w:rsidRPr="008A2632">
              <w:rPr>
                <w:rFonts w:ascii="Palatino Linotype" w:hAnsi="Palatino Linotype" w:cs="Arial"/>
              </w:rPr>
              <w:t>revisados y aprobados</w:t>
            </w:r>
            <w:r>
              <w:rPr>
                <w:rFonts w:ascii="Palatino Linotype" w:hAnsi="Palatino Linotype" w:cs="Arial"/>
              </w:rPr>
              <w:t xml:space="preserve">, no en borrador, asimismo, no aportar documentos con fecha de vigencias anteriores. </w:t>
            </w:r>
          </w:p>
          <w:p w:rsidR="00B4774D" w:rsidRPr="009C3115" w:rsidRDefault="00B4774D" w:rsidP="00CD732E">
            <w:pPr>
              <w:pStyle w:val="Prrafodelista"/>
              <w:rPr>
                <w:rFonts w:ascii="Palatino Linotype" w:hAnsi="Palatino Linotype" w:cs="Arial"/>
              </w:rPr>
            </w:pPr>
          </w:p>
          <w:p w:rsidR="00A8685B" w:rsidRDefault="00A8685B" w:rsidP="00A8685B">
            <w:pPr>
              <w:pStyle w:val="Prrafodelista"/>
              <w:numPr>
                <w:ilvl w:val="0"/>
                <w:numId w:val="21"/>
              </w:numPr>
              <w:spacing w:after="0"/>
              <w:ind w:left="589"/>
              <w:jc w:val="both"/>
              <w:rPr>
                <w:rFonts w:ascii="Palatino Linotype" w:hAnsi="Palatino Linotype" w:cs="Arial"/>
              </w:rPr>
            </w:pPr>
            <w:r w:rsidRPr="00A8685B">
              <w:rPr>
                <w:rFonts w:ascii="Palatino Linotype" w:hAnsi="Palatino Linotype" w:cs="Arial"/>
                <w:lang w:val="es-ES_tradnl"/>
              </w:rPr>
              <w:t xml:space="preserve">Como fortalecimiento de la cultura de autocontrol </w:t>
            </w:r>
            <w:r>
              <w:rPr>
                <w:rFonts w:ascii="Palatino Linotype" w:hAnsi="Palatino Linotype" w:cs="Arial"/>
                <w:lang w:val="es-ES_tradnl"/>
              </w:rPr>
              <w:t>s</w:t>
            </w:r>
            <w:proofErr w:type="spellStart"/>
            <w:r>
              <w:rPr>
                <w:rFonts w:ascii="Palatino Linotype" w:hAnsi="Palatino Linotype" w:cs="Arial"/>
              </w:rPr>
              <w:t>e</w:t>
            </w:r>
            <w:proofErr w:type="spellEnd"/>
            <w:r w:rsidR="00153F19">
              <w:rPr>
                <w:rFonts w:ascii="Palatino Linotype" w:hAnsi="Palatino Linotype" w:cs="Arial"/>
              </w:rPr>
              <w:t xml:space="preserve"> hace necesario que las dependencias sigan</w:t>
            </w:r>
            <w:r w:rsidR="00B4774D" w:rsidRPr="008D7F54">
              <w:rPr>
                <w:rFonts w:ascii="Palatino Linotype" w:hAnsi="Palatino Linotype" w:cs="Arial"/>
              </w:rPr>
              <w:t xml:space="preserve"> </w:t>
            </w:r>
            <w:r>
              <w:rPr>
                <w:rFonts w:ascii="Palatino Linotype" w:hAnsi="Palatino Linotype" w:cs="Arial"/>
              </w:rPr>
              <w:t>mejorando</w:t>
            </w:r>
            <w:r w:rsidR="00B4774D" w:rsidRPr="008D7F54">
              <w:rPr>
                <w:rFonts w:ascii="Palatino Linotype" w:hAnsi="Palatino Linotype" w:cs="Arial"/>
              </w:rPr>
              <w:t xml:space="preserve"> los reportes de avances</w:t>
            </w:r>
            <w:r w:rsidR="008D7F54" w:rsidRPr="008D7F54">
              <w:rPr>
                <w:rFonts w:ascii="Palatino Linotype" w:hAnsi="Palatino Linotype" w:cs="Arial"/>
              </w:rPr>
              <w:t xml:space="preserve">, </w:t>
            </w:r>
            <w:r w:rsidR="00153F19">
              <w:rPr>
                <w:rFonts w:ascii="Palatino Linotype" w:hAnsi="Palatino Linotype" w:cs="Arial"/>
              </w:rPr>
              <w:t>así</w:t>
            </w:r>
            <w:r w:rsidR="00B4774D" w:rsidRPr="008D7F54">
              <w:rPr>
                <w:rFonts w:ascii="Palatino Linotype" w:hAnsi="Palatino Linotype" w:cs="Arial"/>
              </w:rPr>
              <w:t>: realizar en la matriz de seguimiento una descripción cualitativa y cuantitativa precisa de los avances de la acciones, productos y entregables para el período de reporte, teniendo en cuenta</w:t>
            </w:r>
            <w:r w:rsidR="008D7F54" w:rsidRPr="008D7F54">
              <w:rPr>
                <w:rFonts w:ascii="Palatino Linotype" w:hAnsi="Palatino Linotype" w:cs="Arial"/>
              </w:rPr>
              <w:t xml:space="preserve"> de re</w:t>
            </w:r>
            <w:r w:rsidR="008D7F54">
              <w:rPr>
                <w:rFonts w:ascii="Palatino Linotype" w:hAnsi="Palatino Linotype" w:cs="Arial"/>
              </w:rPr>
              <w:t>gistrar</w:t>
            </w:r>
            <w:r w:rsidR="00B4774D" w:rsidRPr="008D7F54">
              <w:rPr>
                <w:rFonts w:ascii="Palatino Linotype" w:hAnsi="Palatino Linotype" w:cs="Arial"/>
              </w:rPr>
              <w:t xml:space="preserve"> los resultados conforme a las características definidas para su medición: indicadores, meta anual, fórmulas de cálculo y frecuencia de medición, indicando la evidencia en la columna correspondiente y aportando las mismas en el sitio dispuesto por la Oficina Asesora de Planeación.</w:t>
            </w:r>
          </w:p>
          <w:p w:rsidR="00A8685B" w:rsidRPr="00A8685B" w:rsidRDefault="00A8685B" w:rsidP="00A8685B">
            <w:pPr>
              <w:pStyle w:val="Prrafodelista"/>
              <w:rPr>
                <w:rFonts w:ascii="Palatino Linotype" w:hAnsi="Palatino Linotype" w:cs="Arial"/>
              </w:rPr>
            </w:pPr>
          </w:p>
          <w:p w:rsidR="00A8685B" w:rsidRPr="00A8685B" w:rsidRDefault="000972CB" w:rsidP="00A8685B">
            <w:pPr>
              <w:pStyle w:val="Prrafodelista"/>
              <w:spacing w:after="0"/>
              <w:ind w:left="589"/>
              <w:jc w:val="both"/>
              <w:rPr>
                <w:rFonts w:ascii="Palatino Linotype" w:hAnsi="Palatino Linotype" w:cs="Arial"/>
              </w:rPr>
            </w:pPr>
            <w:r>
              <w:rPr>
                <w:rFonts w:ascii="Palatino Linotype" w:hAnsi="Palatino Linotype" w:cs="Arial"/>
              </w:rPr>
              <w:t>Tener presente que</w:t>
            </w:r>
            <w:r w:rsidR="00A8685B">
              <w:rPr>
                <w:rFonts w:ascii="Palatino Linotype" w:hAnsi="Palatino Linotype" w:cs="Arial"/>
              </w:rPr>
              <w:t xml:space="preserve"> en la columna resultado del indicador</w:t>
            </w:r>
            <w:r w:rsidR="00B4774D" w:rsidRPr="008D7F54">
              <w:rPr>
                <w:rFonts w:ascii="Palatino Linotype" w:hAnsi="Palatino Linotype" w:cs="Arial"/>
              </w:rPr>
              <w:t xml:space="preserve"> </w:t>
            </w:r>
            <w:r w:rsidR="00A8685B">
              <w:rPr>
                <w:rFonts w:ascii="Palatino Linotype" w:hAnsi="Palatino Linotype" w:cs="Arial"/>
              </w:rPr>
              <w:t>se</w:t>
            </w:r>
            <w:r w:rsidR="00A8685B" w:rsidRPr="00A8685B">
              <w:rPr>
                <w:rFonts w:ascii="Palatino Linotype" w:hAnsi="Palatino Linotype" w:cs="Arial"/>
              </w:rPr>
              <w:t xml:space="preserve"> registra el resultado de acuerdo con los valores arrojados al emplear la fórmula de cálculo establecida para cada acción.</w:t>
            </w:r>
          </w:p>
          <w:p w:rsidR="00B4774D" w:rsidRPr="00482ED8" w:rsidRDefault="00A8685B" w:rsidP="00276932">
            <w:pPr>
              <w:pStyle w:val="Prrafodelista"/>
              <w:spacing w:after="0"/>
              <w:ind w:left="589"/>
              <w:jc w:val="both"/>
              <w:rPr>
                <w:rFonts w:ascii="Palatino Linotype" w:hAnsi="Palatino Linotype" w:cs="Arial"/>
              </w:rPr>
            </w:pPr>
            <w:r>
              <w:rPr>
                <w:rFonts w:ascii="Palatino Linotype" w:hAnsi="Palatino Linotype" w:cs="Arial"/>
              </w:rPr>
              <w:t>De otra parte</w:t>
            </w:r>
            <w:r w:rsidR="00B4774D" w:rsidRPr="00482ED8">
              <w:rPr>
                <w:rFonts w:ascii="Palatino Linotype" w:hAnsi="Palatino Linotype" w:cs="Arial"/>
              </w:rPr>
              <w:t>,</w:t>
            </w:r>
            <w:r w:rsidR="00B4774D">
              <w:rPr>
                <w:rFonts w:ascii="Palatino Linotype" w:hAnsi="Palatino Linotype" w:cs="Arial"/>
              </w:rPr>
              <w:t xml:space="preserve"> continuar fortaleciendo la</w:t>
            </w:r>
            <w:r w:rsidR="00B4774D" w:rsidRPr="00482ED8">
              <w:rPr>
                <w:rFonts w:ascii="Palatino Linotype" w:hAnsi="Palatino Linotype" w:cs="Arial"/>
              </w:rPr>
              <w:t xml:space="preserve"> </w:t>
            </w:r>
            <w:r w:rsidR="00B4774D">
              <w:rPr>
                <w:rFonts w:ascii="Palatino Linotype" w:hAnsi="Palatino Linotype" w:cs="Arial"/>
              </w:rPr>
              <w:t>organización en</w:t>
            </w:r>
            <w:r w:rsidR="00B4774D" w:rsidRPr="00482ED8">
              <w:rPr>
                <w:rFonts w:ascii="Palatino Linotype" w:hAnsi="Palatino Linotype" w:cs="Arial"/>
              </w:rPr>
              <w:t xml:space="preserve"> la entrega de evidencias</w:t>
            </w:r>
            <w:r w:rsidR="00B4774D">
              <w:rPr>
                <w:rFonts w:ascii="Palatino Linotype" w:hAnsi="Palatino Linotype" w:cs="Arial"/>
              </w:rPr>
              <w:t>,</w:t>
            </w:r>
            <w:r w:rsidR="00B4774D" w:rsidRPr="00482ED8">
              <w:rPr>
                <w:rFonts w:ascii="Palatino Linotype" w:hAnsi="Palatino Linotype" w:cs="Arial"/>
              </w:rPr>
              <w:t xml:space="preserve"> nombrando las carpetas por producto o entregable, lo cual va a facilitar la búsqueda por parte de la Oficina de Control Interno y evitar imprecisiones</w:t>
            </w:r>
            <w:r w:rsidR="00B4774D">
              <w:rPr>
                <w:rFonts w:ascii="Palatino Linotype" w:hAnsi="Palatino Linotype" w:cs="Arial"/>
              </w:rPr>
              <w:t xml:space="preserve"> al momento de hacer las verificaciones</w:t>
            </w:r>
            <w:r w:rsidR="00B4774D" w:rsidRPr="00482ED8">
              <w:rPr>
                <w:rFonts w:ascii="Palatino Linotype" w:hAnsi="Palatino Linotype" w:cs="Arial"/>
              </w:rPr>
              <w:t xml:space="preserve">. </w:t>
            </w:r>
          </w:p>
          <w:p w:rsidR="00B4774D" w:rsidRDefault="00B4774D" w:rsidP="00CD732E">
            <w:pPr>
              <w:pStyle w:val="Prrafodelista"/>
              <w:spacing w:after="0"/>
              <w:ind w:left="589"/>
              <w:jc w:val="both"/>
              <w:rPr>
                <w:rFonts w:ascii="Palatino Linotype" w:hAnsi="Palatino Linotype" w:cs="Arial"/>
              </w:rPr>
            </w:pPr>
          </w:p>
          <w:p w:rsidR="00666150" w:rsidRPr="00A13EF2" w:rsidRDefault="00666150" w:rsidP="00666150">
            <w:pPr>
              <w:pStyle w:val="Prrafodelista"/>
              <w:numPr>
                <w:ilvl w:val="0"/>
                <w:numId w:val="24"/>
              </w:numPr>
              <w:ind w:left="589"/>
              <w:jc w:val="both"/>
              <w:rPr>
                <w:rFonts w:ascii="Palatino Linotype" w:hAnsi="Palatino Linotype" w:cs="Arial"/>
              </w:rPr>
            </w:pPr>
            <w:r w:rsidRPr="00A13EF2">
              <w:rPr>
                <w:rFonts w:ascii="Palatino Linotype" w:hAnsi="Palatino Linotype" w:cs="Arial"/>
              </w:rPr>
              <w:t xml:space="preserve">Teniendo en cuenta que está en proceso la formulación del plan de acción </w:t>
            </w:r>
            <w:r w:rsidR="003711F0">
              <w:rPr>
                <w:rFonts w:ascii="Palatino Linotype" w:hAnsi="Palatino Linotype" w:cs="Arial"/>
              </w:rPr>
              <w:t>para la vigencia 2023</w:t>
            </w:r>
            <w:r w:rsidRPr="00A13EF2">
              <w:rPr>
                <w:rFonts w:ascii="Palatino Linotype" w:hAnsi="Palatino Linotype" w:cs="Arial"/>
              </w:rPr>
              <w:t>, y toda vez que, es una herramienta de gestión que permite a cada una de las dependencias orientar sus procesos y recursos de forma estratégica hacia el logro de unos objetivos y</w:t>
            </w:r>
            <w:r>
              <w:rPr>
                <w:rFonts w:ascii="Palatino Linotype" w:hAnsi="Palatino Linotype" w:cs="Arial"/>
              </w:rPr>
              <w:t xml:space="preserve"> metas previamente establecidos,</w:t>
            </w:r>
            <w:r w:rsidRPr="00A13EF2">
              <w:rPr>
                <w:rFonts w:ascii="Palatino Linotype" w:hAnsi="Palatino Linotype" w:cs="Arial"/>
              </w:rPr>
              <w:t xml:space="preserve"> </w:t>
            </w:r>
            <w:r>
              <w:rPr>
                <w:rFonts w:ascii="Palatino Linotype" w:hAnsi="Palatino Linotype" w:cs="Arial"/>
              </w:rPr>
              <w:t>e</w:t>
            </w:r>
            <w:r w:rsidRPr="00A13EF2">
              <w:rPr>
                <w:rFonts w:ascii="Palatino Linotype" w:hAnsi="Palatino Linotype" w:cs="Arial"/>
              </w:rPr>
              <w:t>n aras de garantizar el máximo be</w:t>
            </w:r>
            <w:r>
              <w:rPr>
                <w:rFonts w:ascii="Palatino Linotype" w:hAnsi="Palatino Linotype" w:cs="Arial"/>
              </w:rPr>
              <w:t xml:space="preserve">neficio de esta herramienta, </w:t>
            </w:r>
            <w:r w:rsidRPr="00A13EF2">
              <w:rPr>
                <w:rFonts w:ascii="Palatino Linotype" w:hAnsi="Palatino Linotype" w:cs="Arial"/>
              </w:rPr>
              <w:t>se recomienda tener en cuenta los siguientes aspectos:</w:t>
            </w:r>
          </w:p>
          <w:p w:rsidR="00666150" w:rsidRPr="00794564" w:rsidRDefault="00666150" w:rsidP="00666150">
            <w:pPr>
              <w:pStyle w:val="Prrafodelista"/>
              <w:rPr>
                <w:rFonts w:ascii="Palatino Linotype" w:hAnsi="Palatino Linotype" w:cs="Arial"/>
              </w:rPr>
            </w:pPr>
          </w:p>
          <w:p w:rsidR="00666150" w:rsidRDefault="00666150" w:rsidP="00666150">
            <w:pPr>
              <w:pStyle w:val="Prrafodelista"/>
              <w:numPr>
                <w:ilvl w:val="0"/>
                <w:numId w:val="25"/>
              </w:numPr>
              <w:jc w:val="both"/>
              <w:rPr>
                <w:rFonts w:ascii="Palatino Linotype" w:hAnsi="Palatino Linotype" w:cs="Arial"/>
              </w:rPr>
            </w:pPr>
            <w:r>
              <w:rPr>
                <w:rFonts w:ascii="Palatino Linotype" w:hAnsi="Palatino Linotype" w:cs="Arial"/>
              </w:rPr>
              <w:t>La</w:t>
            </w:r>
            <w:r w:rsidRPr="00794564">
              <w:rPr>
                <w:rFonts w:ascii="Palatino Linotype" w:hAnsi="Palatino Linotype" w:cs="Arial"/>
              </w:rPr>
              <w:t>s</w:t>
            </w:r>
            <w:r>
              <w:rPr>
                <w:rFonts w:ascii="Palatino Linotype" w:hAnsi="Palatino Linotype" w:cs="Arial"/>
              </w:rPr>
              <w:t xml:space="preserve"> acciones</w:t>
            </w:r>
            <w:r w:rsidR="008D7F54">
              <w:rPr>
                <w:rFonts w:ascii="Palatino Linotype" w:hAnsi="Palatino Linotype" w:cs="Arial"/>
              </w:rPr>
              <w:t xml:space="preserve"> con sus</w:t>
            </w:r>
            <w:r>
              <w:rPr>
                <w:rFonts w:ascii="Palatino Linotype" w:hAnsi="Palatino Linotype" w:cs="Arial"/>
              </w:rPr>
              <w:t xml:space="preserve"> productos,</w:t>
            </w:r>
            <w:r w:rsidR="008D7F54">
              <w:rPr>
                <w:rFonts w:ascii="Palatino Linotype" w:hAnsi="Palatino Linotype" w:cs="Arial"/>
              </w:rPr>
              <w:t xml:space="preserve"> entregables</w:t>
            </w:r>
            <w:r w:rsidRPr="00794564">
              <w:rPr>
                <w:rFonts w:ascii="Palatino Linotype" w:hAnsi="Palatino Linotype" w:cs="Arial"/>
              </w:rPr>
              <w:t xml:space="preserve"> y metas establecidas deben ser factibles, medibles y razonablemente alcanzables dentro del período de tiempo definido para ello.</w:t>
            </w:r>
          </w:p>
          <w:p w:rsidR="00162CBE" w:rsidRPr="00162CBE" w:rsidRDefault="00162CBE" w:rsidP="00A94013">
            <w:pPr>
              <w:pStyle w:val="Prrafodelista"/>
              <w:numPr>
                <w:ilvl w:val="0"/>
                <w:numId w:val="25"/>
              </w:numPr>
              <w:jc w:val="both"/>
              <w:rPr>
                <w:rFonts w:ascii="Palatino Linotype" w:hAnsi="Palatino Linotype" w:cs="Arial"/>
              </w:rPr>
            </w:pPr>
            <w:bookmarkStart w:id="3" w:name="_GoBack"/>
            <w:r w:rsidRPr="00162CBE">
              <w:rPr>
                <w:rFonts w:ascii="Palatino Linotype" w:hAnsi="Palatino Linotype" w:cs="Arial"/>
              </w:rPr>
              <w:t>Los productos y entregables deben guardar correspondencia con la acción para la cual se establecen.</w:t>
            </w:r>
          </w:p>
          <w:bookmarkEnd w:id="3"/>
          <w:p w:rsidR="00666150" w:rsidRDefault="00666150" w:rsidP="00666150">
            <w:pPr>
              <w:pStyle w:val="Prrafodelista"/>
              <w:numPr>
                <w:ilvl w:val="0"/>
                <w:numId w:val="25"/>
              </w:numPr>
              <w:jc w:val="both"/>
              <w:rPr>
                <w:rFonts w:ascii="Palatino Linotype" w:hAnsi="Palatino Linotype" w:cs="Arial"/>
              </w:rPr>
            </w:pPr>
            <w:r w:rsidRPr="00794564">
              <w:rPr>
                <w:rFonts w:ascii="Palatino Linotype" w:hAnsi="Palatino Linotype" w:cs="Arial"/>
              </w:rPr>
              <w:t>Los indicadores</w:t>
            </w:r>
            <w:r w:rsidR="00162CBE">
              <w:rPr>
                <w:rFonts w:ascii="Palatino Linotype" w:hAnsi="Palatino Linotype" w:cs="Arial"/>
              </w:rPr>
              <w:t xml:space="preserve"> y su fórmula de cálculo</w:t>
            </w:r>
            <w:r w:rsidRPr="00794564">
              <w:rPr>
                <w:rFonts w:ascii="Palatino Linotype" w:hAnsi="Palatino Linotype" w:cs="Arial"/>
              </w:rPr>
              <w:t xml:space="preserve"> asignados a cada producto deben formularse de tal manera que permitan la medición clara y objetiva del grado de</w:t>
            </w:r>
            <w:r>
              <w:rPr>
                <w:rFonts w:ascii="Palatino Linotype" w:hAnsi="Palatino Linotype" w:cs="Arial"/>
              </w:rPr>
              <w:t xml:space="preserve"> </w:t>
            </w:r>
            <w:r w:rsidRPr="00794564">
              <w:rPr>
                <w:rFonts w:ascii="Palatino Linotype" w:hAnsi="Palatino Linotype" w:cs="Arial"/>
              </w:rPr>
              <w:t>avance de cada ac</w:t>
            </w:r>
            <w:r>
              <w:rPr>
                <w:rFonts w:ascii="Palatino Linotype" w:hAnsi="Palatino Linotype" w:cs="Arial"/>
              </w:rPr>
              <w:t>ción</w:t>
            </w:r>
            <w:r w:rsidR="008D7F54">
              <w:rPr>
                <w:rFonts w:ascii="Palatino Linotype" w:hAnsi="Palatino Linotype" w:cs="Arial"/>
              </w:rPr>
              <w:t>.</w:t>
            </w:r>
          </w:p>
          <w:p w:rsidR="00162CBE" w:rsidRPr="00162CBE" w:rsidRDefault="00162CBE" w:rsidP="00162CBE">
            <w:pPr>
              <w:pStyle w:val="Prrafodelista"/>
              <w:numPr>
                <w:ilvl w:val="0"/>
                <w:numId w:val="25"/>
              </w:numPr>
              <w:jc w:val="both"/>
              <w:rPr>
                <w:rFonts w:ascii="Palatino Linotype" w:hAnsi="Palatino Linotype" w:cs="Arial"/>
              </w:rPr>
            </w:pPr>
            <w:r w:rsidRPr="00162CBE">
              <w:rPr>
                <w:rFonts w:ascii="Palatino Linotype" w:hAnsi="Palatino Linotype" w:cs="Arial"/>
              </w:rPr>
              <w:t>Tener en cuenta que las metas registradas en el plan de acción son anuales, lo cual es diferente a la frecuencia de medición (periodicidad en la que se va a realizar el reporte de seguimiento).</w:t>
            </w:r>
          </w:p>
          <w:p w:rsidR="00666150" w:rsidRPr="00666150" w:rsidRDefault="00666150" w:rsidP="00666150">
            <w:pPr>
              <w:pStyle w:val="Prrafodelista"/>
              <w:spacing w:after="0"/>
              <w:ind w:left="589"/>
              <w:jc w:val="both"/>
              <w:rPr>
                <w:rFonts w:ascii="Palatino Linotype" w:hAnsi="Palatino Linotype" w:cs="Arial"/>
                <w:lang w:val="es-ES"/>
              </w:rPr>
            </w:pPr>
          </w:p>
          <w:p w:rsidR="00B4774D" w:rsidRPr="00782C90" w:rsidRDefault="00B4774D" w:rsidP="00CD732E">
            <w:pPr>
              <w:spacing w:after="0"/>
              <w:jc w:val="both"/>
              <w:rPr>
                <w:rFonts w:ascii="Palatino Linotype" w:hAnsi="Palatino Linotype" w:cs="Arial"/>
              </w:rPr>
            </w:pPr>
            <w:r w:rsidRPr="00782C90">
              <w:rPr>
                <w:rFonts w:ascii="Palatino Linotype" w:hAnsi="Palatino Linotype" w:cs="Arial"/>
                <w:b/>
              </w:rPr>
              <w:t>Nota.</w:t>
            </w:r>
            <w:r w:rsidRPr="00782C90">
              <w:rPr>
                <w:rFonts w:ascii="Palatino Linotype" w:hAnsi="Palatino Linotype" w:cs="Arial"/>
              </w:rPr>
              <w:t xml:space="preserve"> Es necesario aclarar que</w:t>
            </w:r>
            <w:r>
              <w:rPr>
                <w:rFonts w:ascii="Palatino Linotype" w:hAnsi="Palatino Linotype" w:cs="Arial"/>
              </w:rPr>
              <w:t xml:space="preserve"> las recomendaciones</w:t>
            </w:r>
            <w:r w:rsidRPr="00782C90">
              <w:rPr>
                <w:rFonts w:ascii="Palatino Linotype" w:hAnsi="Palatino Linotype" w:cs="Arial"/>
              </w:rPr>
              <w:t xml:space="preserve"> propuestas </w:t>
            </w:r>
            <w:r>
              <w:rPr>
                <w:rFonts w:ascii="Palatino Linotype" w:hAnsi="Palatino Linotype" w:cs="Arial"/>
              </w:rPr>
              <w:t>por</w:t>
            </w:r>
            <w:r w:rsidRPr="00782C90">
              <w:rPr>
                <w:rFonts w:ascii="Palatino Linotype" w:hAnsi="Palatino Linotype" w:cs="Arial"/>
              </w:rPr>
              <w:t xml:space="preserve"> la Oficina de Control Interno en ningún caso son de obligatoria ejecución por parte de la Entidad, no obstante, se incentiva su consideración para los planes de mejoramiento a que haya lugar.</w:t>
            </w:r>
          </w:p>
          <w:p w:rsidR="00B4774D" w:rsidRPr="00782C90" w:rsidRDefault="00B4774D" w:rsidP="00CD732E">
            <w:pPr>
              <w:pStyle w:val="Prrafodelista"/>
              <w:spacing w:after="0"/>
              <w:ind w:left="447"/>
              <w:jc w:val="both"/>
              <w:rPr>
                <w:rFonts w:ascii="Palatino Linotype" w:hAnsi="Palatino Linotype" w:cs="Arial"/>
              </w:rPr>
            </w:pPr>
          </w:p>
        </w:tc>
      </w:tr>
    </w:tbl>
    <w:p w:rsidR="00B4774D" w:rsidRDefault="00B4774D" w:rsidP="00B4774D">
      <w:pPr>
        <w:spacing w:after="0" w:line="240" w:lineRule="auto"/>
        <w:rPr>
          <w:rFonts w:ascii="Palatino Linotype" w:hAnsi="Palatino Linotype" w:cs="Arial"/>
          <w:b/>
        </w:rPr>
      </w:pPr>
    </w:p>
    <w:p w:rsidR="00412C4D" w:rsidRDefault="00412C4D" w:rsidP="00B4774D">
      <w:pPr>
        <w:spacing w:after="0" w:line="240" w:lineRule="auto"/>
        <w:rPr>
          <w:rFonts w:ascii="Palatino Linotype" w:hAnsi="Palatino Linotype" w:cs="Arial"/>
          <w:b/>
        </w:rPr>
      </w:pPr>
    </w:p>
    <w:p w:rsidR="00486C37" w:rsidRDefault="00486C37" w:rsidP="00B4774D">
      <w:pPr>
        <w:spacing w:after="0" w:line="240" w:lineRule="auto"/>
        <w:rPr>
          <w:rFonts w:ascii="Palatino Linotype" w:hAnsi="Palatino Linotype" w:cs="Arial"/>
          <w:b/>
        </w:rPr>
      </w:pPr>
    </w:p>
    <w:p w:rsidR="00B4774D" w:rsidRPr="00782C90" w:rsidRDefault="00B4774D" w:rsidP="00B4774D">
      <w:pPr>
        <w:spacing w:after="0" w:line="240" w:lineRule="auto"/>
        <w:rPr>
          <w:rFonts w:ascii="Palatino Linotype" w:hAnsi="Palatino Linotype" w:cs="Arial"/>
          <w:b/>
        </w:rPr>
      </w:pPr>
      <w:r w:rsidRPr="00782C90">
        <w:rPr>
          <w:rFonts w:ascii="Palatino Linotype" w:hAnsi="Palatino Linotype" w:cs="Arial"/>
          <w:b/>
        </w:rPr>
        <w:t>________________________________________</w:t>
      </w:r>
    </w:p>
    <w:p w:rsidR="00B4774D" w:rsidRPr="00782C90" w:rsidRDefault="00B4774D" w:rsidP="00B4774D">
      <w:pPr>
        <w:spacing w:after="0" w:line="240" w:lineRule="auto"/>
        <w:jc w:val="both"/>
        <w:rPr>
          <w:rFonts w:ascii="Palatino Linotype" w:hAnsi="Palatino Linotype" w:cs="Arial"/>
          <w:b/>
        </w:rPr>
      </w:pPr>
      <w:r w:rsidRPr="00782C90">
        <w:rPr>
          <w:rFonts w:ascii="Palatino Linotype" w:hAnsi="Palatino Linotype" w:cs="Arial"/>
          <w:b/>
        </w:rPr>
        <w:t>JOSE WILLIAM CASALLAS FANDIÑO</w:t>
      </w:r>
    </w:p>
    <w:p w:rsidR="00B4774D" w:rsidRDefault="00B4774D" w:rsidP="00B4774D">
      <w:pPr>
        <w:spacing w:after="0" w:line="240" w:lineRule="auto"/>
        <w:jc w:val="both"/>
        <w:rPr>
          <w:rFonts w:ascii="Palatino Linotype" w:hAnsi="Palatino Linotype" w:cs="Arial"/>
        </w:rPr>
      </w:pPr>
      <w:r w:rsidRPr="00782C90">
        <w:rPr>
          <w:rFonts w:ascii="Palatino Linotype" w:hAnsi="Palatino Linotype" w:cs="Arial"/>
        </w:rPr>
        <w:t>Jefe Oficina de Control Interno</w:t>
      </w:r>
      <w:bookmarkEnd w:id="1"/>
      <w:bookmarkEnd w:id="2"/>
    </w:p>
    <w:p w:rsidR="00B4774D" w:rsidRDefault="00B4774D" w:rsidP="00B4774D">
      <w:pPr>
        <w:spacing w:after="0" w:line="240" w:lineRule="auto"/>
        <w:jc w:val="both"/>
        <w:rPr>
          <w:rFonts w:ascii="Palatino Linotype" w:hAnsi="Palatino Linotype" w:cs="Arial"/>
          <w:sz w:val="16"/>
          <w:szCs w:val="16"/>
        </w:rPr>
      </w:pPr>
    </w:p>
    <w:p w:rsidR="00592C1A" w:rsidRPr="00412C4D" w:rsidRDefault="00B4774D" w:rsidP="00412C4D">
      <w:pPr>
        <w:spacing w:after="0" w:line="240" w:lineRule="auto"/>
        <w:jc w:val="both"/>
        <w:rPr>
          <w:rFonts w:ascii="Palatino Linotype" w:hAnsi="Palatino Linotype" w:cs="Arial"/>
          <w:sz w:val="16"/>
          <w:szCs w:val="16"/>
        </w:rPr>
      </w:pPr>
      <w:r w:rsidRPr="00782C90">
        <w:rPr>
          <w:rFonts w:ascii="Palatino Linotype" w:hAnsi="Palatino Linotype" w:cs="Arial"/>
          <w:sz w:val="16"/>
          <w:szCs w:val="16"/>
        </w:rPr>
        <w:t>Elaborado</w:t>
      </w:r>
      <w:r>
        <w:rPr>
          <w:rFonts w:ascii="Palatino Linotype" w:hAnsi="Palatino Linotype" w:cs="Arial"/>
          <w:sz w:val="16"/>
          <w:szCs w:val="16"/>
        </w:rPr>
        <w:t xml:space="preserve"> por</w:t>
      </w:r>
      <w:r w:rsidRPr="00782C90">
        <w:rPr>
          <w:rFonts w:ascii="Palatino Linotype" w:hAnsi="Palatino Linotype" w:cs="Arial"/>
          <w:sz w:val="16"/>
          <w:szCs w:val="16"/>
        </w:rPr>
        <w:t>: Ariana Isabel Gomez Orozco, Contratista</w:t>
      </w:r>
      <w:r>
        <w:rPr>
          <w:rFonts w:ascii="Palatino Linotype" w:hAnsi="Palatino Linotype" w:cs="Arial"/>
          <w:sz w:val="16"/>
          <w:szCs w:val="16"/>
        </w:rPr>
        <w:t xml:space="preserve"> Oficina de Control Interno</w:t>
      </w:r>
      <w:r w:rsidRPr="00782C90">
        <w:rPr>
          <w:rFonts w:ascii="Palatino Linotype" w:hAnsi="Palatino Linotype" w:cs="Arial"/>
          <w:sz w:val="16"/>
          <w:szCs w:val="16"/>
        </w:rPr>
        <w:t>.</w:t>
      </w:r>
    </w:p>
    <w:sectPr w:rsidR="00592C1A" w:rsidRPr="00412C4D" w:rsidSect="00EA2B37">
      <w:headerReference w:type="default" r:id="rId11"/>
      <w:footerReference w:type="default" r:id="rId12"/>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7D" w:rsidRDefault="00FF4A7D" w:rsidP="006B0C0A">
      <w:pPr>
        <w:spacing w:after="0" w:line="240" w:lineRule="auto"/>
      </w:pPr>
      <w:r>
        <w:separator/>
      </w:r>
    </w:p>
  </w:endnote>
  <w:endnote w:type="continuationSeparator" w:id="0">
    <w:p w:rsidR="00FF4A7D" w:rsidRDefault="00FF4A7D"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D" w:rsidRPr="00AF5042" w:rsidRDefault="00FF4A7D" w:rsidP="00E14E01">
    <w:pPr>
      <w:spacing w:after="0" w:line="240" w:lineRule="auto"/>
      <w:rPr>
        <w:rFonts w:ascii="Helvetica Neue" w:hAnsi="Helvetica Neue"/>
        <w:sz w:val="13"/>
        <w:szCs w:val="13"/>
      </w:rPr>
    </w:pPr>
    <w:r>
      <w:rPr>
        <w:rFonts w:ascii="Helvetica Neue" w:hAnsi="Helvetica Neue"/>
        <w:sz w:val="13"/>
        <w:szCs w:val="13"/>
      </w:rPr>
      <w:t xml:space="preserve">                                                                           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rsidR="00FF4A7D" w:rsidRPr="00AF5042" w:rsidRDefault="00FF4A7D" w:rsidP="00E14E01">
    <w:pPr>
      <w:spacing w:after="0" w:line="240" w:lineRule="auto"/>
      <w:rPr>
        <w:rFonts w:ascii="Helvetica Neue" w:hAnsi="Helvetica Neue"/>
        <w:sz w:val="13"/>
        <w:szCs w:val="13"/>
      </w:rPr>
    </w:pPr>
    <w:r>
      <w:rPr>
        <w:rFonts w:ascii="Helvetica Neue" w:hAnsi="Helvetica Neue"/>
        <w:sz w:val="13"/>
        <w:szCs w:val="13"/>
      </w:rPr>
      <w:t xml:space="preserve">                                                                         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rsidR="00FF4A7D" w:rsidRPr="00AF5042" w:rsidRDefault="00FF4A7D" w:rsidP="00E14E01">
    <w:pPr>
      <w:spacing w:after="0" w:line="240" w:lineRule="auto"/>
      <w:rPr>
        <w:rFonts w:ascii="Helvetica Neue" w:hAnsi="Helvetica Neue"/>
        <w:sz w:val="13"/>
        <w:szCs w:val="13"/>
      </w:rPr>
    </w:pPr>
    <w:r>
      <w:rPr>
        <w:rFonts w:ascii="Helvetica Neue" w:hAnsi="Helvetica Neue"/>
        <w:sz w:val="13"/>
        <w:szCs w:val="13"/>
      </w:rPr>
      <w:t xml:space="preserve">                                                            </w:t>
    </w:r>
    <w:r w:rsidRPr="00AF5042">
      <w:rPr>
        <w:rFonts w:ascii="Helvetica Neue" w:hAnsi="Helvetica Neue"/>
        <w:sz w:val="13"/>
        <w:szCs w:val="13"/>
      </w:rPr>
      <w:t>Línea Gratuita Nacional: 018000 910 110 en Bogotá D.C.: 3487777</w:t>
    </w:r>
  </w:p>
  <w:p w:rsidR="00FF4A7D" w:rsidRPr="00AF5042" w:rsidRDefault="00FF4A7D" w:rsidP="002E2DF3">
    <w:pPr>
      <w:spacing w:after="0" w:line="240" w:lineRule="auto"/>
      <w:ind w:right="49"/>
      <w:rPr>
        <w:rFonts w:ascii="Arial" w:hAnsi="Arial" w:cs="Arial"/>
        <w:noProof/>
        <w:sz w:val="13"/>
        <w:szCs w:val="13"/>
        <w:lang w:val="en-US" w:eastAsia="es-CO"/>
      </w:rPr>
    </w:pPr>
    <w:r w:rsidRPr="00452174">
      <w:rPr>
        <w:rFonts w:ascii="Helvetica Neue" w:hAnsi="Helvetica Neue"/>
        <w:sz w:val="13"/>
        <w:szCs w:val="13"/>
      </w:rPr>
      <w:t xml:space="preserve">                                                                            </w:t>
    </w: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rsidR="00FF4A7D" w:rsidRPr="00E14E01" w:rsidRDefault="00FF4A7D" w:rsidP="001A608F">
    <w:pPr>
      <w:spacing w:after="0" w:line="240" w:lineRule="auto"/>
      <w:jc w:val="both"/>
      <w:rPr>
        <w:noProof/>
        <w:sz w:val="18"/>
        <w:lang w:val="en-US" w:eastAsia="es-CO"/>
      </w:rPr>
    </w:pPr>
  </w:p>
  <w:p w:rsidR="00FF4A7D" w:rsidRPr="00E14E01" w:rsidRDefault="00FF4A7D" w:rsidP="005B44CD">
    <w:pPr>
      <w:spacing w:after="0" w:line="240" w:lineRule="auto"/>
      <w:ind w:firstLine="708"/>
      <w:jc w:val="right"/>
      <w:rPr>
        <w:sz w:val="18"/>
        <w:lang w:val="en-US"/>
      </w:rPr>
    </w:pPr>
  </w:p>
  <w:p w:rsidR="00FF4A7D" w:rsidRPr="00E14E01" w:rsidRDefault="00FF4A7D"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7D" w:rsidRDefault="00FF4A7D" w:rsidP="006B0C0A">
      <w:pPr>
        <w:spacing w:after="0" w:line="240" w:lineRule="auto"/>
      </w:pPr>
      <w:r>
        <w:separator/>
      </w:r>
    </w:p>
  </w:footnote>
  <w:footnote w:type="continuationSeparator" w:id="0">
    <w:p w:rsidR="00FF4A7D" w:rsidRDefault="00FF4A7D"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D" w:rsidRDefault="00FF4A7D" w:rsidP="000F2FEE">
    <w:pPr>
      <w:pStyle w:val="Encabezado"/>
      <w:ind w:left="-567" w:firstLine="567"/>
      <w:jc w:val="right"/>
      <w:rPr>
        <w:noProof/>
      </w:rPr>
    </w:pPr>
    <w:r>
      <w:rPr>
        <w:noProof/>
        <w:lang w:eastAsia="es-CO"/>
      </w:rPr>
      <w:drawing>
        <wp:inline distT="0" distB="0" distL="0" distR="0" wp14:anchorId="5A637BEE" wp14:editId="751C1E34">
          <wp:extent cx="2584800" cy="417600"/>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800" cy="417600"/>
                  </a:xfrm>
                  <a:prstGeom prst="rect">
                    <a:avLst/>
                  </a:prstGeom>
                  <a:noFill/>
                  <a:ln>
                    <a:noFill/>
                  </a:ln>
                </pic:spPr>
              </pic:pic>
            </a:graphicData>
          </a:graphic>
        </wp:inline>
      </w:drawing>
    </w:r>
    <w:r>
      <w:rPr>
        <w:noProof/>
        <w:lang w:eastAsia="es-CO"/>
      </w:rPr>
      <w:drawing>
        <wp:anchor distT="0" distB="0" distL="114300" distR="114300" simplePos="0" relativeHeight="251659264" behindDoc="0" locked="0" layoutInCell="1" allowOverlap="1" wp14:anchorId="727AC829" wp14:editId="25D63B35">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70A48"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t xml:space="preserve">              </w:t>
    </w:r>
    <w:r>
      <w:rPr>
        <w:noProof/>
      </w:rPr>
      <w:t xml:space="preserve">                                                                                          </w:t>
    </w:r>
  </w:p>
  <w:p w:rsidR="00FF4A7D" w:rsidRPr="00197EA1" w:rsidRDefault="00FF4A7D"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DB44DE"/>
    <w:multiLevelType w:val="hybridMultilevel"/>
    <w:tmpl w:val="349EEF58"/>
    <w:lvl w:ilvl="0" w:tplc="D0B64B32">
      <w:numFmt w:val="bullet"/>
      <w:lvlText w:val="-"/>
      <w:lvlJc w:val="left"/>
      <w:pPr>
        <w:ind w:left="949" w:hanging="360"/>
      </w:pPr>
      <w:rPr>
        <w:rFonts w:ascii="Palatino Linotype" w:eastAsia="Calibri" w:hAnsi="Palatino Linotype" w:cs="Arial" w:hint="default"/>
      </w:rPr>
    </w:lvl>
    <w:lvl w:ilvl="1" w:tplc="240A0003" w:tentative="1">
      <w:start w:val="1"/>
      <w:numFmt w:val="bullet"/>
      <w:lvlText w:val="o"/>
      <w:lvlJc w:val="left"/>
      <w:pPr>
        <w:ind w:left="1669" w:hanging="360"/>
      </w:pPr>
      <w:rPr>
        <w:rFonts w:ascii="Courier New" w:hAnsi="Courier New" w:cs="Courier New" w:hint="default"/>
      </w:rPr>
    </w:lvl>
    <w:lvl w:ilvl="2" w:tplc="240A0005" w:tentative="1">
      <w:start w:val="1"/>
      <w:numFmt w:val="bullet"/>
      <w:lvlText w:val=""/>
      <w:lvlJc w:val="left"/>
      <w:pPr>
        <w:ind w:left="2389" w:hanging="360"/>
      </w:pPr>
      <w:rPr>
        <w:rFonts w:ascii="Wingdings" w:hAnsi="Wingdings" w:hint="default"/>
      </w:rPr>
    </w:lvl>
    <w:lvl w:ilvl="3" w:tplc="240A0001" w:tentative="1">
      <w:start w:val="1"/>
      <w:numFmt w:val="bullet"/>
      <w:lvlText w:val=""/>
      <w:lvlJc w:val="left"/>
      <w:pPr>
        <w:ind w:left="3109" w:hanging="360"/>
      </w:pPr>
      <w:rPr>
        <w:rFonts w:ascii="Symbol" w:hAnsi="Symbol" w:hint="default"/>
      </w:rPr>
    </w:lvl>
    <w:lvl w:ilvl="4" w:tplc="240A0003" w:tentative="1">
      <w:start w:val="1"/>
      <w:numFmt w:val="bullet"/>
      <w:lvlText w:val="o"/>
      <w:lvlJc w:val="left"/>
      <w:pPr>
        <w:ind w:left="3829" w:hanging="360"/>
      </w:pPr>
      <w:rPr>
        <w:rFonts w:ascii="Courier New" w:hAnsi="Courier New" w:cs="Courier New" w:hint="default"/>
      </w:rPr>
    </w:lvl>
    <w:lvl w:ilvl="5" w:tplc="240A0005" w:tentative="1">
      <w:start w:val="1"/>
      <w:numFmt w:val="bullet"/>
      <w:lvlText w:val=""/>
      <w:lvlJc w:val="left"/>
      <w:pPr>
        <w:ind w:left="4549" w:hanging="360"/>
      </w:pPr>
      <w:rPr>
        <w:rFonts w:ascii="Wingdings" w:hAnsi="Wingdings" w:hint="default"/>
      </w:rPr>
    </w:lvl>
    <w:lvl w:ilvl="6" w:tplc="240A0001" w:tentative="1">
      <w:start w:val="1"/>
      <w:numFmt w:val="bullet"/>
      <w:lvlText w:val=""/>
      <w:lvlJc w:val="left"/>
      <w:pPr>
        <w:ind w:left="5269" w:hanging="360"/>
      </w:pPr>
      <w:rPr>
        <w:rFonts w:ascii="Symbol" w:hAnsi="Symbol" w:hint="default"/>
      </w:rPr>
    </w:lvl>
    <w:lvl w:ilvl="7" w:tplc="240A0003" w:tentative="1">
      <w:start w:val="1"/>
      <w:numFmt w:val="bullet"/>
      <w:lvlText w:val="o"/>
      <w:lvlJc w:val="left"/>
      <w:pPr>
        <w:ind w:left="5989" w:hanging="360"/>
      </w:pPr>
      <w:rPr>
        <w:rFonts w:ascii="Courier New" w:hAnsi="Courier New" w:cs="Courier New" w:hint="default"/>
      </w:rPr>
    </w:lvl>
    <w:lvl w:ilvl="8" w:tplc="240A0005" w:tentative="1">
      <w:start w:val="1"/>
      <w:numFmt w:val="bullet"/>
      <w:lvlText w:val=""/>
      <w:lvlJc w:val="left"/>
      <w:pPr>
        <w:ind w:left="6709" w:hanging="360"/>
      </w:pPr>
      <w:rPr>
        <w:rFonts w:ascii="Wingdings" w:hAnsi="Wingdings" w:hint="default"/>
      </w:rPr>
    </w:lvl>
  </w:abstractNum>
  <w:abstractNum w:abstractNumId="2" w15:restartNumberingAfterBreak="0">
    <w:nsid w:val="135A2788"/>
    <w:multiLevelType w:val="hybridMultilevel"/>
    <w:tmpl w:val="A5B0EA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DCF"/>
    <w:multiLevelType w:val="hybridMultilevel"/>
    <w:tmpl w:val="C7E8B3A6"/>
    <w:lvl w:ilvl="0" w:tplc="C98ED808">
      <w:start w:val="1"/>
      <w:numFmt w:val="bullet"/>
      <w:lvlText w:val=""/>
      <w:lvlJc w:val="left"/>
      <w:pPr>
        <w:ind w:left="144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907A83"/>
    <w:multiLevelType w:val="hybridMultilevel"/>
    <w:tmpl w:val="A454CB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8E66D3"/>
    <w:multiLevelType w:val="hybridMultilevel"/>
    <w:tmpl w:val="D592C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DD5025"/>
    <w:multiLevelType w:val="hybridMultilevel"/>
    <w:tmpl w:val="C9DA2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D7234C"/>
    <w:multiLevelType w:val="hybridMultilevel"/>
    <w:tmpl w:val="B0E858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9C3DEC"/>
    <w:multiLevelType w:val="hybridMultilevel"/>
    <w:tmpl w:val="9906F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CC4E7B"/>
    <w:multiLevelType w:val="hybridMultilevel"/>
    <w:tmpl w:val="F3C0A6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DB436C"/>
    <w:multiLevelType w:val="hybridMultilevel"/>
    <w:tmpl w:val="991AF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2001B0"/>
    <w:multiLevelType w:val="hybridMultilevel"/>
    <w:tmpl w:val="EC88E2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0440F5"/>
    <w:multiLevelType w:val="hybridMultilevel"/>
    <w:tmpl w:val="5928D8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84619A"/>
    <w:multiLevelType w:val="hybridMultilevel"/>
    <w:tmpl w:val="25C8A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3C2C61"/>
    <w:multiLevelType w:val="hybridMultilevel"/>
    <w:tmpl w:val="6BE80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E81854"/>
    <w:multiLevelType w:val="hybridMultilevel"/>
    <w:tmpl w:val="9906F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9921FF"/>
    <w:multiLevelType w:val="hybridMultilevel"/>
    <w:tmpl w:val="F57403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F0481A"/>
    <w:multiLevelType w:val="hybridMultilevel"/>
    <w:tmpl w:val="956A93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DD4632"/>
    <w:multiLevelType w:val="hybridMultilevel"/>
    <w:tmpl w:val="5B50A58A"/>
    <w:lvl w:ilvl="0" w:tplc="240A0005">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7B610293"/>
    <w:multiLevelType w:val="hybridMultilevel"/>
    <w:tmpl w:val="BB50661C"/>
    <w:lvl w:ilvl="0" w:tplc="C98ED808">
      <w:start w:val="1"/>
      <w:numFmt w:val="bullet"/>
      <w:lvlText w:val=""/>
      <w:lvlJc w:val="left"/>
      <w:pPr>
        <w:ind w:left="1440" w:hanging="360"/>
      </w:pPr>
      <w:rPr>
        <w:rFonts w:ascii="Symbol" w:hAnsi="Symbol" w:hint="default"/>
      </w:rPr>
    </w:lvl>
    <w:lvl w:ilvl="1" w:tplc="C98ED808">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4"/>
  </w:num>
  <w:num w:numId="3">
    <w:abstractNumId w:val="11"/>
  </w:num>
  <w:num w:numId="4">
    <w:abstractNumId w:val="24"/>
  </w:num>
  <w:num w:numId="5">
    <w:abstractNumId w:val="0"/>
  </w:num>
  <w:num w:numId="6">
    <w:abstractNumId w:val="15"/>
  </w:num>
  <w:num w:numId="7">
    <w:abstractNumId w:val="9"/>
  </w:num>
  <w:num w:numId="8">
    <w:abstractNumId w:val="18"/>
  </w:num>
  <w:num w:numId="9">
    <w:abstractNumId w:val="2"/>
  </w:num>
  <w:num w:numId="10">
    <w:abstractNumId w:val="10"/>
  </w:num>
  <w:num w:numId="11">
    <w:abstractNumId w:val="5"/>
  </w:num>
  <w:num w:numId="12">
    <w:abstractNumId w:val="13"/>
  </w:num>
  <w:num w:numId="13">
    <w:abstractNumId w:val="3"/>
  </w:num>
  <w:num w:numId="14">
    <w:abstractNumId w:val="23"/>
  </w:num>
  <w:num w:numId="15">
    <w:abstractNumId w:val="7"/>
  </w:num>
  <w:num w:numId="16">
    <w:abstractNumId w:val="20"/>
  </w:num>
  <w:num w:numId="17">
    <w:abstractNumId w:val="22"/>
  </w:num>
  <w:num w:numId="18">
    <w:abstractNumId w:val="21"/>
  </w:num>
  <w:num w:numId="19">
    <w:abstractNumId w:val="14"/>
  </w:num>
  <w:num w:numId="20">
    <w:abstractNumId w:val="6"/>
  </w:num>
  <w:num w:numId="21">
    <w:abstractNumId w:val="12"/>
  </w:num>
  <w:num w:numId="22">
    <w:abstractNumId w:val="16"/>
  </w:num>
  <w:num w:numId="23">
    <w:abstractNumId w:val="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4D"/>
    <w:rsid w:val="00002091"/>
    <w:rsid w:val="00006025"/>
    <w:rsid w:val="0000614C"/>
    <w:rsid w:val="000064C3"/>
    <w:rsid w:val="00012C04"/>
    <w:rsid w:val="00014E11"/>
    <w:rsid w:val="00016127"/>
    <w:rsid w:val="00016633"/>
    <w:rsid w:val="00016953"/>
    <w:rsid w:val="00016D7C"/>
    <w:rsid w:val="00017B30"/>
    <w:rsid w:val="00017B6D"/>
    <w:rsid w:val="00023F17"/>
    <w:rsid w:val="00027DE0"/>
    <w:rsid w:val="00031993"/>
    <w:rsid w:val="00033572"/>
    <w:rsid w:val="00036D90"/>
    <w:rsid w:val="000371CE"/>
    <w:rsid w:val="0003739C"/>
    <w:rsid w:val="000418DD"/>
    <w:rsid w:val="00042993"/>
    <w:rsid w:val="000443DD"/>
    <w:rsid w:val="00044983"/>
    <w:rsid w:val="000449D9"/>
    <w:rsid w:val="00047A61"/>
    <w:rsid w:val="00052A5E"/>
    <w:rsid w:val="000547E1"/>
    <w:rsid w:val="0005520D"/>
    <w:rsid w:val="0005591D"/>
    <w:rsid w:val="0005592C"/>
    <w:rsid w:val="000574D6"/>
    <w:rsid w:val="00057AEF"/>
    <w:rsid w:val="0006027B"/>
    <w:rsid w:val="00060480"/>
    <w:rsid w:val="000611BC"/>
    <w:rsid w:val="00061C40"/>
    <w:rsid w:val="00062BC9"/>
    <w:rsid w:val="0006346F"/>
    <w:rsid w:val="000647FC"/>
    <w:rsid w:val="0006610A"/>
    <w:rsid w:val="0007310B"/>
    <w:rsid w:val="000748A3"/>
    <w:rsid w:val="000755E4"/>
    <w:rsid w:val="000765C6"/>
    <w:rsid w:val="000827E8"/>
    <w:rsid w:val="0008610D"/>
    <w:rsid w:val="00086B6E"/>
    <w:rsid w:val="000904F5"/>
    <w:rsid w:val="000926E0"/>
    <w:rsid w:val="00093449"/>
    <w:rsid w:val="00093EE3"/>
    <w:rsid w:val="00095F50"/>
    <w:rsid w:val="000961D5"/>
    <w:rsid w:val="0009704F"/>
    <w:rsid w:val="000972CB"/>
    <w:rsid w:val="000B1181"/>
    <w:rsid w:val="000B245E"/>
    <w:rsid w:val="000B59AE"/>
    <w:rsid w:val="000B7CCC"/>
    <w:rsid w:val="000C0091"/>
    <w:rsid w:val="000C5ADB"/>
    <w:rsid w:val="000C7F2A"/>
    <w:rsid w:val="000D19CB"/>
    <w:rsid w:val="000D6124"/>
    <w:rsid w:val="000E3D88"/>
    <w:rsid w:val="000E434C"/>
    <w:rsid w:val="000E5F10"/>
    <w:rsid w:val="000F0DC6"/>
    <w:rsid w:val="000F162B"/>
    <w:rsid w:val="000F24CB"/>
    <w:rsid w:val="000F2FEE"/>
    <w:rsid w:val="000F5ADA"/>
    <w:rsid w:val="000F6B99"/>
    <w:rsid w:val="001001FC"/>
    <w:rsid w:val="00102F4B"/>
    <w:rsid w:val="00103E69"/>
    <w:rsid w:val="00107544"/>
    <w:rsid w:val="00112492"/>
    <w:rsid w:val="00115C2B"/>
    <w:rsid w:val="0011629D"/>
    <w:rsid w:val="00116A1D"/>
    <w:rsid w:val="0011713D"/>
    <w:rsid w:val="0012076F"/>
    <w:rsid w:val="001224DF"/>
    <w:rsid w:val="00130901"/>
    <w:rsid w:val="001353FF"/>
    <w:rsid w:val="00136345"/>
    <w:rsid w:val="00137602"/>
    <w:rsid w:val="00142549"/>
    <w:rsid w:val="001426D1"/>
    <w:rsid w:val="0014476E"/>
    <w:rsid w:val="00144D9C"/>
    <w:rsid w:val="0014588E"/>
    <w:rsid w:val="0015092D"/>
    <w:rsid w:val="00152F19"/>
    <w:rsid w:val="00153F19"/>
    <w:rsid w:val="0016129D"/>
    <w:rsid w:val="00161DD2"/>
    <w:rsid w:val="00162CBE"/>
    <w:rsid w:val="00164413"/>
    <w:rsid w:val="00165B99"/>
    <w:rsid w:val="001678AE"/>
    <w:rsid w:val="001740BF"/>
    <w:rsid w:val="00174337"/>
    <w:rsid w:val="001762A1"/>
    <w:rsid w:val="00177191"/>
    <w:rsid w:val="00177A52"/>
    <w:rsid w:val="00177F5F"/>
    <w:rsid w:val="00180115"/>
    <w:rsid w:val="0018093F"/>
    <w:rsid w:val="00180F45"/>
    <w:rsid w:val="00182294"/>
    <w:rsid w:val="0018232A"/>
    <w:rsid w:val="00187C22"/>
    <w:rsid w:val="00194068"/>
    <w:rsid w:val="00196196"/>
    <w:rsid w:val="0019786C"/>
    <w:rsid w:val="00197EA1"/>
    <w:rsid w:val="001A079A"/>
    <w:rsid w:val="001A2A97"/>
    <w:rsid w:val="001A408C"/>
    <w:rsid w:val="001A608F"/>
    <w:rsid w:val="001B06D9"/>
    <w:rsid w:val="001B152A"/>
    <w:rsid w:val="001B1986"/>
    <w:rsid w:val="001B3CCC"/>
    <w:rsid w:val="001B691D"/>
    <w:rsid w:val="001B7BF0"/>
    <w:rsid w:val="001C0AC6"/>
    <w:rsid w:val="001C3B84"/>
    <w:rsid w:val="001C4001"/>
    <w:rsid w:val="001C5136"/>
    <w:rsid w:val="001C53DA"/>
    <w:rsid w:val="001C57BC"/>
    <w:rsid w:val="001C6BCF"/>
    <w:rsid w:val="001C6C17"/>
    <w:rsid w:val="001C7ABC"/>
    <w:rsid w:val="001D2460"/>
    <w:rsid w:val="001D44FE"/>
    <w:rsid w:val="001D7D89"/>
    <w:rsid w:val="001E445E"/>
    <w:rsid w:val="001E541C"/>
    <w:rsid w:val="001F08DE"/>
    <w:rsid w:val="001F12E7"/>
    <w:rsid w:val="001F137F"/>
    <w:rsid w:val="001F193B"/>
    <w:rsid w:val="001F2697"/>
    <w:rsid w:val="001F2E0C"/>
    <w:rsid w:val="001F5740"/>
    <w:rsid w:val="00200993"/>
    <w:rsid w:val="002014FC"/>
    <w:rsid w:val="002039C7"/>
    <w:rsid w:val="00204388"/>
    <w:rsid w:val="002062D4"/>
    <w:rsid w:val="0020731D"/>
    <w:rsid w:val="00213DE8"/>
    <w:rsid w:val="00214CC0"/>
    <w:rsid w:val="002154DE"/>
    <w:rsid w:val="0022487A"/>
    <w:rsid w:val="00224B9A"/>
    <w:rsid w:val="0022561A"/>
    <w:rsid w:val="002314B8"/>
    <w:rsid w:val="002316F6"/>
    <w:rsid w:val="002341FB"/>
    <w:rsid w:val="00235163"/>
    <w:rsid w:val="00236C36"/>
    <w:rsid w:val="00237725"/>
    <w:rsid w:val="002412D9"/>
    <w:rsid w:val="00242DB9"/>
    <w:rsid w:val="0024608A"/>
    <w:rsid w:val="0024765E"/>
    <w:rsid w:val="002476A9"/>
    <w:rsid w:val="002562A5"/>
    <w:rsid w:val="00257234"/>
    <w:rsid w:val="00257E78"/>
    <w:rsid w:val="00260FF7"/>
    <w:rsid w:val="002651CC"/>
    <w:rsid w:val="002730E1"/>
    <w:rsid w:val="00276932"/>
    <w:rsid w:val="00277121"/>
    <w:rsid w:val="002775AD"/>
    <w:rsid w:val="00280F54"/>
    <w:rsid w:val="00281946"/>
    <w:rsid w:val="00282E7D"/>
    <w:rsid w:val="00283DE8"/>
    <w:rsid w:val="00287992"/>
    <w:rsid w:val="00293053"/>
    <w:rsid w:val="00296FF2"/>
    <w:rsid w:val="00297019"/>
    <w:rsid w:val="00297EE6"/>
    <w:rsid w:val="002A0397"/>
    <w:rsid w:val="002A4BC7"/>
    <w:rsid w:val="002A4EEE"/>
    <w:rsid w:val="002A5310"/>
    <w:rsid w:val="002A5E96"/>
    <w:rsid w:val="002B4ACD"/>
    <w:rsid w:val="002B6206"/>
    <w:rsid w:val="002B689A"/>
    <w:rsid w:val="002C25F1"/>
    <w:rsid w:val="002C2FF9"/>
    <w:rsid w:val="002C3390"/>
    <w:rsid w:val="002C3F47"/>
    <w:rsid w:val="002C4B1A"/>
    <w:rsid w:val="002C4FE9"/>
    <w:rsid w:val="002C6670"/>
    <w:rsid w:val="002D1050"/>
    <w:rsid w:val="002D1771"/>
    <w:rsid w:val="002D3992"/>
    <w:rsid w:val="002D49C8"/>
    <w:rsid w:val="002D7015"/>
    <w:rsid w:val="002D7295"/>
    <w:rsid w:val="002D793B"/>
    <w:rsid w:val="002E023E"/>
    <w:rsid w:val="002E0FDA"/>
    <w:rsid w:val="002E1AA4"/>
    <w:rsid w:val="002E2DF3"/>
    <w:rsid w:val="002E5DE3"/>
    <w:rsid w:val="002E71A5"/>
    <w:rsid w:val="002E7678"/>
    <w:rsid w:val="002E7AA0"/>
    <w:rsid w:val="002F0091"/>
    <w:rsid w:val="002F26EA"/>
    <w:rsid w:val="002F2BC0"/>
    <w:rsid w:val="002F2FB8"/>
    <w:rsid w:val="002F32ED"/>
    <w:rsid w:val="002F3BAE"/>
    <w:rsid w:val="003002EC"/>
    <w:rsid w:val="0030105F"/>
    <w:rsid w:val="00302834"/>
    <w:rsid w:val="00304E9D"/>
    <w:rsid w:val="00306510"/>
    <w:rsid w:val="0030791B"/>
    <w:rsid w:val="00312A68"/>
    <w:rsid w:val="00312DA8"/>
    <w:rsid w:val="00313189"/>
    <w:rsid w:val="00317696"/>
    <w:rsid w:val="00324F44"/>
    <w:rsid w:val="00326A3A"/>
    <w:rsid w:val="0032700A"/>
    <w:rsid w:val="003279DA"/>
    <w:rsid w:val="00332093"/>
    <w:rsid w:val="00332A04"/>
    <w:rsid w:val="00334D26"/>
    <w:rsid w:val="0033796F"/>
    <w:rsid w:val="0034071F"/>
    <w:rsid w:val="00342DBD"/>
    <w:rsid w:val="00344AC7"/>
    <w:rsid w:val="0034621B"/>
    <w:rsid w:val="00353E70"/>
    <w:rsid w:val="00356017"/>
    <w:rsid w:val="00356076"/>
    <w:rsid w:val="0035611C"/>
    <w:rsid w:val="00361909"/>
    <w:rsid w:val="003621EE"/>
    <w:rsid w:val="003648F6"/>
    <w:rsid w:val="003710CC"/>
    <w:rsid w:val="003711F0"/>
    <w:rsid w:val="00373C89"/>
    <w:rsid w:val="00373E5B"/>
    <w:rsid w:val="00376D86"/>
    <w:rsid w:val="00380D3B"/>
    <w:rsid w:val="003823BA"/>
    <w:rsid w:val="003833C3"/>
    <w:rsid w:val="003865BA"/>
    <w:rsid w:val="00387338"/>
    <w:rsid w:val="00387CE6"/>
    <w:rsid w:val="00387EAA"/>
    <w:rsid w:val="00392963"/>
    <w:rsid w:val="00392F2C"/>
    <w:rsid w:val="003945D2"/>
    <w:rsid w:val="00394C20"/>
    <w:rsid w:val="003958D3"/>
    <w:rsid w:val="00395B01"/>
    <w:rsid w:val="003A01BB"/>
    <w:rsid w:val="003A3863"/>
    <w:rsid w:val="003A6909"/>
    <w:rsid w:val="003A6C76"/>
    <w:rsid w:val="003B0A55"/>
    <w:rsid w:val="003B2B16"/>
    <w:rsid w:val="003B2CAD"/>
    <w:rsid w:val="003B3AD7"/>
    <w:rsid w:val="003B6D71"/>
    <w:rsid w:val="003C0421"/>
    <w:rsid w:val="003C0A96"/>
    <w:rsid w:val="003C0AC3"/>
    <w:rsid w:val="003C3F80"/>
    <w:rsid w:val="003C5C49"/>
    <w:rsid w:val="003C6B22"/>
    <w:rsid w:val="003D37FE"/>
    <w:rsid w:val="003D5545"/>
    <w:rsid w:val="003D7CD0"/>
    <w:rsid w:val="003E4C34"/>
    <w:rsid w:val="003E6CE8"/>
    <w:rsid w:val="003E6E41"/>
    <w:rsid w:val="003E7F98"/>
    <w:rsid w:val="003F01CB"/>
    <w:rsid w:val="003F3074"/>
    <w:rsid w:val="003F3369"/>
    <w:rsid w:val="003F4A9A"/>
    <w:rsid w:val="003F4CE0"/>
    <w:rsid w:val="003F56DB"/>
    <w:rsid w:val="003F7E42"/>
    <w:rsid w:val="004033B0"/>
    <w:rsid w:val="00403EE2"/>
    <w:rsid w:val="0040593A"/>
    <w:rsid w:val="00405F8E"/>
    <w:rsid w:val="00407D89"/>
    <w:rsid w:val="0041031A"/>
    <w:rsid w:val="00412C4D"/>
    <w:rsid w:val="00414FB0"/>
    <w:rsid w:val="00415444"/>
    <w:rsid w:val="00415CDF"/>
    <w:rsid w:val="004176BA"/>
    <w:rsid w:val="004230A4"/>
    <w:rsid w:val="0042444A"/>
    <w:rsid w:val="00424511"/>
    <w:rsid w:val="0042656D"/>
    <w:rsid w:val="00433AB1"/>
    <w:rsid w:val="00434322"/>
    <w:rsid w:val="004353FA"/>
    <w:rsid w:val="00441CC1"/>
    <w:rsid w:val="004424A8"/>
    <w:rsid w:val="00444715"/>
    <w:rsid w:val="00444A77"/>
    <w:rsid w:val="00445154"/>
    <w:rsid w:val="0044533D"/>
    <w:rsid w:val="00450233"/>
    <w:rsid w:val="00452174"/>
    <w:rsid w:val="0045237F"/>
    <w:rsid w:val="004523B6"/>
    <w:rsid w:val="0045352B"/>
    <w:rsid w:val="004604FC"/>
    <w:rsid w:val="004614F8"/>
    <w:rsid w:val="004655A7"/>
    <w:rsid w:val="0046666B"/>
    <w:rsid w:val="00466CC9"/>
    <w:rsid w:val="004671D7"/>
    <w:rsid w:val="00471E41"/>
    <w:rsid w:val="00475568"/>
    <w:rsid w:val="00475FE1"/>
    <w:rsid w:val="004764CB"/>
    <w:rsid w:val="00481CA9"/>
    <w:rsid w:val="00481F34"/>
    <w:rsid w:val="00484194"/>
    <w:rsid w:val="00484A8F"/>
    <w:rsid w:val="00484F00"/>
    <w:rsid w:val="004868EB"/>
    <w:rsid w:val="00486C37"/>
    <w:rsid w:val="00487B3B"/>
    <w:rsid w:val="00490CBC"/>
    <w:rsid w:val="00490CBF"/>
    <w:rsid w:val="0049293C"/>
    <w:rsid w:val="0049474F"/>
    <w:rsid w:val="004A0CDD"/>
    <w:rsid w:val="004A400D"/>
    <w:rsid w:val="004B30B9"/>
    <w:rsid w:val="004C1810"/>
    <w:rsid w:val="004C2835"/>
    <w:rsid w:val="004C3FF9"/>
    <w:rsid w:val="004C4193"/>
    <w:rsid w:val="004C7E92"/>
    <w:rsid w:val="004D13C2"/>
    <w:rsid w:val="004D3569"/>
    <w:rsid w:val="004D5DAC"/>
    <w:rsid w:val="004E0A1B"/>
    <w:rsid w:val="004E0D9D"/>
    <w:rsid w:val="004E203D"/>
    <w:rsid w:val="004E4E89"/>
    <w:rsid w:val="004E5F73"/>
    <w:rsid w:val="004E6AFE"/>
    <w:rsid w:val="004F15FB"/>
    <w:rsid w:val="004F2D07"/>
    <w:rsid w:val="004F5276"/>
    <w:rsid w:val="004F60CC"/>
    <w:rsid w:val="00500BCE"/>
    <w:rsid w:val="00502234"/>
    <w:rsid w:val="005044E5"/>
    <w:rsid w:val="0050492E"/>
    <w:rsid w:val="00504CE9"/>
    <w:rsid w:val="00504CF3"/>
    <w:rsid w:val="00506B2C"/>
    <w:rsid w:val="00506E05"/>
    <w:rsid w:val="0051036F"/>
    <w:rsid w:val="00511DD7"/>
    <w:rsid w:val="00512CD5"/>
    <w:rsid w:val="00513698"/>
    <w:rsid w:val="00520F2D"/>
    <w:rsid w:val="00524A0B"/>
    <w:rsid w:val="0053204A"/>
    <w:rsid w:val="00532649"/>
    <w:rsid w:val="005326E9"/>
    <w:rsid w:val="005338D1"/>
    <w:rsid w:val="00534BB1"/>
    <w:rsid w:val="00541FFA"/>
    <w:rsid w:val="005427CC"/>
    <w:rsid w:val="00542AA0"/>
    <w:rsid w:val="00542E43"/>
    <w:rsid w:val="005449EA"/>
    <w:rsid w:val="00544EA2"/>
    <w:rsid w:val="005473BB"/>
    <w:rsid w:val="00551D11"/>
    <w:rsid w:val="00554642"/>
    <w:rsid w:val="00555A8C"/>
    <w:rsid w:val="00562E13"/>
    <w:rsid w:val="00564E4A"/>
    <w:rsid w:val="00566964"/>
    <w:rsid w:val="005671E6"/>
    <w:rsid w:val="0056741E"/>
    <w:rsid w:val="005736F8"/>
    <w:rsid w:val="00573C01"/>
    <w:rsid w:val="005757D2"/>
    <w:rsid w:val="00576E70"/>
    <w:rsid w:val="005800CD"/>
    <w:rsid w:val="00580E59"/>
    <w:rsid w:val="00581F38"/>
    <w:rsid w:val="005879A9"/>
    <w:rsid w:val="00587EF1"/>
    <w:rsid w:val="00590E06"/>
    <w:rsid w:val="005925D1"/>
    <w:rsid w:val="00592C1A"/>
    <w:rsid w:val="0059655A"/>
    <w:rsid w:val="00597B05"/>
    <w:rsid w:val="005A0EF1"/>
    <w:rsid w:val="005A1272"/>
    <w:rsid w:val="005A4F7B"/>
    <w:rsid w:val="005B0EFC"/>
    <w:rsid w:val="005B27A8"/>
    <w:rsid w:val="005B2CE4"/>
    <w:rsid w:val="005B44CD"/>
    <w:rsid w:val="005B721D"/>
    <w:rsid w:val="005B726C"/>
    <w:rsid w:val="005B7648"/>
    <w:rsid w:val="005C0CBB"/>
    <w:rsid w:val="005C43CB"/>
    <w:rsid w:val="005C59CF"/>
    <w:rsid w:val="005C5BF7"/>
    <w:rsid w:val="005D0CBA"/>
    <w:rsid w:val="005D3387"/>
    <w:rsid w:val="005D3E9D"/>
    <w:rsid w:val="005D405E"/>
    <w:rsid w:val="005E02A1"/>
    <w:rsid w:val="005E0727"/>
    <w:rsid w:val="005E2D54"/>
    <w:rsid w:val="005E4A11"/>
    <w:rsid w:val="005E4CB2"/>
    <w:rsid w:val="005E634E"/>
    <w:rsid w:val="005F0F49"/>
    <w:rsid w:val="005F3DB3"/>
    <w:rsid w:val="005F4DC1"/>
    <w:rsid w:val="005F5439"/>
    <w:rsid w:val="005F71F3"/>
    <w:rsid w:val="005F7456"/>
    <w:rsid w:val="005F76A2"/>
    <w:rsid w:val="005F7E3A"/>
    <w:rsid w:val="00600B7E"/>
    <w:rsid w:val="00607138"/>
    <w:rsid w:val="00607CD7"/>
    <w:rsid w:val="006118B3"/>
    <w:rsid w:val="006124BF"/>
    <w:rsid w:val="0061329F"/>
    <w:rsid w:val="0061339A"/>
    <w:rsid w:val="00615DBC"/>
    <w:rsid w:val="00616B57"/>
    <w:rsid w:val="00621A34"/>
    <w:rsid w:val="00623FE6"/>
    <w:rsid w:val="006242C7"/>
    <w:rsid w:val="006242D5"/>
    <w:rsid w:val="00624982"/>
    <w:rsid w:val="00626CD6"/>
    <w:rsid w:val="00626E18"/>
    <w:rsid w:val="0063146E"/>
    <w:rsid w:val="00631AC9"/>
    <w:rsid w:val="006353F4"/>
    <w:rsid w:val="006361DA"/>
    <w:rsid w:val="006377E3"/>
    <w:rsid w:val="006434AE"/>
    <w:rsid w:val="006469EE"/>
    <w:rsid w:val="00650941"/>
    <w:rsid w:val="006514BB"/>
    <w:rsid w:val="00651A4D"/>
    <w:rsid w:val="00653020"/>
    <w:rsid w:val="00655654"/>
    <w:rsid w:val="0065597F"/>
    <w:rsid w:val="00660158"/>
    <w:rsid w:val="00660B22"/>
    <w:rsid w:val="00662D2B"/>
    <w:rsid w:val="00666150"/>
    <w:rsid w:val="00671671"/>
    <w:rsid w:val="006723E5"/>
    <w:rsid w:val="0067287C"/>
    <w:rsid w:val="00672A92"/>
    <w:rsid w:val="00676325"/>
    <w:rsid w:val="006855B4"/>
    <w:rsid w:val="00686F88"/>
    <w:rsid w:val="00687005"/>
    <w:rsid w:val="00687091"/>
    <w:rsid w:val="0068763C"/>
    <w:rsid w:val="006912D0"/>
    <w:rsid w:val="00692F51"/>
    <w:rsid w:val="006932B0"/>
    <w:rsid w:val="0069507F"/>
    <w:rsid w:val="006A156E"/>
    <w:rsid w:val="006A201E"/>
    <w:rsid w:val="006A289C"/>
    <w:rsid w:val="006A29A9"/>
    <w:rsid w:val="006A458F"/>
    <w:rsid w:val="006A4AC9"/>
    <w:rsid w:val="006A4E7B"/>
    <w:rsid w:val="006A61B2"/>
    <w:rsid w:val="006B0C0A"/>
    <w:rsid w:val="006B286D"/>
    <w:rsid w:val="006B50FF"/>
    <w:rsid w:val="006B7AF4"/>
    <w:rsid w:val="006C0980"/>
    <w:rsid w:val="006C4C46"/>
    <w:rsid w:val="006C52D1"/>
    <w:rsid w:val="006D5511"/>
    <w:rsid w:val="006E19B6"/>
    <w:rsid w:val="006E1A52"/>
    <w:rsid w:val="006E21C5"/>
    <w:rsid w:val="006E35A5"/>
    <w:rsid w:val="006E5696"/>
    <w:rsid w:val="006F1F8B"/>
    <w:rsid w:val="006F4280"/>
    <w:rsid w:val="006F4751"/>
    <w:rsid w:val="006F5699"/>
    <w:rsid w:val="006F75A5"/>
    <w:rsid w:val="00701C11"/>
    <w:rsid w:val="00702043"/>
    <w:rsid w:val="007038D0"/>
    <w:rsid w:val="00703ED7"/>
    <w:rsid w:val="00705727"/>
    <w:rsid w:val="00706104"/>
    <w:rsid w:val="00707623"/>
    <w:rsid w:val="007077B3"/>
    <w:rsid w:val="00714EA5"/>
    <w:rsid w:val="00715A4D"/>
    <w:rsid w:val="00716719"/>
    <w:rsid w:val="00717AC0"/>
    <w:rsid w:val="00717CFE"/>
    <w:rsid w:val="007208DC"/>
    <w:rsid w:val="007228DF"/>
    <w:rsid w:val="007239AC"/>
    <w:rsid w:val="0072589F"/>
    <w:rsid w:val="00726161"/>
    <w:rsid w:val="00726DC4"/>
    <w:rsid w:val="0072703D"/>
    <w:rsid w:val="00727EB3"/>
    <w:rsid w:val="00730BD8"/>
    <w:rsid w:val="00731F1F"/>
    <w:rsid w:val="007335E8"/>
    <w:rsid w:val="00733693"/>
    <w:rsid w:val="00733DC3"/>
    <w:rsid w:val="007368F0"/>
    <w:rsid w:val="00736976"/>
    <w:rsid w:val="00736B61"/>
    <w:rsid w:val="00737316"/>
    <w:rsid w:val="00737615"/>
    <w:rsid w:val="007378AF"/>
    <w:rsid w:val="00737A29"/>
    <w:rsid w:val="00743F19"/>
    <w:rsid w:val="00744704"/>
    <w:rsid w:val="00745FCC"/>
    <w:rsid w:val="00746C8D"/>
    <w:rsid w:val="007474FC"/>
    <w:rsid w:val="00752042"/>
    <w:rsid w:val="00753256"/>
    <w:rsid w:val="0075551D"/>
    <w:rsid w:val="007632FB"/>
    <w:rsid w:val="007701A7"/>
    <w:rsid w:val="007709A5"/>
    <w:rsid w:val="00773DB4"/>
    <w:rsid w:val="00774416"/>
    <w:rsid w:val="00781D9C"/>
    <w:rsid w:val="0078354E"/>
    <w:rsid w:val="00785A4B"/>
    <w:rsid w:val="00790B84"/>
    <w:rsid w:val="00793C4D"/>
    <w:rsid w:val="00793FEA"/>
    <w:rsid w:val="007943F2"/>
    <w:rsid w:val="00795E1C"/>
    <w:rsid w:val="00795FC1"/>
    <w:rsid w:val="007A1E36"/>
    <w:rsid w:val="007A334E"/>
    <w:rsid w:val="007A37B1"/>
    <w:rsid w:val="007A4A9D"/>
    <w:rsid w:val="007A53E5"/>
    <w:rsid w:val="007A5E50"/>
    <w:rsid w:val="007B3A8F"/>
    <w:rsid w:val="007B7934"/>
    <w:rsid w:val="007C18BB"/>
    <w:rsid w:val="007C2DE2"/>
    <w:rsid w:val="007C750D"/>
    <w:rsid w:val="007D164A"/>
    <w:rsid w:val="007D272A"/>
    <w:rsid w:val="007D65AE"/>
    <w:rsid w:val="007D79D4"/>
    <w:rsid w:val="007E3990"/>
    <w:rsid w:val="007E4EDC"/>
    <w:rsid w:val="007E78A9"/>
    <w:rsid w:val="007F2E15"/>
    <w:rsid w:val="007F39FA"/>
    <w:rsid w:val="007F4FDD"/>
    <w:rsid w:val="007F5689"/>
    <w:rsid w:val="00801E81"/>
    <w:rsid w:val="008023AB"/>
    <w:rsid w:val="00803102"/>
    <w:rsid w:val="00807033"/>
    <w:rsid w:val="00807726"/>
    <w:rsid w:val="00811463"/>
    <w:rsid w:val="00817F6F"/>
    <w:rsid w:val="0082136B"/>
    <w:rsid w:val="00824389"/>
    <w:rsid w:val="0082769C"/>
    <w:rsid w:val="00827CBC"/>
    <w:rsid w:val="00832924"/>
    <w:rsid w:val="00832C18"/>
    <w:rsid w:val="00835C7B"/>
    <w:rsid w:val="0083693A"/>
    <w:rsid w:val="00836973"/>
    <w:rsid w:val="00836BC2"/>
    <w:rsid w:val="00843289"/>
    <w:rsid w:val="008445FD"/>
    <w:rsid w:val="00850530"/>
    <w:rsid w:val="00850CC1"/>
    <w:rsid w:val="0085571A"/>
    <w:rsid w:val="00855B7E"/>
    <w:rsid w:val="00857007"/>
    <w:rsid w:val="00857337"/>
    <w:rsid w:val="00857710"/>
    <w:rsid w:val="00863495"/>
    <w:rsid w:val="00863BCC"/>
    <w:rsid w:val="008667A9"/>
    <w:rsid w:val="00866B08"/>
    <w:rsid w:val="00867CF4"/>
    <w:rsid w:val="00867F75"/>
    <w:rsid w:val="00870A2B"/>
    <w:rsid w:val="00871936"/>
    <w:rsid w:val="00871F8F"/>
    <w:rsid w:val="00872295"/>
    <w:rsid w:val="00872FD9"/>
    <w:rsid w:val="00874EFB"/>
    <w:rsid w:val="00875F76"/>
    <w:rsid w:val="00877BAE"/>
    <w:rsid w:val="00880991"/>
    <w:rsid w:val="00880E6C"/>
    <w:rsid w:val="00881F59"/>
    <w:rsid w:val="00882EC0"/>
    <w:rsid w:val="00883E80"/>
    <w:rsid w:val="008876B6"/>
    <w:rsid w:val="00890B46"/>
    <w:rsid w:val="00891C57"/>
    <w:rsid w:val="0089365B"/>
    <w:rsid w:val="00897092"/>
    <w:rsid w:val="0089788A"/>
    <w:rsid w:val="008A2632"/>
    <w:rsid w:val="008A4B17"/>
    <w:rsid w:val="008A54F4"/>
    <w:rsid w:val="008A7BCA"/>
    <w:rsid w:val="008A7F35"/>
    <w:rsid w:val="008B1CE7"/>
    <w:rsid w:val="008B3CC3"/>
    <w:rsid w:val="008B6289"/>
    <w:rsid w:val="008B6487"/>
    <w:rsid w:val="008C0470"/>
    <w:rsid w:val="008C32A0"/>
    <w:rsid w:val="008C335E"/>
    <w:rsid w:val="008C3E91"/>
    <w:rsid w:val="008C4146"/>
    <w:rsid w:val="008C5254"/>
    <w:rsid w:val="008C5E17"/>
    <w:rsid w:val="008D565D"/>
    <w:rsid w:val="008D6411"/>
    <w:rsid w:val="008D657B"/>
    <w:rsid w:val="008D74A8"/>
    <w:rsid w:val="008D7F54"/>
    <w:rsid w:val="008E0C3B"/>
    <w:rsid w:val="008E2A1F"/>
    <w:rsid w:val="008E6D23"/>
    <w:rsid w:val="008E70D2"/>
    <w:rsid w:val="008F068D"/>
    <w:rsid w:val="008F44B5"/>
    <w:rsid w:val="00900A1B"/>
    <w:rsid w:val="009018CD"/>
    <w:rsid w:val="009027DF"/>
    <w:rsid w:val="0090365A"/>
    <w:rsid w:val="00903AB9"/>
    <w:rsid w:val="009053CA"/>
    <w:rsid w:val="00905BCE"/>
    <w:rsid w:val="00906F84"/>
    <w:rsid w:val="009075B6"/>
    <w:rsid w:val="00907F59"/>
    <w:rsid w:val="00911A66"/>
    <w:rsid w:val="00915722"/>
    <w:rsid w:val="00916CCD"/>
    <w:rsid w:val="00917BEB"/>
    <w:rsid w:val="00917EC5"/>
    <w:rsid w:val="00920582"/>
    <w:rsid w:val="009238CC"/>
    <w:rsid w:val="0093123E"/>
    <w:rsid w:val="009325EB"/>
    <w:rsid w:val="00935283"/>
    <w:rsid w:val="00935BE1"/>
    <w:rsid w:val="009371DB"/>
    <w:rsid w:val="0093787E"/>
    <w:rsid w:val="00940BED"/>
    <w:rsid w:val="00940D25"/>
    <w:rsid w:val="00941172"/>
    <w:rsid w:val="009418DE"/>
    <w:rsid w:val="00941C33"/>
    <w:rsid w:val="00942F10"/>
    <w:rsid w:val="00943C47"/>
    <w:rsid w:val="00943ECE"/>
    <w:rsid w:val="00945ED9"/>
    <w:rsid w:val="00946CF3"/>
    <w:rsid w:val="00947246"/>
    <w:rsid w:val="009624E4"/>
    <w:rsid w:val="009711BA"/>
    <w:rsid w:val="0097504A"/>
    <w:rsid w:val="00975D82"/>
    <w:rsid w:val="00976517"/>
    <w:rsid w:val="0098107B"/>
    <w:rsid w:val="009845A4"/>
    <w:rsid w:val="00984EFC"/>
    <w:rsid w:val="00985A67"/>
    <w:rsid w:val="00990903"/>
    <w:rsid w:val="009910B4"/>
    <w:rsid w:val="0099182F"/>
    <w:rsid w:val="0099322B"/>
    <w:rsid w:val="009933BB"/>
    <w:rsid w:val="00996335"/>
    <w:rsid w:val="0099633D"/>
    <w:rsid w:val="009A0F83"/>
    <w:rsid w:val="009A21C3"/>
    <w:rsid w:val="009A4422"/>
    <w:rsid w:val="009A4A31"/>
    <w:rsid w:val="009A519F"/>
    <w:rsid w:val="009A5332"/>
    <w:rsid w:val="009A54C2"/>
    <w:rsid w:val="009B004C"/>
    <w:rsid w:val="009B06E2"/>
    <w:rsid w:val="009B25EF"/>
    <w:rsid w:val="009B5C69"/>
    <w:rsid w:val="009B625E"/>
    <w:rsid w:val="009B70A7"/>
    <w:rsid w:val="009B7F03"/>
    <w:rsid w:val="009C420E"/>
    <w:rsid w:val="009D02B2"/>
    <w:rsid w:val="009D23FE"/>
    <w:rsid w:val="009D2EFE"/>
    <w:rsid w:val="009D48E9"/>
    <w:rsid w:val="009D53FA"/>
    <w:rsid w:val="009D7C47"/>
    <w:rsid w:val="009E2AEF"/>
    <w:rsid w:val="009E2BFD"/>
    <w:rsid w:val="009E53A3"/>
    <w:rsid w:val="009E668E"/>
    <w:rsid w:val="009E683E"/>
    <w:rsid w:val="009F7B3E"/>
    <w:rsid w:val="009F7D63"/>
    <w:rsid w:val="00A00C2D"/>
    <w:rsid w:val="00A069C3"/>
    <w:rsid w:val="00A07B3D"/>
    <w:rsid w:val="00A07F58"/>
    <w:rsid w:val="00A10BC7"/>
    <w:rsid w:val="00A13DF1"/>
    <w:rsid w:val="00A1633B"/>
    <w:rsid w:val="00A2161E"/>
    <w:rsid w:val="00A22A02"/>
    <w:rsid w:val="00A22FF6"/>
    <w:rsid w:val="00A23A83"/>
    <w:rsid w:val="00A261F0"/>
    <w:rsid w:val="00A27D6E"/>
    <w:rsid w:val="00A30A90"/>
    <w:rsid w:val="00A32443"/>
    <w:rsid w:val="00A32786"/>
    <w:rsid w:val="00A33A2B"/>
    <w:rsid w:val="00A355B8"/>
    <w:rsid w:val="00A37311"/>
    <w:rsid w:val="00A40F27"/>
    <w:rsid w:val="00A410E7"/>
    <w:rsid w:val="00A4124D"/>
    <w:rsid w:val="00A435F4"/>
    <w:rsid w:val="00A44C63"/>
    <w:rsid w:val="00A46039"/>
    <w:rsid w:val="00A50584"/>
    <w:rsid w:val="00A51A26"/>
    <w:rsid w:val="00A53100"/>
    <w:rsid w:val="00A53CA6"/>
    <w:rsid w:val="00A54FCE"/>
    <w:rsid w:val="00A64B3A"/>
    <w:rsid w:val="00A653D2"/>
    <w:rsid w:val="00A65B07"/>
    <w:rsid w:val="00A67E74"/>
    <w:rsid w:val="00A7021C"/>
    <w:rsid w:val="00A708C9"/>
    <w:rsid w:val="00A716D6"/>
    <w:rsid w:val="00A7247C"/>
    <w:rsid w:val="00A7470D"/>
    <w:rsid w:val="00A7655D"/>
    <w:rsid w:val="00A80029"/>
    <w:rsid w:val="00A80B3B"/>
    <w:rsid w:val="00A81A1C"/>
    <w:rsid w:val="00A81A4F"/>
    <w:rsid w:val="00A85EA5"/>
    <w:rsid w:val="00A8685B"/>
    <w:rsid w:val="00A8687E"/>
    <w:rsid w:val="00A94013"/>
    <w:rsid w:val="00A95C29"/>
    <w:rsid w:val="00A95F19"/>
    <w:rsid w:val="00A96D2E"/>
    <w:rsid w:val="00A977F1"/>
    <w:rsid w:val="00AA61C2"/>
    <w:rsid w:val="00AA64A6"/>
    <w:rsid w:val="00AB0EAA"/>
    <w:rsid w:val="00AB38A3"/>
    <w:rsid w:val="00AB3D04"/>
    <w:rsid w:val="00AC1186"/>
    <w:rsid w:val="00AC3610"/>
    <w:rsid w:val="00AC51E7"/>
    <w:rsid w:val="00AC5C64"/>
    <w:rsid w:val="00AC7826"/>
    <w:rsid w:val="00AD14C0"/>
    <w:rsid w:val="00AD2A62"/>
    <w:rsid w:val="00AD47B3"/>
    <w:rsid w:val="00AD744F"/>
    <w:rsid w:val="00AD7A8C"/>
    <w:rsid w:val="00AE21C3"/>
    <w:rsid w:val="00AE233F"/>
    <w:rsid w:val="00AE2B73"/>
    <w:rsid w:val="00AE4BAF"/>
    <w:rsid w:val="00AE4EF8"/>
    <w:rsid w:val="00AE4F56"/>
    <w:rsid w:val="00AE5882"/>
    <w:rsid w:val="00AF0660"/>
    <w:rsid w:val="00AF1B6D"/>
    <w:rsid w:val="00AF3D7A"/>
    <w:rsid w:val="00AF663C"/>
    <w:rsid w:val="00B039D3"/>
    <w:rsid w:val="00B044E6"/>
    <w:rsid w:val="00B05E22"/>
    <w:rsid w:val="00B11AB7"/>
    <w:rsid w:val="00B143BE"/>
    <w:rsid w:val="00B15AD0"/>
    <w:rsid w:val="00B1723E"/>
    <w:rsid w:val="00B320B2"/>
    <w:rsid w:val="00B32E43"/>
    <w:rsid w:val="00B407B4"/>
    <w:rsid w:val="00B43829"/>
    <w:rsid w:val="00B43BA5"/>
    <w:rsid w:val="00B43E48"/>
    <w:rsid w:val="00B442B4"/>
    <w:rsid w:val="00B444CE"/>
    <w:rsid w:val="00B44B72"/>
    <w:rsid w:val="00B45A2E"/>
    <w:rsid w:val="00B471C0"/>
    <w:rsid w:val="00B4774D"/>
    <w:rsid w:val="00B5052C"/>
    <w:rsid w:val="00B50C23"/>
    <w:rsid w:val="00B520A7"/>
    <w:rsid w:val="00B52166"/>
    <w:rsid w:val="00B527A6"/>
    <w:rsid w:val="00B52C19"/>
    <w:rsid w:val="00B54E20"/>
    <w:rsid w:val="00B5687D"/>
    <w:rsid w:val="00B6232F"/>
    <w:rsid w:val="00B675EC"/>
    <w:rsid w:val="00B67EBC"/>
    <w:rsid w:val="00B70449"/>
    <w:rsid w:val="00B70AAC"/>
    <w:rsid w:val="00B71240"/>
    <w:rsid w:val="00B71488"/>
    <w:rsid w:val="00B717D3"/>
    <w:rsid w:val="00B73C77"/>
    <w:rsid w:val="00B757C1"/>
    <w:rsid w:val="00B760BB"/>
    <w:rsid w:val="00B801D7"/>
    <w:rsid w:val="00B8415D"/>
    <w:rsid w:val="00B852BB"/>
    <w:rsid w:val="00B86C87"/>
    <w:rsid w:val="00B87DA0"/>
    <w:rsid w:val="00B90616"/>
    <w:rsid w:val="00B925DD"/>
    <w:rsid w:val="00B954BD"/>
    <w:rsid w:val="00B96102"/>
    <w:rsid w:val="00B97666"/>
    <w:rsid w:val="00BA1535"/>
    <w:rsid w:val="00BA42BE"/>
    <w:rsid w:val="00BA6808"/>
    <w:rsid w:val="00BA7F53"/>
    <w:rsid w:val="00BB284C"/>
    <w:rsid w:val="00BB35ED"/>
    <w:rsid w:val="00BB5371"/>
    <w:rsid w:val="00BC3F66"/>
    <w:rsid w:val="00BC617F"/>
    <w:rsid w:val="00BD2D9E"/>
    <w:rsid w:val="00BD3B37"/>
    <w:rsid w:val="00BE0532"/>
    <w:rsid w:val="00BE19D7"/>
    <w:rsid w:val="00BE2D62"/>
    <w:rsid w:val="00BF045E"/>
    <w:rsid w:val="00BF224B"/>
    <w:rsid w:val="00BF56BE"/>
    <w:rsid w:val="00BF78DD"/>
    <w:rsid w:val="00C0525E"/>
    <w:rsid w:val="00C05528"/>
    <w:rsid w:val="00C07BCA"/>
    <w:rsid w:val="00C11ECC"/>
    <w:rsid w:val="00C14624"/>
    <w:rsid w:val="00C146E1"/>
    <w:rsid w:val="00C154B6"/>
    <w:rsid w:val="00C16495"/>
    <w:rsid w:val="00C20346"/>
    <w:rsid w:val="00C213C8"/>
    <w:rsid w:val="00C23E47"/>
    <w:rsid w:val="00C31B89"/>
    <w:rsid w:val="00C324C9"/>
    <w:rsid w:val="00C336E9"/>
    <w:rsid w:val="00C33CD7"/>
    <w:rsid w:val="00C356C5"/>
    <w:rsid w:val="00C36DE5"/>
    <w:rsid w:val="00C42719"/>
    <w:rsid w:val="00C438F5"/>
    <w:rsid w:val="00C44537"/>
    <w:rsid w:val="00C4541B"/>
    <w:rsid w:val="00C51133"/>
    <w:rsid w:val="00C51618"/>
    <w:rsid w:val="00C5582D"/>
    <w:rsid w:val="00C6027C"/>
    <w:rsid w:val="00C61B03"/>
    <w:rsid w:val="00C63471"/>
    <w:rsid w:val="00C64367"/>
    <w:rsid w:val="00C65BBB"/>
    <w:rsid w:val="00C71D84"/>
    <w:rsid w:val="00C71F28"/>
    <w:rsid w:val="00C72217"/>
    <w:rsid w:val="00C73348"/>
    <w:rsid w:val="00C74A22"/>
    <w:rsid w:val="00C75337"/>
    <w:rsid w:val="00C7600E"/>
    <w:rsid w:val="00C76A3D"/>
    <w:rsid w:val="00C76BA4"/>
    <w:rsid w:val="00C771B1"/>
    <w:rsid w:val="00C80E0A"/>
    <w:rsid w:val="00C841AB"/>
    <w:rsid w:val="00C86D87"/>
    <w:rsid w:val="00C911CE"/>
    <w:rsid w:val="00C94B35"/>
    <w:rsid w:val="00C964B8"/>
    <w:rsid w:val="00C9773E"/>
    <w:rsid w:val="00CA2A96"/>
    <w:rsid w:val="00CA6B4D"/>
    <w:rsid w:val="00CA7984"/>
    <w:rsid w:val="00CB08D2"/>
    <w:rsid w:val="00CB0AE3"/>
    <w:rsid w:val="00CB1075"/>
    <w:rsid w:val="00CB77C4"/>
    <w:rsid w:val="00CC3607"/>
    <w:rsid w:val="00CC4C07"/>
    <w:rsid w:val="00CC6632"/>
    <w:rsid w:val="00CC66AA"/>
    <w:rsid w:val="00CD0AA0"/>
    <w:rsid w:val="00CD1936"/>
    <w:rsid w:val="00CD2C83"/>
    <w:rsid w:val="00CD35CB"/>
    <w:rsid w:val="00CD732E"/>
    <w:rsid w:val="00CE030F"/>
    <w:rsid w:val="00CE4893"/>
    <w:rsid w:val="00CE56CC"/>
    <w:rsid w:val="00CE602E"/>
    <w:rsid w:val="00CE613D"/>
    <w:rsid w:val="00CE6C0D"/>
    <w:rsid w:val="00CE6C6B"/>
    <w:rsid w:val="00CE6E29"/>
    <w:rsid w:val="00CF3197"/>
    <w:rsid w:val="00CF3950"/>
    <w:rsid w:val="00CF5210"/>
    <w:rsid w:val="00CF5B5A"/>
    <w:rsid w:val="00CF6585"/>
    <w:rsid w:val="00CF67C1"/>
    <w:rsid w:val="00D006DB"/>
    <w:rsid w:val="00D009A9"/>
    <w:rsid w:val="00D04CC9"/>
    <w:rsid w:val="00D0780A"/>
    <w:rsid w:val="00D12894"/>
    <w:rsid w:val="00D12AF3"/>
    <w:rsid w:val="00D155DC"/>
    <w:rsid w:val="00D15DA8"/>
    <w:rsid w:val="00D24521"/>
    <w:rsid w:val="00D261D9"/>
    <w:rsid w:val="00D26900"/>
    <w:rsid w:val="00D27775"/>
    <w:rsid w:val="00D27D7C"/>
    <w:rsid w:val="00D30199"/>
    <w:rsid w:val="00D32DD8"/>
    <w:rsid w:val="00D335D4"/>
    <w:rsid w:val="00D35608"/>
    <w:rsid w:val="00D366A3"/>
    <w:rsid w:val="00D417C2"/>
    <w:rsid w:val="00D43DD3"/>
    <w:rsid w:val="00D45B18"/>
    <w:rsid w:val="00D50DD8"/>
    <w:rsid w:val="00D534EA"/>
    <w:rsid w:val="00D543D7"/>
    <w:rsid w:val="00D55EF5"/>
    <w:rsid w:val="00D612DD"/>
    <w:rsid w:val="00D6424F"/>
    <w:rsid w:val="00D644DF"/>
    <w:rsid w:val="00D705E6"/>
    <w:rsid w:val="00D716A7"/>
    <w:rsid w:val="00D722E5"/>
    <w:rsid w:val="00D733F8"/>
    <w:rsid w:val="00D75833"/>
    <w:rsid w:val="00D7725F"/>
    <w:rsid w:val="00D80700"/>
    <w:rsid w:val="00D83052"/>
    <w:rsid w:val="00D83312"/>
    <w:rsid w:val="00D87367"/>
    <w:rsid w:val="00D91BBE"/>
    <w:rsid w:val="00D94A50"/>
    <w:rsid w:val="00D95457"/>
    <w:rsid w:val="00D974DE"/>
    <w:rsid w:val="00DA0789"/>
    <w:rsid w:val="00DA207C"/>
    <w:rsid w:val="00DA678A"/>
    <w:rsid w:val="00DB40C0"/>
    <w:rsid w:val="00DC20E8"/>
    <w:rsid w:val="00DC32DF"/>
    <w:rsid w:val="00DC3E8D"/>
    <w:rsid w:val="00DC44A4"/>
    <w:rsid w:val="00DD0351"/>
    <w:rsid w:val="00DD06B3"/>
    <w:rsid w:val="00DD0A09"/>
    <w:rsid w:val="00DD3163"/>
    <w:rsid w:val="00DD587E"/>
    <w:rsid w:val="00DE12AB"/>
    <w:rsid w:val="00DE1AD2"/>
    <w:rsid w:val="00DE5EB6"/>
    <w:rsid w:val="00DE6B94"/>
    <w:rsid w:val="00DE6E80"/>
    <w:rsid w:val="00DF16A4"/>
    <w:rsid w:val="00DF3879"/>
    <w:rsid w:val="00DF4180"/>
    <w:rsid w:val="00DF41B3"/>
    <w:rsid w:val="00DF5A60"/>
    <w:rsid w:val="00DF642E"/>
    <w:rsid w:val="00DF7740"/>
    <w:rsid w:val="00E036AE"/>
    <w:rsid w:val="00E04717"/>
    <w:rsid w:val="00E05AA5"/>
    <w:rsid w:val="00E064E7"/>
    <w:rsid w:val="00E1139F"/>
    <w:rsid w:val="00E11DDF"/>
    <w:rsid w:val="00E14E01"/>
    <w:rsid w:val="00E17CE8"/>
    <w:rsid w:val="00E233E4"/>
    <w:rsid w:val="00E24A31"/>
    <w:rsid w:val="00E24D26"/>
    <w:rsid w:val="00E24F08"/>
    <w:rsid w:val="00E24F16"/>
    <w:rsid w:val="00E2525F"/>
    <w:rsid w:val="00E31F4A"/>
    <w:rsid w:val="00E33646"/>
    <w:rsid w:val="00E34755"/>
    <w:rsid w:val="00E36F66"/>
    <w:rsid w:val="00E44FDE"/>
    <w:rsid w:val="00E45031"/>
    <w:rsid w:val="00E460A7"/>
    <w:rsid w:val="00E4630C"/>
    <w:rsid w:val="00E46577"/>
    <w:rsid w:val="00E47FC7"/>
    <w:rsid w:val="00E56521"/>
    <w:rsid w:val="00E60972"/>
    <w:rsid w:val="00E61B83"/>
    <w:rsid w:val="00E62FB9"/>
    <w:rsid w:val="00E67DD4"/>
    <w:rsid w:val="00E77091"/>
    <w:rsid w:val="00E77573"/>
    <w:rsid w:val="00E7774D"/>
    <w:rsid w:val="00E77C6F"/>
    <w:rsid w:val="00E806AA"/>
    <w:rsid w:val="00E81693"/>
    <w:rsid w:val="00E82E50"/>
    <w:rsid w:val="00E83CB8"/>
    <w:rsid w:val="00E845BD"/>
    <w:rsid w:val="00E84B91"/>
    <w:rsid w:val="00E85217"/>
    <w:rsid w:val="00E86B59"/>
    <w:rsid w:val="00E875FE"/>
    <w:rsid w:val="00E9378F"/>
    <w:rsid w:val="00E96B82"/>
    <w:rsid w:val="00E9733E"/>
    <w:rsid w:val="00EA067A"/>
    <w:rsid w:val="00EA2B37"/>
    <w:rsid w:val="00EA2C7D"/>
    <w:rsid w:val="00EA5348"/>
    <w:rsid w:val="00EA5452"/>
    <w:rsid w:val="00EB0AC5"/>
    <w:rsid w:val="00EB4081"/>
    <w:rsid w:val="00EB504D"/>
    <w:rsid w:val="00EB6125"/>
    <w:rsid w:val="00EC1971"/>
    <w:rsid w:val="00EC251B"/>
    <w:rsid w:val="00EC40E9"/>
    <w:rsid w:val="00EC43A3"/>
    <w:rsid w:val="00EC66E3"/>
    <w:rsid w:val="00EC6B35"/>
    <w:rsid w:val="00EC7164"/>
    <w:rsid w:val="00ED263E"/>
    <w:rsid w:val="00ED5402"/>
    <w:rsid w:val="00ED5720"/>
    <w:rsid w:val="00ED7B5C"/>
    <w:rsid w:val="00EE1376"/>
    <w:rsid w:val="00EE1FB0"/>
    <w:rsid w:val="00EE4B1C"/>
    <w:rsid w:val="00EF4A95"/>
    <w:rsid w:val="00EF5AAD"/>
    <w:rsid w:val="00EF7A34"/>
    <w:rsid w:val="00F00A64"/>
    <w:rsid w:val="00F00E89"/>
    <w:rsid w:val="00F02C43"/>
    <w:rsid w:val="00F03BC4"/>
    <w:rsid w:val="00F06C49"/>
    <w:rsid w:val="00F06D34"/>
    <w:rsid w:val="00F071FC"/>
    <w:rsid w:val="00F12770"/>
    <w:rsid w:val="00F138A8"/>
    <w:rsid w:val="00F166C7"/>
    <w:rsid w:val="00F25485"/>
    <w:rsid w:val="00F254C6"/>
    <w:rsid w:val="00F276F7"/>
    <w:rsid w:val="00F27D8F"/>
    <w:rsid w:val="00F30C6E"/>
    <w:rsid w:val="00F32FD5"/>
    <w:rsid w:val="00F3427B"/>
    <w:rsid w:val="00F34979"/>
    <w:rsid w:val="00F3549D"/>
    <w:rsid w:val="00F4555B"/>
    <w:rsid w:val="00F46BF1"/>
    <w:rsid w:val="00F47683"/>
    <w:rsid w:val="00F50A2F"/>
    <w:rsid w:val="00F51529"/>
    <w:rsid w:val="00F547F1"/>
    <w:rsid w:val="00F54B84"/>
    <w:rsid w:val="00F54ECA"/>
    <w:rsid w:val="00F574F1"/>
    <w:rsid w:val="00F57816"/>
    <w:rsid w:val="00F5792E"/>
    <w:rsid w:val="00F61625"/>
    <w:rsid w:val="00F64D35"/>
    <w:rsid w:val="00F665A8"/>
    <w:rsid w:val="00F73C29"/>
    <w:rsid w:val="00F75957"/>
    <w:rsid w:val="00F77A25"/>
    <w:rsid w:val="00F80C2D"/>
    <w:rsid w:val="00F84779"/>
    <w:rsid w:val="00F85D49"/>
    <w:rsid w:val="00F86BDE"/>
    <w:rsid w:val="00F90C57"/>
    <w:rsid w:val="00F92AFF"/>
    <w:rsid w:val="00F955DC"/>
    <w:rsid w:val="00F95F4D"/>
    <w:rsid w:val="00F9628A"/>
    <w:rsid w:val="00F968BA"/>
    <w:rsid w:val="00F968DF"/>
    <w:rsid w:val="00F96F25"/>
    <w:rsid w:val="00FA0752"/>
    <w:rsid w:val="00FA0838"/>
    <w:rsid w:val="00FA2A82"/>
    <w:rsid w:val="00FA68B7"/>
    <w:rsid w:val="00FA70C0"/>
    <w:rsid w:val="00FB23E0"/>
    <w:rsid w:val="00FB27CA"/>
    <w:rsid w:val="00FB413F"/>
    <w:rsid w:val="00FB51C9"/>
    <w:rsid w:val="00FB7555"/>
    <w:rsid w:val="00FC19B5"/>
    <w:rsid w:val="00FC1B30"/>
    <w:rsid w:val="00FC225E"/>
    <w:rsid w:val="00FC2D59"/>
    <w:rsid w:val="00FC424D"/>
    <w:rsid w:val="00FC4BD6"/>
    <w:rsid w:val="00FC5780"/>
    <w:rsid w:val="00FC61A6"/>
    <w:rsid w:val="00FD193F"/>
    <w:rsid w:val="00FD343E"/>
    <w:rsid w:val="00FD5BCE"/>
    <w:rsid w:val="00FD6496"/>
    <w:rsid w:val="00FE0901"/>
    <w:rsid w:val="00FE7666"/>
    <w:rsid w:val="00FF0B65"/>
    <w:rsid w:val="00FF2A9A"/>
    <w:rsid w:val="00FF3FC0"/>
    <w:rsid w:val="00FF48BC"/>
    <w:rsid w:val="00FF4A7D"/>
    <w:rsid w:val="00FF57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D1ACB55"/>
  <w15:docId w15:val="{C3549872-B092-410B-A9A4-397066B3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74D"/>
    <w:pPr>
      <w:spacing w:after="200" w:line="276" w:lineRule="auto"/>
    </w:pPr>
    <w:rPr>
      <w:sz w:val="22"/>
      <w:szCs w:val="22"/>
      <w:lang w:eastAsia="en-US"/>
    </w:rPr>
  </w:style>
  <w:style w:type="paragraph" w:styleId="Ttulo1">
    <w:name w:val="heading 1"/>
    <w:basedOn w:val="Normal"/>
    <w:next w:val="Normal"/>
    <w:link w:val="Ttulo1Car"/>
    <w:uiPriority w:val="9"/>
    <w:qFormat/>
    <w:rsid w:val="006A4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B4774D"/>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B4774D"/>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B4774D"/>
    <w:pPr>
      <w:spacing w:before="240" w:after="60"/>
      <w:outlineLvl w:val="4"/>
    </w:pPr>
    <w:rPr>
      <w:rFonts w:eastAsia="Times New Roman"/>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3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3739C"/>
    <w:rPr>
      <w:color w:val="605E5C"/>
      <w:shd w:val="clear" w:color="auto" w:fill="E1DFDD"/>
    </w:rPr>
  </w:style>
  <w:style w:type="paragraph" w:customStyle="1" w:styleId="commentcontentpara">
    <w:name w:val="commentcontentpara"/>
    <w:basedOn w:val="Normal"/>
    <w:rsid w:val="00130901"/>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A85EA5"/>
    <w:rPr>
      <w:b/>
      <w:bCs/>
    </w:rPr>
  </w:style>
  <w:style w:type="character" w:customStyle="1" w:styleId="UnresolvedMention">
    <w:name w:val="Unresolved Mention"/>
    <w:basedOn w:val="Fuentedeprrafopredeter"/>
    <w:uiPriority w:val="99"/>
    <w:semiHidden/>
    <w:unhideWhenUsed/>
    <w:rsid w:val="0016129D"/>
    <w:rPr>
      <w:color w:val="605E5C"/>
      <w:shd w:val="clear" w:color="auto" w:fill="E1DFDD"/>
    </w:rPr>
  </w:style>
  <w:style w:type="character" w:customStyle="1" w:styleId="Ttulo1Car">
    <w:name w:val="Título 1 Car"/>
    <w:basedOn w:val="Fuentedeprrafopredeter"/>
    <w:link w:val="Ttulo1"/>
    <w:uiPriority w:val="9"/>
    <w:rsid w:val="006A4E7B"/>
    <w:rPr>
      <w:rFonts w:asciiTheme="majorHAnsi" w:eastAsiaTheme="majorEastAsia" w:hAnsiTheme="majorHAnsi" w:cstheme="majorBidi"/>
      <w:color w:val="2E74B5" w:themeColor="accent1" w:themeShade="BF"/>
      <w:sz w:val="32"/>
      <w:szCs w:val="32"/>
      <w:lang w:val="es-ES" w:eastAsia="en-US"/>
    </w:rPr>
  </w:style>
  <w:style w:type="character" w:customStyle="1" w:styleId="field">
    <w:name w:val="field"/>
    <w:basedOn w:val="Fuentedeprrafopredeter"/>
    <w:rsid w:val="00BD3B37"/>
  </w:style>
  <w:style w:type="character" w:customStyle="1" w:styleId="Ttulo3Car">
    <w:name w:val="Título 3 Car"/>
    <w:basedOn w:val="Fuentedeprrafopredeter"/>
    <w:link w:val="Ttulo3"/>
    <w:uiPriority w:val="9"/>
    <w:rsid w:val="00B4774D"/>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B4774D"/>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B4774D"/>
    <w:rPr>
      <w:rFonts w:eastAsia="Times New Roman"/>
      <w:b/>
      <w:bCs/>
      <w:i/>
      <w:iCs/>
      <w:sz w:val="26"/>
      <w:szCs w:val="26"/>
      <w:lang w:eastAsia="en-US"/>
    </w:rPr>
  </w:style>
  <w:style w:type="character" w:styleId="Refdenotaalpie">
    <w:name w:val="footnote reference"/>
    <w:aliases w:val="referencia nota al pie,Texto de nota al pie,Nota de pie,Texto nota al pie,Appel note de bas de page"/>
    <w:unhideWhenUsed/>
    <w:rsid w:val="00B4774D"/>
    <w:rPr>
      <w:vertAlign w:val="superscript"/>
    </w:rPr>
  </w:style>
  <w:style w:type="paragraph" w:styleId="Mapadeldocumento">
    <w:name w:val="Document Map"/>
    <w:basedOn w:val="Normal"/>
    <w:link w:val="MapadeldocumentoCar"/>
    <w:uiPriority w:val="99"/>
    <w:semiHidden/>
    <w:unhideWhenUsed/>
    <w:rsid w:val="00B4774D"/>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basedOn w:val="Fuentedeprrafopredeter"/>
    <w:link w:val="Mapadeldocumento"/>
    <w:uiPriority w:val="99"/>
    <w:semiHidden/>
    <w:rsid w:val="00B4774D"/>
    <w:rPr>
      <w:rFonts w:ascii="Tahoma" w:eastAsia="Times New Roman" w:hAnsi="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B4774D"/>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B4774D"/>
    <w:rPr>
      <w:rFonts w:ascii="Verdana" w:eastAsia="Times New Roman" w:hAnsi="Verdana" w:cs="Times New Roman"/>
      <w:b/>
      <w:bCs/>
      <w:sz w:val="20"/>
      <w:szCs w:val="20"/>
      <w:lang w:val="es-ES_tradnl" w:eastAsia="en-US"/>
    </w:rPr>
  </w:style>
  <w:style w:type="paragraph" w:customStyle="1" w:styleId="Default">
    <w:name w:val="Default"/>
    <w:rsid w:val="00B4774D"/>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B4774D"/>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B4774D"/>
    <w:pPr>
      <w:widowControl w:val="0"/>
      <w:shd w:val="clear" w:color="auto" w:fill="FFFFFF"/>
      <w:spacing w:after="0" w:line="259" w:lineRule="exact"/>
    </w:pPr>
    <w:rPr>
      <w:rFonts w:ascii="Tahoma" w:eastAsia="Tahoma" w:hAnsi="Tahoma" w:cs="Tahoma"/>
      <w:spacing w:val="-5"/>
      <w:sz w:val="21"/>
      <w:szCs w:val="21"/>
      <w:lang w:eastAsia="es-CO"/>
    </w:rPr>
  </w:style>
  <w:style w:type="paragraph" w:customStyle="1" w:styleId="Prrafodelista1">
    <w:name w:val="Párrafo de lista1"/>
    <w:basedOn w:val="Normal"/>
    <w:qFormat/>
    <w:rsid w:val="00B4774D"/>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B4774D"/>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B4774D"/>
    <w:rPr>
      <w:rFonts w:ascii="Tahoma" w:eastAsia="Times New Roman" w:hAnsi="Tahoma"/>
      <w:b/>
      <w:sz w:val="24"/>
      <w:lang w:val="es-MX" w:eastAsia="es-ES"/>
    </w:rPr>
  </w:style>
  <w:style w:type="paragraph" w:styleId="NormalWeb">
    <w:name w:val="Normal (Web)"/>
    <w:basedOn w:val="Normal"/>
    <w:uiPriority w:val="99"/>
    <w:unhideWhenUsed/>
    <w:rsid w:val="00B4774D"/>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B4774D"/>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B4774D"/>
    <w:rPr>
      <w:rFonts w:ascii="Arial" w:eastAsia="Times New Roman" w:hAnsi="Arial"/>
      <w:sz w:val="24"/>
      <w:lang w:val="es-MX" w:eastAsia="es-ES"/>
    </w:rPr>
  </w:style>
  <w:style w:type="paragraph" w:styleId="Subttulo">
    <w:name w:val="Subtitle"/>
    <w:basedOn w:val="Normal"/>
    <w:next w:val="Normal"/>
    <w:link w:val="SubttuloCar"/>
    <w:uiPriority w:val="11"/>
    <w:qFormat/>
    <w:rsid w:val="00B4774D"/>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B4774D"/>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B4774D"/>
    <w:pPr>
      <w:spacing w:line="259" w:lineRule="auto"/>
      <w:outlineLvl w:val="9"/>
    </w:pPr>
    <w:rPr>
      <w:rFonts w:ascii="Calibri Light" w:eastAsia="Times New Roman" w:hAnsi="Calibri Light" w:cs="Times New Roman"/>
      <w:color w:val="2E74B5"/>
      <w:lang w:eastAsia="es-CO"/>
    </w:rPr>
  </w:style>
  <w:style w:type="paragraph" w:styleId="TDC1">
    <w:name w:val="toc 1"/>
    <w:basedOn w:val="Normal"/>
    <w:next w:val="Normal"/>
    <w:autoRedefine/>
    <w:uiPriority w:val="39"/>
    <w:unhideWhenUsed/>
    <w:rsid w:val="00B4774D"/>
    <w:pPr>
      <w:tabs>
        <w:tab w:val="left" w:pos="142"/>
        <w:tab w:val="left" w:pos="440"/>
        <w:tab w:val="right" w:leader="dot" w:pos="8828"/>
      </w:tabs>
    </w:pPr>
  </w:style>
  <w:style w:type="paragraph" w:styleId="TDC2">
    <w:name w:val="toc 2"/>
    <w:basedOn w:val="Normal"/>
    <w:next w:val="Normal"/>
    <w:autoRedefine/>
    <w:uiPriority w:val="39"/>
    <w:unhideWhenUsed/>
    <w:rsid w:val="00B4774D"/>
    <w:pPr>
      <w:tabs>
        <w:tab w:val="left" w:pos="993"/>
        <w:tab w:val="right" w:leader="dot" w:pos="8828"/>
      </w:tabs>
      <w:spacing w:after="0"/>
      <w:ind w:left="851" w:hanging="425"/>
    </w:pPr>
  </w:style>
  <w:style w:type="paragraph" w:styleId="TDC3">
    <w:name w:val="toc 3"/>
    <w:basedOn w:val="Normal"/>
    <w:next w:val="Normal"/>
    <w:autoRedefine/>
    <w:uiPriority w:val="39"/>
    <w:unhideWhenUsed/>
    <w:rsid w:val="00B4774D"/>
    <w:pPr>
      <w:tabs>
        <w:tab w:val="left" w:pos="1276"/>
        <w:tab w:val="right" w:leader="dot" w:pos="8828"/>
      </w:tabs>
      <w:spacing w:after="0"/>
      <w:ind w:left="1418" w:hanging="709"/>
    </w:pPr>
  </w:style>
  <w:style w:type="character" w:customStyle="1" w:styleId="apple-converted-space">
    <w:name w:val="apple-converted-space"/>
    <w:rsid w:val="00B4774D"/>
  </w:style>
  <w:style w:type="paragraph" w:customStyle="1" w:styleId="grisbold">
    <w:name w:val="grisbold"/>
    <w:basedOn w:val="Normal"/>
    <w:rsid w:val="00B4774D"/>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B4774D"/>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4774D"/>
    <w:rPr>
      <w:sz w:val="20"/>
      <w:szCs w:val="20"/>
    </w:rPr>
  </w:style>
  <w:style w:type="character" w:customStyle="1" w:styleId="TextonotapieCar">
    <w:name w:val="Texto nota pie Car"/>
    <w:basedOn w:val="Fuentedeprrafopredeter"/>
    <w:link w:val="Textonotapie"/>
    <w:uiPriority w:val="99"/>
    <w:semiHidden/>
    <w:rsid w:val="00B4774D"/>
    <w:rPr>
      <w:lang w:eastAsia="en-US"/>
    </w:rPr>
  </w:style>
  <w:style w:type="character" w:customStyle="1" w:styleId="etiquetatextotablanegrita1">
    <w:name w:val="etiquetatextotablanegrita1"/>
    <w:basedOn w:val="Fuentedeprrafopredeter"/>
    <w:rsid w:val="00B4774D"/>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B4774D"/>
    <w:rPr>
      <w:rFonts w:ascii="Arial" w:hAnsi="Arial" w:cs="Arial" w:hint="default"/>
      <w:b/>
      <w:bCs/>
      <w:color w:val="666666"/>
      <w:sz w:val="17"/>
      <w:szCs w:val="17"/>
    </w:rPr>
  </w:style>
  <w:style w:type="table" w:customStyle="1" w:styleId="Tablaconcuadrcula6concolores-nfasis617">
    <w:name w:val="Tabla con cuadrícula 6 con colores - Énfasis 617"/>
    <w:basedOn w:val="Tablanormal"/>
    <w:uiPriority w:val="51"/>
    <w:rsid w:val="00B4774D"/>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1">
    <w:name w:val="Grid Table 6 Colorful Accent 1"/>
    <w:basedOn w:val="Tablanormal"/>
    <w:uiPriority w:val="51"/>
    <w:rsid w:val="00B4774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1834">
          <w:marLeft w:val="0"/>
          <w:marRight w:val="0"/>
          <w:marTop w:val="0"/>
          <w:marBottom w:val="0"/>
          <w:divBdr>
            <w:top w:val="none" w:sz="0" w:space="0" w:color="auto"/>
            <w:left w:val="none" w:sz="0" w:space="0" w:color="auto"/>
            <w:bottom w:val="none" w:sz="0" w:space="0" w:color="auto"/>
            <w:right w:val="none" w:sz="0" w:space="0" w:color="auto"/>
          </w:divBdr>
        </w:div>
      </w:divsChild>
    </w:div>
    <w:div w:id="381752207">
      <w:bodyDiv w:val="1"/>
      <w:marLeft w:val="0"/>
      <w:marRight w:val="0"/>
      <w:marTop w:val="0"/>
      <w:marBottom w:val="0"/>
      <w:divBdr>
        <w:top w:val="none" w:sz="0" w:space="0" w:color="auto"/>
        <w:left w:val="none" w:sz="0" w:space="0" w:color="auto"/>
        <w:bottom w:val="none" w:sz="0" w:space="0" w:color="auto"/>
        <w:right w:val="none" w:sz="0" w:space="0" w:color="auto"/>
      </w:divBdr>
      <w:divsChild>
        <w:div w:id="1953316333">
          <w:marLeft w:val="0"/>
          <w:marRight w:val="0"/>
          <w:marTop w:val="0"/>
          <w:marBottom w:val="0"/>
          <w:divBdr>
            <w:top w:val="none" w:sz="0" w:space="0" w:color="auto"/>
            <w:left w:val="none" w:sz="0" w:space="0" w:color="auto"/>
            <w:bottom w:val="none" w:sz="0" w:space="0" w:color="auto"/>
            <w:right w:val="none" w:sz="0" w:space="0" w:color="auto"/>
          </w:divBdr>
        </w:div>
        <w:div w:id="1058548735">
          <w:marLeft w:val="0"/>
          <w:marRight w:val="0"/>
          <w:marTop w:val="0"/>
          <w:marBottom w:val="0"/>
          <w:divBdr>
            <w:top w:val="none" w:sz="0" w:space="0" w:color="auto"/>
            <w:left w:val="none" w:sz="0" w:space="0" w:color="auto"/>
            <w:bottom w:val="none" w:sz="0" w:space="0" w:color="auto"/>
            <w:right w:val="none" w:sz="0" w:space="0" w:color="auto"/>
          </w:divBdr>
        </w:div>
        <w:div w:id="1578438059">
          <w:marLeft w:val="0"/>
          <w:marRight w:val="0"/>
          <w:marTop w:val="0"/>
          <w:marBottom w:val="0"/>
          <w:divBdr>
            <w:top w:val="none" w:sz="0" w:space="0" w:color="auto"/>
            <w:left w:val="none" w:sz="0" w:space="0" w:color="auto"/>
            <w:bottom w:val="none" w:sz="0" w:space="0" w:color="auto"/>
            <w:right w:val="none" w:sz="0" w:space="0" w:color="auto"/>
          </w:divBdr>
        </w:div>
        <w:div w:id="1642929004">
          <w:marLeft w:val="0"/>
          <w:marRight w:val="0"/>
          <w:marTop w:val="0"/>
          <w:marBottom w:val="0"/>
          <w:divBdr>
            <w:top w:val="none" w:sz="0" w:space="0" w:color="auto"/>
            <w:left w:val="none" w:sz="0" w:space="0" w:color="auto"/>
            <w:bottom w:val="none" w:sz="0" w:space="0" w:color="auto"/>
            <w:right w:val="none" w:sz="0" w:space="0" w:color="auto"/>
          </w:divBdr>
        </w:div>
        <w:div w:id="947152517">
          <w:marLeft w:val="0"/>
          <w:marRight w:val="0"/>
          <w:marTop w:val="0"/>
          <w:marBottom w:val="0"/>
          <w:divBdr>
            <w:top w:val="none" w:sz="0" w:space="0" w:color="auto"/>
            <w:left w:val="none" w:sz="0" w:space="0" w:color="auto"/>
            <w:bottom w:val="none" w:sz="0" w:space="0" w:color="auto"/>
            <w:right w:val="none" w:sz="0" w:space="0" w:color="auto"/>
          </w:divBdr>
          <w:divsChild>
            <w:div w:id="31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085">
      <w:bodyDiv w:val="1"/>
      <w:marLeft w:val="0"/>
      <w:marRight w:val="0"/>
      <w:marTop w:val="0"/>
      <w:marBottom w:val="0"/>
      <w:divBdr>
        <w:top w:val="none" w:sz="0" w:space="0" w:color="auto"/>
        <w:left w:val="none" w:sz="0" w:space="0" w:color="auto"/>
        <w:bottom w:val="none" w:sz="0" w:space="0" w:color="auto"/>
        <w:right w:val="none" w:sz="0" w:space="0" w:color="auto"/>
      </w:divBdr>
      <w:divsChild>
        <w:div w:id="955795061">
          <w:marLeft w:val="0"/>
          <w:marRight w:val="0"/>
          <w:marTop w:val="0"/>
          <w:marBottom w:val="0"/>
          <w:divBdr>
            <w:top w:val="none" w:sz="0" w:space="0" w:color="auto"/>
            <w:left w:val="none" w:sz="0" w:space="0" w:color="auto"/>
            <w:bottom w:val="none" w:sz="0" w:space="0" w:color="auto"/>
            <w:right w:val="none" w:sz="0" w:space="0" w:color="auto"/>
          </w:divBdr>
          <w:divsChild>
            <w:div w:id="513612076">
              <w:marLeft w:val="0"/>
              <w:marRight w:val="0"/>
              <w:marTop w:val="0"/>
              <w:marBottom w:val="0"/>
              <w:divBdr>
                <w:top w:val="none" w:sz="0" w:space="0" w:color="auto"/>
                <w:left w:val="none" w:sz="0" w:space="0" w:color="auto"/>
                <w:bottom w:val="none" w:sz="0" w:space="0" w:color="auto"/>
                <w:right w:val="none" w:sz="0" w:space="0" w:color="auto"/>
              </w:divBdr>
              <w:divsChild>
                <w:div w:id="2122532149">
                  <w:marLeft w:val="0"/>
                  <w:marRight w:val="0"/>
                  <w:marTop w:val="0"/>
                  <w:marBottom w:val="0"/>
                  <w:divBdr>
                    <w:top w:val="none" w:sz="0" w:space="0" w:color="auto"/>
                    <w:left w:val="none" w:sz="0" w:space="0" w:color="auto"/>
                    <w:bottom w:val="none" w:sz="0" w:space="0" w:color="auto"/>
                    <w:right w:val="none" w:sz="0" w:space="0" w:color="auto"/>
                  </w:divBdr>
                </w:div>
                <w:div w:id="702437520">
                  <w:marLeft w:val="0"/>
                  <w:marRight w:val="0"/>
                  <w:marTop w:val="0"/>
                  <w:marBottom w:val="0"/>
                  <w:divBdr>
                    <w:top w:val="none" w:sz="0" w:space="0" w:color="auto"/>
                    <w:left w:val="single" w:sz="6" w:space="0" w:color="33429C"/>
                    <w:bottom w:val="none" w:sz="0" w:space="0" w:color="auto"/>
                    <w:right w:val="none" w:sz="0" w:space="0" w:color="auto"/>
                  </w:divBdr>
                  <w:divsChild>
                    <w:div w:id="242834286">
                      <w:marLeft w:val="0"/>
                      <w:marRight w:val="0"/>
                      <w:marTop w:val="0"/>
                      <w:marBottom w:val="0"/>
                      <w:divBdr>
                        <w:top w:val="none" w:sz="0" w:space="0" w:color="auto"/>
                        <w:left w:val="none" w:sz="0" w:space="0" w:color="auto"/>
                        <w:bottom w:val="none" w:sz="0" w:space="0" w:color="auto"/>
                        <w:right w:val="none" w:sz="0" w:space="0" w:color="auto"/>
                      </w:divBdr>
                    </w:div>
                    <w:div w:id="550846016">
                      <w:marLeft w:val="1167"/>
                      <w:marRight w:val="0"/>
                      <w:marTop w:val="0"/>
                      <w:marBottom w:val="0"/>
                      <w:divBdr>
                        <w:top w:val="none" w:sz="0" w:space="0" w:color="auto"/>
                        <w:left w:val="none" w:sz="0" w:space="0" w:color="auto"/>
                        <w:bottom w:val="none" w:sz="0" w:space="0" w:color="auto"/>
                        <w:right w:val="none" w:sz="0" w:space="0" w:color="auto"/>
                      </w:divBdr>
                    </w:div>
                  </w:divsChild>
                </w:div>
              </w:divsChild>
            </w:div>
            <w:div w:id="826633575">
              <w:marLeft w:val="0"/>
              <w:marRight w:val="0"/>
              <w:marTop w:val="0"/>
              <w:marBottom w:val="0"/>
              <w:divBdr>
                <w:top w:val="single" w:sz="6" w:space="0" w:color="33429C"/>
                <w:left w:val="single" w:sz="6" w:space="0" w:color="33429C"/>
                <w:bottom w:val="single" w:sz="6" w:space="0" w:color="33429C"/>
                <w:right w:val="single" w:sz="6" w:space="0" w:color="33429C"/>
              </w:divBdr>
              <w:divsChild>
                <w:div w:id="773287828">
                  <w:marLeft w:val="0"/>
                  <w:marRight w:val="0"/>
                  <w:marTop w:val="0"/>
                  <w:marBottom w:val="0"/>
                  <w:divBdr>
                    <w:top w:val="none" w:sz="0" w:space="0" w:color="auto"/>
                    <w:left w:val="none" w:sz="0" w:space="0" w:color="auto"/>
                    <w:bottom w:val="none" w:sz="0" w:space="0" w:color="auto"/>
                    <w:right w:val="none" w:sz="0" w:space="0" w:color="auto"/>
                  </w:divBdr>
                </w:div>
                <w:div w:id="294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8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1102527133">
      <w:bodyDiv w:val="1"/>
      <w:marLeft w:val="0"/>
      <w:marRight w:val="0"/>
      <w:marTop w:val="0"/>
      <w:marBottom w:val="0"/>
      <w:divBdr>
        <w:top w:val="none" w:sz="0" w:space="0" w:color="auto"/>
        <w:left w:val="none" w:sz="0" w:space="0" w:color="auto"/>
        <w:bottom w:val="none" w:sz="0" w:space="0" w:color="auto"/>
        <w:right w:val="none" w:sz="0" w:space="0" w:color="auto"/>
      </w:divBdr>
    </w:div>
    <w:div w:id="1218857763">
      <w:bodyDiv w:val="1"/>
      <w:marLeft w:val="0"/>
      <w:marRight w:val="0"/>
      <w:marTop w:val="0"/>
      <w:marBottom w:val="0"/>
      <w:divBdr>
        <w:top w:val="none" w:sz="0" w:space="0" w:color="auto"/>
        <w:left w:val="none" w:sz="0" w:space="0" w:color="auto"/>
        <w:bottom w:val="none" w:sz="0" w:space="0" w:color="auto"/>
        <w:right w:val="none" w:sz="0" w:space="0" w:color="auto"/>
      </w:divBdr>
    </w:div>
    <w:div w:id="1627590185">
      <w:bodyDiv w:val="1"/>
      <w:marLeft w:val="0"/>
      <w:marRight w:val="0"/>
      <w:marTop w:val="0"/>
      <w:marBottom w:val="0"/>
      <w:divBdr>
        <w:top w:val="none" w:sz="0" w:space="0" w:color="auto"/>
        <w:left w:val="none" w:sz="0" w:space="0" w:color="auto"/>
        <w:bottom w:val="none" w:sz="0" w:space="0" w:color="auto"/>
        <w:right w:val="none" w:sz="0" w:space="0" w:color="auto"/>
      </w:divBdr>
    </w:div>
    <w:div w:id="1877620403">
      <w:bodyDiv w:val="1"/>
      <w:marLeft w:val="0"/>
      <w:marRight w:val="0"/>
      <w:marTop w:val="0"/>
      <w:marBottom w:val="0"/>
      <w:divBdr>
        <w:top w:val="none" w:sz="0" w:space="0" w:color="auto"/>
        <w:left w:val="none" w:sz="0" w:space="0" w:color="auto"/>
        <w:bottom w:val="none" w:sz="0" w:space="0" w:color="auto"/>
        <w:right w:val="none" w:sz="0" w:space="0" w:color="auto"/>
      </w:divBdr>
    </w:div>
    <w:div w:id="19598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sf.gov.co/web/guest/transparencia/planeacion/politicas-lineamientos-y-manuales/planes/plan-de-acc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7310\Downloads\Formato%20Plantilla%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1020D-48B4-479B-8226-45EE62FE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Plantilla Word</Template>
  <TotalTime>3944</TotalTime>
  <Pages>30</Pages>
  <Words>9849</Words>
  <Characters>54170</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de Control Interno</dc:creator>
  <cp:keywords/>
  <cp:lastModifiedBy>Subdirección de Control Interno</cp:lastModifiedBy>
  <cp:revision>335</cp:revision>
  <cp:lastPrinted>2020-08-03T17:45:00Z</cp:lastPrinted>
  <dcterms:created xsi:type="dcterms:W3CDTF">2022-11-03T16:18:00Z</dcterms:created>
  <dcterms:modified xsi:type="dcterms:W3CDTF">2022-11-18T17:02:00Z</dcterms:modified>
</cp:coreProperties>
</file>