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42029502"/>
    <w:bookmarkStart w:id="1" w:name="_GoBack"/>
    <w:bookmarkEnd w:id="1"/>
    <w:p w14:paraId="218B9542" w14:textId="041BC6C2"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r>
        <w:rPr>
          <w:noProof/>
        </w:rPr>
        <mc:AlternateContent>
          <mc:Choice Requires="wps">
            <w:drawing>
              <wp:anchor distT="0" distB="0" distL="114300" distR="114300" simplePos="0" relativeHeight="251668480" behindDoc="0" locked="0" layoutInCell="1" allowOverlap="1" wp14:anchorId="1E6257A5" wp14:editId="33D09FCA">
                <wp:simplePos x="0" y="0"/>
                <wp:positionH relativeFrom="margin">
                  <wp:posOffset>-615315</wp:posOffset>
                </wp:positionH>
                <wp:positionV relativeFrom="paragraph">
                  <wp:posOffset>158750</wp:posOffset>
                </wp:positionV>
                <wp:extent cx="3345180" cy="3154680"/>
                <wp:effectExtent l="0" t="0" r="0" b="7620"/>
                <wp:wrapNone/>
                <wp:docPr id="2026348545" name="Cuadro de texto 1"/>
                <wp:cNvGraphicFramePr/>
                <a:graphic xmlns:a="http://schemas.openxmlformats.org/drawingml/2006/main">
                  <a:graphicData uri="http://schemas.microsoft.com/office/word/2010/wordprocessingShape">
                    <wps:wsp>
                      <wps:cNvSpPr txBox="1"/>
                      <wps:spPr>
                        <a:xfrm>
                          <a:off x="0" y="0"/>
                          <a:ext cx="3345180" cy="3154680"/>
                        </a:xfrm>
                        <a:prstGeom prst="rect">
                          <a:avLst/>
                        </a:prstGeom>
                        <a:noFill/>
                        <a:ln w="6350">
                          <a:noFill/>
                        </a:ln>
                      </wps:spPr>
                      <wps:txbx>
                        <w:txbxContent>
                          <w:p w14:paraId="71E1A3E7" w14:textId="1A338205" w:rsidR="00FA2012" w:rsidRPr="00023AD2" w:rsidRDefault="00023AD2" w:rsidP="00FA2012">
                            <w:pPr>
                              <w:ind w:left="142"/>
                              <w:rPr>
                                <w:sz w:val="72"/>
                                <w:szCs w:val="72"/>
                                <w:lang w:val="es-CO"/>
                              </w:rPr>
                            </w:pPr>
                            <w:r w:rsidRPr="00023AD2">
                              <w:rPr>
                                <w:color w:val="FFFFFF" w:themeColor="background1"/>
                                <w:sz w:val="72"/>
                                <w:szCs w:val="72"/>
                                <w:lang w:val="es-CO"/>
                              </w:rPr>
                              <w:t>ESTRATEGIA DE PARTICIPACIÓN CIUDADANA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E6257A5" id="_x0000_t202" coordsize="21600,21600" o:spt="202" path="m,l,21600r21600,l21600,xe">
                <v:stroke joinstyle="miter"/>
                <v:path gradientshapeok="t" o:connecttype="rect"/>
              </v:shapetype>
              <v:shape id="Cuadro de texto 1" o:spid="_x0000_s1026" type="#_x0000_t202" style="position:absolute;left:0;text-align:left;margin-left:-48.45pt;margin-top:12.5pt;width:263.4pt;height:248.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" filled="f" stroked="f" strokeweight=".5pt">
                <v:textbox>
                  <w:txbxContent>
                    <w:p w14:paraId="71E1A3E7" w14:textId="1A338205" w:rsidR="00FA2012" w:rsidRPr="00023AD2" w:rsidRDefault="00023AD2" w:rsidP="00FA2012">
                      <w:pPr>
                        <w:ind w:left="142"/>
                        <w:rPr>
                          <w:sz w:val="72"/>
                          <w:szCs w:val="72"/>
                          <w:lang w:val="es-CO"/>
                        </w:rPr>
                      </w:pPr>
                      <w:r w:rsidRPr="00023AD2">
                        <w:rPr>
                          <w:color w:val="FFFFFF" w:themeColor="background1"/>
                          <w:sz w:val="72"/>
                          <w:szCs w:val="72"/>
                          <w:lang w:val="es-CO"/>
                        </w:rPr>
                        <w:t>ESTRATEGIA DE PARTICIPACIÓN CIUDADANA 2023</w:t>
                      </w:r>
                    </w:p>
                  </w:txbxContent>
                </v:textbox>
                <w10:wrap anchorx="margin"/>
              </v:shape>
            </w:pict>
          </mc:Fallback>
        </mc:AlternateContent>
      </w:r>
      <w:r w:rsidRPr="00EB3B8E">
        <w:rPr>
          <w:noProof/>
        </w:rPr>
        <w:drawing>
          <wp:anchor distT="0" distB="0" distL="114300" distR="114300" simplePos="0" relativeHeight="251666432" behindDoc="1" locked="0" layoutInCell="1" allowOverlap="1" wp14:anchorId="38963543" wp14:editId="1FCC7E02">
            <wp:simplePos x="0" y="0"/>
            <wp:positionH relativeFrom="column">
              <wp:posOffset>-2225040</wp:posOffset>
            </wp:positionH>
            <wp:positionV relativeFrom="paragraph">
              <wp:posOffset>-1242695</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6CE5433A" w14:textId="09BBF53E"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67169570"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24702F6A"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332FB513"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33E7052B"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56DB3D9C"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6A089F23"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63BC7698"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413BC33C"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0614DB8B"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01176488"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194B8F93"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749EDEC9"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5CDF45AC"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74DF781E"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4DBDEFF0" w14:textId="09DB8E29"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r>
        <w:rPr>
          <w:noProof/>
        </w:rPr>
        <mc:AlternateContent>
          <mc:Choice Requires="wps">
            <w:drawing>
              <wp:anchor distT="0" distB="0" distL="114300" distR="114300" simplePos="0" relativeHeight="251670528" behindDoc="0" locked="0" layoutInCell="1" allowOverlap="1" wp14:anchorId="2184E181" wp14:editId="46E95EA3">
                <wp:simplePos x="0" y="0"/>
                <wp:positionH relativeFrom="page">
                  <wp:align>left</wp:align>
                </wp:positionH>
                <wp:positionV relativeFrom="paragraph">
                  <wp:posOffset>160655</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52A4EC27"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C046E29"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7102D423" w14:textId="77777777" w:rsidR="00FA2012"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14913A3A"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2273921F"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46B97AF0"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54AE348F" w14:textId="77777777" w:rsidR="00FA2012" w:rsidRDefault="00FA2012" w:rsidP="00FA2012">
                            <w:pPr>
                              <w:pStyle w:val="Sinespaciado"/>
                              <w:rPr>
                                <w:rFonts w:ascii="Arial Narrow" w:hAnsi="Arial Narrow"/>
                                <w:color w:val="FFFFFF" w:themeColor="background1"/>
                              </w:rPr>
                            </w:pPr>
                          </w:p>
                          <w:p w14:paraId="3A2336F4" w14:textId="77777777" w:rsidR="00FA2012" w:rsidRDefault="00FA2012" w:rsidP="00FA2012">
                            <w:pPr>
                              <w:pStyle w:val="Sinespaciado"/>
                              <w:rPr>
                                <w:rFonts w:ascii="Arial Narrow" w:hAnsi="Arial Narrow"/>
                                <w:color w:val="FFFFFF" w:themeColor="background1"/>
                              </w:rPr>
                            </w:pPr>
                          </w:p>
                          <w:p w14:paraId="740002C8" w14:textId="77777777" w:rsidR="00FA2012" w:rsidRDefault="00FA2012" w:rsidP="00FA2012">
                            <w:pPr>
                              <w:pStyle w:val="Sinespaciado"/>
                              <w:rPr>
                                <w:rFonts w:ascii="Arial Narrow" w:hAnsi="Arial Narrow"/>
                                <w:color w:val="FFFFFF" w:themeColor="background1"/>
                              </w:rPr>
                            </w:pPr>
                          </w:p>
                          <w:p w14:paraId="3F77B22F" w14:textId="77777777" w:rsidR="00FA2012" w:rsidRPr="003D6B01" w:rsidRDefault="00FA2012" w:rsidP="00FA2012">
                            <w:pPr>
                              <w:pStyle w:val="Sinespaciado"/>
                              <w:rPr>
                                <w:rFonts w:ascii="Arial Narrow" w:hAnsi="Arial Narrow"/>
                                <w:color w:val="FFFFFF" w:themeColor="background1"/>
                              </w:rPr>
                            </w:pPr>
                          </w:p>
                          <w:p w14:paraId="6DFB94E8" w14:textId="77777777" w:rsidR="00FA2012" w:rsidRDefault="00FA2012" w:rsidP="00FA2012">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rPr>
                              <w:drawing>
                                <wp:inline distT="0" distB="0" distL="0" distR="0" wp14:anchorId="755FAC42" wp14:editId="726065B9">
                                  <wp:extent cx="355600" cy="355600"/>
                                  <wp:effectExtent l="0" t="0" r="3810" b="3810"/>
                                  <wp:docPr id="1620554042" name="Imagen 162055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rPr>
                              <w:drawing>
                                <wp:inline distT="0" distB="0" distL="0" distR="0" wp14:anchorId="772B4CE2" wp14:editId="533182D8">
                                  <wp:extent cx="355600" cy="355600"/>
                                  <wp:effectExtent l="0" t="0" r="0" b="0"/>
                                  <wp:docPr id="440141594" name="Imagen 44014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rPr>
                              <w:drawing>
                                <wp:inline distT="0" distB="0" distL="0" distR="0" wp14:anchorId="2D758557" wp14:editId="10893187">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rPr>
                              <w:drawing>
                                <wp:inline distT="0" distB="0" distL="0" distR="0" wp14:anchorId="7A3DB020" wp14:editId="2B9AC2A6">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rPr>
                              <w:drawing>
                                <wp:inline distT="0" distB="0" distL="0" distR="0" wp14:anchorId="6B2A1A11" wp14:editId="4936EE1E">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678C6E55" w14:textId="77777777" w:rsidR="00FA2012" w:rsidRDefault="00FA2012" w:rsidP="00FA2012">
                            <w:pPr>
                              <w:pStyle w:val="Sinespaciado"/>
                              <w:rPr>
                                <w:rFonts w:ascii="Arial" w:hAnsi="Arial" w:cs="Arial"/>
                                <w:color w:val="FFFFFF" w:themeColor="background1"/>
                                <w:sz w:val="16"/>
                              </w:rPr>
                            </w:pPr>
                          </w:p>
                          <w:p w14:paraId="11719C02" w14:textId="77777777" w:rsidR="00FA2012" w:rsidRDefault="00FA2012" w:rsidP="00FA2012">
                            <w:pPr>
                              <w:pStyle w:val="Sinespaciado"/>
                              <w:rPr>
                                <w:rFonts w:ascii="Arial" w:hAnsi="Arial" w:cs="Arial"/>
                                <w:color w:val="FFFFFF" w:themeColor="background1"/>
                                <w:sz w:val="16"/>
                              </w:rPr>
                            </w:pPr>
                          </w:p>
                          <w:p w14:paraId="4E7AA622" w14:textId="77777777" w:rsidR="00FA2012" w:rsidRDefault="00FA2012" w:rsidP="00FA2012">
                            <w:pPr>
                              <w:pStyle w:val="Sinespaciado"/>
                              <w:rPr>
                                <w:rFonts w:ascii="Arial" w:hAnsi="Arial" w:cs="Arial"/>
                                <w:color w:val="FFFFFF" w:themeColor="background1"/>
                                <w:sz w:val="16"/>
                              </w:rPr>
                            </w:pPr>
                          </w:p>
                          <w:p w14:paraId="52444309" w14:textId="77777777" w:rsidR="00FA2012" w:rsidRDefault="00FA2012" w:rsidP="00FA2012">
                            <w:pPr>
                              <w:pStyle w:val="Sinespaciado"/>
                              <w:rPr>
                                <w:rFonts w:ascii="Arial" w:hAnsi="Arial" w:cs="Arial"/>
                                <w:color w:val="FFFFFF" w:themeColor="background1"/>
                                <w:sz w:val="16"/>
                              </w:rPr>
                            </w:pPr>
                          </w:p>
                          <w:p w14:paraId="1FCCA48F" w14:textId="77777777" w:rsidR="00FA2012" w:rsidRDefault="00FA2012" w:rsidP="00FA2012">
                            <w:pPr>
                              <w:pStyle w:val="Sinespaciado"/>
                              <w:rPr>
                                <w:rFonts w:ascii="Arial" w:hAnsi="Arial" w:cs="Arial"/>
                                <w:color w:val="FFFFFF" w:themeColor="background1"/>
                                <w:sz w:val="16"/>
                              </w:rPr>
                            </w:pPr>
                          </w:p>
                          <w:p w14:paraId="08D1D832" w14:textId="77777777" w:rsidR="00FA2012" w:rsidRPr="003D6B01" w:rsidRDefault="00FA2012" w:rsidP="00FA2012">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184E181" id="Rectangle 9" o:spid="_x0000_s1027" style="position:absolute;left:0;text-align:left;margin-left:0;margin-top:12.65pt;width:243pt;height:311pt;z-index:251670528;visibility:visible;mso-wrap-style:square;mso-wrap-distance-left:9pt;mso-wrap-distance-top:0;mso-wrap-distance-right:9pt;mso-wrap-distance-bottom:0;mso-position-horizontal:left;mso-position-horizontal-relative:page;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" filled="f" stroked="f" strokecolor="white" strokeweight="1pt">
                <v:fill opacity="52428f"/>
                <v:textbox inset="28.8pt,14.4pt,14.4pt,14.4pt">
                  <w:txbxContent>
                    <w:p w14:paraId="52A4EC27"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C046E29"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7102D423" w14:textId="77777777" w:rsidR="00FA2012"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Teléfonos: (601)3487777</w:t>
                      </w:r>
                    </w:p>
                    <w:p w14:paraId="14913A3A"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 xml:space="preserve">PBX: (601)3487800 </w:t>
                      </w:r>
                    </w:p>
                    <w:p w14:paraId="2273921F"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46B97AF0" w14:textId="77777777" w:rsidR="00FA2012" w:rsidRPr="00947ACD" w:rsidRDefault="00FA2012" w:rsidP="00FA2012">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54AE348F" w14:textId="77777777" w:rsidR="00FA2012" w:rsidRDefault="00FA2012" w:rsidP="00FA2012">
                      <w:pPr>
                        <w:pStyle w:val="Sinespaciado"/>
                        <w:rPr>
                          <w:rFonts w:ascii="Arial Narrow" w:hAnsi="Arial Narrow"/>
                          <w:color w:val="FFFFFF" w:themeColor="background1"/>
                        </w:rPr>
                      </w:pPr>
                    </w:p>
                    <w:p w14:paraId="3A2336F4" w14:textId="77777777" w:rsidR="00FA2012" w:rsidRDefault="00FA2012" w:rsidP="00FA2012">
                      <w:pPr>
                        <w:pStyle w:val="Sinespaciado"/>
                        <w:rPr>
                          <w:rFonts w:ascii="Arial Narrow" w:hAnsi="Arial Narrow"/>
                          <w:color w:val="FFFFFF" w:themeColor="background1"/>
                        </w:rPr>
                      </w:pPr>
                    </w:p>
                    <w:p w14:paraId="740002C8" w14:textId="77777777" w:rsidR="00FA2012" w:rsidRDefault="00FA2012" w:rsidP="00FA2012">
                      <w:pPr>
                        <w:pStyle w:val="Sinespaciado"/>
                        <w:rPr>
                          <w:rFonts w:ascii="Arial Narrow" w:hAnsi="Arial Narrow"/>
                          <w:color w:val="FFFFFF" w:themeColor="background1"/>
                        </w:rPr>
                      </w:pPr>
                    </w:p>
                    <w:p w14:paraId="3F77B22F" w14:textId="77777777" w:rsidR="00FA2012" w:rsidRPr="003D6B01" w:rsidRDefault="00FA2012" w:rsidP="00FA2012">
                      <w:pPr>
                        <w:pStyle w:val="Sinespaciado"/>
                        <w:rPr>
                          <w:rFonts w:ascii="Arial Narrow" w:hAnsi="Arial Narrow"/>
                          <w:color w:val="FFFFFF" w:themeColor="background1"/>
                        </w:rPr>
                      </w:pPr>
                    </w:p>
                    <w:p w14:paraId="6DFB94E8" w14:textId="77777777" w:rsidR="00FA2012" w:rsidRDefault="00FA2012" w:rsidP="00FA2012">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Pr="00EB3B8E">
                        <w:rPr>
                          <w:noProof/>
                          <w:lang w:val="en-US"/>
                        </w:rPr>
                        <w:drawing>
                          <wp:inline distT="0" distB="0" distL="0" distR="0" wp14:anchorId="755FAC42" wp14:editId="726065B9">
                            <wp:extent cx="355600" cy="355600"/>
                            <wp:effectExtent l="0" t="0" r="3810" b="3810"/>
                            <wp:docPr id="1620554042" name="Imagen 162055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72B4CE2" wp14:editId="533182D8">
                            <wp:extent cx="355600" cy="355600"/>
                            <wp:effectExtent l="0" t="0" r="0" b="0"/>
                            <wp:docPr id="440141594" name="Imagen 44014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Pr>
                          <w:rFonts w:ascii="Arial" w:hAnsi="Arial" w:cs="Arial"/>
                          <w:color w:val="FFFFFF" w:themeColor="background1"/>
                          <w:sz w:val="16"/>
                        </w:rPr>
                        <w:softHyphen/>
                      </w:r>
                      <w:r>
                        <w:rPr>
                          <w:rFonts w:ascii="Arial" w:hAnsi="Arial" w:cs="Arial"/>
                          <w:color w:val="FFFFFF" w:themeColor="background1"/>
                          <w:sz w:val="16"/>
                        </w:rPr>
                        <w:softHyphen/>
                        <w:t xml:space="preserve"> </w:t>
                      </w:r>
                      <w:r w:rsidRPr="00F932CB">
                        <w:rPr>
                          <w:noProof/>
                          <w:lang w:val="en-US"/>
                        </w:rPr>
                        <w:drawing>
                          <wp:inline distT="0" distB="0" distL="0" distR="0" wp14:anchorId="2D758557" wp14:editId="10893187">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val="en-US"/>
                        </w:rPr>
                        <w:drawing>
                          <wp:inline distT="0" distB="0" distL="0" distR="0" wp14:anchorId="7A3DB020" wp14:editId="2B9AC2A6">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EB3B8E">
                        <w:rPr>
                          <w:noProof/>
                          <w:lang w:val="en-US"/>
                        </w:rPr>
                        <w:drawing>
                          <wp:inline distT="0" distB="0" distL="0" distR="0" wp14:anchorId="6B2A1A11" wp14:editId="4936EE1E">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678C6E55" w14:textId="77777777" w:rsidR="00FA2012" w:rsidRDefault="00FA2012" w:rsidP="00FA2012">
                      <w:pPr>
                        <w:pStyle w:val="Sinespaciado"/>
                        <w:rPr>
                          <w:rFonts w:ascii="Arial" w:hAnsi="Arial" w:cs="Arial"/>
                          <w:color w:val="FFFFFF" w:themeColor="background1"/>
                          <w:sz w:val="16"/>
                        </w:rPr>
                      </w:pPr>
                    </w:p>
                    <w:p w14:paraId="11719C02" w14:textId="77777777" w:rsidR="00FA2012" w:rsidRDefault="00FA2012" w:rsidP="00FA2012">
                      <w:pPr>
                        <w:pStyle w:val="Sinespaciado"/>
                        <w:rPr>
                          <w:rFonts w:ascii="Arial" w:hAnsi="Arial" w:cs="Arial"/>
                          <w:color w:val="FFFFFF" w:themeColor="background1"/>
                          <w:sz w:val="16"/>
                        </w:rPr>
                      </w:pPr>
                    </w:p>
                    <w:p w14:paraId="4E7AA622" w14:textId="77777777" w:rsidR="00FA2012" w:rsidRDefault="00FA2012" w:rsidP="00FA2012">
                      <w:pPr>
                        <w:pStyle w:val="Sinespaciado"/>
                        <w:rPr>
                          <w:rFonts w:ascii="Arial" w:hAnsi="Arial" w:cs="Arial"/>
                          <w:color w:val="FFFFFF" w:themeColor="background1"/>
                          <w:sz w:val="16"/>
                        </w:rPr>
                      </w:pPr>
                    </w:p>
                    <w:p w14:paraId="52444309" w14:textId="77777777" w:rsidR="00FA2012" w:rsidRDefault="00FA2012" w:rsidP="00FA2012">
                      <w:pPr>
                        <w:pStyle w:val="Sinespaciado"/>
                        <w:rPr>
                          <w:rFonts w:ascii="Arial" w:hAnsi="Arial" w:cs="Arial"/>
                          <w:color w:val="FFFFFF" w:themeColor="background1"/>
                          <w:sz w:val="16"/>
                        </w:rPr>
                      </w:pPr>
                    </w:p>
                    <w:p w14:paraId="1FCCA48F" w14:textId="77777777" w:rsidR="00FA2012" w:rsidRDefault="00FA2012" w:rsidP="00FA2012">
                      <w:pPr>
                        <w:pStyle w:val="Sinespaciado"/>
                        <w:rPr>
                          <w:rFonts w:ascii="Arial" w:hAnsi="Arial" w:cs="Arial"/>
                          <w:color w:val="FFFFFF" w:themeColor="background1"/>
                          <w:sz w:val="16"/>
                        </w:rPr>
                      </w:pPr>
                    </w:p>
                    <w:p w14:paraId="08D1D832" w14:textId="77777777" w:rsidR="00FA2012" w:rsidRPr="003D6B01" w:rsidRDefault="00FA2012" w:rsidP="00FA2012">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w10:wrap anchorx="page"/>
              </v:rect>
            </w:pict>
          </mc:Fallback>
        </mc:AlternateContent>
      </w:r>
    </w:p>
    <w:p w14:paraId="4EAE5A5D"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11A52AF7"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00627C62" w14:textId="77777777" w:rsidR="00FA2012" w:rsidRDefault="00FA2012" w:rsidP="00BA52A7">
      <w:pPr>
        <w:pStyle w:val="TtuloTDC"/>
        <w:ind w:left="432" w:firstLine="0"/>
        <w:jc w:val="center"/>
        <w:rPr>
          <w:rFonts w:ascii="Arial" w:eastAsiaTheme="minorEastAsia" w:hAnsi="Arial"/>
          <w:b/>
          <w:bCs w:val="0"/>
          <w:color w:val="44546A" w:themeColor="text2"/>
          <w:sz w:val="24"/>
          <w:szCs w:val="24"/>
          <w:lang w:val="es-ES" w:eastAsia="en-US"/>
        </w:rPr>
      </w:pPr>
    </w:p>
    <w:p w14:paraId="7F92B2F1" w14:textId="77777777" w:rsidR="00FA2012" w:rsidRDefault="00FA2012" w:rsidP="00FA2012"/>
    <w:p w14:paraId="0D11FB6A" w14:textId="5C21703C" w:rsidR="00FA2012" w:rsidRPr="00FA2012" w:rsidRDefault="00FA2012" w:rsidP="00FA2012"/>
    <w:p w14:paraId="1C0EFB4E" w14:textId="77777777" w:rsidR="00FA2012" w:rsidRDefault="00FA2012" w:rsidP="00FA2012"/>
    <w:p w14:paraId="715E1E1B" w14:textId="77777777" w:rsidR="00FA2012" w:rsidRDefault="00FA2012" w:rsidP="00FA2012"/>
    <w:bookmarkEnd w:id="0" w:displacedByCustomXml="next"/>
    <w:sdt>
      <w:sdtPr>
        <w:rPr>
          <w:rFonts w:ascii="Calibri" w:hAnsi="Calibri" w:cs="Times New Roman"/>
          <w:bCs w:val="0"/>
          <w:color w:val="auto"/>
          <w:sz w:val="22"/>
          <w:szCs w:val="22"/>
          <w:lang w:val="es-ES" w:eastAsia="en-US"/>
        </w:rPr>
        <w:id w:val="180104035"/>
        <w:docPartObj>
          <w:docPartGallery w:val="Table of Contents"/>
          <w:docPartUnique/>
        </w:docPartObj>
      </w:sdtPr>
      <w:sdtEndPr>
        <w:rPr>
          <w:b/>
        </w:rPr>
      </w:sdtEndPr>
      <w:sdtContent>
        <w:p w14:paraId="23813722" w14:textId="6D103C76" w:rsidR="000610EA" w:rsidRPr="00F6177D" w:rsidRDefault="00B5034F" w:rsidP="00B5034F">
          <w:pPr>
            <w:pStyle w:val="TtuloTDC"/>
            <w:jc w:val="center"/>
            <w:rPr>
              <w:rFonts w:ascii="Arial" w:hAnsi="Arial"/>
              <w:b/>
              <w:bCs w:val="0"/>
              <w:color w:val="833C0B" w:themeColor="accent2" w:themeShade="80"/>
              <w:sz w:val="36"/>
              <w:szCs w:val="36"/>
            </w:rPr>
          </w:pPr>
          <w:r w:rsidRPr="00F6177D">
            <w:rPr>
              <w:rFonts w:ascii="Arial" w:hAnsi="Arial"/>
              <w:b/>
              <w:bCs w:val="0"/>
              <w:color w:val="833C0B" w:themeColor="accent2" w:themeShade="80"/>
              <w:sz w:val="36"/>
              <w:szCs w:val="36"/>
              <w:lang w:val="es-ES"/>
            </w:rPr>
            <w:t>CONTENIDO</w:t>
          </w:r>
        </w:p>
        <w:p w14:paraId="1C3AEFDC" w14:textId="44AEA5AF" w:rsidR="005E4C2B" w:rsidRDefault="000610EA">
          <w:pPr>
            <w:pStyle w:val="TDC1"/>
            <w:rPr>
              <w:rFonts w:asciiTheme="minorHAnsi" w:eastAsiaTheme="minorEastAsia" w:hAnsiTheme="minorHAnsi" w:cstheme="minorBidi"/>
              <w:noProof/>
              <w:color w:val="auto"/>
              <w:kern w:val="2"/>
              <w:lang w:eastAsia="es-CO"/>
              <w14:ligatures w14:val="standardContextual"/>
            </w:rPr>
          </w:pPr>
          <w:r>
            <w:fldChar w:fldCharType="begin"/>
          </w:r>
          <w:r>
            <w:instrText xml:space="preserve"> TOC \o "1-3" \h \z \u </w:instrText>
          </w:r>
          <w:r>
            <w:fldChar w:fldCharType="separate"/>
          </w:r>
          <w:hyperlink w:anchor="_Toc151386891" w:history="1">
            <w:r w:rsidR="005E4C2B" w:rsidRPr="004B6489">
              <w:rPr>
                <w:rStyle w:val="Hipervnculo"/>
                <w:b/>
                <w:bCs/>
                <w:noProof/>
              </w:rPr>
              <w:t>INTRODUCCIÓN</w:t>
            </w:r>
            <w:r w:rsidR="005E4C2B">
              <w:rPr>
                <w:noProof/>
                <w:webHidden/>
              </w:rPr>
              <w:tab/>
            </w:r>
            <w:r w:rsidR="005E4C2B">
              <w:rPr>
                <w:noProof/>
                <w:webHidden/>
              </w:rPr>
              <w:fldChar w:fldCharType="begin"/>
            </w:r>
            <w:r w:rsidR="005E4C2B">
              <w:rPr>
                <w:noProof/>
                <w:webHidden/>
              </w:rPr>
              <w:instrText xml:space="preserve"> PAGEREF _Toc151386891 \h </w:instrText>
            </w:r>
            <w:r w:rsidR="005E4C2B">
              <w:rPr>
                <w:noProof/>
                <w:webHidden/>
              </w:rPr>
            </w:r>
            <w:r w:rsidR="005E4C2B">
              <w:rPr>
                <w:noProof/>
                <w:webHidden/>
              </w:rPr>
              <w:fldChar w:fldCharType="separate"/>
            </w:r>
            <w:r w:rsidR="005E4C2B">
              <w:rPr>
                <w:noProof/>
                <w:webHidden/>
              </w:rPr>
              <w:t>4</w:t>
            </w:r>
            <w:r w:rsidR="005E4C2B">
              <w:rPr>
                <w:noProof/>
                <w:webHidden/>
              </w:rPr>
              <w:fldChar w:fldCharType="end"/>
            </w:r>
          </w:hyperlink>
        </w:p>
        <w:p w14:paraId="1C109122" w14:textId="4E8498D0"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892" w:history="1">
            <w:r w:rsidR="005E4C2B" w:rsidRPr="004B6489">
              <w:rPr>
                <w:rStyle w:val="Hipervnculo"/>
                <w:b/>
                <w:bCs/>
                <w:noProof/>
              </w:rPr>
              <w:t>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MARCO LEGAL DE LA PARTICIPACIÓN CIUDADANA</w:t>
            </w:r>
            <w:r w:rsidR="005E4C2B">
              <w:rPr>
                <w:noProof/>
                <w:webHidden/>
              </w:rPr>
              <w:tab/>
            </w:r>
            <w:r w:rsidR="005E4C2B">
              <w:rPr>
                <w:noProof/>
                <w:webHidden/>
              </w:rPr>
              <w:fldChar w:fldCharType="begin"/>
            </w:r>
            <w:r w:rsidR="005E4C2B">
              <w:rPr>
                <w:noProof/>
                <w:webHidden/>
              </w:rPr>
              <w:instrText xml:space="preserve"> PAGEREF _Toc151386892 \h </w:instrText>
            </w:r>
            <w:r w:rsidR="005E4C2B">
              <w:rPr>
                <w:noProof/>
                <w:webHidden/>
              </w:rPr>
            </w:r>
            <w:r w:rsidR="005E4C2B">
              <w:rPr>
                <w:noProof/>
                <w:webHidden/>
              </w:rPr>
              <w:fldChar w:fldCharType="separate"/>
            </w:r>
            <w:r w:rsidR="005E4C2B">
              <w:rPr>
                <w:noProof/>
                <w:webHidden/>
              </w:rPr>
              <w:t>7</w:t>
            </w:r>
            <w:r w:rsidR="005E4C2B">
              <w:rPr>
                <w:noProof/>
                <w:webHidden/>
              </w:rPr>
              <w:fldChar w:fldCharType="end"/>
            </w:r>
          </w:hyperlink>
        </w:p>
        <w:p w14:paraId="429C8065" w14:textId="4EB28DBB"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893" w:history="1">
            <w:r w:rsidR="005E4C2B" w:rsidRPr="004B6489">
              <w:rPr>
                <w:rStyle w:val="Hipervnculo"/>
                <w:b/>
                <w:bCs/>
                <w:noProof/>
              </w:rPr>
              <w:t>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OBJETIVOS DE LA ESTRATEGIA DE PARTICIPACIÓN CIUDADANA</w:t>
            </w:r>
            <w:r w:rsidR="005E4C2B">
              <w:rPr>
                <w:noProof/>
                <w:webHidden/>
              </w:rPr>
              <w:tab/>
            </w:r>
            <w:r w:rsidR="005E4C2B">
              <w:rPr>
                <w:noProof/>
                <w:webHidden/>
              </w:rPr>
              <w:fldChar w:fldCharType="begin"/>
            </w:r>
            <w:r w:rsidR="005E4C2B">
              <w:rPr>
                <w:noProof/>
                <w:webHidden/>
              </w:rPr>
              <w:instrText xml:space="preserve"> PAGEREF _Toc151386893 \h </w:instrText>
            </w:r>
            <w:r w:rsidR="005E4C2B">
              <w:rPr>
                <w:noProof/>
                <w:webHidden/>
              </w:rPr>
            </w:r>
            <w:r w:rsidR="005E4C2B">
              <w:rPr>
                <w:noProof/>
                <w:webHidden/>
              </w:rPr>
              <w:fldChar w:fldCharType="separate"/>
            </w:r>
            <w:r w:rsidR="005E4C2B">
              <w:rPr>
                <w:noProof/>
                <w:webHidden/>
              </w:rPr>
              <w:t>11</w:t>
            </w:r>
            <w:r w:rsidR="005E4C2B">
              <w:rPr>
                <w:noProof/>
                <w:webHidden/>
              </w:rPr>
              <w:fldChar w:fldCharType="end"/>
            </w:r>
          </w:hyperlink>
        </w:p>
        <w:p w14:paraId="08F681A1" w14:textId="1881D138"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894" w:history="1">
            <w:r w:rsidR="005E4C2B" w:rsidRPr="004B6489">
              <w:rPr>
                <w:rStyle w:val="Hipervnculo"/>
                <w:noProof/>
              </w:rPr>
              <w:t>2.1.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OBJETIVO GENERAL</w:t>
            </w:r>
            <w:r w:rsidR="005E4C2B">
              <w:rPr>
                <w:noProof/>
                <w:webHidden/>
              </w:rPr>
              <w:tab/>
            </w:r>
            <w:r w:rsidR="005E4C2B">
              <w:rPr>
                <w:noProof/>
                <w:webHidden/>
              </w:rPr>
              <w:fldChar w:fldCharType="begin"/>
            </w:r>
            <w:r w:rsidR="005E4C2B">
              <w:rPr>
                <w:noProof/>
                <w:webHidden/>
              </w:rPr>
              <w:instrText xml:space="preserve"> PAGEREF _Toc151386894 \h </w:instrText>
            </w:r>
            <w:r w:rsidR="005E4C2B">
              <w:rPr>
                <w:noProof/>
                <w:webHidden/>
              </w:rPr>
            </w:r>
            <w:r w:rsidR="005E4C2B">
              <w:rPr>
                <w:noProof/>
                <w:webHidden/>
              </w:rPr>
              <w:fldChar w:fldCharType="separate"/>
            </w:r>
            <w:r w:rsidR="005E4C2B">
              <w:rPr>
                <w:noProof/>
                <w:webHidden/>
              </w:rPr>
              <w:t>11</w:t>
            </w:r>
            <w:r w:rsidR="005E4C2B">
              <w:rPr>
                <w:noProof/>
                <w:webHidden/>
              </w:rPr>
              <w:fldChar w:fldCharType="end"/>
            </w:r>
          </w:hyperlink>
        </w:p>
        <w:p w14:paraId="73D7B648" w14:textId="580BA915"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895" w:history="1">
            <w:r w:rsidR="005E4C2B" w:rsidRPr="004B6489">
              <w:rPr>
                <w:rStyle w:val="Hipervnculo"/>
                <w:noProof/>
              </w:rPr>
              <w:t>2.2.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OBJETIVOS ESPECIFICOS</w:t>
            </w:r>
            <w:r w:rsidR="005E4C2B">
              <w:rPr>
                <w:noProof/>
                <w:webHidden/>
              </w:rPr>
              <w:tab/>
            </w:r>
            <w:r w:rsidR="005E4C2B">
              <w:rPr>
                <w:noProof/>
                <w:webHidden/>
              </w:rPr>
              <w:fldChar w:fldCharType="begin"/>
            </w:r>
            <w:r w:rsidR="005E4C2B">
              <w:rPr>
                <w:noProof/>
                <w:webHidden/>
              </w:rPr>
              <w:instrText xml:space="preserve"> PAGEREF _Toc151386895 \h </w:instrText>
            </w:r>
            <w:r w:rsidR="005E4C2B">
              <w:rPr>
                <w:noProof/>
                <w:webHidden/>
              </w:rPr>
            </w:r>
            <w:r w:rsidR="005E4C2B">
              <w:rPr>
                <w:noProof/>
                <w:webHidden/>
              </w:rPr>
              <w:fldChar w:fldCharType="separate"/>
            </w:r>
            <w:r w:rsidR="005E4C2B">
              <w:rPr>
                <w:noProof/>
                <w:webHidden/>
              </w:rPr>
              <w:t>11</w:t>
            </w:r>
            <w:r w:rsidR="005E4C2B">
              <w:rPr>
                <w:noProof/>
                <w:webHidden/>
              </w:rPr>
              <w:fldChar w:fldCharType="end"/>
            </w:r>
          </w:hyperlink>
        </w:p>
        <w:p w14:paraId="3578DC39" w14:textId="70D720AF"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896" w:history="1">
            <w:r w:rsidR="005E4C2B" w:rsidRPr="004B6489">
              <w:rPr>
                <w:rStyle w:val="Hipervnculo"/>
                <w:b/>
                <w:bCs/>
                <w:noProof/>
              </w:rPr>
              <w:t>3.</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ALCANCE</w:t>
            </w:r>
            <w:r w:rsidR="005E4C2B">
              <w:rPr>
                <w:noProof/>
                <w:webHidden/>
              </w:rPr>
              <w:tab/>
            </w:r>
            <w:r w:rsidR="005E4C2B">
              <w:rPr>
                <w:noProof/>
                <w:webHidden/>
              </w:rPr>
              <w:fldChar w:fldCharType="begin"/>
            </w:r>
            <w:r w:rsidR="005E4C2B">
              <w:rPr>
                <w:noProof/>
                <w:webHidden/>
              </w:rPr>
              <w:instrText xml:space="preserve"> PAGEREF _Toc151386896 \h </w:instrText>
            </w:r>
            <w:r w:rsidR="005E4C2B">
              <w:rPr>
                <w:noProof/>
                <w:webHidden/>
              </w:rPr>
            </w:r>
            <w:r w:rsidR="005E4C2B">
              <w:rPr>
                <w:noProof/>
                <w:webHidden/>
              </w:rPr>
              <w:fldChar w:fldCharType="separate"/>
            </w:r>
            <w:r w:rsidR="005E4C2B">
              <w:rPr>
                <w:noProof/>
                <w:webHidden/>
              </w:rPr>
              <w:t>12</w:t>
            </w:r>
            <w:r w:rsidR="005E4C2B">
              <w:rPr>
                <w:noProof/>
                <w:webHidden/>
              </w:rPr>
              <w:fldChar w:fldCharType="end"/>
            </w:r>
          </w:hyperlink>
        </w:p>
        <w:p w14:paraId="78A5381E" w14:textId="5E9A97C8"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897" w:history="1">
            <w:r w:rsidR="005E4C2B" w:rsidRPr="004B6489">
              <w:rPr>
                <w:rStyle w:val="Hipervnculo"/>
                <w:b/>
                <w:bCs/>
                <w:noProof/>
              </w:rPr>
              <w:t>4.</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¿QUE ES LA PARTICIPACIÓN CIUDADANA?</w:t>
            </w:r>
            <w:r w:rsidR="005E4C2B">
              <w:rPr>
                <w:noProof/>
                <w:webHidden/>
              </w:rPr>
              <w:tab/>
            </w:r>
            <w:r w:rsidR="005E4C2B">
              <w:rPr>
                <w:noProof/>
                <w:webHidden/>
              </w:rPr>
              <w:fldChar w:fldCharType="begin"/>
            </w:r>
            <w:r w:rsidR="005E4C2B">
              <w:rPr>
                <w:noProof/>
                <w:webHidden/>
              </w:rPr>
              <w:instrText xml:space="preserve"> PAGEREF _Toc151386897 \h </w:instrText>
            </w:r>
            <w:r w:rsidR="005E4C2B">
              <w:rPr>
                <w:noProof/>
                <w:webHidden/>
              </w:rPr>
            </w:r>
            <w:r w:rsidR="005E4C2B">
              <w:rPr>
                <w:noProof/>
                <w:webHidden/>
              </w:rPr>
              <w:fldChar w:fldCharType="separate"/>
            </w:r>
            <w:r w:rsidR="005E4C2B">
              <w:rPr>
                <w:noProof/>
                <w:webHidden/>
              </w:rPr>
              <w:t>12</w:t>
            </w:r>
            <w:r w:rsidR="005E4C2B">
              <w:rPr>
                <w:noProof/>
                <w:webHidden/>
              </w:rPr>
              <w:fldChar w:fldCharType="end"/>
            </w:r>
          </w:hyperlink>
        </w:p>
        <w:p w14:paraId="7566C6B0" w14:textId="5DA6A22F"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898" w:history="1">
            <w:r w:rsidR="005E4C2B" w:rsidRPr="004B6489">
              <w:rPr>
                <w:rStyle w:val="Hipervnculo"/>
                <w:b/>
                <w:bCs/>
                <w:noProof/>
              </w:rPr>
              <w:t>5.</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¿QUIENES EJERCEN LA PARTICIPACIÓN CIUDADANA?</w:t>
            </w:r>
            <w:r w:rsidR="005E4C2B">
              <w:rPr>
                <w:noProof/>
                <w:webHidden/>
              </w:rPr>
              <w:tab/>
            </w:r>
            <w:r w:rsidR="005E4C2B">
              <w:rPr>
                <w:noProof/>
                <w:webHidden/>
              </w:rPr>
              <w:fldChar w:fldCharType="begin"/>
            </w:r>
            <w:r w:rsidR="005E4C2B">
              <w:rPr>
                <w:noProof/>
                <w:webHidden/>
              </w:rPr>
              <w:instrText xml:space="preserve"> PAGEREF _Toc151386898 \h </w:instrText>
            </w:r>
            <w:r w:rsidR="005E4C2B">
              <w:rPr>
                <w:noProof/>
                <w:webHidden/>
              </w:rPr>
            </w:r>
            <w:r w:rsidR="005E4C2B">
              <w:rPr>
                <w:noProof/>
                <w:webHidden/>
              </w:rPr>
              <w:fldChar w:fldCharType="separate"/>
            </w:r>
            <w:r w:rsidR="005E4C2B">
              <w:rPr>
                <w:noProof/>
                <w:webHidden/>
              </w:rPr>
              <w:t>13</w:t>
            </w:r>
            <w:r w:rsidR="005E4C2B">
              <w:rPr>
                <w:noProof/>
                <w:webHidden/>
              </w:rPr>
              <w:fldChar w:fldCharType="end"/>
            </w:r>
          </w:hyperlink>
        </w:p>
        <w:p w14:paraId="02E14E72" w14:textId="4B7A9785"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899" w:history="1">
            <w:r w:rsidR="005E4C2B" w:rsidRPr="004B6489">
              <w:rPr>
                <w:rStyle w:val="Hipervnculo"/>
                <w:b/>
                <w:bCs/>
                <w:noProof/>
              </w:rPr>
              <w:t>6.</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GRUPOS DE VALOR Y GRUPOS DE INTERES QUE EJERCEN LA PARTICIPACIÓN CIUDADANA EN LA SSF</w:t>
            </w:r>
            <w:r w:rsidR="005E4C2B">
              <w:rPr>
                <w:noProof/>
                <w:webHidden/>
              </w:rPr>
              <w:tab/>
            </w:r>
            <w:r w:rsidR="005E4C2B">
              <w:rPr>
                <w:noProof/>
                <w:webHidden/>
              </w:rPr>
              <w:fldChar w:fldCharType="begin"/>
            </w:r>
            <w:r w:rsidR="005E4C2B">
              <w:rPr>
                <w:noProof/>
                <w:webHidden/>
              </w:rPr>
              <w:instrText xml:space="preserve"> PAGEREF _Toc151386899 \h </w:instrText>
            </w:r>
            <w:r w:rsidR="005E4C2B">
              <w:rPr>
                <w:noProof/>
                <w:webHidden/>
              </w:rPr>
            </w:r>
            <w:r w:rsidR="005E4C2B">
              <w:rPr>
                <w:noProof/>
                <w:webHidden/>
              </w:rPr>
              <w:fldChar w:fldCharType="separate"/>
            </w:r>
            <w:r w:rsidR="005E4C2B">
              <w:rPr>
                <w:noProof/>
                <w:webHidden/>
              </w:rPr>
              <w:t>13</w:t>
            </w:r>
            <w:r w:rsidR="005E4C2B">
              <w:rPr>
                <w:noProof/>
                <w:webHidden/>
              </w:rPr>
              <w:fldChar w:fldCharType="end"/>
            </w:r>
          </w:hyperlink>
        </w:p>
        <w:p w14:paraId="188B0C4F" w14:textId="04DAC8DA"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0" w:history="1">
            <w:r w:rsidR="005E4C2B" w:rsidRPr="004B6489">
              <w:rPr>
                <w:rStyle w:val="Hipervnculo"/>
                <w:noProof/>
              </w:rPr>
              <w:t>6.1.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GRUPOS DE VALOR</w:t>
            </w:r>
            <w:r w:rsidR="005E4C2B">
              <w:rPr>
                <w:noProof/>
                <w:webHidden/>
              </w:rPr>
              <w:tab/>
            </w:r>
            <w:r w:rsidR="005E4C2B">
              <w:rPr>
                <w:noProof/>
                <w:webHidden/>
              </w:rPr>
              <w:fldChar w:fldCharType="begin"/>
            </w:r>
            <w:r w:rsidR="005E4C2B">
              <w:rPr>
                <w:noProof/>
                <w:webHidden/>
              </w:rPr>
              <w:instrText xml:space="preserve"> PAGEREF _Toc151386900 \h </w:instrText>
            </w:r>
            <w:r w:rsidR="005E4C2B">
              <w:rPr>
                <w:noProof/>
                <w:webHidden/>
              </w:rPr>
            </w:r>
            <w:r w:rsidR="005E4C2B">
              <w:rPr>
                <w:noProof/>
                <w:webHidden/>
              </w:rPr>
              <w:fldChar w:fldCharType="separate"/>
            </w:r>
            <w:r w:rsidR="005E4C2B">
              <w:rPr>
                <w:noProof/>
                <w:webHidden/>
              </w:rPr>
              <w:t>13</w:t>
            </w:r>
            <w:r w:rsidR="005E4C2B">
              <w:rPr>
                <w:noProof/>
                <w:webHidden/>
              </w:rPr>
              <w:fldChar w:fldCharType="end"/>
            </w:r>
          </w:hyperlink>
        </w:p>
        <w:p w14:paraId="29640294" w14:textId="0245E0B1"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1" w:history="1">
            <w:r w:rsidR="005E4C2B" w:rsidRPr="004B6489">
              <w:rPr>
                <w:rStyle w:val="Hipervnculo"/>
                <w:noProof/>
              </w:rPr>
              <w:t>6.2.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GRUPOS DE INTERÉS</w:t>
            </w:r>
            <w:r w:rsidR="005E4C2B">
              <w:rPr>
                <w:noProof/>
                <w:webHidden/>
              </w:rPr>
              <w:tab/>
            </w:r>
            <w:r w:rsidR="005E4C2B">
              <w:rPr>
                <w:noProof/>
                <w:webHidden/>
              </w:rPr>
              <w:fldChar w:fldCharType="begin"/>
            </w:r>
            <w:r w:rsidR="005E4C2B">
              <w:rPr>
                <w:noProof/>
                <w:webHidden/>
              </w:rPr>
              <w:instrText xml:space="preserve"> PAGEREF _Toc151386901 \h </w:instrText>
            </w:r>
            <w:r w:rsidR="005E4C2B">
              <w:rPr>
                <w:noProof/>
                <w:webHidden/>
              </w:rPr>
            </w:r>
            <w:r w:rsidR="005E4C2B">
              <w:rPr>
                <w:noProof/>
                <w:webHidden/>
              </w:rPr>
              <w:fldChar w:fldCharType="separate"/>
            </w:r>
            <w:r w:rsidR="005E4C2B">
              <w:rPr>
                <w:noProof/>
                <w:webHidden/>
              </w:rPr>
              <w:t>14</w:t>
            </w:r>
            <w:r w:rsidR="005E4C2B">
              <w:rPr>
                <w:noProof/>
                <w:webHidden/>
              </w:rPr>
              <w:fldChar w:fldCharType="end"/>
            </w:r>
          </w:hyperlink>
        </w:p>
        <w:p w14:paraId="7CC3A401" w14:textId="05DCB4E7"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02" w:history="1">
            <w:r w:rsidR="005E4C2B" w:rsidRPr="004B6489">
              <w:rPr>
                <w:rStyle w:val="Hipervnculo"/>
                <w:b/>
                <w:bCs/>
                <w:noProof/>
              </w:rPr>
              <w:t>7.</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DERECHOS Y DEBERES DE LOS USUARIOS DE LA SSF</w:t>
            </w:r>
            <w:r w:rsidR="005E4C2B">
              <w:rPr>
                <w:noProof/>
                <w:webHidden/>
              </w:rPr>
              <w:tab/>
            </w:r>
            <w:r w:rsidR="005E4C2B">
              <w:rPr>
                <w:noProof/>
                <w:webHidden/>
              </w:rPr>
              <w:fldChar w:fldCharType="begin"/>
            </w:r>
            <w:r w:rsidR="005E4C2B">
              <w:rPr>
                <w:noProof/>
                <w:webHidden/>
              </w:rPr>
              <w:instrText xml:space="preserve"> PAGEREF _Toc151386902 \h </w:instrText>
            </w:r>
            <w:r w:rsidR="005E4C2B">
              <w:rPr>
                <w:noProof/>
                <w:webHidden/>
              </w:rPr>
            </w:r>
            <w:r w:rsidR="005E4C2B">
              <w:rPr>
                <w:noProof/>
                <w:webHidden/>
              </w:rPr>
              <w:fldChar w:fldCharType="separate"/>
            </w:r>
            <w:r w:rsidR="005E4C2B">
              <w:rPr>
                <w:noProof/>
                <w:webHidden/>
              </w:rPr>
              <w:t>14</w:t>
            </w:r>
            <w:r w:rsidR="005E4C2B">
              <w:rPr>
                <w:noProof/>
                <w:webHidden/>
              </w:rPr>
              <w:fldChar w:fldCharType="end"/>
            </w:r>
          </w:hyperlink>
        </w:p>
        <w:p w14:paraId="7877BC10" w14:textId="32CDFC43"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3" w:history="1">
            <w:r w:rsidR="005E4C2B" w:rsidRPr="004B6489">
              <w:rPr>
                <w:rStyle w:val="Hipervnculo"/>
                <w:noProof/>
              </w:rPr>
              <w:t>7.1.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DERECHOS DE LOS USUARIOS</w:t>
            </w:r>
            <w:r w:rsidR="005E4C2B">
              <w:rPr>
                <w:noProof/>
                <w:webHidden/>
              </w:rPr>
              <w:tab/>
            </w:r>
            <w:r w:rsidR="005E4C2B">
              <w:rPr>
                <w:noProof/>
                <w:webHidden/>
              </w:rPr>
              <w:fldChar w:fldCharType="begin"/>
            </w:r>
            <w:r w:rsidR="005E4C2B">
              <w:rPr>
                <w:noProof/>
                <w:webHidden/>
              </w:rPr>
              <w:instrText xml:space="preserve"> PAGEREF _Toc151386903 \h </w:instrText>
            </w:r>
            <w:r w:rsidR="005E4C2B">
              <w:rPr>
                <w:noProof/>
                <w:webHidden/>
              </w:rPr>
            </w:r>
            <w:r w:rsidR="005E4C2B">
              <w:rPr>
                <w:noProof/>
                <w:webHidden/>
              </w:rPr>
              <w:fldChar w:fldCharType="separate"/>
            </w:r>
            <w:r w:rsidR="005E4C2B">
              <w:rPr>
                <w:noProof/>
                <w:webHidden/>
              </w:rPr>
              <w:t>15</w:t>
            </w:r>
            <w:r w:rsidR="005E4C2B">
              <w:rPr>
                <w:noProof/>
                <w:webHidden/>
              </w:rPr>
              <w:fldChar w:fldCharType="end"/>
            </w:r>
          </w:hyperlink>
        </w:p>
        <w:p w14:paraId="24769BD7" w14:textId="07B34469"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4" w:history="1">
            <w:r w:rsidR="005E4C2B" w:rsidRPr="004B6489">
              <w:rPr>
                <w:rStyle w:val="Hipervnculo"/>
                <w:noProof/>
              </w:rPr>
              <w:t>7.2.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DEBERES DE LOS USUARIOS</w:t>
            </w:r>
            <w:r w:rsidR="005E4C2B">
              <w:rPr>
                <w:noProof/>
                <w:webHidden/>
              </w:rPr>
              <w:tab/>
            </w:r>
            <w:r w:rsidR="005E4C2B">
              <w:rPr>
                <w:noProof/>
                <w:webHidden/>
              </w:rPr>
              <w:fldChar w:fldCharType="begin"/>
            </w:r>
            <w:r w:rsidR="005E4C2B">
              <w:rPr>
                <w:noProof/>
                <w:webHidden/>
              </w:rPr>
              <w:instrText xml:space="preserve"> PAGEREF _Toc151386904 \h </w:instrText>
            </w:r>
            <w:r w:rsidR="005E4C2B">
              <w:rPr>
                <w:noProof/>
                <w:webHidden/>
              </w:rPr>
            </w:r>
            <w:r w:rsidR="005E4C2B">
              <w:rPr>
                <w:noProof/>
                <w:webHidden/>
              </w:rPr>
              <w:fldChar w:fldCharType="separate"/>
            </w:r>
            <w:r w:rsidR="005E4C2B">
              <w:rPr>
                <w:noProof/>
                <w:webHidden/>
              </w:rPr>
              <w:t>16</w:t>
            </w:r>
            <w:r w:rsidR="005E4C2B">
              <w:rPr>
                <w:noProof/>
                <w:webHidden/>
              </w:rPr>
              <w:fldChar w:fldCharType="end"/>
            </w:r>
          </w:hyperlink>
        </w:p>
        <w:p w14:paraId="75453B7A" w14:textId="64EDBDC8"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5" w:history="1">
            <w:r w:rsidR="005E4C2B" w:rsidRPr="004B6489">
              <w:rPr>
                <w:rStyle w:val="Hipervnculo"/>
                <w:noProof/>
              </w:rPr>
              <w:t>7.3.</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DEBERES DE LA SUPERINTENDENCIA DEL SUBSIDIO FAMILIAR EN EL PROCESO DE PARTICIPACIÓN CIUDADANA</w:t>
            </w:r>
            <w:r w:rsidR="005E4C2B">
              <w:rPr>
                <w:noProof/>
                <w:webHidden/>
              </w:rPr>
              <w:tab/>
            </w:r>
            <w:r w:rsidR="005E4C2B">
              <w:rPr>
                <w:noProof/>
                <w:webHidden/>
              </w:rPr>
              <w:fldChar w:fldCharType="begin"/>
            </w:r>
            <w:r w:rsidR="005E4C2B">
              <w:rPr>
                <w:noProof/>
                <w:webHidden/>
              </w:rPr>
              <w:instrText xml:space="preserve"> PAGEREF _Toc151386905 \h </w:instrText>
            </w:r>
            <w:r w:rsidR="005E4C2B">
              <w:rPr>
                <w:noProof/>
                <w:webHidden/>
              </w:rPr>
            </w:r>
            <w:r w:rsidR="005E4C2B">
              <w:rPr>
                <w:noProof/>
                <w:webHidden/>
              </w:rPr>
              <w:fldChar w:fldCharType="separate"/>
            </w:r>
            <w:r w:rsidR="005E4C2B">
              <w:rPr>
                <w:noProof/>
                <w:webHidden/>
              </w:rPr>
              <w:t>17</w:t>
            </w:r>
            <w:r w:rsidR="005E4C2B">
              <w:rPr>
                <w:noProof/>
                <w:webHidden/>
              </w:rPr>
              <w:fldChar w:fldCharType="end"/>
            </w:r>
          </w:hyperlink>
        </w:p>
        <w:p w14:paraId="7C07B63F" w14:textId="716F8C4B"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06" w:history="1">
            <w:r w:rsidR="005E4C2B" w:rsidRPr="004B6489">
              <w:rPr>
                <w:rStyle w:val="Hipervnculo"/>
                <w:b/>
                <w:bCs/>
                <w:noProof/>
              </w:rPr>
              <w:t>8.</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DIAGNÓSTICO ACTUAL DE LA PARTICIPACIÓN CIUDADANA EN LA SSF</w:t>
            </w:r>
            <w:r w:rsidR="005E4C2B">
              <w:rPr>
                <w:noProof/>
                <w:webHidden/>
              </w:rPr>
              <w:tab/>
            </w:r>
            <w:r w:rsidR="005E4C2B">
              <w:rPr>
                <w:noProof/>
                <w:webHidden/>
              </w:rPr>
              <w:fldChar w:fldCharType="begin"/>
            </w:r>
            <w:r w:rsidR="005E4C2B">
              <w:rPr>
                <w:noProof/>
                <w:webHidden/>
              </w:rPr>
              <w:instrText xml:space="preserve"> PAGEREF _Toc151386906 \h </w:instrText>
            </w:r>
            <w:r w:rsidR="005E4C2B">
              <w:rPr>
                <w:noProof/>
                <w:webHidden/>
              </w:rPr>
            </w:r>
            <w:r w:rsidR="005E4C2B">
              <w:rPr>
                <w:noProof/>
                <w:webHidden/>
              </w:rPr>
              <w:fldChar w:fldCharType="separate"/>
            </w:r>
            <w:r w:rsidR="005E4C2B">
              <w:rPr>
                <w:noProof/>
                <w:webHidden/>
              </w:rPr>
              <w:t>18</w:t>
            </w:r>
            <w:r w:rsidR="005E4C2B">
              <w:rPr>
                <w:noProof/>
                <w:webHidden/>
              </w:rPr>
              <w:fldChar w:fldCharType="end"/>
            </w:r>
          </w:hyperlink>
        </w:p>
        <w:p w14:paraId="4EE783B3" w14:textId="156FC68B"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7" w:history="1">
            <w:r w:rsidR="005E4C2B" w:rsidRPr="004B6489">
              <w:rPr>
                <w:rStyle w:val="Hipervnculo"/>
                <w:noProof/>
              </w:rPr>
              <w:t>8.1.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¿QUE ESTAMOS HACIENDO?</w:t>
            </w:r>
            <w:r w:rsidR="005E4C2B">
              <w:rPr>
                <w:noProof/>
                <w:webHidden/>
              </w:rPr>
              <w:tab/>
            </w:r>
            <w:r w:rsidR="005E4C2B">
              <w:rPr>
                <w:noProof/>
                <w:webHidden/>
              </w:rPr>
              <w:fldChar w:fldCharType="begin"/>
            </w:r>
            <w:r w:rsidR="005E4C2B">
              <w:rPr>
                <w:noProof/>
                <w:webHidden/>
              </w:rPr>
              <w:instrText xml:space="preserve"> PAGEREF _Toc151386907 \h </w:instrText>
            </w:r>
            <w:r w:rsidR="005E4C2B">
              <w:rPr>
                <w:noProof/>
                <w:webHidden/>
              </w:rPr>
            </w:r>
            <w:r w:rsidR="005E4C2B">
              <w:rPr>
                <w:noProof/>
                <w:webHidden/>
              </w:rPr>
              <w:fldChar w:fldCharType="separate"/>
            </w:r>
            <w:r w:rsidR="005E4C2B">
              <w:rPr>
                <w:noProof/>
                <w:webHidden/>
              </w:rPr>
              <w:t>18</w:t>
            </w:r>
            <w:r w:rsidR="005E4C2B">
              <w:rPr>
                <w:noProof/>
                <w:webHidden/>
              </w:rPr>
              <w:fldChar w:fldCharType="end"/>
            </w:r>
          </w:hyperlink>
        </w:p>
        <w:p w14:paraId="22B44AC3" w14:textId="4AF5824C"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8" w:history="1">
            <w:r w:rsidR="005E4C2B" w:rsidRPr="004B6489">
              <w:rPr>
                <w:rStyle w:val="Hipervnculo"/>
                <w:noProof/>
              </w:rPr>
              <w:t>8.2.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RESULTADOS DEL FURAG 2021</w:t>
            </w:r>
            <w:r w:rsidR="005E4C2B">
              <w:rPr>
                <w:noProof/>
                <w:webHidden/>
              </w:rPr>
              <w:tab/>
            </w:r>
            <w:r w:rsidR="005E4C2B">
              <w:rPr>
                <w:noProof/>
                <w:webHidden/>
              </w:rPr>
              <w:fldChar w:fldCharType="begin"/>
            </w:r>
            <w:r w:rsidR="005E4C2B">
              <w:rPr>
                <w:noProof/>
                <w:webHidden/>
              </w:rPr>
              <w:instrText xml:space="preserve"> PAGEREF _Toc151386908 \h </w:instrText>
            </w:r>
            <w:r w:rsidR="005E4C2B">
              <w:rPr>
                <w:noProof/>
                <w:webHidden/>
              </w:rPr>
            </w:r>
            <w:r w:rsidR="005E4C2B">
              <w:rPr>
                <w:noProof/>
                <w:webHidden/>
              </w:rPr>
              <w:fldChar w:fldCharType="separate"/>
            </w:r>
            <w:r w:rsidR="005E4C2B">
              <w:rPr>
                <w:noProof/>
                <w:webHidden/>
              </w:rPr>
              <w:t>20</w:t>
            </w:r>
            <w:r w:rsidR="005E4C2B">
              <w:rPr>
                <w:noProof/>
                <w:webHidden/>
              </w:rPr>
              <w:fldChar w:fldCharType="end"/>
            </w:r>
          </w:hyperlink>
        </w:p>
        <w:p w14:paraId="79A4E16B" w14:textId="5A1C47A6"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09" w:history="1">
            <w:r w:rsidR="005E4C2B" w:rsidRPr="004B6489">
              <w:rPr>
                <w:rStyle w:val="Hipervnculo"/>
                <w:noProof/>
              </w:rPr>
              <w:t>8.3.</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RESULTADOS DEL INDICE DE DESEMPEÑO INSTITUCIONAL</w:t>
            </w:r>
            <w:r w:rsidR="005E4C2B">
              <w:rPr>
                <w:noProof/>
                <w:webHidden/>
              </w:rPr>
              <w:tab/>
            </w:r>
            <w:r w:rsidR="005E4C2B">
              <w:rPr>
                <w:noProof/>
                <w:webHidden/>
              </w:rPr>
              <w:fldChar w:fldCharType="begin"/>
            </w:r>
            <w:r w:rsidR="005E4C2B">
              <w:rPr>
                <w:noProof/>
                <w:webHidden/>
              </w:rPr>
              <w:instrText xml:space="preserve"> PAGEREF _Toc151386909 \h </w:instrText>
            </w:r>
            <w:r w:rsidR="005E4C2B">
              <w:rPr>
                <w:noProof/>
                <w:webHidden/>
              </w:rPr>
            </w:r>
            <w:r w:rsidR="005E4C2B">
              <w:rPr>
                <w:noProof/>
                <w:webHidden/>
              </w:rPr>
              <w:fldChar w:fldCharType="separate"/>
            </w:r>
            <w:r w:rsidR="005E4C2B">
              <w:rPr>
                <w:noProof/>
                <w:webHidden/>
              </w:rPr>
              <w:t>20</w:t>
            </w:r>
            <w:r w:rsidR="005E4C2B">
              <w:rPr>
                <w:noProof/>
                <w:webHidden/>
              </w:rPr>
              <w:fldChar w:fldCharType="end"/>
            </w:r>
          </w:hyperlink>
        </w:p>
        <w:p w14:paraId="4568CA1F" w14:textId="7450474D"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10" w:history="1">
            <w:r w:rsidR="005E4C2B" w:rsidRPr="004B6489">
              <w:rPr>
                <w:rStyle w:val="Hipervnculo"/>
                <w:b/>
                <w:bCs/>
                <w:noProof/>
              </w:rPr>
              <w:t>9.</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METODOLOGÍA DE PARTICIPACIÓN CIUDADNA Y CONTROL SOCIAL</w:t>
            </w:r>
            <w:r w:rsidR="005E4C2B">
              <w:rPr>
                <w:noProof/>
                <w:webHidden/>
              </w:rPr>
              <w:tab/>
            </w:r>
            <w:r w:rsidR="005E4C2B">
              <w:rPr>
                <w:noProof/>
                <w:webHidden/>
              </w:rPr>
              <w:fldChar w:fldCharType="begin"/>
            </w:r>
            <w:r w:rsidR="005E4C2B">
              <w:rPr>
                <w:noProof/>
                <w:webHidden/>
              </w:rPr>
              <w:instrText xml:space="preserve"> PAGEREF _Toc151386910 \h </w:instrText>
            </w:r>
            <w:r w:rsidR="005E4C2B">
              <w:rPr>
                <w:noProof/>
                <w:webHidden/>
              </w:rPr>
            </w:r>
            <w:r w:rsidR="005E4C2B">
              <w:rPr>
                <w:noProof/>
                <w:webHidden/>
              </w:rPr>
              <w:fldChar w:fldCharType="separate"/>
            </w:r>
            <w:r w:rsidR="005E4C2B">
              <w:rPr>
                <w:noProof/>
                <w:webHidden/>
              </w:rPr>
              <w:t>21</w:t>
            </w:r>
            <w:r w:rsidR="005E4C2B">
              <w:rPr>
                <w:noProof/>
                <w:webHidden/>
              </w:rPr>
              <w:fldChar w:fldCharType="end"/>
            </w:r>
          </w:hyperlink>
        </w:p>
        <w:p w14:paraId="601ED1AA" w14:textId="444D1E0A"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11" w:history="1">
            <w:r w:rsidR="005E4C2B" w:rsidRPr="004B6489">
              <w:rPr>
                <w:rStyle w:val="Hipervnculo"/>
                <w:b/>
                <w:bCs/>
                <w:noProof/>
              </w:rPr>
              <w:t>10.</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TEMAS QUE COMPRENDEN LA ESTRATEGIA DE PARTICIPACIÓN CIUDADANA EN LA SSF</w:t>
            </w:r>
            <w:r w:rsidR="005E4C2B">
              <w:rPr>
                <w:noProof/>
                <w:webHidden/>
              </w:rPr>
              <w:tab/>
            </w:r>
            <w:r w:rsidR="005E4C2B">
              <w:rPr>
                <w:noProof/>
                <w:webHidden/>
              </w:rPr>
              <w:fldChar w:fldCharType="begin"/>
            </w:r>
            <w:r w:rsidR="005E4C2B">
              <w:rPr>
                <w:noProof/>
                <w:webHidden/>
              </w:rPr>
              <w:instrText xml:space="preserve"> PAGEREF _Toc151386911 \h </w:instrText>
            </w:r>
            <w:r w:rsidR="005E4C2B">
              <w:rPr>
                <w:noProof/>
                <w:webHidden/>
              </w:rPr>
            </w:r>
            <w:r w:rsidR="005E4C2B">
              <w:rPr>
                <w:noProof/>
                <w:webHidden/>
              </w:rPr>
              <w:fldChar w:fldCharType="separate"/>
            </w:r>
            <w:r w:rsidR="005E4C2B">
              <w:rPr>
                <w:noProof/>
                <w:webHidden/>
              </w:rPr>
              <w:t>22</w:t>
            </w:r>
            <w:r w:rsidR="005E4C2B">
              <w:rPr>
                <w:noProof/>
                <w:webHidden/>
              </w:rPr>
              <w:fldChar w:fldCharType="end"/>
            </w:r>
          </w:hyperlink>
        </w:p>
        <w:p w14:paraId="195E4EC3" w14:textId="15D029F7"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12" w:history="1">
            <w:r w:rsidR="005E4C2B" w:rsidRPr="004B6489">
              <w:rPr>
                <w:rStyle w:val="Hipervnculo"/>
                <w:b/>
                <w:bCs/>
                <w:noProof/>
              </w:rPr>
              <w:t>11.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MECANISMOS LEGALES DE PARTICIPACIÓN CIUDADANA</w:t>
            </w:r>
            <w:r w:rsidR="005E4C2B">
              <w:rPr>
                <w:noProof/>
                <w:webHidden/>
              </w:rPr>
              <w:tab/>
            </w:r>
            <w:r w:rsidR="005E4C2B">
              <w:rPr>
                <w:noProof/>
                <w:webHidden/>
              </w:rPr>
              <w:fldChar w:fldCharType="begin"/>
            </w:r>
            <w:r w:rsidR="005E4C2B">
              <w:rPr>
                <w:noProof/>
                <w:webHidden/>
              </w:rPr>
              <w:instrText xml:space="preserve"> PAGEREF _Toc151386912 \h </w:instrText>
            </w:r>
            <w:r w:rsidR="005E4C2B">
              <w:rPr>
                <w:noProof/>
                <w:webHidden/>
              </w:rPr>
            </w:r>
            <w:r w:rsidR="005E4C2B">
              <w:rPr>
                <w:noProof/>
                <w:webHidden/>
              </w:rPr>
              <w:fldChar w:fldCharType="separate"/>
            </w:r>
            <w:r w:rsidR="005E4C2B">
              <w:rPr>
                <w:noProof/>
                <w:webHidden/>
              </w:rPr>
              <w:t>23</w:t>
            </w:r>
            <w:r w:rsidR="005E4C2B">
              <w:rPr>
                <w:noProof/>
                <w:webHidden/>
              </w:rPr>
              <w:fldChar w:fldCharType="end"/>
            </w:r>
          </w:hyperlink>
        </w:p>
        <w:p w14:paraId="520046CF" w14:textId="341532F7"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13" w:history="1">
            <w:r w:rsidR="005E4C2B" w:rsidRPr="004B6489">
              <w:rPr>
                <w:rStyle w:val="Hipervnculo"/>
                <w:b/>
                <w:bCs/>
                <w:noProof/>
              </w:rPr>
              <w:t>12.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ESPACIOS DE PARTICIPACIÓN CIUDADANA Y CONTROL SOCIAL EN LA SSF</w:t>
            </w:r>
            <w:r w:rsidR="005E4C2B">
              <w:rPr>
                <w:noProof/>
                <w:webHidden/>
              </w:rPr>
              <w:tab/>
            </w:r>
            <w:r w:rsidR="005E4C2B">
              <w:rPr>
                <w:noProof/>
                <w:webHidden/>
              </w:rPr>
              <w:fldChar w:fldCharType="begin"/>
            </w:r>
            <w:r w:rsidR="005E4C2B">
              <w:rPr>
                <w:noProof/>
                <w:webHidden/>
              </w:rPr>
              <w:instrText xml:space="preserve"> PAGEREF _Toc151386913 \h </w:instrText>
            </w:r>
            <w:r w:rsidR="005E4C2B">
              <w:rPr>
                <w:noProof/>
                <w:webHidden/>
              </w:rPr>
            </w:r>
            <w:r w:rsidR="005E4C2B">
              <w:rPr>
                <w:noProof/>
                <w:webHidden/>
              </w:rPr>
              <w:fldChar w:fldCharType="separate"/>
            </w:r>
            <w:r w:rsidR="005E4C2B">
              <w:rPr>
                <w:noProof/>
                <w:webHidden/>
              </w:rPr>
              <w:t>25</w:t>
            </w:r>
            <w:r w:rsidR="005E4C2B">
              <w:rPr>
                <w:noProof/>
                <w:webHidden/>
              </w:rPr>
              <w:fldChar w:fldCharType="end"/>
            </w:r>
          </w:hyperlink>
        </w:p>
        <w:p w14:paraId="6FA96756" w14:textId="52C957AC"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14" w:history="1">
            <w:r w:rsidR="005E4C2B" w:rsidRPr="004B6489">
              <w:rPr>
                <w:rStyle w:val="Hipervnculo"/>
                <w:noProof/>
              </w:rPr>
              <w:t>12.1.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VIRTUALES</w:t>
            </w:r>
            <w:r w:rsidR="005E4C2B">
              <w:rPr>
                <w:noProof/>
                <w:webHidden/>
              </w:rPr>
              <w:tab/>
            </w:r>
            <w:r w:rsidR="005E4C2B">
              <w:rPr>
                <w:noProof/>
                <w:webHidden/>
              </w:rPr>
              <w:fldChar w:fldCharType="begin"/>
            </w:r>
            <w:r w:rsidR="005E4C2B">
              <w:rPr>
                <w:noProof/>
                <w:webHidden/>
              </w:rPr>
              <w:instrText xml:space="preserve"> PAGEREF _Toc151386914 \h </w:instrText>
            </w:r>
            <w:r w:rsidR="005E4C2B">
              <w:rPr>
                <w:noProof/>
                <w:webHidden/>
              </w:rPr>
            </w:r>
            <w:r w:rsidR="005E4C2B">
              <w:rPr>
                <w:noProof/>
                <w:webHidden/>
              </w:rPr>
              <w:fldChar w:fldCharType="separate"/>
            </w:r>
            <w:r w:rsidR="005E4C2B">
              <w:rPr>
                <w:noProof/>
                <w:webHidden/>
              </w:rPr>
              <w:t>25</w:t>
            </w:r>
            <w:r w:rsidR="005E4C2B">
              <w:rPr>
                <w:noProof/>
                <w:webHidden/>
              </w:rPr>
              <w:fldChar w:fldCharType="end"/>
            </w:r>
          </w:hyperlink>
        </w:p>
        <w:p w14:paraId="50EE3CE9" w14:textId="367426DC"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15" w:history="1">
            <w:r w:rsidR="005E4C2B" w:rsidRPr="004B6489">
              <w:rPr>
                <w:rStyle w:val="Hipervnculo"/>
                <w:noProof/>
              </w:rPr>
              <w:t>12.2.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PRESENCIALES</w:t>
            </w:r>
            <w:r w:rsidR="005E4C2B">
              <w:rPr>
                <w:noProof/>
                <w:webHidden/>
              </w:rPr>
              <w:tab/>
            </w:r>
            <w:r w:rsidR="005E4C2B">
              <w:rPr>
                <w:noProof/>
                <w:webHidden/>
              </w:rPr>
              <w:fldChar w:fldCharType="begin"/>
            </w:r>
            <w:r w:rsidR="005E4C2B">
              <w:rPr>
                <w:noProof/>
                <w:webHidden/>
              </w:rPr>
              <w:instrText xml:space="preserve"> PAGEREF _Toc151386915 \h </w:instrText>
            </w:r>
            <w:r w:rsidR="005E4C2B">
              <w:rPr>
                <w:noProof/>
                <w:webHidden/>
              </w:rPr>
            </w:r>
            <w:r w:rsidR="005E4C2B">
              <w:rPr>
                <w:noProof/>
                <w:webHidden/>
              </w:rPr>
              <w:fldChar w:fldCharType="separate"/>
            </w:r>
            <w:r w:rsidR="005E4C2B">
              <w:rPr>
                <w:noProof/>
                <w:webHidden/>
              </w:rPr>
              <w:t>26</w:t>
            </w:r>
            <w:r w:rsidR="005E4C2B">
              <w:rPr>
                <w:noProof/>
                <w:webHidden/>
              </w:rPr>
              <w:fldChar w:fldCharType="end"/>
            </w:r>
          </w:hyperlink>
        </w:p>
        <w:p w14:paraId="5EA39B6C" w14:textId="0A2CC8FD"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16" w:history="1">
            <w:r w:rsidR="005E4C2B" w:rsidRPr="004B6489">
              <w:rPr>
                <w:rStyle w:val="Hipervnculo"/>
                <w:noProof/>
              </w:rPr>
              <w:t>12.3.</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TELEFONICOS</w:t>
            </w:r>
            <w:r w:rsidR="005E4C2B">
              <w:rPr>
                <w:noProof/>
                <w:webHidden/>
              </w:rPr>
              <w:tab/>
            </w:r>
            <w:r w:rsidR="005E4C2B">
              <w:rPr>
                <w:noProof/>
                <w:webHidden/>
              </w:rPr>
              <w:fldChar w:fldCharType="begin"/>
            </w:r>
            <w:r w:rsidR="005E4C2B">
              <w:rPr>
                <w:noProof/>
                <w:webHidden/>
              </w:rPr>
              <w:instrText xml:space="preserve"> PAGEREF _Toc151386916 \h </w:instrText>
            </w:r>
            <w:r w:rsidR="005E4C2B">
              <w:rPr>
                <w:noProof/>
                <w:webHidden/>
              </w:rPr>
            </w:r>
            <w:r w:rsidR="005E4C2B">
              <w:rPr>
                <w:noProof/>
                <w:webHidden/>
              </w:rPr>
              <w:fldChar w:fldCharType="separate"/>
            </w:r>
            <w:r w:rsidR="005E4C2B">
              <w:rPr>
                <w:noProof/>
                <w:webHidden/>
              </w:rPr>
              <w:t>28</w:t>
            </w:r>
            <w:r w:rsidR="005E4C2B">
              <w:rPr>
                <w:noProof/>
                <w:webHidden/>
              </w:rPr>
              <w:fldChar w:fldCharType="end"/>
            </w:r>
          </w:hyperlink>
        </w:p>
        <w:p w14:paraId="458E63D6" w14:textId="55E982A4"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17" w:history="1">
            <w:r w:rsidR="005E4C2B" w:rsidRPr="004B6489">
              <w:rPr>
                <w:rStyle w:val="Hipervnculo"/>
                <w:b/>
                <w:bCs/>
                <w:noProof/>
              </w:rPr>
              <w:t>13.</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CONTROL SOCIAL</w:t>
            </w:r>
            <w:r w:rsidR="005E4C2B">
              <w:rPr>
                <w:noProof/>
                <w:webHidden/>
              </w:rPr>
              <w:tab/>
            </w:r>
            <w:r w:rsidR="005E4C2B">
              <w:rPr>
                <w:noProof/>
                <w:webHidden/>
              </w:rPr>
              <w:fldChar w:fldCharType="begin"/>
            </w:r>
            <w:r w:rsidR="005E4C2B">
              <w:rPr>
                <w:noProof/>
                <w:webHidden/>
              </w:rPr>
              <w:instrText xml:space="preserve"> PAGEREF _Toc151386917 \h </w:instrText>
            </w:r>
            <w:r w:rsidR="005E4C2B">
              <w:rPr>
                <w:noProof/>
                <w:webHidden/>
              </w:rPr>
            </w:r>
            <w:r w:rsidR="005E4C2B">
              <w:rPr>
                <w:noProof/>
                <w:webHidden/>
              </w:rPr>
              <w:fldChar w:fldCharType="separate"/>
            </w:r>
            <w:r w:rsidR="005E4C2B">
              <w:rPr>
                <w:noProof/>
                <w:webHidden/>
              </w:rPr>
              <w:t>29</w:t>
            </w:r>
            <w:r w:rsidR="005E4C2B">
              <w:rPr>
                <w:noProof/>
                <w:webHidden/>
              </w:rPr>
              <w:fldChar w:fldCharType="end"/>
            </w:r>
          </w:hyperlink>
        </w:p>
        <w:p w14:paraId="0298EE46" w14:textId="66480E12"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18" w:history="1">
            <w:r w:rsidR="005E4C2B" w:rsidRPr="004B6489">
              <w:rPr>
                <w:rStyle w:val="Hipervnculo"/>
                <w:noProof/>
              </w:rPr>
              <w:t>13.1.</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¿QUE SON LAS VEEDURÍAS CIUDADANAS?</w:t>
            </w:r>
            <w:r w:rsidR="005E4C2B">
              <w:rPr>
                <w:noProof/>
                <w:webHidden/>
              </w:rPr>
              <w:tab/>
            </w:r>
            <w:r w:rsidR="005E4C2B">
              <w:rPr>
                <w:noProof/>
                <w:webHidden/>
              </w:rPr>
              <w:fldChar w:fldCharType="begin"/>
            </w:r>
            <w:r w:rsidR="005E4C2B">
              <w:rPr>
                <w:noProof/>
                <w:webHidden/>
              </w:rPr>
              <w:instrText xml:space="preserve"> PAGEREF _Toc151386918 \h </w:instrText>
            </w:r>
            <w:r w:rsidR="005E4C2B">
              <w:rPr>
                <w:noProof/>
                <w:webHidden/>
              </w:rPr>
            </w:r>
            <w:r w:rsidR="005E4C2B">
              <w:rPr>
                <w:noProof/>
                <w:webHidden/>
              </w:rPr>
              <w:fldChar w:fldCharType="separate"/>
            </w:r>
            <w:r w:rsidR="005E4C2B">
              <w:rPr>
                <w:noProof/>
                <w:webHidden/>
              </w:rPr>
              <w:t>30</w:t>
            </w:r>
            <w:r w:rsidR="005E4C2B">
              <w:rPr>
                <w:noProof/>
                <w:webHidden/>
              </w:rPr>
              <w:fldChar w:fldCharType="end"/>
            </w:r>
          </w:hyperlink>
        </w:p>
        <w:p w14:paraId="3FF9ABA0" w14:textId="00FB4E73"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19" w:history="1">
            <w:r w:rsidR="005E4C2B" w:rsidRPr="004B6489">
              <w:rPr>
                <w:rStyle w:val="Hipervnculo"/>
                <w:noProof/>
              </w:rPr>
              <w:t>13.2.</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OBJETO DE LAS VEEDURIAS CIUDADANAS</w:t>
            </w:r>
            <w:r w:rsidR="005E4C2B">
              <w:rPr>
                <w:noProof/>
                <w:webHidden/>
              </w:rPr>
              <w:tab/>
            </w:r>
            <w:r w:rsidR="005E4C2B">
              <w:rPr>
                <w:noProof/>
                <w:webHidden/>
              </w:rPr>
              <w:fldChar w:fldCharType="begin"/>
            </w:r>
            <w:r w:rsidR="005E4C2B">
              <w:rPr>
                <w:noProof/>
                <w:webHidden/>
              </w:rPr>
              <w:instrText xml:space="preserve"> PAGEREF _Toc151386919 \h </w:instrText>
            </w:r>
            <w:r w:rsidR="005E4C2B">
              <w:rPr>
                <w:noProof/>
                <w:webHidden/>
              </w:rPr>
            </w:r>
            <w:r w:rsidR="005E4C2B">
              <w:rPr>
                <w:noProof/>
                <w:webHidden/>
              </w:rPr>
              <w:fldChar w:fldCharType="separate"/>
            </w:r>
            <w:r w:rsidR="005E4C2B">
              <w:rPr>
                <w:noProof/>
                <w:webHidden/>
              </w:rPr>
              <w:t>30</w:t>
            </w:r>
            <w:r w:rsidR="005E4C2B">
              <w:rPr>
                <w:noProof/>
                <w:webHidden/>
              </w:rPr>
              <w:fldChar w:fldCharType="end"/>
            </w:r>
          </w:hyperlink>
        </w:p>
        <w:p w14:paraId="6839FBCE" w14:textId="3F8BFFCD" w:rsidR="005E4C2B" w:rsidRDefault="00A674A0">
          <w:pPr>
            <w:pStyle w:val="TDC2"/>
            <w:rPr>
              <w:rFonts w:asciiTheme="minorHAnsi" w:eastAsiaTheme="minorEastAsia" w:hAnsiTheme="minorHAnsi" w:cstheme="minorBidi"/>
              <w:noProof/>
              <w:color w:val="auto"/>
              <w:kern w:val="2"/>
              <w:lang w:eastAsia="es-CO"/>
              <w14:ligatures w14:val="standardContextual"/>
            </w:rPr>
          </w:pPr>
          <w:hyperlink w:anchor="_Toc151386920" w:history="1">
            <w:r w:rsidR="005E4C2B" w:rsidRPr="004B6489">
              <w:rPr>
                <w:rStyle w:val="Hipervnculo"/>
                <w:noProof/>
              </w:rPr>
              <w:t>13.3.</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noProof/>
              </w:rPr>
              <w:t>PRINCIPIOS RECTORES DE LAS VEEDURIAS CIUDADANAS</w:t>
            </w:r>
            <w:r w:rsidR="005E4C2B">
              <w:rPr>
                <w:noProof/>
                <w:webHidden/>
              </w:rPr>
              <w:tab/>
            </w:r>
            <w:r w:rsidR="005E4C2B">
              <w:rPr>
                <w:noProof/>
                <w:webHidden/>
              </w:rPr>
              <w:fldChar w:fldCharType="begin"/>
            </w:r>
            <w:r w:rsidR="005E4C2B">
              <w:rPr>
                <w:noProof/>
                <w:webHidden/>
              </w:rPr>
              <w:instrText xml:space="preserve"> PAGEREF _Toc151386920 \h </w:instrText>
            </w:r>
            <w:r w:rsidR="005E4C2B">
              <w:rPr>
                <w:noProof/>
                <w:webHidden/>
              </w:rPr>
            </w:r>
            <w:r w:rsidR="005E4C2B">
              <w:rPr>
                <w:noProof/>
                <w:webHidden/>
              </w:rPr>
              <w:fldChar w:fldCharType="separate"/>
            </w:r>
            <w:r w:rsidR="005E4C2B">
              <w:rPr>
                <w:noProof/>
                <w:webHidden/>
              </w:rPr>
              <w:t>30</w:t>
            </w:r>
            <w:r w:rsidR="005E4C2B">
              <w:rPr>
                <w:noProof/>
                <w:webHidden/>
              </w:rPr>
              <w:fldChar w:fldCharType="end"/>
            </w:r>
          </w:hyperlink>
        </w:p>
        <w:p w14:paraId="137E0726" w14:textId="78FB8587" w:rsidR="005E4C2B" w:rsidRDefault="00A674A0">
          <w:pPr>
            <w:pStyle w:val="TDC1"/>
            <w:rPr>
              <w:rFonts w:asciiTheme="minorHAnsi" w:eastAsiaTheme="minorEastAsia" w:hAnsiTheme="minorHAnsi" w:cstheme="minorBidi"/>
              <w:noProof/>
              <w:color w:val="auto"/>
              <w:kern w:val="2"/>
              <w:lang w:eastAsia="es-CO"/>
              <w14:ligatures w14:val="standardContextual"/>
            </w:rPr>
          </w:pPr>
          <w:hyperlink w:anchor="_Toc151386921" w:history="1">
            <w:r w:rsidR="005E4C2B" w:rsidRPr="004B6489">
              <w:rPr>
                <w:rStyle w:val="Hipervnculo"/>
                <w:b/>
                <w:bCs/>
                <w:noProof/>
              </w:rPr>
              <w:t>14.</w:t>
            </w:r>
            <w:r w:rsidR="005E4C2B">
              <w:rPr>
                <w:rFonts w:asciiTheme="minorHAnsi" w:eastAsiaTheme="minorEastAsia" w:hAnsiTheme="minorHAnsi" w:cstheme="minorBidi"/>
                <w:noProof/>
                <w:color w:val="auto"/>
                <w:kern w:val="2"/>
                <w:lang w:eastAsia="es-CO"/>
                <w14:ligatures w14:val="standardContextual"/>
              </w:rPr>
              <w:tab/>
            </w:r>
            <w:r w:rsidR="005E4C2B" w:rsidRPr="004B6489">
              <w:rPr>
                <w:rStyle w:val="Hipervnculo"/>
                <w:b/>
                <w:bCs/>
                <w:noProof/>
              </w:rPr>
              <w:t>TERMINOS Y DEFINICIONES</w:t>
            </w:r>
            <w:r w:rsidR="005E4C2B">
              <w:rPr>
                <w:noProof/>
                <w:webHidden/>
              </w:rPr>
              <w:tab/>
            </w:r>
            <w:r w:rsidR="005E4C2B">
              <w:rPr>
                <w:noProof/>
                <w:webHidden/>
              </w:rPr>
              <w:fldChar w:fldCharType="begin"/>
            </w:r>
            <w:r w:rsidR="005E4C2B">
              <w:rPr>
                <w:noProof/>
                <w:webHidden/>
              </w:rPr>
              <w:instrText xml:space="preserve"> PAGEREF _Toc151386921 \h </w:instrText>
            </w:r>
            <w:r w:rsidR="005E4C2B">
              <w:rPr>
                <w:noProof/>
                <w:webHidden/>
              </w:rPr>
            </w:r>
            <w:r w:rsidR="005E4C2B">
              <w:rPr>
                <w:noProof/>
                <w:webHidden/>
              </w:rPr>
              <w:fldChar w:fldCharType="separate"/>
            </w:r>
            <w:r w:rsidR="005E4C2B">
              <w:rPr>
                <w:noProof/>
                <w:webHidden/>
              </w:rPr>
              <w:t>33</w:t>
            </w:r>
            <w:r w:rsidR="005E4C2B">
              <w:rPr>
                <w:noProof/>
                <w:webHidden/>
              </w:rPr>
              <w:fldChar w:fldCharType="end"/>
            </w:r>
          </w:hyperlink>
        </w:p>
        <w:p w14:paraId="2F2CEB2B" w14:textId="64E4F333" w:rsidR="000610EA" w:rsidRDefault="000610EA">
          <w:r>
            <w:rPr>
              <w:b/>
              <w:bCs/>
            </w:rPr>
            <w:fldChar w:fldCharType="end"/>
          </w:r>
        </w:p>
      </w:sdtContent>
    </w:sdt>
    <w:p w14:paraId="1E039EE7" w14:textId="77777777" w:rsidR="0023358B" w:rsidRDefault="0023358B" w:rsidP="00184127"/>
    <w:p w14:paraId="54CE90DF" w14:textId="77777777" w:rsidR="00DB22C3" w:rsidRDefault="00DB22C3" w:rsidP="00184127"/>
    <w:p w14:paraId="5F5123D7" w14:textId="77777777" w:rsidR="00DB22C3" w:rsidRDefault="00DB22C3" w:rsidP="00184127"/>
    <w:p w14:paraId="08453F33" w14:textId="77777777" w:rsidR="00DB22C3" w:rsidRDefault="00DB22C3" w:rsidP="00184127"/>
    <w:p w14:paraId="13E9D7FB" w14:textId="77777777" w:rsidR="00DB22C3" w:rsidRDefault="00DB22C3" w:rsidP="00184127"/>
    <w:p w14:paraId="23FB200F" w14:textId="77777777" w:rsidR="00DB22C3" w:rsidRDefault="00DB22C3" w:rsidP="00184127"/>
    <w:p w14:paraId="5F923B8B" w14:textId="77777777" w:rsidR="00015BB4" w:rsidRDefault="00015BB4" w:rsidP="00184127"/>
    <w:p w14:paraId="335C56A2" w14:textId="77777777" w:rsidR="00015BB4" w:rsidRDefault="00015BB4" w:rsidP="00184127"/>
    <w:p w14:paraId="42716B07" w14:textId="77777777" w:rsidR="00015BB4" w:rsidRDefault="00015BB4" w:rsidP="00184127"/>
    <w:p w14:paraId="53B44BD3" w14:textId="77777777" w:rsidR="00015BB4" w:rsidRDefault="00015BB4" w:rsidP="00184127"/>
    <w:p w14:paraId="610CE64B" w14:textId="77777777" w:rsidR="00015BB4" w:rsidRDefault="00015BB4" w:rsidP="00184127"/>
    <w:p w14:paraId="5D5AF2E4" w14:textId="77777777" w:rsidR="00015BB4" w:rsidRDefault="00015BB4" w:rsidP="00184127"/>
    <w:p w14:paraId="73CF2E1A" w14:textId="77777777" w:rsidR="00015BB4" w:rsidRDefault="00015BB4" w:rsidP="00184127"/>
    <w:p w14:paraId="6A5D0BB1" w14:textId="77777777" w:rsidR="00015BB4" w:rsidRDefault="00015BB4" w:rsidP="00184127"/>
    <w:p w14:paraId="1C6364B0" w14:textId="77777777" w:rsidR="00BA52A7" w:rsidRPr="00F6177D" w:rsidRDefault="00BA52A7" w:rsidP="00821D11">
      <w:pPr>
        <w:pStyle w:val="Ttulo1"/>
        <w:spacing w:line="360" w:lineRule="auto"/>
        <w:rPr>
          <w:rFonts w:ascii="Arial" w:hAnsi="Arial" w:cs="Arial"/>
          <w:b/>
          <w:bCs/>
          <w:color w:val="833C0B" w:themeColor="accent2" w:themeShade="80"/>
          <w:sz w:val="40"/>
          <w:szCs w:val="40"/>
        </w:rPr>
      </w:pPr>
      <w:bookmarkStart w:id="2" w:name="_Toc151386891"/>
      <w:r w:rsidRPr="00F6177D">
        <w:rPr>
          <w:rFonts w:ascii="Arial" w:hAnsi="Arial" w:cs="Arial"/>
          <w:b/>
          <w:bCs/>
          <w:color w:val="833C0B" w:themeColor="accent2" w:themeShade="80"/>
          <w:sz w:val="40"/>
          <w:szCs w:val="40"/>
        </w:rPr>
        <w:t>INTRODUCCIÓN</w:t>
      </w:r>
      <w:bookmarkEnd w:id="2"/>
    </w:p>
    <w:p w14:paraId="065AD24E" w14:textId="77777777" w:rsidR="00023AD2" w:rsidRPr="00023AD2" w:rsidRDefault="00023AD2" w:rsidP="00F6177D">
      <w:pPr>
        <w:spacing w:line="360" w:lineRule="auto"/>
        <w:ind w:left="426" w:right="474"/>
        <w:jc w:val="center"/>
        <w:rPr>
          <w:rFonts w:ascii="Arial" w:eastAsia="Times New Roman" w:hAnsi="Arial" w:cs="Arial"/>
          <w:b/>
          <w:bCs/>
          <w:i/>
          <w:iCs/>
          <w:color w:val="833C0B" w:themeColor="accent2" w:themeShade="80"/>
        </w:rPr>
      </w:pPr>
      <w:r w:rsidRPr="00023AD2">
        <w:rPr>
          <w:rFonts w:ascii="Arial" w:eastAsia="Times New Roman" w:hAnsi="Arial" w:cs="Arial"/>
          <w:b/>
          <w:bCs/>
          <w:i/>
          <w:iCs/>
          <w:color w:val="833C0B" w:themeColor="accent2" w:themeShade="80"/>
        </w:rPr>
        <w:t>“La participación ciudadana en la Superintendencia del Subsidio Familiar, es la intervención de la ciudadanía en la toma de decisiones respecto las acciones que tienen un impacto en el desarrollo de sus grupos de valor y grupos de interés”.</w:t>
      </w:r>
    </w:p>
    <w:p w14:paraId="4CA7F87D" w14:textId="77777777" w:rsidR="00023AD2" w:rsidRPr="00023AD2" w:rsidRDefault="00023AD2" w:rsidP="00023AD2">
      <w:pPr>
        <w:spacing w:line="360" w:lineRule="auto"/>
        <w:jc w:val="both"/>
        <w:rPr>
          <w:rFonts w:ascii="Arial" w:eastAsia="Times New Roman" w:hAnsi="Arial" w:cs="Arial"/>
        </w:rPr>
      </w:pPr>
      <w:r w:rsidRPr="00023AD2">
        <w:rPr>
          <w:rFonts w:ascii="Arial" w:eastAsia="Times New Roman" w:hAnsi="Arial" w:cs="Arial"/>
        </w:rPr>
        <w:t xml:space="preserve">La participación ciudadana está concebida como el ejercicio democrático que permite a los ciudadanos individual o colectivamente vigilar los actos de la administración pública, desde la toma de decisiones en el proceso de planeación hasta el control de la ejecución de los recursos de inversión del Estado. También es considerada como una forma de intervención de los ciudadanos en las actividades públicas actuando en función de unos intereses sociales particulares, que puede decirse son difusos como el derecho a la salud, al trabajo, al ambiente sano, a la cultura. </w:t>
      </w:r>
    </w:p>
    <w:p w14:paraId="6EEE9D9B" w14:textId="77777777" w:rsidR="002C7EBD" w:rsidRDefault="002C7EBD" w:rsidP="002C7EBD">
      <w:pPr>
        <w:spacing w:line="360" w:lineRule="auto"/>
        <w:jc w:val="both"/>
        <w:rPr>
          <w:rFonts w:ascii="Arial" w:eastAsia="Times New Roman" w:hAnsi="Arial" w:cs="Arial"/>
        </w:rPr>
      </w:pPr>
      <w:r w:rsidRPr="00023AD2">
        <w:rPr>
          <w:rFonts w:ascii="Arial" w:eastAsia="Times New Roman" w:hAnsi="Arial" w:cs="Arial"/>
        </w:rPr>
        <w:t>A su vez</w:t>
      </w:r>
      <w:r>
        <w:rPr>
          <w:rFonts w:ascii="Arial" w:eastAsia="Times New Roman" w:hAnsi="Arial" w:cs="Arial"/>
        </w:rPr>
        <w:t xml:space="preserve">, </w:t>
      </w:r>
      <w:r w:rsidRPr="00023AD2">
        <w:rPr>
          <w:rFonts w:ascii="Arial" w:eastAsia="Times New Roman" w:hAnsi="Arial" w:cs="Arial"/>
        </w:rPr>
        <w:t>es</w:t>
      </w:r>
      <w:r>
        <w:rPr>
          <w:rFonts w:ascii="Arial" w:eastAsia="Times New Roman" w:hAnsi="Arial" w:cs="Arial"/>
        </w:rPr>
        <w:t xml:space="preserve"> concebida como </w:t>
      </w:r>
      <w:r w:rsidRPr="00023AD2">
        <w:rPr>
          <w:rFonts w:ascii="Arial" w:eastAsia="Times New Roman" w:hAnsi="Arial" w:cs="Arial"/>
        </w:rPr>
        <w:t xml:space="preserve">una modalidad de participación </w:t>
      </w:r>
      <w:r>
        <w:rPr>
          <w:rFonts w:ascii="Arial" w:eastAsia="Times New Roman" w:hAnsi="Arial" w:cs="Arial"/>
        </w:rPr>
        <w:t xml:space="preserve">más </w:t>
      </w:r>
      <w:r w:rsidRPr="00023AD2">
        <w:rPr>
          <w:rFonts w:ascii="Arial" w:eastAsia="Times New Roman" w:hAnsi="Arial" w:cs="Arial"/>
        </w:rPr>
        <w:t>directa y efectiva, convirtiéndose en la expresión del ciudadano</w:t>
      </w:r>
      <w:r>
        <w:rPr>
          <w:rFonts w:ascii="Arial" w:eastAsia="Times New Roman" w:hAnsi="Arial" w:cs="Arial"/>
        </w:rPr>
        <w:t xml:space="preserve"> </w:t>
      </w:r>
      <w:r w:rsidRPr="00023AD2">
        <w:rPr>
          <w:rFonts w:ascii="Arial" w:eastAsia="Times New Roman" w:hAnsi="Arial" w:cs="Arial"/>
        </w:rPr>
        <w:t xml:space="preserve">mediante la utilización de mecanismos, vías, medios o canales claramente establecidos en el ordenamiento jurídico. </w:t>
      </w:r>
    </w:p>
    <w:p w14:paraId="53213FB0" w14:textId="64C77B41" w:rsidR="002C7EBD" w:rsidRPr="00023AD2" w:rsidRDefault="002C7EBD" w:rsidP="002C7EBD">
      <w:pPr>
        <w:spacing w:line="360" w:lineRule="auto"/>
        <w:jc w:val="both"/>
        <w:rPr>
          <w:rFonts w:ascii="Arial" w:eastAsia="Times New Roman" w:hAnsi="Arial" w:cs="Arial"/>
        </w:rPr>
      </w:pPr>
      <w:r w:rsidRPr="00023AD2">
        <w:rPr>
          <w:rFonts w:ascii="Arial" w:eastAsia="Times New Roman" w:hAnsi="Arial" w:cs="Arial"/>
        </w:rPr>
        <w:t xml:space="preserve">Por otra parte, es concebida como la intervención de los ciudadanos en </w:t>
      </w:r>
      <w:r>
        <w:rPr>
          <w:rFonts w:ascii="Arial" w:eastAsia="Times New Roman" w:hAnsi="Arial" w:cs="Arial"/>
        </w:rPr>
        <w:t>ámbitos de</w:t>
      </w:r>
      <w:r w:rsidRPr="00023AD2">
        <w:rPr>
          <w:rFonts w:ascii="Arial" w:eastAsia="Times New Roman" w:hAnsi="Arial" w:cs="Arial"/>
        </w:rPr>
        <w:t xml:space="preserve"> injerencia colectiva</w:t>
      </w:r>
      <w:r>
        <w:rPr>
          <w:rFonts w:ascii="Arial" w:eastAsia="Times New Roman" w:hAnsi="Arial" w:cs="Arial"/>
        </w:rPr>
        <w:t>,</w:t>
      </w:r>
      <w:r w:rsidRPr="00023AD2">
        <w:rPr>
          <w:rFonts w:ascii="Arial" w:eastAsia="Times New Roman" w:hAnsi="Arial" w:cs="Arial"/>
        </w:rPr>
        <w:t xml:space="preserve"> alrededor de </w:t>
      </w:r>
      <w:r>
        <w:rPr>
          <w:rFonts w:ascii="Arial" w:eastAsia="Times New Roman" w:hAnsi="Arial" w:cs="Arial"/>
        </w:rPr>
        <w:t xml:space="preserve">los </w:t>
      </w:r>
      <w:r w:rsidRPr="00023AD2">
        <w:rPr>
          <w:rFonts w:ascii="Arial" w:eastAsia="Times New Roman" w:hAnsi="Arial" w:cs="Arial"/>
        </w:rPr>
        <w:t xml:space="preserve">derechos de la población o </w:t>
      </w:r>
      <w:r>
        <w:rPr>
          <w:rFonts w:ascii="Arial" w:eastAsia="Times New Roman" w:hAnsi="Arial" w:cs="Arial"/>
        </w:rPr>
        <w:t>d</w:t>
      </w:r>
      <w:r w:rsidRPr="00023AD2">
        <w:rPr>
          <w:rFonts w:ascii="Arial" w:eastAsia="Times New Roman" w:hAnsi="Arial" w:cs="Arial"/>
        </w:rPr>
        <w:t>el cumplimiento de obligaciones</w:t>
      </w:r>
      <w:r>
        <w:rPr>
          <w:rFonts w:ascii="Arial" w:eastAsia="Times New Roman" w:hAnsi="Arial" w:cs="Arial"/>
        </w:rPr>
        <w:t xml:space="preserve"> por parte del Estado</w:t>
      </w:r>
      <w:r w:rsidRPr="00023AD2">
        <w:rPr>
          <w:rFonts w:ascii="Arial" w:eastAsia="Times New Roman" w:hAnsi="Arial" w:cs="Arial"/>
        </w:rPr>
        <w:t xml:space="preserve">, </w:t>
      </w:r>
      <w:r>
        <w:rPr>
          <w:rFonts w:ascii="Arial" w:eastAsia="Times New Roman" w:hAnsi="Arial" w:cs="Arial"/>
        </w:rPr>
        <w:t xml:space="preserve">con la que se </w:t>
      </w:r>
      <w:r w:rsidRPr="00023AD2">
        <w:rPr>
          <w:rFonts w:ascii="Arial" w:eastAsia="Times New Roman" w:hAnsi="Arial" w:cs="Arial"/>
        </w:rPr>
        <w:t>busca</w:t>
      </w:r>
      <w:r>
        <w:rPr>
          <w:rFonts w:ascii="Arial" w:eastAsia="Times New Roman" w:hAnsi="Arial" w:cs="Arial"/>
        </w:rPr>
        <w:t>n</w:t>
      </w:r>
      <w:r w:rsidRPr="00023AD2">
        <w:rPr>
          <w:rFonts w:ascii="Arial" w:eastAsia="Times New Roman" w:hAnsi="Arial" w:cs="Arial"/>
        </w:rPr>
        <w:t xml:space="preserve"> el interés general</w:t>
      </w:r>
      <w:r>
        <w:rPr>
          <w:rFonts w:ascii="Arial" w:eastAsia="Times New Roman" w:hAnsi="Arial" w:cs="Arial"/>
        </w:rPr>
        <w:t xml:space="preserve"> de las comunidades.</w:t>
      </w:r>
    </w:p>
    <w:p w14:paraId="7B8033CB" w14:textId="4832FEB6" w:rsidR="00023AD2" w:rsidRPr="00023AD2" w:rsidRDefault="00023AD2" w:rsidP="00023AD2">
      <w:pPr>
        <w:spacing w:line="360" w:lineRule="auto"/>
        <w:jc w:val="both"/>
        <w:rPr>
          <w:rFonts w:ascii="Arial" w:eastAsia="Times New Roman" w:hAnsi="Arial" w:cs="Arial"/>
        </w:rPr>
      </w:pPr>
      <w:r w:rsidRPr="00023AD2">
        <w:rPr>
          <w:rFonts w:ascii="Arial" w:eastAsia="Times New Roman" w:hAnsi="Arial" w:cs="Arial"/>
        </w:rPr>
        <w:t xml:space="preserve">La Superintendencia de Subsidio Familiar ha venido implementando diferentes acciones que construyen al desarrollo y apertura de escenarios que han sido efectivos en la interacción con </w:t>
      </w:r>
      <w:r w:rsidR="00450470">
        <w:rPr>
          <w:rFonts w:ascii="Arial" w:eastAsia="Times New Roman" w:hAnsi="Arial" w:cs="Arial"/>
        </w:rPr>
        <w:t xml:space="preserve">nuestros grupos e valor y grupos de </w:t>
      </w:r>
      <w:r w:rsidR="0093016E">
        <w:rPr>
          <w:rFonts w:ascii="Arial" w:eastAsia="Times New Roman" w:hAnsi="Arial" w:cs="Arial"/>
        </w:rPr>
        <w:t>interés</w:t>
      </w:r>
      <w:r w:rsidRPr="00023AD2">
        <w:rPr>
          <w:rFonts w:ascii="Arial" w:eastAsia="Times New Roman" w:hAnsi="Arial" w:cs="Arial"/>
        </w:rPr>
        <w:t xml:space="preserve"> que se han involucrado desde la planeación, ejecución y seguimiento de la gestión, resaltando el legítimo derecho que tiene la ciudadanía en el marco legal, optando por diferentes mecanismos de diálogo que</w:t>
      </w:r>
      <w:r w:rsidR="005E4C2B">
        <w:rPr>
          <w:rFonts w:ascii="Arial" w:eastAsia="Times New Roman" w:hAnsi="Arial" w:cs="Arial"/>
        </w:rPr>
        <w:t xml:space="preserve"> </w:t>
      </w:r>
      <w:r w:rsidRPr="00023AD2">
        <w:rPr>
          <w:rFonts w:ascii="Arial" w:eastAsia="Times New Roman" w:hAnsi="Arial" w:cs="Arial"/>
        </w:rPr>
        <w:t>ha permitido de forma activa, la consolidación y creación de diferentes propuestas que han generado decisiones de la entidad.</w:t>
      </w:r>
    </w:p>
    <w:p w14:paraId="004FE803" w14:textId="77777777" w:rsidR="00023AD2" w:rsidRPr="00023AD2" w:rsidRDefault="00023AD2" w:rsidP="00023AD2">
      <w:pPr>
        <w:spacing w:line="360" w:lineRule="auto"/>
        <w:jc w:val="both"/>
        <w:rPr>
          <w:rFonts w:ascii="Arial" w:eastAsia="Times New Roman" w:hAnsi="Arial" w:cs="Arial"/>
        </w:rPr>
      </w:pPr>
      <w:r w:rsidRPr="00023AD2">
        <w:rPr>
          <w:rFonts w:ascii="Arial" w:eastAsia="Times New Roman" w:hAnsi="Arial" w:cs="Arial"/>
        </w:rPr>
        <w:t>La participación ciudadana ha propiciado en la Superintendencia de Subsidio Familiar implementar diferentes mecanismos que permiten tener una directa relación con los ciudadanos, por medio de PQRSF, denuncias, derechos de petición, contratación, audiencias y rendición de cuentas. Estos mecanismos hacen parte al derecho de la igualdad, la libertad de expresión, el derecho a la petición, el derecho a la reunión, el derecho a la información o el derecho a acceder a los documentos públicos, teniendo una administración transparente de cara a cara con el ciudadano.</w:t>
      </w:r>
    </w:p>
    <w:p w14:paraId="391F3081" w14:textId="1179FC7F" w:rsidR="00023AD2" w:rsidRPr="00023AD2" w:rsidRDefault="00023AD2" w:rsidP="00023AD2">
      <w:pPr>
        <w:spacing w:line="360" w:lineRule="auto"/>
        <w:jc w:val="both"/>
        <w:rPr>
          <w:rFonts w:ascii="Arial" w:eastAsia="Times New Roman" w:hAnsi="Arial" w:cs="Arial"/>
        </w:rPr>
      </w:pPr>
      <w:r w:rsidRPr="00023AD2">
        <w:rPr>
          <w:rFonts w:ascii="Arial" w:eastAsia="Times New Roman" w:hAnsi="Arial" w:cs="Arial"/>
        </w:rPr>
        <w:t>En la Superintendencia de Subsidio Familiar se ejerce un compromiso en proteger los derechos de los ciudadanos, combinados con los diferente elementos que constituyen esta actividad de participación, para que esta se pueda mantener de forma ágil y eficaz para intervenir permanentemente y activamente en el control de nuestra gestión permitiendo el cumplimiento de nuestra constitución colombiana de 1991 que en el artículo 270, estipula: “La ley organizará las formas y los sistemas de participación ciudadana que permitan vigilar la gestión pública que se cumpla en los diversos niveles administrativos y sus resultados”, para nuestra entidad e</w:t>
      </w:r>
      <w:r w:rsidR="00450470">
        <w:rPr>
          <w:rFonts w:ascii="Arial" w:eastAsia="Times New Roman" w:hAnsi="Arial" w:cs="Arial"/>
        </w:rPr>
        <w:t>s</w:t>
      </w:r>
      <w:r w:rsidRPr="00023AD2">
        <w:rPr>
          <w:rFonts w:ascii="Arial" w:eastAsia="Times New Roman" w:hAnsi="Arial" w:cs="Arial"/>
        </w:rPr>
        <w:t xml:space="preserve"> parte del ejercicio continuo y esencial que proyecta la legitimidad de la democracia. </w:t>
      </w:r>
    </w:p>
    <w:p w14:paraId="0AAC4074" w14:textId="776B6A82" w:rsidR="00023AD2" w:rsidRDefault="00023AD2" w:rsidP="00023AD2">
      <w:pPr>
        <w:spacing w:line="360" w:lineRule="auto"/>
        <w:jc w:val="both"/>
        <w:rPr>
          <w:rFonts w:ascii="Arial" w:eastAsia="Times New Roman" w:hAnsi="Arial" w:cs="Arial"/>
        </w:rPr>
      </w:pPr>
      <w:r w:rsidRPr="00023AD2">
        <w:rPr>
          <w:rFonts w:ascii="Arial" w:eastAsia="Times New Roman" w:hAnsi="Arial" w:cs="Arial"/>
        </w:rPr>
        <w:t xml:space="preserve">Los retos del año 2023 y el camino ya logrado en los años anteriores permiten que la entidad desarrolle la participación ciudadana y continue como una fuente primaria que obtiene beneficios directos e indirectos en la satisfacción de las necesidades de nuestros </w:t>
      </w:r>
      <w:r w:rsidR="00450470">
        <w:rPr>
          <w:rFonts w:ascii="Arial" w:eastAsia="Times New Roman" w:hAnsi="Arial" w:cs="Arial"/>
        </w:rPr>
        <w:t>grupos de valor y grupos de interés</w:t>
      </w:r>
      <w:r w:rsidRPr="00023AD2">
        <w:rPr>
          <w:rFonts w:ascii="Arial" w:eastAsia="Times New Roman" w:hAnsi="Arial" w:cs="Arial"/>
        </w:rPr>
        <w:t xml:space="preserve">. El resultado de las decisiones colectivas han sido el reflejo del plan de acción y las diferentes políticas que se han implementado, de las cuales se espera </w:t>
      </w:r>
      <w:r w:rsidR="00450470">
        <w:rPr>
          <w:rFonts w:ascii="Arial" w:eastAsia="Times New Roman" w:hAnsi="Arial" w:cs="Arial"/>
        </w:rPr>
        <w:t xml:space="preserve">cumplir con </w:t>
      </w:r>
      <w:r w:rsidRPr="00023AD2">
        <w:rPr>
          <w:rFonts w:ascii="Arial" w:eastAsia="Times New Roman" w:hAnsi="Arial" w:cs="Arial"/>
        </w:rPr>
        <w:t>las expectativas de quienes se benefician de nuestr</w:t>
      </w:r>
      <w:r w:rsidR="00450470">
        <w:rPr>
          <w:rFonts w:ascii="Arial" w:eastAsia="Times New Roman" w:hAnsi="Arial" w:cs="Arial"/>
        </w:rPr>
        <w:t xml:space="preserve">os servicios </w:t>
      </w:r>
      <w:r w:rsidRPr="00023AD2">
        <w:rPr>
          <w:rFonts w:ascii="Arial" w:eastAsia="Times New Roman" w:hAnsi="Arial" w:cs="Arial"/>
        </w:rPr>
        <w:t xml:space="preserve">como entidad del estado, teniendo una labor caracterizada especialmente en lo que es la trascendencia social y que permite transformar, proteger y garantizar beneficios extraordinarios en la sociedad en la proyección del desarrollo de nuestro país, dando la mano a los menos favorecidos, respondiendo y creando soluciones que respondan a las realidades diarias en que se enfrenta día a día a los usuarios y partes interesadas que hacen parte del que hacer misional de la Superintendencia de Subsidio Familiar. </w:t>
      </w:r>
    </w:p>
    <w:p w14:paraId="7A81C088" w14:textId="5DE73A16" w:rsidR="00023AD2" w:rsidRPr="00023AD2" w:rsidRDefault="00023AD2" w:rsidP="00023AD2">
      <w:pPr>
        <w:spacing w:line="360" w:lineRule="auto"/>
        <w:jc w:val="both"/>
        <w:rPr>
          <w:rFonts w:ascii="Arial" w:eastAsia="Times New Roman" w:hAnsi="Arial" w:cs="Arial"/>
          <w:color w:val="833C0B" w:themeColor="accent2" w:themeShade="80"/>
        </w:rPr>
      </w:pPr>
      <w:r w:rsidRPr="00023AD2">
        <w:rPr>
          <w:rFonts w:eastAsia="Times New Roman"/>
          <w:b/>
          <w:bCs/>
          <w:color w:val="833C0B" w:themeColor="accent2" w:themeShade="80"/>
          <w:sz w:val="24"/>
          <w:szCs w:val="24"/>
        </w:rPr>
        <w:t xml:space="preserve">Cada día mejoramos nuestros canales de atención al ciudadano, para garantizar el acceso a la información, fortaleciendo nuestros canales digitales. En el año 2022 se creó nuestro chatbot Lupita que es una herramienta virtual por medio de la cual damos respuesta a las preguntas frecuentes de la entidad, disponible las 24 horas y para el año 2023 trabajaremos en renovar nuestra Sede Electrónica para brindar mayor transparencia y acceso a la información de la Entidad. </w:t>
      </w:r>
    </w:p>
    <w:p w14:paraId="027D231A" w14:textId="5EC42BA6" w:rsidR="00BA52A7" w:rsidRDefault="00BA52A7" w:rsidP="00023AD2">
      <w:pPr>
        <w:spacing w:line="360" w:lineRule="auto"/>
        <w:jc w:val="both"/>
        <w:rPr>
          <w:rFonts w:ascii="Arial" w:eastAsia="Times New Roman" w:hAnsi="Arial" w:cs="Arial"/>
        </w:rPr>
      </w:pPr>
    </w:p>
    <w:p w14:paraId="28D51899" w14:textId="77777777" w:rsidR="006D2D57" w:rsidRDefault="006D2D57" w:rsidP="00023AD2">
      <w:pPr>
        <w:spacing w:line="360" w:lineRule="auto"/>
        <w:jc w:val="both"/>
        <w:rPr>
          <w:rFonts w:ascii="Arial" w:eastAsia="Times New Roman" w:hAnsi="Arial" w:cs="Arial"/>
        </w:rPr>
      </w:pPr>
    </w:p>
    <w:p w14:paraId="68CD6797" w14:textId="77777777" w:rsidR="006D2D57" w:rsidRDefault="006D2D57" w:rsidP="00023AD2">
      <w:pPr>
        <w:spacing w:line="360" w:lineRule="auto"/>
        <w:jc w:val="both"/>
        <w:rPr>
          <w:rFonts w:ascii="Arial" w:eastAsia="Times New Roman" w:hAnsi="Arial" w:cs="Arial"/>
        </w:rPr>
      </w:pPr>
    </w:p>
    <w:p w14:paraId="1E21609E" w14:textId="77777777" w:rsidR="006D2D57" w:rsidRDefault="006D2D57" w:rsidP="00023AD2">
      <w:pPr>
        <w:spacing w:line="360" w:lineRule="auto"/>
        <w:jc w:val="both"/>
        <w:rPr>
          <w:rFonts w:ascii="Arial" w:eastAsia="Times New Roman" w:hAnsi="Arial" w:cs="Arial"/>
        </w:rPr>
      </w:pPr>
    </w:p>
    <w:p w14:paraId="2B673269" w14:textId="77777777" w:rsidR="006D2D57" w:rsidRDefault="006D2D57" w:rsidP="00023AD2">
      <w:pPr>
        <w:spacing w:line="360" w:lineRule="auto"/>
        <w:jc w:val="both"/>
        <w:rPr>
          <w:rFonts w:ascii="Arial" w:eastAsia="Times New Roman" w:hAnsi="Arial" w:cs="Arial"/>
        </w:rPr>
      </w:pPr>
    </w:p>
    <w:p w14:paraId="2F5DC253" w14:textId="77777777" w:rsidR="006D2D57" w:rsidRDefault="006D2D57" w:rsidP="00023AD2">
      <w:pPr>
        <w:spacing w:line="360" w:lineRule="auto"/>
        <w:jc w:val="both"/>
        <w:rPr>
          <w:rFonts w:ascii="Arial" w:eastAsia="Times New Roman" w:hAnsi="Arial" w:cs="Arial"/>
        </w:rPr>
      </w:pPr>
    </w:p>
    <w:p w14:paraId="268CD7D7" w14:textId="77777777" w:rsidR="006D2D57" w:rsidRDefault="006D2D57" w:rsidP="00023AD2">
      <w:pPr>
        <w:spacing w:line="360" w:lineRule="auto"/>
        <w:jc w:val="both"/>
        <w:rPr>
          <w:rFonts w:ascii="Arial" w:eastAsia="Times New Roman" w:hAnsi="Arial" w:cs="Arial"/>
        </w:rPr>
      </w:pPr>
    </w:p>
    <w:p w14:paraId="17559B3E" w14:textId="77777777" w:rsidR="006D2D57" w:rsidRDefault="006D2D57" w:rsidP="00023AD2">
      <w:pPr>
        <w:spacing w:line="360" w:lineRule="auto"/>
        <w:jc w:val="both"/>
        <w:rPr>
          <w:rFonts w:ascii="Arial" w:eastAsia="Times New Roman" w:hAnsi="Arial" w:cs="Arial"/>
        </w:rPr>
      </w:pPr>
    </w:p>
    <w:p w14:paraId="6C7FB6F0" w14:textId="77777777" w:rsidR="006D2D57" w:rsidRDefault="006D2D57" w:rsidP="00023AD2">
      <w:pPr>
        <w:spacing w:line="360" w:lineRule="auto"/>
        <w:jc w:val="both"/>
        <w:rPr>
          <w:rFonts w:ascii="Arial" w:eastAsia="Times New Roman" w:hAnsi="Arial" w:cs="Arial"/>
        </w:rPr>
      </w:pPr>
    </w:p>
    <w:p w14:paraId="776DA522" w14:textId="77777777" w:rsidR="006D2D57" w:rsidRDefault="006D2D57" w:rsidP="00023AD2">
      <w:pPr>
        <w:spacing w:line="360" w:lineRule="auto"/>
        <w:jc w:val="both"/>
        <w:rPr>
          <w:rFonts w:ascii="Arial" w:eastAsia="Times New Roman" w:hAnsi="Arial" w:cs="Arial"/>
        </w:rPr>
      </w:pPr>
    </w:p>
    <w:p w14:paraId="5566207A" w14:textId="18179561" w:rsidR="00BA52A7" w:rsidRPr="00F6177D" w:rsidRDefault="00590CA4" w:rsidP="004C3206">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3" w:name="_Toc151386892"/>
      <w:r w:rsidRPr="00F6177D">
        <w:rPr>
          <w:rFonts w:ascii="Arial" w:hAnsi="Arial" w:cs="Arial"/>
          <w:b/>
          <w:bCs/>
          <w:color w:val="833C0B" w:themeColor="accent2" w:themeShade="80"/>
          <w:sz w:val="40"/>
          <w:szCs w:val="40"/>
        </w:rPr>
        <w:t>M</w:t>
      </w:r>
      <w:r w:rsidR="00BA52A7" w:rsidRPr="00F6177D">
        <w:rPr>
          <w:rFonts w:ascii="Arial" w:hAnsi="Arial" w:cs="Arial"/>
          <w:b/>
          <w:bCs/>
          <w:color w:val="833C0B" w:themeColor="accent2" w:themeShade="80"/>
          <w:sz w:val="40"/>
          <w:szCs w:val="40"/>
        </w:rPr>
        <w:t>A</w:t>
      </w:r>
      <w:r w:rsidR="00D4764E" w:rsidRPr="00F6177D">
        <w:rPr>
          <w:rFonts w:ascii="Arial" w:hAnsi="Arial" w:cs="Arial"/>
          <w:b/>
          <w:bCs/>
          <w:color w:val="833C0B" w:themeColor="accent2" w:themeShade="80"/>
          <w:sz w:val="40"/>
          <w:szCs w:val="40"/>
        </w:rPr>
        <w:t>RCO LEGAL DE LA PARTICIPACIÓN CIUDADANA</w:t>
      </w:r>
      <w:bookmarkEnd w:id="3"/>
    </w:p>
    <w:p w14:paraId="28DBAA23" w14:textId="77777777" w:rsidR="00801832" w:rsidRPr="00801832" w:rsidRDefault="00801832" w:rsidP="00801832">
      <w:pPr>
        <w:shd w:val="clear" w:color="auto" w:fill="FFFFFF"/>
        <w:spacing w:after="150" w:line="360" w:lineRule="atLeast"/>
        <w:jc w:val="both"/>
        <w:rPr>
          <w:rFonts w:ascii="Arial" w:eastAsia="Times New Roman" w:hAnsi="Arial" w:cs="Arial"/>
        </w:rPr>
      </w:pPr>
      <w:r w:rsidRPr="00801832">
        <w:rPr>
          <w:rFonts w:ascii="Arial" w:eastAsia="Times New Roman" w:hAnsi="Arial" w:cs="Arial"/>
        </w:rPr>
        <w:t>Es importante mencionar que el Modelo Integrado de Planeación y Gestión - MIPG- dentro de las siete dimensiones operativas, ha resaltado políticas, prácticas e instrumentos que se han venido desarrollando al interior de la Superintendencia de Subsidio Familiar y que en entre ellas la Política de Participación Ciudadana, se maneja desde la operación externa de la tercera Dimensión “Gestión para el resultados con Valores” , dicha dimensión es imperativo de fomentar y facilitar la participación del ciudadana en la planeación , gestión y evaluación de las entidades públicas, fortaleciendo la relación del Estado con el ciudadano y generando un mayor valor público en la gestión.</w:t>
      </w:r>
    </w:p>
    <w:p w14:paraId="0E1AD89C" w14:textId="77777777" w:rsidR="00801832" w:rsidRPr="00801832" w:rsidRDefault="00801832" w:rsidP="00801832">
      <w:pPr>
        <w:shd w:val="clear" w:color="auto" w:fill="FFFFFF"/>
        <w:spacing w:after="150" w:line="360" w:lineRule="atLeast"/>
        <w:jc w:val="both"/>
        <w:rPr>
          <w:rFonts w:ascii="Arial" w:eastAsia="Times New Roman" w:hAnsi="Arial" w:cs="Arial"/>
        </w:rPr>
      </w:pPr>
      <w:r w:rsidRPr="00801832">
        <w:rPr>
          <w:rFonts w:ascii="Arial" w:eastAsia="Times New Roman" w:hAnsi="Arial" w:cs="Arial"/>
        </w:rPr>
        <w:t xml:space="preserve">La ley 1757 en su artículo 2, todas las entidades del orden nacional y territorial deberán diseñar y mantener y mejorar espacios que garanticen la participación de la ciudadanía en todo el ciclo de la Gestión Pública (Diagnóstico, formulación, implementación, evaluación y seguimiento), estableciendo planes de acción y de desarrollo, programas y acciones que adelante para promover la participación ciudadana. </w:t>
      </w:r>
    </w:p>
    <w:p w14:paraId="36F48E9F" w14:textId="77777777" w:rsidR="00801832" w:rsidRPr="00801832" w:rsidRDefault="00801832" w:rsidP="00801832">
      <w:pPr>
        <w:shd w:val="clear" w:color="auto" w:fill="FFFFFF"/>
        <w:spacing w:after="150" w:line="360" w:lineRule="atLeast"/>
        <w:jc w:val="both"/>
        <w:rPr>
          <w:rFonts w:ascii="Arial" w:eastAsia="Times New Roman" w:hAnsi="Arial" w:cs="Arial"/>
        </w:rPr>
      </w:pPr>
      <w:r w:rsidRPr="00801832">
        <w:rPr>
          <w:rFonts w:ascii="Arial" w:eastAsia="Times New Roman" w:hAnsi="Arial" w:cs="Arial"/>
        </w:rPr>
        <w:t xml:space="preserve">Por otro lado, otras normas que soportan y apoyan esta participación ciudadana están contemplada desde la misma Constitución Política de 1991, leyes, decretos, CONPES y directivas que se mencionan a continuación: </w:t>
      </w:r>
    </w:p>
    <w:p w14:paraId="2FDB5A6F" w14:textId="77777777" w:rsidR="00801832" w:rsidRPr="00801832" w:rsidRDefault="00801832" w:rsidP="00801832">
      <w:pPr>
        <w:shd w:val="clear" w:color="auto" w:fill="FFFFFF"/>
        <w:spacing w:after="150" w:line="360" w:lineRule="atLeast"/>
        <w:rPr>
          <w:b/>
          <w:bCs/>
          <w:iCs/>
          <w:color w:val="833C0B" w:themeColor="accent2" w:themeShade="80"/>
          <w:sz w:val="24"/>
          <w:szCs w:val="24"/>
        </w:rPr>
      </w:pPr>
      <w:r w:rsidRPr="00801832">
        <w:rPr>
          <w:b/>
          <w:bCs/>
          <w:iCs/>
          <w:color w:val="833C0B" w:themeColor="accent2" w:themeShade="80"/>
          <w:sz w:val="24"/>
          <w:szCs w:val="24"/>
        </w:rPr>
        <w:t>Constitución Política Colombiana 1991</w:t>
      </w:r>
    </w:p>
    <w:tbl>
      <w:tblPr>
        <w:tblStyle w:val="Tablanormal1"/>
        <w:tblW w:w="9464" w:type="dxa"/>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tblLook w:val="04A0" w:firstRow="1" w:lastRow="0" w:firstColumn="1" w:lastColumn="0" w:noHBand="0" w:noVBand="1"/>
      </w:tblPr>
      <w:tblGrid>
        <w:gridCol w:w="2102"/>
        <w:gridCol w:w="7362"/>
      </w:tblGrid>
      <w:tr w:rsidR="00801832" w:rsidRPr="00110C48" w14:paraId="16F38EEE" w14:textId="77777777" w:rsidTr="0070425C">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2102" w:type="dxa"/>
          </w:tcPr>
          <w:p w14:paraId="6C6B9370" w14:textId="77777777" w:rsidR="00801832" w:rsidRPr="00110C48" w:rsidRDefault="00801832" w:rsidP="002B1B07">
            <w:pPr>
              <w:spacing w:after="0" w:line="240" w:lineRule="auto"/>
              <w:rPr>
                <w:rFonts w:cstheme="minorHAnsi"/>
                <w:b w:val="0"/>
                <w:bCs w:val="0"/>
                <w:sz w:val="20"/>
                <w:szCs w:val="20"/>
              </w:rPr>
            </w:pPr>
            <w:r w:rsidRPr="00110C48">
              <w:rPr>
                <w:rFonts w:cstheme="minorHAnsi"/>
                <w:b w:val="0"/>
                <w:bCs w:val="0"/>
                <w:sz w:val="20"/>
                <w:szCs w:val="20"/>
              </w:rPr>
              <w:t>Artículo 1</w:t>
            </w:r>
          </w:p>
        </w:tc>
        <w:tc>
          <w:tcPr>
            <w:tcW w:w="7362" w:type="dxa"/>
          </w:tcPr>
          <w:p w14:paraId="76041DAE" w14:textId="77777777" w:rsidR="00801832" w:rsidRPr="00110C48" w:rsidRDefault="00801832" w:rsidP="002B1B07">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110C48">
              <w:rPr>
                <w:rFonts w:eastAsia="Arial Narrow" w:cstheme="minorHAnsi"/>
                <w:b w:val="0"/>
                <w:bCs w:val="0"/>
                <w:sz w:val="20"/>
                <w:szCs w:val="20"/>
                <w:lang w:eastAsia="es-ES" w:bidi="es-ES"/>
              </w:rPr>
              <w:t>“Colombia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w:t>
            </w:r>
          </w:p>
        </w:tc>
      </w:tr>
      <w:tr w:rsidR="00801832" w:rsidRPr="00110C48" w14:paraId="1B1E1F11" w14:textId="77777777" w:rsidTr="0070425C">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2102" w:type="dxa"/>
            <w:shd w:val="clear" w:color="auto" w:fill="FBE4D5" w:themeFill="accent2" w:themeFillTint="33"/>
          </w:tcPr>
          <w:p w14:paraId="18BEF789" w14:textId="77777777" w:rsidR="00801832" w:rsidRPr="00110C48" w:rsidRDefault="00801832" w:rsidP="002B1B07">
            <w:pPr>
              <w:spacing w:after="0" w:line="240" w:lineRule="auto"/>
              <w:rPr>
                <w:rFonts w:cstheme="minorHAnsi"/>
                <w:b w:val="0"/>
                <w:bCs w:val="0"/>
                <w:sz w:val="20"/>
                <w:szCs w:val="20"/>
              </w:rPr>
            </w:pPr>
            <w:r w:rsidRPr="00110C48">
              <w:rPr>
                <w:rFonts w:cstheme="minorHAnsi"/>
                <w:b w:val="0"/>
                <w:bCs w:val="0"/>
                <w:sz w:val="20"/>
                <w:szCs w:val="20"/>
              </w:rPr>
              <w:t>Artículo 2</w:t>
            </w:r>
          </w:p>
        </w:tc>
        <w:tc>
          <w:tcPr>
            <w:tcW w:w="7362" w:type="dxa"/>
            <w:shd w:val="clear" w:color="auto" w:fill="FBE4D5" w:themeFill="accent2" w:themeFillTint="33"/>
          </w:tcPr>
          <w:p w14:paraId="712B09A6" w14:textId="77777777" w:rsidR="00801832" w:rsidRPr="00110C48"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C48">
              <w:rPr>
                <w:rFonts w:eastAsia="Arial Narrow" w:cstheme="minorHAnsi"/>
                <w:sz w:val="20"/>
                <w:szCs w:val="20"/>
                <w:lang w:eastAsia="es-ES" w:bidi="es-ES"/>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w:t>
            </w:r>
          </w:p>
        </w:tc>
      </w:tr>
      <w:tr w:rsidR="00801832" w:rsidRPr="00110C48" w14:paraId="3FDAFF98" w14:textId="77777777" w:rsidTr="0070425C">
        <w:trPr>
          <w:trHeight w:val="231"/>
        </w:trPr>
        <w:tc>
          <w:tcPr>
            <w:cnfStyle w:val="001000000000" w:firstRow="0" w:lastRow="0" w:firstColumn="1" w:lastColumn="0" w:oddVBand="0" w:evenVBand="0" w:oddHBand="0" w:evenHBand="0" w:firstRowFirstColumn="0" w:firstRowLastColumn="0" w:lastRowFirstColumn="0" w:lastRowLastColumn="0"/>
            <w:tcW w:w="2102" w:type="dxa"/>
          </w:tcPr>
          <w:p w14:paraId="6D9A8918" w14:textId="77777777" w:rsidR="00801832" w:rsidRPr="00110C48" w:rsidRDefault="00801832" w:rsidP="002B1B07">
            <w:pPr>
              <w:spacing w:after="0" w:line="240" w:lineRule="auto"/>
              <w:rPr>
                <w:rFonts w:cstheme="minorHAnsi"/>
                <w:b w:val="0"/>
                <w:bCs w:val="0"/>
                <w:sz w:val="20"/>
                <w:szCs w:val="20"/>
              </w:rPr>
            </w:pPr>
            <w:r w:rsidRPr="00110C48">
              <w:rPr>
                <w:rFonts w:cstheme="minorHAnsi"/>
                <w:b w:val="0"/>
                <w:bCs w:val="0"/>
                <w:sz w:val="20"/>
                <w:szCs w:val="20"/>
              </w:rPr>
              <w:t>Artículo 13</w:t>
            </w:r>
          </w:p>
        </w:tc>
        <w:tc>
          <w:tcPr>
            <w:tcW w:w="7362" w:type="dxa"/>
          </w:tcPr>
          <w:p w14:paraId="5C8A4737" w14:textId="77777777" w:rsidR="00801832" w:rsidRPr="00110C48"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10C48">
              <w:rPr>
                <w:rFonts w:eastAsia="Arial Narrow" w:cstheme="minorHAnsi"/>
                <w:sz w:val="20"/>
                <w:szCs w:val="20"/>
                <w:lang w:eastAsia="es-ES" w:bidi="es-ES"/>
              </w:rPr>
              <w:t>El Estado promoverá las condiciones para que la igualdad sea real y efectiva y adoptará medidas en favor de grupos discriminados o marginados</w:t>
            </w:r>
          </w:p>
        </w:tc>
      </w:tr>
      <w:tr w:rsidR="00801832" w:rsidRPr="00110C48" w14:paraId="54360790" w14:textId="77777777" w:rsidTr="001E560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02" w:type="dxa"/>
            <w:shd w:val="clear" w:color="auto" w:fill="FBE4D5" w:themeFill="accent2" w:themeFillTint="33"/>
          </w:tcPr>
          <w:p w14:paraId="4F8C324D" w14:textId="77777777" w:rsidR="00801832" w:rsidRPr="00110C48" w:rsidRDefault="00801832" w:rsidP="002B1B07">
            <w:pPr>
              <w:spacing w:after="0" w:line="240" w:lineRule="auto"/>
              <w:rPr>
                <w:rFonts w:cstheme="minorHAnsi"/>
                <w:b w:val="0"/>
                <w:bCs w:val="0"/>
                <w:sz w:val="20"/>
                <w:szCs w:val="20"/>
              </w:rPr>
            </w:pPr>
            <w:r w:rsidRPr="00110C48">
              <w:rPr>
                <w:rFonts w:cstheme="minorHAnsi"/>
                <w:b w:val="0"/>
                <w:bCs w:val="0"/>
                <w:sz w:val="20"/>
                <w:szCs w:val="20"/>
              </w:rPr>
              <w:t xml:space="preserve">Artículo 20 </w:t>
            </w:r>
          </w:p>
        </w:tc>
        <w:tc>
          <w:tcPr>
            <w:tcW w:w="7362" w:type="dxa"/>
            <w:shd w:val="clear" w:color="auto" w:fill="FBE4D5" w:themeFill="accent2" w:themeFillTint="33"/>
          </w:tcPr>
          <w:p w14:paraId="507283C5" w14:textId="77777777" w:rsidR="00801832" w:rsidRPr="00110C48"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C48">
              <w:rPr>
                <w:rFonts w:eastAsia="Arial Narrow" w:cstheme="minorHAnsi"/>
                <w:sz w:val="20"/>
                <w:szCs w:val="20"/>
                <w:lang w:eastAsia="es-ES" w:bidi="es-ES"/>
              </w:rPr>
              <w:t>"Derecho de toda persona a recibir información veraz e imparcial”</w:t>
            </w:r>
          </w:p>
        </w:tc>
      </w:tr>
      <w:tr w:rsidR="00801832" w:rsidRPr="00110C48" w14:paraId="0EB80A11" w14:textId="77777777" w:rsidTr="0070425C">
        <w:trPr>
          <w:trHeight w:val="72"/>
        </w:trPr>
        <w:tc>
          <w:tcPr>
            <w:cnfStyle w:val="001000000000" w:firstRow="0" w:lastRow="0" w:firstColumn="1" w:lastColumn="0" w:oddVBand="0" w:evenVBand="0" w:oddHBand="0" w:evenHBand="0" w:firstRowFirstColumn="0" w:firstRowLastColumn="0" w:lastRowFirstColumn="0" w:lastRowLastColumn="0"/>
            <w:tcW w:w="2102" w:type="dxa"/>
          </w:tcPr>
          <w:p w14:paraId="37CD07D7" w14:textId="77777777" w:rsidR="00801832" w:rsidRPr="00110C48" w:rsidRDefault="00801832" w:rsidP="002B1B07">
            <w:pPr>
              <w:spacing w:after="0" w:line="240" w:lineRule="auto"/>
              <w:rPr>
                <w:rFonts w:cstheme="minorHAnsi"/>
                <w:b w:val="0"/>
                <w:bCs w:val="0"/>
                <w:sz w:val="20"/>
                <w:szCs w:val="20"/>
              </w:rPr>
            </w:pPr>
            <w:r w:rsidRPr="00110C48">
              <w:rPr>
                <w:rFonts w:eastAsia="Arial Narrow" w:cstheme="minorHAnsi"/>
                <w:b w:val="0"/>
                <w:bCs w:val="0"/>
                <w:sz w:val="20"/>
                <w:szCs w:val="20"/>
                <w:lang w:eastAsia="es-ES" w:bidi="es-ES"/>
              </w:rPr>
              <w:t>Artículo 23</w:t>
            </w:r>
          </w:p>
        </w:tc>
        <w:tc>
          <w:tcPr>
            <w:tcW w:w="7362" w:type="dxa"/>
          </w:tcPr>
          <w:p w14:paraId="4FB2857E" w14:textId="77777777" w:rsidR="00801832" w:rsidRPr="00110C48"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10C48">
              <w:rPr>
                <w:rFonts w:eastAsia="Arial Narrow" w:cstheme="minorHAnsi"/>
                <w:sz w:val="20"/>
                <w:szCs w:val="20"/>
                <w:lang w:eastAsia="es-ES" w:bidi="es-ES"/>
              </w:rPr>
              <w:t xml:space="preserve">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r w:rsidR="00801832" w:rsidRPr="00110C48" w14:paraId="3AE47BC6" w14:textId="77777777" w:rsidTr="001E560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02" w:type="dxa"/>
            <w:shd w:val="clear" w:color="auto" w:fill="FBE4D5" w:themeFill="accent2" w:themeFillTint="33"/>
          </w:tcPr>
          <w:p w14:paraId="4566F91B" w14:textId="77777777" w:rsidR="00801832" w:rsidRPr="00110C48" w:rsidRDefault="00801832" w:rsidP="002B1B07">
            <w:pPr>
              <w:spacing w:after="0" w:line="240" w:lineRule="auto"/>
              <w:rPr>
                <w:rFonts w:cstheme="minorHAnsi"/>
                <w:b w:val="0"/>
                <w:bCs w:val="0"/>
                <w:sz w:val="20"/>
                <w:szCs w:val="20"/>
              </w:rPr>
            </w:pPr>
            <w:r w:rsidRPr="00110C48">
              <w:rPr>
                <w:rFonts w:eastAsia="Arial Narrow" w:cstheme="minorHAnsi"/>
                <w:b w:val="0"/>
                <w:bCs w:val="0"/>
                <w:sz w:val="20"/>
                <w:szCs w:val="20"/>
                <w:lang w:eastAsia="es-ES" w:bidi="es-ES"/>
              </w:rPr>
              <w:t>Artículo 40</w:t>
            </w:r>
          </w:p>
        </w:tc>
        <w:tc>
          <w:tcPr>
            <w:tcW w:w="7362" w:type="dxa"/>
            <w:shd w:val="clear" w:color="auto" w:fill="FBE4D5" w:themeFill="accent2" w:themeFillTint="33"/>
          </w:tcPr>
          <w:p w14:paraId="1A6F4CDD" w14:textId="77777777" w:rsidR="00801832" w:rsidRPr="00110C48"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C48">
              <w:rPr>
                <w:rFonts w:eastAsia="Arial Narrow" w:cstheme="minorHAnsi"/>
                <w:sz w:val="20"/>
                <w:szCs w:val="20"/>
                <w:lang w:eastAsia="es-ES" w:bidi="es-ES"/>
              </w:rPr>
              <w:t>Todo ciudadano tiene derecho a participar en la conformación, ejercicio y control del poder político ...</w:t>
            </w:r>
          </w:p>
        </w:tc>
      </w:tr>
      <w:tr w:rsidR="00801832" w:rsidRPr="00110C48" w14:paraId="76DB4E53" w14:textId="77777777" w:rsidTr="0070425C">
        <w:trPr>
          <w:trHeight w:val="72"/>
        </w:trPr>
        <w:tc>
          <w:tcPr>
            <w:cnfStyle w:val="001000000000" w:firstRow="0" w:lastRow="0" w:firstColumn="1" w:lastColumn="0" w:oddVBand="0" w:evenVBand="0" w:oddHBand="0" w:evenHBand="0" w:firstRowFirstColumn="0" w:firstRowLastColumn="0" w:lastRowFirstColumn="0" w:lastRowLastColumn="0"/>
            <w:tcW w:w="2102" w:type="dxa"/>
          </w:tcPr>
          <w:p w14:paraId="6A6D2B53" w14:textId="77777777" w:rsidR="00801832" w:rsidRPr="00110C48" w:rsidRDefault="00801832" w:rsidP="002B1B07">
            <w:pPr>
              <w:spacing w:after="0" w:line="240" w:lineRule="auto"/>
              <w:rPr>
                <w:rFonts w:cstheme="minorHAnsi"/>
                <w:b w:val="0"/>
                <w:bCs w:val="0"/>
                <w:sz w:val="20"/>
                <w:szCs w:val="20"/>
              </w:rPr>
            </w:pPr>
            <w:r w:rsidRPr="00110C48">
              <w:rPr>
                <w:rFonts w:eastAsia="Arial Narrow" w:cstheme="minorHAnsi"/>
                <w:b w:val="0"/>
                <w:bCs w:val="0"/>
                <w:sz w:val="20"/>
                <w:szCs w:val="20"/>
                <w:lang w:eastAsia="es-ES" w:bidi="es-ES"/>
              </w:rPr>
              <w:t>Artículo 45</w:t>
            </w:r>
          </w:p>
        </w:tc>
        <w:tc>
          <w:tcPr>
            <w:tcW w:w="7362" w:type="dxa"/>
          </w:tcPr>
          <w:p w14:paraId="79240B88" w14:textId="77777777" w:rsidR="00801832" w:rsidRPr="00110C48"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110C48">
              <w:rPr>
                <w:rFonts w:eastAsia="Arial Narrow" w:cstheme="minorHAnsi"/>
                <w:sz w:val="20"/>
                <w:szCs w:val="20"/>
                <w:lang w:eastAsia="es-ES" w:bidi="es-ES"/>
              </w:rPr>
              <w:t>El adolescente tiene derecho a la protección y a la formación integral. El Estado y la sociedad garantizan la participación de los jóvenes en los organismos públicos y privados que tengan a cargo la protección, educación y progreso de la juventud.</w:t>
            </w:r>
          </w:p>
        </w:tc>
      </w:tr>
      <w:tr w:rsidR="00801832" w:rsidRPr="00110C48" w14:paraId="4610D6EF" w14:textId="77777777" w:rsidTr="001E560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02" w:type="dxa"/>
            <w:shd w:val="clear" w:color="auto" w:fill="FBE4D5" w:themeFill="accent2" w:themeFillTint="33"/>
          </w:tcPr>
          <w:p w14:paraId="5658B1F9" w14:textId="77777777" w:rsidR="00801832" w:rsidRPr="00110C48" w:rsidRDefault="00801832" w:rsidP="002B1B07">
            <w:pPr>
              <w:spacing w:after="0" w:line="240" w:lineRule="auto"/>
              <w:rPr>
                <w:rFonts w:cstheme="minorHAnsi"/>
                <w:b w:val="0"/>
                <w:bCs w:val="0"/>
                <w:sz w:val="20"/>
                <w:szCs w:val="20"/>
              </w:rPr>
            </w:pPr>
            <w:r w:rsidRPr="00110C48">
              <w:rPr>
                <w:rFonts w:eastAsia="Arial Narrow" w:cstheme="minorHAnsi"/>
                <w:b w:val="0"/>
                <w:bCs w:val="0"/>
                <w:sz w:val="20"/>
                <w:szCs w:val="20"/>
                <w:lang w:eastAsia="es-ES" w:bidi="es-ES"/>
              </w:rPr>
              <w:t>Artículo 74</w:t>
            </w:r>
          </w:p>
        </w:tc>
        <w:tc>
          <w:tcPr>
            <w:tcW w:w="7362" w:type="dxa"/>
            <w:shd w:val="clear" w:color="auto" w:fill="FBE4D5" w:themeFill="accent2" w:themeFillTint="33"/>
          </w:tcPr>
          <w:p w14:paraId="23B085FC" w14:textId="77777777" w:rsidR="00801832" w:rsidRPr="00110C48"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10C48">
              <w:rPr>
                <w:rFonts w:eastAsia="Arial Narrow" w:cstheme="minorHAnsi"/>
                <w:sz w:val="20"/>
                <w:szCs w:val="20"/>
                <w:lang w:eastAsia="es-ES" w:bidi="es-ES"/>
              </w:rPr>
              <w:t xml:space="preserve"> “Derecho de todas las personas a acceder a los documentos públicos, salvo los casos que establezca la ley.</w:t>
            </w:r>
          </w:p>
        </w:tc>
      </w:tr>
      <w:tr w:rsidR="00801832" w:rsidRPr="00110C48" w14:paraId="060A2C12" w14:textId="77777777" w:rsidTr="0070425C">
        <w:trPr>
          <w:trHeight w:val="72"/>
        </w:trPr>
        <w:tc>
          <w:tcPr>
            <w:cnfStyle w:val="001000000000" w:firstRow="0" w:lastRow="0" w:firstColumn="1" w:lastColumn="0" w:oddVBand="0" w:evenVBand="0" w:oddHBand="0" w:evenHBand="0" w:firstRowFirstColumn="0" w:firstRowLastColumn="0" w:lastRowFirstColumn="0" w:lastRowLastColumn="0"/>
            <w:tcW w:w="2102" w:type="dxa"/>
          </w:tcPr>
          <w:p w14:paraId="0F12661E" w14:textId="77777777" w:rsidR="00801832" w:rsidRPr="00110C48" w:rsidRDefault="00801832" w:rsidP="002B1B07">
            <w:pPr>
              <w:spacing w:after="0" w:line="240" w:lineRule="auto"/>
              <w:rPr>
                <w:rFonts w:eastAsia="Arial Narrow" w:cstheme="minorHAnsi"/>
                <w:b w:val="0"/>
                <w:bCs w:val="0"/>
                <w:sz w:val="20"/>
                <w:szCs w:val="20"/>
                <w:lang w:eastAsia="es-ES" w:bidi="es-ES"/>
              </w:rPr>
            </w:pPr>
            <w:r w:rsidRPr="00110C48">
              <w:rPr>
                <w:rFonts w:eastAsia="Arial Narrow" w:cstheme="minorHAnsi"/>
                <w:b w:val="0"/>
                <w:bCs w:val="0"/>
                <w:sz w:val="20"/>
                <w:szCs w:val="20"/>
                <w:lang w:eastAsia="es-ES" w:bidi="es-ES"/>
              </w:rPr>
              <w:t>Artículo 79</w:t>
            </w:r>
          </w:p>
        </w:tc>
        <w:tc>
          <w:tcPr>
            <w:tcW w:w="7362" w:type="dxa"/>
          </w:tcPr>
          <w:p w14:paraId="4FE457D3" w14:textId="77777777" w:rsidR="00801832" w:rsidRPr="00110C48"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eastAsia="Arial Narrow" w:cstheme="minorHAnsi"/>
                <w:sz w:val="20"/>
                <w:szCs w:val="20"/>
                <w:lang w:eastAsia="es-ES" w:bidi="es-ES"/>
              </w:rPr>
            </w:pPr>
            <w:r w:rsidRPr="00110C48">
              <w:rPr>
                <w:rFonts w:eastAsia="Arial Narrow" w:cstheme="minorHAnsi"/>
                <w:sz w:val="20"/>
                <w:szCs w:val="20"/>
                <w:lang w:eastAsia="es-ES" w:bidi="es-ES"/>
              </w:rPr>
              <w:t>La ley garantizará la participación de la comunidad en las decisiones que puedan afectarlo.</w:t>
            </w:r>
          </w:p>
        </w:tc>
      </w:tr>
      <w:tr w:rsidR="00801832" w:rsidRPr="00110C48" w14:paraId="063ACF93" w14:textId="77777777" w:rsidTr="001E560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02" w:type="dxa"/>
            <w:shd w:val="clear" w:color="auto" w:fill="FBE4D5" w:themeFill="accent2" w:themeFillTint="33"/>
          </w:tcPr>
          <w:p w14:paraId="4F497007" w14:textId="77777777" w:rsidR="00801832" w:rsidRPr="00110C48" w:rsidRDefault="00801832" w:rsidP="002B1B07">
            <w:pPr>
              <w:spacing w:after="0" w:line="240" w:lineRule="auto"/>
              <w:rPr>
                <w:rFonts w:eastAsia="Arial Narrow" w:cstheme="minorHAnsi"/>
                <w:b w:val="0"/>
                <w:bCs w:val="0"/>
                <w:sz w:val="20"/>
                <w:szCs w:val="20"/>
                <w:lang w:eastAsia="es-ES" w:bidi="es-ES"/>
              </w:rPr>
            </w:pPr>
            <w:r w:rsidRPr="00110C48">
              <w:rPr>
                <w:rFonts w:eastAsia="Arial Narrow" w:cstheme="minorHAnsi"/>
                <w:b w:val="0"/>
                <w:bCs w:val="0"/>
                <w:sz w:val="20"/>
                <w:szCs w:val="20"/>
                <w:lang w:eastAsia="es-ES" w:bidi="es-ES"/>
              </w:rPr>
              <w:t>Artículo 88</w:t>
            </w:r>
          </w:p>
        </w:tc>
        <w:tc>
          <w:tcPr>
            <w:tcW w:w="7362" w:type="dxa"/>
            <w:shd w:val="clear" w:color="auto" w:fill="FBE4D5" w:themeFill="accent2" w:themeFillTint="33"/>
          </w:tcPr>
          <w:p w14:paraId="4F5B8CF1" w14:textId="77777777" w:rsidR="00801832" w:rsidRPr="00110C48"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eastAsia="Arial Narrow" w:cstheme="minorHAnsi"/>
                <w:sz w:val="20"/>
                <w:szCs w:val="20"/>
                <w:lang w:eastAsia="es-ES" w:bidi="es-ES"/>
              </w:rPr>
            </w:pPr>
            <w:r w:rsidRPr="00110C48">
              <w:rPr>
                <w:rFonts w:eastAsia="Arial Narrow" w:cstheme="minorHAnsi"/>
                <w:sz w:val="20"/>
                <w:szCs w:val="20"/>
                <w:lang w:eastAsia="es-ES" w:bidi="es-ES"/>
              </w:rPr>
              <w:t>La ley regulará las acciones populares para la protección de los derechos e intereses colectivos, relacionados con el patrimonio, el espacio, la seguridad y la salubridad pública, la moral administrativa, el ambiente, la libre competencia económica y otros de similar naturaleza que se definen en ella.</w:t>
            </w:r>
          </w:p>
        </w:tc>
      </w:tr>
      <w:tr w:rsidR="00801832" w:rsidRPr="00110C48" w14:paraId="2DB18237" w14:textId="77777777" w:rsidTr="0070425C">
        <w:trPr>
          <w:trHeight w:val="72"/>
        </w:trPr>
        <w:tc>
          <w:tcPr>
            <w:cnfStyle w:val="001000000000" w:firstRow="0" w:lastRow="0" w:firstColumn="1" w:lastColumn="0" w:oddVBand="0" w:evenVBand="0" w:oddHBand="0" w:evenHBand="0" w:firstRowFirstColumn="0" w:firstRowLastColumn="0" w:lastRowFirstColumn="0" w:lastRowLastColumn="0"/>
            <w:tcW w:w="2102" w:type="dxa"/>
          </w:tcPr>
          <w:p w14:paraId="1939DB99" w14:textId="77777777" w:rsidR="00801832" w:rsidRPr="00110C48" w:rsidRDefault="00801832" w:rsidP="002B1B07">
            <w:pPr>
              <w:spacing w:after="0" w:line="240" w:lineRule="auto"/>
              <w:rPr>
                <w:rFonts w:eastAsia="Arial Narrow" w:cstheme="minorHAnsi"/>
                <w:b w:val="0"/>
                <w:bCs w:val="0"/>
                <w:sz w:val="20"/>
                <w:szCs w:val="20"/>
                <w:lang w:eastAsia="es-ES" w:bidi="es-ES"/>
              </w:rPr>
            </w:pPr>
            <w:r w:rsidRPr="00110C48">
              <w:rPr>
                <w:rFonts w:eastAsia="Arial Narrow" w:cstheme="minorHAnsi"/>
                <w:b w:val="0"/>
                <w:bCs w:val="0"/>
                <w:sz w:val="20"/>
                <w:szCs w:val="20"/>
                <w:lang w:eastAsia="es-ES" w:bidi="es-ES"/>
              </w:rPr>
              <w:t>Artículo 95 No.5</w:t>
            </w:r>
          </w:p>
        </w:tc>
        <w:tc>
          <w:tcPr>
            <w:tcW w:w="7362" w:type="dxa"/>
          </w:tcPr>
          <w:p w14:paraId="5BAA41F7" w14:textId="77777777" w:rsidR="00801832" w:rsidRPr="00110C48"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eastAsia="Arial Narrow" w:cstheme="minorHAnsi"/>
                <w:sz w:val="20"/>
                <w:szCs w:val="20"/>
                <w:lang w:eastAsia="es-ES" w:bidi="es-ES"/>
              </w:rPr>
            </w:pPr>
            <w:r w:rsidRPr="00110C48">
              <w:rPr>
                <w:rFonts w:eastAsia="Arial Narrow" w:cstheme="minorHAnsi"/>
                <w:sz w:val="20"/>
                <w:szCs w:val="20"/>
                <w:lang w:eastAsia="es-ES" w:bidi="es-ES"/>
              </w:rPr>
              <w:t>Deber ciudadano de participar.</w:t>
            </w:r>
          </w:p>
        </w:tc>
      </w:tr>
      <w:tr w:rsidR="00801832" w:rsidRPr="00110C48" w14:paraId="45DFEDAE" w14:textId="77777777" w:rsidTr="001E560F">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102" w:type="dxa"/>
            <w:shd w:val="clear" w:color="auto" w:fill="FBE4D5" w:themeFill="accent2" w:themeFillTint="33"/>
          </w:tcPr>
          <w:p w14:paraId="0DDD3786" w14:textId="77777777" w:rsidR="00801832" w:rsidRPr="00110C48" w:rsidRDefault="00801832" w:rsidP="002B1B07">
            <w:pPr>
              <w:widowControl w:val="0"/>
              <w:spacing w:after="0" w:line="240" w:lineRule="auto"/>
              <w:rPr>
                <w:rFonts w:eastAsia="Arial Narrow" w:cstheme="minorHAnsi"/>
                <w:b w:val="0"/>
                <w:bCs w:val="0"/>
                <w:sz w:val="20"/>
                <w:szCs w:val="20"/>
                <w:lang w:eastAsia="es-ES" w:bidi="es-ES"/>
              </w:rPr>
            </w:pPr>
            <w:r w:rsidRPr="00110C48">
              <w:rPr>
                <w:rFonts w:eastAsia="Arial Narrow" w:cstheme="minorHAnsi"/>
                <w:b w:val="0"/>
                <w:bCs w:val="0"/>
                <w:sz w:val="20"/>
                <w:szCs w:val="20"/>
                <w:lang w:eastAsia="es-ES" w:bidi="es-ES"/>
              </w:rPr>
              <w:t xml:space="preserve">Artículo 270 </w:t>
            </w:r>
          </w:p>
          <w:p w14:paraId="7AA7C45A" w14:textId="77777777" w:rsidR="00801832" w:rsidRPr="00110C48" w:rsidRDefault="00801832" w:rsidP="002B1B07">
            <w:pPr>
              <w:spacing w:after="0" w:line="240" w:lineRule="auto"/>
              <w:rPr>
                <w:rFonts w:eastAsia="Arial Narrow" w:cstheme="minorHAnsi"/>
                <w:b w:val="0"/>
                <w:bCs w:val="0"/>
                <w:sz w:val="20"/>
                <w:szCs w:val="20"/>
                <w:lang w:eastAsia="es-ES" w:bidi="es-ES"/>
              </w:rPr>
            </w:pPr>
          </w:p>
        </w:tc>
        <w:tc>
          <w:tcPr>
            <w:tcW w:w="7362" w:type="dxa"/>
            <w:shd w:val="clear" w:color="auto" w:fill="FBE4D5" w:themeFill="accent2" w:themeFillTint="33"/>
          </w:tcPr>
          <w:p w14:paraId="1124A523" w14:textId="77777777" w:rsidR="00801832" w:rsidRPr="00110C48"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eastAsia="Arial Narrow" w:cstheme="minorHAnsi"/>
                <w:sz w:val="20"/>
                <w:szCs w:val="20"/>
                <w:lang w:eastAsia="es-ES" w:bidi="es-ES"/>
              </w:rPr>
            </w:pPr>
            <w:r w:rsidRPr="00110C48">
              <w:rPr>
                <w:rFonts w:eastAsia="Arial Narrow" w:cstheme="minorHAnsi"/>
                <w:sz w:val="20"/>
                <w:szCs w:val="20"/>
                <w:lang w:eastAsia="es-ES" w:bidi="es-ES"/>
              </w:rPr>
              <w:t>“La ley organizará las formas y los sistemas de participación ciudadana que permitan vigilar la gestión pública que se cumpla en los diversos niveles administrativos y sus resultados.</w:t>
            </w:r>
          </w:p>
        </w:tc>
      </w:tr>
    </w:tbl>
    <w:p w14:paraId="3C4394CB" w14:textId="7D977045" w:rsidR="00801832" w:rsidRPr="00801832" w:rsidRDefault="00801832" w:rsidP="00801832">
      <w:pPr>
        <w:shd w:val="clear" w:color="auto" w:fill="FFFFFF"/>
        <w:spacing w:after="150" w:line="360" w:lineRule="atLeast"/>
        <w:rPr>
          <w:b/>
          <w:bCs/>
          <w:iCs/>
          <w:color w:val="833C0B" w:themeColor="accent2" w:themeShade="80"/>
          <w:sz w:val="24"/>
          <w:szCs w:val="24"/>
        </w:rPr>
      </w:pPr>
      <w:r w:rsidRPr="00801832">
        <w:rPr>
          <w:b/>
          <w:bCs/>
          <w:iCs/>
          <w:color w:val="833C0B" w:themeColor="accent2" w:themeShade="80"/>
          <w:sz w:val="24"/>
          <w:szCs w:val="24"/>
        </w:rPr>
        <w:t>Leyes</w:t>
      </w:r>
    </w:p>
    <w:tbl>
      <w:tblPr>
        <w:tblStyle w:val="Tablaconcuadrcula6concolores-nfasis31"/>
        <w:tblW w:w="9489" w:type="dxa"/>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tblLook w:val="04A0" w:firstRow="1" w:lastRow="0" w:firstColumn="1" w:lastColumn="0" w:noHBand="0" w:noVBand="1"/>
      </w:tblPr>
      <w:tblGrid>
        <w:gridCol w:w="2169"/>
        <w:gridCol w:w="7320"/>
      </w:tblGrid>
      <w:tr w:rsidR="00801832" w:rsidRPr="00801832" w14:paraId="1579C339" w14:textId="77777777" w:rsidTr="001E560F">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69" w:type="dxa"/>
            <w:tcBorders>
              <w:bottom w:val="none" w:sz="0" w:space="0" w:color="auto"/>
            </w:tcBorders>
          </w:tcPr>
          <w:p w14:paraId="09499CFF"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134 de 1994</w:t>
            </w:r>
          </w:p>
        </w:tc>
        <w:tc>
          <w:tcPr>
            <w:tcW w:w="7320" w:type="dxa"/>
            <w:tcBorders>
              <w:bottom w:val="none" w:sz="0" w:space="0" w:color="auto"/>
            </w:tcBorders>
          </w:tcPr>
          <w:p w14:paraId="6818AB8A" w14:textId="77777777" w:rsidR="00801832" w:rsidRPr="00801832" w:rsidRDefault="00801832" w:rsidP="002B1B07">
            <w:pPr>
              <w:spacing w:after="0" w:line="240" w:lineRule="auto"/>
              <w:cnfStyle w:val="100000000000" w:firstRow="1" w:lastRow="0" w:firstColumn="0" w:lastColumn="0" w:oddVBand="0" w:evenVBand="0" w:oddHBand="0" w:evenHBand="0" w:firstRowFirstColumn="0" w:firstRowLastColumn="0" w:lastRowFirstColumn="0" w:lastRowLastColumn="0"/>
              <w:rPr>
                <w:rFonts w:eastAsia="Arial Narrow" w:cstheme="minorHAnsi"/>
                <w:color w:val="auto"/>
                <w:sz w:val="20"/>
                <w:szCs w:val="20"/>
                <w:lang w:eastAsia="es-ES" w:bidi="es-ES"/>
              </w:rPr>
            </w:pPr>
            <w:r w:rsidRPr="00801832">
              <w:rPr>
                <w:rFonts w:eastAsia="Arial Narrow" w:cstheme="minorHAnsi"/>
                <w:b w:val="0"/>
                <w:bCs w:val="0"/>
                <w:color w:val="auto"/>
                <w:sz w:val="20"/>
                <w:szCs w:val="20"/>
                <w:lang w:eastAsia="es-ES" w:bidi="es-ES"/>
              </w:rPr>
              <w:t>“Por la cual se dictan normas sobre mecanismos de participación ciudadana”</w:t>
            </w:r>
          </w:p>
        </w:tc>
      </w:tr>
      <w:tr w:rsidR="00801832" w:rsidRPr="00801832" w14:paraId="729D230E" w14:textId="77777777" w:rsidTr="001E560F">
        <w:trPr>
          <w:cnfStyle w:val="000000100000" w:firstRow="0" w:lastRow="0" w:firstColumn="0" w:lastColumn="0" w:oddVBand="0" w:evenVBand="0" w:oddHBand="1" w:evenHBand="0" w:firstRowFirstColumn="0" w:firstRowLastColumn="0" w:lastRowFirstColumn="0" w:lastRowLastColumn="0"/>
          <w:trHeight w:val="728"/>
        </w:trPr>
        <w:tc>
          <w:tcPr>
            <w:cnfStyle w:val="001000000000" w:firstRow="0" w:lastRow="0" w:firstColumn="1" w:lastColumn="0" w:oddVBand="0" w:evenVBand="0" w:oddHBand="0" w:evenHBand="0" w:firstRowFirstColumn="0" w:firstRowLastColumn="0" w:lastRowFirstColumn="0" w:lastRowLastColumn="0"/>
            <w:tcW w:w="2169" w:type="dxa"/>
            <w:shd w:val="clear" w:color="auto" w:fill="FBE4D5" w:themeFill="accent2" w:themeFillTint="33"/>
          </w:tcPr>
          <w:p w14:paraId="7B431F5F"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190 de 1995</w:t>
            </w:r>
          </w:p>
        </w:tc>
        <w:tc>
          <w:tcPr>
            <w:tcW w:w="7320" w:type="dxa"/>
            <w:shd w:val="clear" w:color="auto" w:fill="FBE4D5" w:themeFill="accent2" w:themeFillTint="33"/>
          </w:tcPr>
          <w:p w14:paraId="59176C28"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b/>
                <w:bCs/>
                <w:color w:val="auto"/>
                <w:sz w:val="20"/>
                <w:szCs w:val="20"/>
                <w:lang w:eastAsia="es-ES" w:bidi="es-ES"/>
              </w:rPr>
              <w:t xml:space="preserve">Artículo 58. </w:t>
            </w:r>
            <w:r w:rsidRPr="00801832">
              <w:rPr>
                <w:rFonts w:eastAsia="Arial Narrow" w:cstheme="minorHAnsi"/>
                <w:color w:val="auto"/>
                <w:sz w:val="20"/>
                <w:szCs w:val="20"/>
                <w:lang w:eastAsia="es-ES" w:bidi="es-ES"/>
              </w:rPr>
              <w:t>“Todo ciudadano tiene derecho a estar informado periódicamente acerca de las actividades que desarrollen las entidades públicas y las privadas que cumplan funciones públicas o administren recursos del Estado.”</w:t>
            </w:r>
          </w:p>
        </w:tc>
      </w:tr>
      <w:tr w:rsidR="00801832" w:rsidRPr="00801832" w14:paraId="0FE900F1" w14:textId="77777777" w:rsidTr="001E560F">
        <w:trPr>
          <w:trHeight w:val="248"/>
        </w:trPr>
        <w:tc>
          <w:tcPr>
            <w:cnfStyle w:val="001000000000" w:firstRow="0" w:lastRow="0" w:firstColumn="1" w:lastColumn="0" w:oddVBand="0" w:evenVBand="0" w:oddHBand="0" w:evenHBand="0" w:firstRowFirstColumn="0" w:firstRowLastColumn="0" w:lastRowFirstColumn="0" w:lastRowLastColumn="0"/>
            <w:tcW w:w="2169" w:type="dxa"/>
          </w:tcPr>
          <w:p w14:paraId="1156B8D7"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393 de 1997</w:t>
            </w:r>
          </w:p>
        </w:tc>
        <w:tc>
          <w:tcPr>
            <w:tcW w:w="7320" w:type="dxa"/>
          </w:tcPr>
          <w:p w14:paraId="46FDC12F"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la cual se desarrolla el artículo 87 de la Constitución Política. Acción de Cumplimiento</w:t>
            </w:r>
          </w:p>
        </w:tc>
      </w:tr>
      <w:tr w:rsidR="00801832" w:rsidRPr="00801832" w14:paraId="1037028A" w14:textId="77777777" w:rsidTr="001E56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9" w:type="dxa"/>
            <w:shd w:val="clear" w:color="auto" w:fill="FBE4D5" w:themeFill="accent2" w:themeFillTint="33"/>
          </w:tcPr>
          <w:p w14:paraId="78D5E15C"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472 de 1998</w:t>
            </w:r>
          </w:p>
        </w:tc>
        <w:tc>
          <w:tcPr>
            <w:tcW w:w="7320" w:type="dxa"/>
            <w:shd w:val="clear" w:color="auto" w:fill="FBE4D5" w:themeFill="accent2" w:themeFillTint="33"/>
          </w:tcPr>
          <w:p w14:paraId="40336F06"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la cual se desarrolla el artículo 88 de la Constitución Política de Colombia en relación con el ejercicio de las acciones populares y de grupo y se dictan otras disposiciones.</w:t>
            </w:r>
          </w:p>
        </w:tc>
      </w:tr>
      <w:tr w:rsidR="00801832" w:rsidRPr="00801832" w14:paraId="41A69617" w14:textId="77777777" w:rsidTr="001E560F">
        <w:trPr>
          <w:trHeight w:val="977"/>
        </w:trPr>
        <w:tc>
          <w:tcPr>
            <w:cnfStyle w:val="001000000000" w:firstRow="0" w:lastRow="0" w:firstColumn="1" w:lastColumn="0" w:oddVBand="0" w:evenVBand="0" w:oddHBand="0" w:evenHBand="0" w:firstRowFirstColumn="0" w:firstRowLastColumn="0" w:lastRowFirstColumn="0" w:lastRowLastColumn="0"/>
            <w:tcW w:w="2169" w:type="dxa"/>
          </w:tcPr>
          <w:p w14:paraId="296914F1"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489 de 1998</w:t>
            </w:r>
          </w:p>
        </w:tc>
        <w:tc>
          <w:tcPr>
            <w:tcW w:w="7320" w:type="dxa"/>
          </w:tcPr>
          <w:p w14:paraId="3F552CDB"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p>
        </w:tc>
      </w:tr>
      <w:tr w:rsidR="00801832" w:rsidRPr="00801832" w14:paraId="186BD1C2" w14:textId="77777777" w:rsidTr="001E56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9" w:type="dxa"/>
            <w:shd w:val="clear" w:color="auto" w:fill="FBE4D5" w:themeFill="accent2" w:themeFillTint="33"/>
          </w:tcPr>
          <w:p w14:paraId="2ED8C39A"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720 de 2001</w:t>
            </w:r>
          </w:p>
        </w:tc>
        <w:tc>
          <w:tcPr>
            <w:tcW w:w="7320" w:type="dxa"/>
            <w:shd w:val="clear" w:color="auto" w:fill="FBE4D5" w:themeFill="accent2" w:themeFillTint="33"/>
          </w:tcPr>
          <w:p w14:paraId="4CD4BD37"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medio de la cual se reconoce, promueve y regula la acción voluntaria de los ciudadanos colombianos.</w:t>
            </w:r>
          </w:p>
        </w:tc>
      </w:tr>
      <w:tr w:rsidR="00801832" w:rsidRPr="00801832" w14:paraId="2D60DD9A" w14:textId="77777777" w:rsidTr="001E560F">
        <w:trPr>
          <w:trHeight w:val="248"/>
        </w:trPr>
        <w:tc>
          <w:tcPr>
            <w:cnfStyle w:val="001000000000" w:firstRow="0" w:lastRow="0" w:firstColumn="1" w:lastColumn="0" w:oddVBand="0" w:evenVBand="0" w:oddHBand="0" w:evenHBand="0" w:firstRowFirstColumn="0" w:firstRowLastColumn="0" w:lastRowFirstColumn="0" w:lastRowLastColumn="0"/>
            <w:tcW w:w="2169" w:type="dxa"/>
          </w:tcPr>
          <w:p w14:paraId="7B5AACBB"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734 de 2002</w:t>
            </w:r>
          </w:p>
        </w:tc>
        <w:tc>
          <w:tcPr>
            <w:tcW w:w="7320" w:type="dxa"/>
          </w:tcPr>
          <w:p w14:paraId="60A1770B"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Nuevo código único Disciplinario</w:t>
            </w:r>
          </w:p>
        </w:tc>
      </w:tr>
      <w:tr w:rsidR="00801832" w:rsidRPr="00801832" w14:paraId="4BBB6FF0" w14:textId="77777777" w:rsidTr="001E560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2169" w:type="dxa"/>
            <w:shd w:val="clear" w:color="auto" w:fill="FBE4D5" w:themeFill="accent2" w:themeFillTint="33"/>
          </w:tcPr>
          <w:p w14:paraId="78223967"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850 de 2003</w:t>
            </w:r>
          </w:p>
        </w:tc>
        <w:tc>
          <w:tcPr>
            <w:tcW w:w="7320" w:type="dxa"/>
            <w:shd w:val="clear" w:color="auto" w:fill="FBE4D5" w:themeFill="accent2" w:themeFillTint="33"/>
          </w:tcPr>
          <w:p w14:paraId="54012A2A"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medio de la cual se reglamentan las Veedurías Ciudadanas”</w:t>
            </w:r>
          </w:p>
        </w:tc>
      </w:tr>
      <w:tr w:rsidR="00801832" w:rsidRPr="00801832" w14:paraId="6429BF17" w14:textId="77777777" w:rsidTr="001E560F">
        <w:trPr>
          <w:trHeight w:val="728"/>
        </w:trPr>
        <w:tc>
          <w:tcPr>
            <w:cnfStyle w:val="001000000000" w:firstRow="0" w:lastRow="0" w:firstColumn="1" w:lastColumn="0" w:oddVBand="0" w:evenVBand="0" w:oddHBand="0" w:evenHBand="0" w:firstRowFirstColumn="0" w:firstRowLastColumn="0" w:lastRowFirstColumn="0" w:lastRowLastColumn="0"/>
            <w:tcW w:w="2169" w:type="dxa"/>
          </w:tcPr>
          <w:p w14:paraId="70C22C7E"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962 de 2005 - Ley Anti-trámites</w:t>
            </w:r>
          </w:p>
        </w:tc>
        <w:tc>
          <w:tcPr>
            <w:tcW w:w="7320" w:type="dxa"/>
          </w:tcPr>
          <w:p w14:paraId="6431C399"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la cual se dictan disposiciones sobre racionalización de trámites y procedimientos administrativos de los organismos y entidades del Estado y de los particulares que ejercen funciones públicas o prestan servicios públicos.</w:t>
            </w:r>
          </w:p>
        </w:tc>
      </w:tr>
      <w:tr w:rsidR="00801832" w:rsidRPr="00801832" w14:paraId="0FBE4C1E" w14:textId="77777777" w:rsidTr="001E56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9" w:type="dxa"/>
            <w:shd w:val="clear" w:color="auto" w:fill="FBE4D5" w:themeFill="accent2" w:themeFillTint="33"/>
          </w:tcPr>
          <w:p w14:paraId="3094AE85"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1437 de 2011</w:t>
            </w:r>
          </w:p>
        </w:tc>
        <w:tc>
          <w:tcPr>
            <w:tcW w:w="7320" w:type="dxa"/>
            <w:shd w:val="clear" w:color="auto" w:fill="FBE4D5" w:themeFill="accent2" w:themeFillTint="33"/>
          </w:tcPr>
          <w:p w14:paraId="52F80400"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la cual se expide el Código de Procedimiento Administrativo y de lo Contencioso Administrativo</w:t>
            </w:r>
          </w:p>
        </w:tc>
      </w:tr>
      <w:tr w:rsidR="00801832" w:rsidRPr="00801832" w14:paraId="420E8423" w14:textId="77777777" w:rsidTr="001E560F">
        <w:trPr>
          <w:trHeight w:val="248"/>
        </w:trPr>
        <w:tc>
          <w:tcPr>
            <w:cnfStyle w:val="001000000000" w:firstRow="0" w:lastRow="0" w:firstColumn="1" w:lastColumn="0" w:oddVBand="0" w:evenVBand="0" w:oddHBand="0" w:evenHBand="0" w:firstRowFirstColumn="0" w:firstRowLastColumn="0" w:lastRowFirstColumn="0" w:lastRowLastColumn="0"/>
            <w:tcW w:w="2169" w:type="dxa"/>
          </w:tcPr>
          <w:p w14:paraId="127AE5C1" w14:textId="77777777" w:rsidR="00801832" w:rsidRPr="00801832" w:rsidRDefault="00801832" w:rsidP="002B1B07">
            <w:pPr>
              <w:spacing w:after="0" w:line="240" w:lineRule="auto"/>
              <w:rPr>
                <w:rFonts w:cstheme="minorHAnsi"/>
                <w:color w:val="auto"/>
                <w:sz w:val="20"/>
                <w:szCs w:val="20"/>
              </w:rPr>
            </w:pPr>
            <w:r w:rsidRPr="00801832">
              <w:rPr>
                <w:rFonts w:eastAsia="Arial Narrow" w:cstheme="minorHAnsi"/>
                <w:b w:val="0"/>
                <w:bCs w:val="0"/>
                <w:color w:val="auto"/>
                <w:sz w:val="20"/>
                <w:szCs w:val="20"/>
                <w:lang w:eastAsia="es-ES" w:bidi="es-ES"/>
              </w:rPr>
              <w:t>Ley 1450 de 2011</w:t>
            </w:r>
          </w:p>
        </w:tc>
        <w:tc>
          <w:tcPr>
            <w:tcW w:w="7320" w:type="dxa"/>
          </w:tcPr>
          <w:p w14:paraId="0FCCE233"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Por la cual se expide el Plan Nacional de Desarrollo 2010 – 2014</w:t>
            </w:r>
          </w:p>
        </w:tc>
      </w:tr>
      <w:tr w:rsidR="00801832" w:rsidRPr="00801832" w14:paraId="7AA95FCF" w14:textId="77777777" w:rsidTr="001E560F">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2169" w:type="dxa"/>
            <w:shd w:val="clear" w:color="auto" w:fill="FBE4D5" w:themeFill="accent2" w:themeFillTint="33"/>
          </w:tcPr>
          <w:p w14:paraId="41F002BD" w14:textId="77777777" w:rsidR="00801832" w:rsidRPr="00801832" w:rsidRDefault="00801832" w:rsidP="002B1B07">
            <w:pPr>
              <w:spacing w:after="0" w:line="240" w:lineRule="auto"/>
              <w:rPr>
                <w:rFonts w:eastAsia="Arial Narrow" w:cstheme="minorHAnsi"/>
                <w:b w:val="0"/>
                <w:bCs w:val="0"/>
                <w:color w:val="auto"/>
                <w:sz w:val="20"/>
                <w:szCs w:val="20"/>
                <w:lang w:eastAsia="es-ES" w:bidi="es-ES"/>
              </w:rPr>
            </w:pPr>
            <w:r w:rsidRPr="00801832">
              <w:rPr>
                <w:rFonts w:eastAsia="Arial Narrow" w:cstheme="minorHAnsi"/>
                <w:b w:val="0"/>
                <w:bCs w:val="0"/>
                <w:color w:val="auto"/>
                <w:sz w:val="20"/>
                <w:szCs w:val="20"/>
                <w:lang w:eastAsia="es-ES" w:bidi="es-ES"/>
              </w:rPr>
              <w:t>Ley 1474 de 2011 -</w:t>
            </w:r>
          </w:p>
          <w:p w14:paraId="2FA5E633" w14:textId="77777777" w:rsidR="00801832" w:rsidRPr="00801832" w:rsidRDefault="00801832" w:rsidP="002B1B07">
            <w:pPr>
              <w:spacing w:after="0" w:line="240" w:lineRule="auto"/>
              <w:rPr>
                <w:rFonts w:eastAsia="Arial Narrow" w:cstheme="minorHAnsi"/>
                <w:b w:val="0"/>
                <w:bCs w:val="0"/>
                <w:color w:val="auto"/>
                <w:sz w:val="20"/>
                <w:szCs w:val="20"/>
                <w:lang w:eastAsia="es-ES" w:bidi="es-ES"/>
              </w:rPr>
            </w:pPr>
            <w:r w:rsidRPr="00801832">
              <w:rPr>
                <w:rFonts w:eastAsia="Arial Narrow" w:cstheme="minorHAnsi"/>
                <w:b w:val="0"/>
                <w:bCs w:val="0"/>
                <w:color w:val="auto"/>
                <w:sz w:val="20"/>
                <w:szCs w:val="20"/>
                <w:lang w:eastAsia="es-ES" w:bidi="es-ES"/>
              </w:rPr>
              <w:t>Estatuto Anticorrupción</w:t>
            </w:r>
          </w:p>
        </w:tc>
        <w:tc>
          <w:tcPr>
            <w:tcW w:w="7320" w:type="dxa"/>
            <w:shd w:val="clear" w:color="auto" w:fill="FBE4D5" w:themeFill="accent2" w:themeFillTint="33"/>
          </w:tcPr>
          <w:p w14:paraId="0A7D0EB1"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eastAsia="Arial Narrow" w:cstheme="minorHAnsi"/>
                <w:color w:val="auto"/>
                <w:sz w:val="20"/>
                <w:szCs w:val="20"/>
                <w:lang w:eastAsia="es-ES" w:bidi="es-ES"/>
              </w:rPr>
            </w:pPr>
            <w:r w:rsidRPr="00801832">
              <w:rPr>
                <w:rFonts w:eastAsia="Arial Narrow" w:cstheme="minorHAnsi"/>
                <w:color w:val="auto"/>
                <w:sz w:val="20"/>
                <w:szCs w:val="20"/>
                <w:lang w:eastAsia="es-ES" w:bidi="es-ES"/>
              </w:rPr>
              <w:t>Por la cual se dictan normas orientadas a fortalecer los mecanismos de prevención, investigación y sanción de actos de corrupción y la efectividad del control de la gestión pública.</w:t>
            </w:r>
          </w:p>
        </w:tc>
      </w:tr>
      <w:tr w:rsidR="00801832" w:rsidRPr="00801832" w14:paraId="589F4DE1" w14:textId="77777777" w:rsidTr="001E560F">
        <w:trPr>
          <w:trHeight w:val="488"/>
        </w:trPr>
        <w:tc>
          <w:tcPr>
            <w:cnfStyle w:val="001000000000" w:firstRow="0" w:lastRow="0" w:firstColumn="1" w:lastColumn="0" w:oddVBand="0" w:evenVBand="0" w:oddHBand="0" w:evenHBand="0" w:firstRowFirstColumn="0" w:firstRowLastColumn="0" w:lastRowFirstColumn="0" w:lastRowLastColumn="0"/>
            <w:tcW w:w="2169" w:type="dxa"/>
          </w:tcPr>
          <w:p w14:paraId="4ECD7B4A" w14:textId="77777777" w:rsidR="00801832" w:rsidRPr="00801832" w:rsidRDefault="00801832" w:rsidP="002B1B07">
            <w:pPr>
              <w:spacing w:after="0" w:line="240" w:lineRule="auto"/>
              <w:rPr>
                <w:rFonts w:eastAsia="Arial Narrow" w:cstheme="minorHAnsi"/>
                <w:b w:val="0"/>
                <w:bCs w:val="0"/>
                <w:color w:val="auto"/>
                <w:sz w:val="20"/>
                <w:szCs w:val="20"/>
                <w:lang w:eastAsia="es-ES" w:bidi="es-ES"/>
              </w:rPr>
            </w:pPr>
            <w:r w:rsidRPr="00801832">
              <w:rPr>
                <w:rFonts w:eastAsia="Arial Narrow" w:cstheme="minorHAnsi"/>
                <w:b w:val="0"/>
                <w:bCs w:val="0"/>
                <w:color w:val="auto"/>
                <w:sz w:val="20"/>
                <w:szCs w:val="20"/>
                <w:lang w:eastAsia="es-ES" w:bidi="es-ES"/>
              </w:rPr>
              <w:t>Ley 1712 de 2014</w:t>
            </w:r>
          </w:p>
        </w:tc>
        <w:tc>
          <w:tcPr>
            <w:tcW w:w="7320" w:type="dxa"/>
          </w:tcPr>
          <w:p w14:paraId="3BFF9FB9"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eastAsia="Arial Narrow" w:cstheme="minorHAnsi"/>
                <w:color w:val="auto"/>
                <w:sz w:val="20"/>
                <w:szCs w:val="20"/>
                <w:lang w:eastAsia="es-ES" w:bidi="es-ES"/>
              </w:rPr>
            </w:pPr>
            <w:r w:rsidRPr="00801832">
              <w:rPr>
                <w:rFonts w:eastAsia="Arial Narrow" w:cstheme="minorHAnsi"/>
                <w:color w:val="auto"/>
                <w:sz w:val="20"/>
                <w:szCs w:val="20"/>
                <w:lang w:eastAsia="es-ES" w:bidi="es-ES"/>
              </w:rPr>
              <w:t>Permite a los colombianos exigir su derecho a la información como un derecho fundamental</w:t>
            </w:r>
          </w:p>
        </w:tc>
      </w:tr>
      <w:tr w:rsidR="00801832" w:rsidRPr="00801832" w14:paraId="20E923BC" w14:textId="77777777" w:rsidTr="001E560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2169" w:type="dxa"/>
            <w:shd w:val="clear" w:color="auto" w:fill="FBE4D5" w:themeFill="accent2" w:themeFillTint="33"/>
          </w:tcPr>
          <w:p w14:paraId="727B8A20" w14:textId="77777777" w:rsidR="00801832" w:rsidRPr="00801832" w:rsidRDefault="00801832" w:rsidP="002B1B07">
            <w:pPr>
              <w:spacing w:after="0" w:line="240" w:lineRule="auto"/>
              <w:rPr>
                <w:rFonts w:eastAsia="Arial Narrow" w:cstheme="minorHAnsi"/>
                <w:b w:val="0"/>
                <w:bCs w:val="0"/>
                <w:color w:val="auto"/>
                <w:sz w:val="20"/>
                <w:szCs w:val="20"/>
                <w:lang w:eastAsia="es-ES" w:bidi="es-ES"/>
              </w:rPr>
            </w:pPr>
            <w:r w:rsidRPr="00801832">
              <w:rPr>
                <w:rFonts w:eastAsia="Arial Narrow" w:cstheme="minorHAnsi"/>
                <w:b w:val="0"/>
                <w:bCs w:val="0"/>
                <w:color w:val="auto"/>
                <w:sz w:val="20"/>
                <w:szCs w:val="20"/>
                <w:lang w:eastAsia="es-ES" w:bidi="es-ES"/>
              </w:rPr>
              <w:t>Ley 1757 de 2015</w:t>
            </w:r>
          </w:p>
        </w:tc>
        <w:tc>
          <w:tcPr>
            <w:tcW w:w="7320" w:type="dxa"/>
            <w:shd w:val="clear" w:color="auto" w:fill="FBE4D5" w:themeFill="accent2" w:themeFillTint="33"/>
          </w:tcPr>
          <w:p w14:paraId="086EE238"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Arial Narrow" w:hAnsiTheme="majorHAnsi" w:cstheme="majorHAnsi"/>
                <w:color w:val="auto"/>
                <w:sz w:val="20"/>
                <w:szCs w:val="20"/>
                <w:lang w:eastAsia="es-ES" w:bidi="es-ES"/>
              </w:rPr>
            </w:pPr>
            <w:r w:rsidRPr="00801832">
              <w:rPr>
                <w:rFonts w:cstheme="majorHAnsi"/>
                <w:bCs/>
                <w:color w:val="auto"/>
                <w:sz w:val="20"/>
                <w:szCs w:val="20"/>
                <w:lang w:bidi="es-ES"/>
              </w:rPr>
              <w:t xml:space="preserve">Establece las normas fundamentales por las que se rigen la participación democrática de las organizaciones civiles. </w:t>
            </w:r>
          </w:p>
        </w:tc>
      </w:tr>
    </w:tbl>
    <w:p w14:paraId="54553B3E" w14:textId="0D8189F2" w:rsidR="00801832" w:rsidRPr="00801832" w:rsidRDefault="00801832" w:rsidP="00801832">
      <w:pPr>
        <w:shd w:val="clear" w:color="auto" w:fill="FFFFFF"/>
        <w:spacing w:after="150" w:line="360" w:lineRule="atLeast"/>
        <w:rPr>
          <w:b/>
          <w:bCs/>
          <w:iCs/>
          <w:color w:val="833C0B" w:themeColor="accent2" w:themeShade="80"/>
          <w:sz w:val="24"/>
          <w:szCs w:val="24"/>
        </w:rPr>
      </w:pPr>
      <w:r w:rsidRPr="00801832">
        <w:rPr>
          <w:b/>
          <w:bCs/>
          <w:iCs/>
          <w:color w:val="833C0B" w:themeColor="accent2" w:themeShade="80"/>
          <w:sz w:val="24"/>
          <w:szCs w:val="24"/>
        </w:rPr>
        <w:t>Decretos</w:t>
      </w:r>
    </w:p>
    <w:tbl>
      <w:tblPr>
        <w:tblStyle w:val="Tablaconcuadrcula6concolores-nfasis31"/>
        <w:tblW w:w="9453" w:type="dxa"/>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tblLook w:val="04A0" w:firstRow="1" w:lastRow="0" w:firstColumn="1" w:lastColumn="0" w:noHBand="0" w:noVBand="1"/>
      </w:tblPr>
      <w:tblGrid>
        <w:gridCol w:w="2161"/>
        <w:gridCol w:w="7292"/>
      </w:tblGrid>
      <w:tr w:rsidR="00801832" w:rsidRPr="00110C48" w14:paraId="05888972" w14:textId="77777777" w:rsidTr="001E560F">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161" w:type="dxa"/>
            <w:tcBorders>
              <w:bottom w:val="none" w:sz="0" w:space="0" w:color="auto"/>
            </w:tcBorders>
          </w:tcPr>
          <w:p w14:paraId="390547E1"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2232 de 1995</w:t>
            </w:r>
          </w:p>
        </w:tc>
        <w:tc>
          <w:tcPr>
            <w:tcW w:w="7292" w:type="dxa"/>
            <w:tcBorders>
              <w:bottom w:val="none" w:sz="0" w:space="0" w:color="auto"/>
            </w:tcBorders>
          </w:tcPr>
          <w:p w14:paraId="1AA34B32" w14:textId="77777777" w:rsidR="00801832" w:rsidRPr="00801832" w:rsidRDefault="00801832" w:rsidP="002B1B07">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shd w:val="clear" w:color="auto" w:fill="FFFFFF"/>
              </w:rPr>
            </w:pPr>
            <w:r w:rsidRPr="00801832">
              <w:rPr>
                <w:rFonts w:eastAsia="Arial Narrow" w:cstheme="minorHAnsi"/>
                <w:b w:val="0"/>
                <w:bCs w:val="0"/>
                <w:color w:val="auto"/>
                <w:sz w:val="20"/>
                <w:szCs w:val="20"/>
                <w:lang w:eastAsia="es-ES" w:bidi="es-ES"/>
              </w:rPr>
              <w:t>“Por medio del cual se dan funciones de las dependencias de Quejas y Reclamos y se crean los Centros de Información de los ciudadanos. Reglamentario de la ley 190 de 1995</w:t>
            </w:r>
          </w:p>
        </w:tc>
      </w:tr>
      <w:tr w:rsidR="00801832" w:rsidRPr="00110C48" w14:paraId="54AF41EB" w14:textId="77777777" w:rsidTr="001E560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161" w:type="dxa"/>
            <w:shd w:val="clear" w:color="auto" w:fill="FBE4D5" w:themeFill="accent2" w:themeFillTint="33"/>
          </w:tcPr>
          <w:p w14:paraId="620D8A71"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1382 de 2000</w:t>
            </w:r>
          </w:p>
        </w:tc>
        <w:tc>
          <w:tcPr>
            <w:tcW w:w="7292" w:type="dxa"/>
            <w:shd w:val="clear" w:color="auto" w:fill="FBE4D5" w:themeFill="accent2" w:themeFillTint="33"/>
          </w:tcPr>
          <w:p w14:paraId="3C84FB73"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Por medio del cual se desarrolla el artículo 86 de la Constitución Política sobre la Acción de Tutela</w:t>
            </w:r>
          </w:p>
        </w:tc>
      </w:tr>
      <w:tr w:rsidR="00801832" w:rsidRPr="00110C48" w14:paraId="6AB3BB62" w14:textId="77777777" w:rsidTr="001E560F">
        <w:trPr>
          <w:trHeight w:val="723"/>
        </w:trPr>
        <w:tc>
          <w:tcPr>
            <w:cnfStyle w:val="001000000000" w:firstRow="0" w:lastRow="0" w:firstColumn="1" w:lastColumn="0" w:oddVBand="0" w:evenVBand="0" w:oddHBand="0" w:evenHBand="0" w:firstRowFirstColumn="0" w:firstRowLastColumn="0" w:lastRowFirstColumn="0" w:lastRowLastColumn="0"/>
            <w:tcW w:w="2161" w:type="dxa"/>
          </w:tcPr>
          <w:p w14:paraId="6280B7B9"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1538 de 2005</w:t>
            </w:r>
          </w:p>
        </w:tc>
        <w:tc>
          <w:tcPr>
            <w:tcW w:w="7292" w:type="dxa"/>
          </w:tcPr>
          <w:p w14:paraId="7F152EDC"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"Por el cual se reglamenta parcialmente la Ley 361 de 1997" (por la cual se establecen mecanismos de integración social de las personas con limitación y se dictan otras disposiciones)</w:t>
            </w:r>
          </w:p>
        </w:tc>
      </w:tr>
      <w:tr w:rsidR="00801832" w:rsidRPr="00110C48" w14:paraId="17DC161E" w14:textId="77777777" w:rsidTr="001E560F">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161" w:type="dxa"/>
            <w:shd w:val="clear" w:color="auto" w:fill="FBE4D5" w:themeFill="accent2" w:themeFillTint="33"/>
          </w:tcPr>
          <w:p w14:paraId="0C289C69"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2623 de 2009</w:t>
            </w:r>
          </w:p>
        </w:tc>
        <w:tc>
          <w:tcPr>
            <w:tcW w:w="7292" w:type="dxa"/>
            <w:shd w:val="clear" w:color="auto" w:fill="FBE4D5" w:themeFill="accent2" w:themeFillTint="33"/>
          </w:tcPr>
          <w:p w14:paraId="0D051AA6"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“por el cual se crea el Sistema Nacional de Servicio al Ciudadano”, adscrito al Departamento Nacional de Planeación, para el fortalecimiento para el servicio del ciudadano.</w:t>
            </w:r>
          </w:p>
        </w:tc>
      </w:tr>
      <w:tr w:rsidR="00801832" w:rsidRPr="00110C48" w14:paraId="24D1E4C9" w14:textId="77777777" w:rsidTr="001E560F">
        <w:trPr>
          <w:trHeight w:val="1203"/>
        </w:trPr>
        <w:tc>
          <w:tcPr>
            <w:cnfStyle w:val="001000000000" w:firstRow="0" w:lastRow="0" w:firstColumn="1" w:lastColumn="0" w:oddVBand="0" w:evenVBand="0" w:oddHBand="0" w:evenHBand="0" w:firstRowFirstColumn="0" w:firstRowLastColumn="0" w:lastRowFirstColumn="0" w:lastRowLastColumn="0"/>
            <w:tcW w:w="2161" w:type="dxa"/>
          </w:tcPr>
          <w:p w14:paraId="71493F22"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19 de 2012. Decreto anti-trámites</w:t>
            </w:r>
          </w:p>
        </w:tc>
        <w:tc>
          <w:tcPr>
            <w:tcW w:w="7292" w:type="dxa"/>
          </w:tcPr>
          <w:p w14:paraId="2207EB12"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Artículo 14. Presentación de solicitudes, quejas, recomendaciones o reclamos fuera de la sede de la entidad. “Los interesados que residan en una ciudad diferente a la de la sede de la entidad u organismo al que se dirigen, pueden presentar sus solicitudes, quejas, recomendaciones o reclamaciones a través de medios electrónicos, de sus dependencias regionales o seccionales”.</w:t>
            </w:r>
          </w:p>
        </w:tc>
      </w:tr>
      <w:tr w:rsidR="00801832" w:rsidRPr="00110C48" w14:paraId="78E20AA6" w14:textId="77777777" w:rsidTr="001E560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161" w:type="dxa"/>
            <w:shd w:val="clear" w:color="auto" w:fill="FBE4D5" w:themeFill="accent2" w:themeFillTint="33"/>
          </w:tcPr>
          <w:p w14:paraId="2342C54B"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2482 de 2012</w:t>
            </w:r>
          </w:p>
        </w:tc>
        <w:tc>
          <w:tcPr>
            <w:tcW w:w="7292" w:type="dxa"/>
            <w:shd w:val="clear" w:color="auto" w:fill="FBE4D5" w:themeFill="accent2" w:themeFillTint="33"/>
          </w:tcPr>
          <w:p w14:paraId="539792A8"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Por el cual se establecen los lineamientos generales para la integración de la planeación y gestión</w:t>
            </w:r>
          </w:p>
        </w:tc>
      </w:tr>
      <w:tr w:rsidR="00801832" w:rsidRPr="00110C48" w14:paraId="19D7A700" w14:textId="77777777" w:rsidTr="001E560F">
        <w:trPr>
          <w:trHeight w:val="461"/>
        </w:trPr>
        <w:tc>
          <w:tcPr>
            <w:cnfStyle w:val="001000000000" w:firstRow="0" w:lastRow="0" w:firstColumn="1" w:lastColumn="0" w:oddVBand="0" w:evenVBand="0" w:oddHBand="0" w:evenHBand="0" w:firstRowFirstColumn="0" w:firstRowLastColumn="0" w:lastRowFirstColumn="0" w:lastRowLastColumn="0"/>
            <w:tcW w:w="2161" w:type="dxa"/>
          </w:tcPr>
          <w:p w14:paraId="12BF776C"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2641 de 2012</w:t>
            </w:r>
          </w:p>
        </w:tc>
        <w:tc>
          <w:tcPr>
            <w:tcW w:w="7292" w:type="dxa"/>
          </w:tcPr>
          <w:p w14:paraId="56551A1D"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Por el cual se reglamentan los artículos 73 y 76 de la ley 1474 de 2011.</w:t>
            </w:r>
          </w:p>
        </w:tc>
      </w:tr>
      <w:tr w:rsidR="00801832" w:rsidRPr="00110C48" w14:paraId="3E5D6893" w14:textId="77777777" w:rsidTr="001E560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161" w:type="dxa"/>
            <w:vMerge w:val="restart"/>
            <w:shd w:val="clear" w:color="auto" w:fill="FBE4D5" w:themeFill="accent2" w:themeFillTint="33"/>
          </w:tcPr>
          <w:p w14:paraId="012E6406"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2693 de 2012. Lineamientos de la Estrategia de Gobierno en Línea</w:t>
            </w:r>
          </w:p>
        </w:tc>
        <w:tc>
          <w:tcPr>
            <w:tcW w:w="7292" w:type="dxa"/>
            <w:shd w:val="clear" w:color="auto" w:fill="FBE4D5" w:themeFill="accent2" w:themeFillTint="33"/>
          </w:tcPr>
          <w:p w14:paraId="6BBFF66B"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Artículo 6.</w:t>
            </w:r>
            <w:r w:rsidRPr="00801832">
              <w:rPr>
                <w:rFonts w:eastAsia="Arial Narrow" w:cstheme="minorHAnsi"/>
                <w:b/>
                <w:bCs/>
                <w:color w:val="auto"/>
                <w:sz w:val="20"/>
                <w:szCs w:val="20"/>
                <w:lang w:eastAsia="es-ES" w:bidi="es-ES"/>
              </w:rPr>
              <w:t xml:space="preserve"> </w:t>
            </w:r>
            <w:r w:rsidRPr="00801832">
              <w:rPr>
                <w:rFonts w:eastAsia="Arial Narrow" w:cstheme="minorHAnsi"/>
                <w:color w:val="auto"/>
                <w:sz w:val="20"/>
                <w:szCs w:val="20"/>
                <w:lang w:eastAsia="es-ES" w:bidi="es-ES"/>
              </w:rPr>
              <w:t>Temas prioritarios para avanzar en la masificación de Gobierno en Línea.</w:t>
            </w:r>
          </w:p>
        </w:tc>
      </w:tr>
      <w:tr w:rsidR="00801832" w:rsidRPr="00110C48" w14:paraId="65C87814" w14:textId="77777777" w:rsidTr="001E560F">
        <w:trPr>
          <w:trHeight w:val="141"/>
        </w:trPr>
        <w:tc>
          <w:tcPr>
            <w:cnfStyle w:val="001000000000" w:firstRow="0" w:lastRow="0" w:firstColumn="1" w:lastColumn="0" w:oddVBand="0" w:evenVBand="0" w:oddHBand="0" w:evenHBand="0" w:firstRowFirstColumn="0" w:firstRowLastColumn="0" w:lastRowFirstColumn="0" w:lastRowLastColumn="0"/>
            <w:tcW w:w="2161" w:type="dxa"/>
            <w:vMerge/>
            <w:shd w:val="clear" w:color="auto" w:fill="FBE4D5" w:themeFill="accent2" w:themeFillTint="33"/>
          </w:tcPr>
          <w:p w14:paraId="20819E9B" w14:textId="77777777" w:rsidR="00801832" w:rsidRPr="00801832" w:rsidRDefault="00801832" w:rsidP="002B1B07">
            <w:pPr>
              <w:spacing w:after="0" w:line="240" w:lineRule="auto"/>
              <w:rPr>
                <w:rFonts w:cstheme="minorHAnsi"/>
                <w:color w:val="auto"/>
                <w:sz w:val="20"/>
                <w:szCs w:val="20"/>
                <w:shd w:val="clear" w:color="auto" w:fill="FFFFFF"/>
              </w:rPr>
            </w:pPr>
          </w:p>
        </w:tc>
        <w:tc>
          <w:tcPr>
            <w:tcW w:w="7292" w:type="dxa"/>
            <w:shd w:val="clear" w:color="auto" w:fill="FBE4D5" w:themeFill="accent2" w:themeFillTint="33"/>
          </w:tcPr>
          <w:p w14:paraId="27AE5390"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Numeral 5.</w:t>
            </w:r>
            <w:r w:rsidRPr="00801832">
              <w:rPr>
                <w:rFonts w:eastAsia="Arial Narrow" w:cstheme="minorHAnsi"/>
                <w:b/>
                <w:bCs/>
                <w:color w:val="auto"/>
                <w:sz w:val="20"/>
                <w:szCs w:val="20"/>
                <w:lang w:eastAsia="es-ES" w:bidi="es-ES"/>
              </w:rPr>
              <w:t xml:space="preserve"> </w:t>
            </w:r>
            <w:r w:rsidRPr="00801832">
              <w:rPr>
                <w:rFonts w:eastAsia="Arial Narrow" w:cstheme="minorHAnsi"/>
                <w:color w:val="auto"/>
                <w:sz w:val="20"/>
                <w:szCs w:val="20"/>
                <w:lang w:eastAsia="es-ES" w:bidi="es-ES"/>
              </w:rPr>
              <w:t>Construcción colectiva: Para el logro de este fin se podrán adelantar procesos de participación por medios electrónicos con los ciudadanos o usuarios con el fin de construir políticas, planes, programas y proyectos, realizar control social, resolver problemas que los afecten o tomar decisiones.</w:t>
            </w:r>
          </w:p>
        </w:tc>
      </w:tr>
      <w:tr w:rsidR="00801832" w:rsidRPr="00110C48" w14:paraId="4B1A0EB0" w14:textId="77777777" w:rsidTr="001E560F">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tcPr>
          <w:p w14:paraId="56B37D04"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103 de 2015</w:t>
            </w:r>
          </w:p>
        </w:tc>
        <w:tc>
          <w:tcPr>
            <w:tcW w:w="7292" w:type="dxa"/>
            <w:shd w:val="clear" w:color="auto" w:fill="auto"/>
          </w:tcPr>
          <w:p w14:paraId="3ECFF5EB"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b/>
                <w:bCs/>
                <w:color w:val="auto"/>
                <w:sz w:val="20"/>
                <w:szCs w:val="20"/>
                <w:lang w:eastAsia="es-ES" w:bidi="es-ES"/>
              </w:rPr>
              <w:t>“</w:t>
            </w:r>
            <w:r w:rsidRPr="00801832">
              <w:rPr>
                <w:rFonts w:eastAsia="Arial Narrow" w:cstheme="minorHAnsi"/>
                <w:color w:val="auto"/>
                <w:sz w:val="20"/>
                <w:szCs w:val="20"/>
                <w:lang w:eastAsia="es-ES" w:bidi="es-ES"/>
              </w:rPr>
              <w:t>Por el cual se reglamenta parcialmente la Ley 1712 de 2014 y se dictan otras disposiciones.”</w:t>
            </w:r>
          </w:p>
        </w:tc>
      </w:tr>
      <w:tr w:rsidR="00801832" w:rsidRPr="00110C48" w14:paraId="1B690D21" w14:textId="77777777" w:rsidTr="001E560F">
        <w:trPr>
          <w:trHeight w:val="723"/>
        </w:trPr>
        <w:tc>
          <w:tcPr>
            <w:cnfStyle w:val="001000000000" w:firstRow="0" w:lastRow="0" w:firstColumn="1" w:lastColumn="0" w:oddVBand="0" w:evenVBand="0" w:oddHBand="0" w:evenHBand="0" w:firstRowFirstColumn="0" w:firstRowLastColumn="0" w:lastRowFirstColumn="0" w:lastRowLastColumn="0"/>
            <w:tcW w:w="2161" w:type="dxa"/>
            <w:shd w:val="clear" w:color="auto" w:fill="FBE4D5" w:themeFill="accent2" w:themeFillTint="33"/>
          </w:tcPr>
          <w:p w14:paraId="41B2595E" w14:textId="77777777" w:rsidR="00801832" w:rsidRPr="00801832" w:rsidRDefault="00801832" w:rsidP="002B1B07">
            <w:pPr>
              <w:spacing w:after="0" w:line="240" w:lineRule="auto"/>
              <w:rPr>
                <w:rFonts w:cstheme="minorHAnsi"/>
                <w:color w:val="auto"/>
                <w:sz w:val="20"/>
                <w:szCs w:val="20"/>
                <w:shd w:val="clear" w:color="auto" w:fill="FFFFFF"/>
              </w:rPr>
            </w:pPr>
            <w:r w:rsidRPr="00801832">
              <w:rPr>
                <w:rFonts w:eastAsia="Arial Narrow" w:cstheme="minorHAnsi"/>
                <w:b w:val="0"/>
                <w:bCs w:val="0"/>
                <w:color w:val="auto"/>
                <w:sz w:val="20"/>
                <w:szCs w:val="20"/>
                <w:lang w:eastAsia="es-ES" w:bidi="es-ES"/>
              </w:rPr>
              <w:t>Decreto 01499 de 2017</w:t>
            </w:r>
          </w:p>
        </w:tc>
        <w:tc>
          <w:tcPr>
            <w:tcW w:w="7292" w:type="dxa"/>
            <w:shd w:val="clear" w:color="auto" w:fill="FBE4D5" w:themeFill="accent2" w:themeFillTint="33"/>
          </w:tcPr>
          <w:p w14:paraId="721B4669" w14:textId="77777777" w:rsidR="00801832" w:rsidRPr="00801832" w:rsidRDefault="00801832" w:rsidP="002B1B07">
            <w:pPr>
              <w:widowControl w:val="0"/>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shd w:val="clear" w:color="auto" w:fill="FFFFFF"/>
              </w:rPr>
            </w:pPr>
            <w:r w:rsidRPr="00801832">
              <w:rPr>
                <w:rFonts w:eastAsia="Arial Narrow" w:cstheme="minorHAnsi"/>
                <w:color w:val="auto"/>
                <w:sz w:val="20"/>
                <w:szCs w:val="20"/>
                <w:lang w:eastAsia="es-ES" w:bidi="es-ES"/>
              </w:rPr>
              <w:t>Por medio del cual se adopta el Modelo Integrado de Planeación y Gestión, se deroga el Capítulo 6 del Título 21 y se sustituyen los Títulos 22 y 23 de la Parte 2 del Libro 2 del Decreto 1083 de 2015, Único Reglamentario del Sector Función Pública</w:t>
            </w:r>
          </w:p>
        </w:tc>
      </w:tr>
      <w:tr w:rsidR="00801832" w:rsidRPr="00110C48" w14:paraId="03AFD227" w14:textId="77777777" w:rsidTr="001E560F">
        <w:trPr>
          <w:cnfStyle w:val="000000100000" w:firstRow="0" w:lastRow="0" w:firstColumn="0" w:lastColumn="0" w:oddVBand="0" w:evenVBand="0" w:oddHBand="1" w:evenHBand="0"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tcPr>
          <w:p w14:paraId="28295C85" w14:textId="77777777" w:rsidR="00801832" w:rsidRPr="00801832" w:rsidRDefault="00801832" w:rsidP="002B1B07">
            <w:pPr>
              <w:spacing w:after="0" w:line="240" w:lineRule="auto"/>
              <w:rPr>
                <w:rFonts w:eastAsia="Arial Narrow" w:cstheme="minorHAnsi"/>
                <w:b w:val="0"/>
                <w:bCs w:val="0"/>
                <w:color w:val="auto"/>
                <w:sz w:val="20"/>
                <w:szCs w:val="20"/>
                <w:lang w:eastAsia="es-ES" w:bidi="es-ES"/>
              </w:rPr>
            </w:pPr>
            <w:r w:rsidRPr="00801832">
              <w:rPr>
                <w:rFonts w:eastAsia="Arial Narrow" w:cstheme="minorHAnsi"/>
                <w:b w:val="0"/>
                <w:bCs w:val="0"/>
                <w:color w:val="auto"/>
                <w:sz w:val="20"/>
                <w:szCs w:val="20"/>
                <w:lang w:eastAsia="es-ES" w:bidi="es-ES"/>
              </w:rPr>
              <w:t>Decreto 1008 de 2018</w:t>
            </w:r>
          </w:p>
        </w:tc>
        <w:tc>
          <w:tcPr>
            <w:tcW w:w="7292" w:type="dxa"/>
            <w:shd w:val="clear" w:color="auto" w:fill="auto"/>
          </w:tcPr>
          <w:p w14:paraId="55CF1044" w14:textId="77777777" w:rsidR="00801832" w:rsidRPr="00801832" w:rsidRDefault="00801832" w:rsidP="002B1B07">
            <w:pPr>
              <w:widowControl w:val="0"/>
              <w:spacing w:after="0" w:line="240" w:lineRule="auto"/>
              <w:cnfStyle w:val="000000100000" w:firstRow="0" w:lastRow="0" w:firstColumn="0" w:lastColumn="0" w:oddVBand="0" w:evenVBand="0" w:oddHBand="1" w:evenHBand="0" w:firstRowFirstColumn="0" w:firstRowLastColumn="0" w:lastRowFirstColumn="0" w:lastRowLastColumn="0"/>
              <w:rPr>
                <w:rFonts w:eastAsia="Arial Narrow" w:cstheme="minorHAnsi"/>
                <w:color w:val="auto"/>
                <w:sz w:val="20"/>
                <w:szCs w:val="20"/>
                <w:lang w:eastAsia="es-ES" w:bidi="es-ES"/>
              </w:rPr>
            </w:pPr>
            <w:r w:rsidRPr="00801832">
              <w:rPr>
                <w:bCs/>
                <w:color w:val="auto"/>
                <w:sz w:val="20"/>
                <w:szCs w:val="20"/>
              </w:rPr>
              <w:t>Por el cual se oficializa el cambio de la estrategia de gobierno en línea a la política del gobierno digital para dar solución a las necesidades con el uso de la tecnología contribuyendo a la toma de decisiones basadas en los datos para lograr el empoderamiento de los ciudadanos.</w:t>
            </w:r>
          </w:p>
        </w:tc>
      </w:tr>
    </w:tbl>
    <w:p w14:paraId="5CFC1FD9" w14:textId="59F52157" w:rsidR="00801832" w:rsidRDefault="00801832" w:rsidP="00801832">
      <w:pPr>
        <w:shd w:val="clear" w:color="auto" w:fill="FFFFFF"/>
        <w:spacing w:after="150" w:line="360" w:lineRule="atLeast"/>
      </w:pPr>
      <w:r>
        <w:rPr>
          <w:b/>
          <w:bCs/>
          <w:iCs/>
          <w:color w:val="833C0B" w:themeColor="accent2" w:themeShade="80"/>
          <w:sz w:val="24"/>
          <w:szCs w:val="24"/>
        </w:rPr>
        <w:t>CONPES - Directivas</w:t>
      </w:r>
    </w:p>
    <w:tbl>
      <w:tblPr>
        <w:tblStyle w:val="Tablaconcuadrcula6concolores-nfasis31"/>
        <w:tblW w:w="9444" w:type="dxa"/>
        <w:tblBorders>
          <w:top w:val="single" w:sz="18" w:space="0" w:color="833C0B" w:themeColor="accent2" w:themeShade="80"/>
          <w:left w:val="single" w:sz="18" w:space="0" w:color="833C0B" w:themeColor="accent2" w:themeShade="80"/>
          <w:bottom w:val="single" w:sz="18" w:space="0" w:color="833C0B" w:themeColor="accent2" w:themeShade="80"/>
          <w:right w:val="single" w:sz="18" w:space="0" w:color="833C0B" w:themeColor="accent2" w:themeShade="80"/>
          <w:insideH w:val="single" w:sz="18" w:space="0" w:color="833C0B" w:themeColor="accent2" w:themeShade="80"/>
          <w:insideV w:val="single" w:sz="18" w:space="0" w:color="833C0B" w:themeColor="accent2" w:themeShade="80"/>
        </w:tblBorders>
        <w:tblLook w:val="04A0" w:firstRow="1" w:lastRow="0" w:firstColumn="1" w:lastColumn="0" w:noHBand="0" w:noVBand="1"/>
      </w:tblPr>
      <w:tblGrid>
        <w:gridCol w:w="2159"/>
        <w:gridCol w:w="7285"/>
      </w:tblGrid>
      <w:tr w:rsidR="00801832" w:rsidRPr="00110C48" w14:paraId="78C69A05" w14:textId="77777777" w:rsidTr="001E560F">
        <w:trPr>
          <w:cnfStyle w:val="100000000000" w:firstRow="1" w:lastRow="0" w:firstColumn="0" w:lastColumn="0" w:oddVBand="0" w:evenVBand="0" w:oddHBand="0" w:evenHBand="0" w:firstRowFirstColumn="0" w:firstRowLastColumn="0" w:lastRowFirstColumn="0" w:lastRowLastColumn="0"/>
          <w:trHeight w:val="1432"/>
        </w:trPr>
        <w:tc>
          <w:tcPr>
            <w:cnfStyle w:val="001000000000" w:firstRow="0" w:lastRow="0" w:firstColumn="1" w:lastColumn="0" w:oddVBand="0" w:evenVBand="0" w:oddHBand="0" w:evenHBand="0" w:firstRowFirstColumn="0" w:firstRowLastColumn="0" w:lastRowFirstColumn="0" w:lastRowLastColumn="0"/>
            <w:tcW w:w="2159" w:type="dxa"/>
            <w:tcBorders>
              <w:bottom w:val="none" w:sz="0" w:space="0" w:color="auto"/>
            </w:tcBorders>
          </w:tcPr>
          <w:p w14:paraId="2E381B66" w14:textId="77777777" w:rsidR="00801832" w:rsidRPr="00801832" w:rsidRDefault="00801832" w:rsidP="002B1B07">
            <w:pPr>
              <w:spacing w:after="0" w:line="240" w:lineRule="auto"/>
              <w:rPr>
                <w:rFonts w:cstheme="minorHAnsi"/>
                <w:b w:val="0"/>
                <w:bCs w:val="0"/>
                <w:color w:val="auto"/>
                <w:sz w:val="20"/>
                <w:szCs w:val="20"/>
              </w:rPr>
            </w:pPr>
            <w:r w:rsidRPr="00801832">
              <w:rPr>
                <w:rFonts w:eastAsia="Arial Narrow" w:cstheme="minorHAnsi"/>
                <w:b w:val="0"/>
                <w:bCs w:val="0"/>
                <w:color w:val="auto"/>
                <w:sz w:val="20"/>
                <w:szCs w:val="20"/>
                <w:lang w:eastAsia="es-ES" w:bidi="es-ES"/>
              </w:rPr>
              <w:t>CONPES 3072 de 2000</w:t>
            </w:r>
          </w:p>
        </w:tc>
        <w:tc>
          <w:tcPr>
            <w:tcW w:w="7285" w:type="dxa"/>
            <w:tcBorders>
              <w:bottom w:val="none" w:sz="0" w:space="0" w:color="auto"/>
            </w:tcBorders>
          </w:tcPr>
          <w:p w14:paraId="397FD978" w14:textId="77777777" w:rsidR="00801832" w:rsidRPr="00801832" w:rsidRDefault="00801832" w:rsidP="002B1B07">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0"/>
                <w:szCs w:val="20"/>
              </w:rPr>
            </w:pPr>
            <w:r w:rsidRPr="00801832">
              <w:rPr>
                <w:rFonts w:eastAsia="Arial Narrow" w:cstheme="minorHAnsi"/>
                <w:b w:val="0"/>
                <w:bCs w:val="0"/>
                <w:color w:val="auto"/>
                <w:sz w:val="20"/>
                <w:szCs w:val="20"/>
                <w:lang w:eastAsia="es-ES" w:bidi="es-ES"/>
              </w:rPr>
              <w:t>Una de las seis estrategias que el CONPES 3072/2000 establece es la de Gobierno en línea, con el enfoque en promover la oferta de información y de servicios del Estado a través de Internet, facilitando la gestión en línea de los organismos gubernamentales y apoyando su función de servicio al ciudadano, dando paso al concepto de gestión gubernamental por medios electrónicos y de atención al ciudadano por medios no presenciales.</w:t>
            </w:r>
          </w:p>
        </w:tc>
      </w:tr>
      <w:tr w:rsidR="00801832" w:rsidRPr="00110C48" w14:paraId="426C8B4F" w14:textId="77777777" w:rsidTr="001E560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59" w:type="dxa"/>
            <w:shd w:val="clear" w:color="auto" w:fill="FBE4D5" w:themeFill="accent2" w:themeFillTint="33"/>
          </w:tcPr>
          <w:p w14:paraId="760FB251" w14:textId="77777777" w:rsidR="00801832" w:rsidRPr="00801832" w:rsidRDefault="00801832" w:rsidP="002B1B07">
            <w:pPr>
              <w:spacing w:after="0" w:line="240" w:lineRule="auto"/>
              <w:rPr>
                <w:rFonts w:cstheme="minorHAnsi"/>
                <w:b w:val="0"/>
                <w:bCs w:val="0"/>
                <w:color w:val="auto"/>
                <w:sz w:val="20"/>
                <w:szCs w:val="20"/>
              </w:rPr>
            </w:pPr>
            <w:r w:rsidRPr="00801832">
              <w:rPr>
                <w:rFonts w:eastAsia="Arial Narrow" w:cstheme="minorHAnsi"/>
                <w:b w:val="0"/>
                <w:bCs w:val="0"/>
                <w:color w:val="auto"/>
                <w:sz w:val="20"/>
                <w:szCs w:val="20"/>
                <w:lang w:eastAsia="es-ES" w:bidi="es-ES"/>
              </w:rPr>
              <w:t>CONPES 3649 de 2010</w:t>
            </w:r>
          </w:p>
        </w:tc>
        <w:tc>
          <w:tcPr>
            <w:tcW w:w="7285" w:type="dxa"/>
            <w:shd w:val="clear" w:color="auto" w:fill="FBE4D5" w:themeFill="accent2" w:themeFillTint="33"/>
          </w:tcPr>
          <w:p w14:paraId="5338BB0C" w14:textId="5B96692E"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Política Nacional de Servicio al Ciudadano</w:t>
            </w:r>
            <w:r w:rsidR="002B1B07">
              <w:rPr>
                <w:rFonts w:eastAsia="Arial Narrow" w:cstheme="minorHAnsi"/>
                <w:color w:val="auto"/>
                <w:sz w:val="20"/>
                <w:szCs w:val="20"/>
                <w:lang w:eastAsia="es-ES" w:bidi="es-ES"/>
              </w:rPr>
              <w:t>.</w:t>
            </w:r>
          </w:p>
        </w:tc>
      </w:tr>
      <w:tr w:rsidR="00801832" w:rsidRPr="00110C48" w14:paraId="208BA2D5" w14:textId="77777777" w:rsidTr="001E560F">
        <w:trPr>
          <w:trHeight w:val="234"/>
        </w:trPr>
        <w:tc>
          <w:tcPr>
            <w:cnfStyle w:val="001000000000" w:firstRow="0" w:lastRow="0" w:firstColumn="1" w:lastColumn="0" w:oddVBand="0" w:evenVBand="0" w:oddHBand="0" w:evenHBand="0" w:firstRowFirstColumn="0" w:firstRowLastColumn="0" w:lastRowFirstColumn="0" w:lastRowLastColumn="0"/>
            <w:tcW w:w="2159" w:type="dxa"/>
          </w:tcPr>
          <w:p w14:paraId="59292845" w14:textId="77777777" w:rsidR="00801832" w:rsidRPr="00801832" w:rsidRDefault="00801832" w:rsidP="002B1B07">
            <w:pPr>
              <w:widowControl w:val="0"/>
              <w:spacing w:after="0" w:line="240" w:lineRule="auto"/>
              <w:rPr>
                <w:rFonts w:eastAsia="Arial Narrow" w:cstheme="minorHAnsi"/>
                <w:b w:val="0"/>
                <w:bCs w:val="0"/>
                <w:color w:val="auto"/>
                <w:sz w:val="20"/>
                <w:szCs w:val="20"/>
                <w:lang w:eastAsia="es-ES" w:bidi="es-ES"/>
              </w:rPr>
            </w:pPr>
            <w:r w:rsidRPr="00801832">
              <w:rPr>
                <w:rFonts w:eastAsia="Arial Narrow" w:cstheme="minorHAnsi"/>
                <w:b w:val="0"/>
                <w:bCs w:val="0"/>
                <w:color w:val="auto"/>
                <w:sz w:val="20"/>
                <w:szCs w:val="20"/>
                <w:lang w:eastAsia="es-ES" w:bidi="es-ES"/>
              </w:rPr>
              <w:t xml:space="preserve">CONPES 3650 de 2010   </w:t>
            </w:r>
          </w:p>
        </w:tc>
        <w:tc>
          <w:tcPr>
            <w:tcW w:w="7285" w:type="dxa"/>
          </w:tcPr>
          <w:p w14:paraId="1AFABF5A"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importancia Estratégica de la Estrategia de Gobierno en Línea</w:t>
            </w:r>
          </w:p>
        </w:tc>
      </w:tr>
      <w:tr w:rsidR="00801832" w:rsidRPr="00110C48" w14:paraId="1272F5D7" w14:textId="77777777" w:rsidTr="001E560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159" w:type="dxa"/>
            <w:shd w:val="clear" w:color="auto" w:fill="FBE4D5" w:themeFill="accent2" w:themeFillTint="33"/>
          </w:tcPr>
          <w:p w14:paraId="27F295A1" w14:textId="77777777" w:rsidR="00801832" w:rsidRPr="00801832" w:rsidRDefault="00801832" w:rsidP="002B1B07">
            <w:pPr>
              <w:spacing w:after="0" w:line="240" w:lineRule="auto"/>
              <w:rPr>
                <w:rFonts w:cstheme="minorHAnsi"/>
                <w:b w:val="0"/>
                <w:bCs w:val="0"/>
                <w:color w:val="auto"/>
                <w:sz w:val="20"/>
                <w:szCs w:val="20"/>
              </w:rPr>
            </w:pPr>
            <w:r w:rsidRPr="00801832">
              <w:rPr>
                <w:rFonts w:eastAsia="Arial Narrow" w:cstheme="minorHAnsi"/>
                <w:b w:val="0"/>
                <w:bCs w:val="0"/>
                <w:color w:val="auto"/>
                <w:sz w:val="20"/>
                <w:szCs w:val="20"/>
                <w:lang w:eastAsia="es-ES" w:bidi="es-ES"/>
              </w:rPr>
              <w:t>CONPES 3654 de 2010</w:t>
            </w:r>
          </w:p>
        </w:tc>
        <w:tc>
          <w:tcPr>
            <w:tcW w:w="7285" w:type="dxa"/>
            <w:shd w:val="clear" w:color="auto" w:fill="FBE4D5" w:themeFill="accent2" w:themeFillTint="33"/>
          </w:tcPr>
          <w:p w14:paraId="20630992"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Política de rendición de cuentas de la rama ejecutiva a los ciudadanos</w:t>
            </w:r>
          </w:p>
        </w:tc>
      </w:tr>
      <w:tr w:rsidR="00801832" w:rsidRPr="00110C48" w14:paraId="42D507D3" w14:textId="77777777" w:rsidTr="001E560F">
        <w:trPr>
          <w:trHeight w:val="954"/>
        </w:trPr>
        <w:tc>
          <w:tcPr>
            <w:cnfStyle w:val="001000000000" w:firstRow="0" w:lastRow="0" w:firstColumn="1" w:lastColumn="0" w:oddVBand="0" w:evenVBand="0" w:oddHBand="0" w:evenHBand="0" w:firstRowFirstColumn="0" w:firstRowLastColumn="0" w:lastRowFirstColumn="0" w:lastRowLastColumn="0"/>
            <w:tcW w:w="2159" w:type="dxa"/>
          </w:tcPr>
          <w:p w14:paraId="5F4DFDBD" w14:textId="77777777" w:rsidR="00801832" w:rsidRPr="00801832" w:rsidRDefault="00801832" w:rsidP="002B1B07">
            <w:pPr>
              <w:spacing w:after="0" w:line="240" w:lineRule="auto"/>
              <w:rPr>
                <w:rFonts w:cstheme="minorHAnsi"/>
                <w:b w:val="0"/>
                <w:bCs w:val="0"/>
                <w:color w:val="auto"/>
                <w:sz w:val="20"/>
                <w:szCs w:val="20"/>
              </w:rPr>
            </w:pPr>
            <w:r w:rsidRPr="00801832">
              <w:rPr>
                <w:rFonts w:eastAsia="Arial Narrow" w:cstheme="minorHAnsi"/>
                <w:b w:val="0"/>
                <w:bCs w:val="0"/>
                <w:color w:val="auto"/>
                <w:sz w:val="20"/>
                <w:szCs w:val="20"/>
                <w:lang w:eastAsia="es-ES" w:bidi="es-ES"/>
              </w:rPr>
              <w:t>CONPES 3785 de 2013</w:t>
            </w:r>
          </w:p>
        </w:tc>
        <w:tc>
          <w:tcPr>
            <w:tcW w:w="7285" w:type="dxa"/>
          </w:tcPr>
          <w:p w14:paraId="4E0C242F" w14:textId="77777777" w:rsidR="00801832" w:rsidRPr="00801832" w:rsidRDefault="00801832" w:rsidP="002B1B07">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Política Nacional De Eficiencia Administrativa Al Servicio Del Ciudadano y concepto favorable a la Nación para contratar un empréstito externo con la Banca Multilateral hasta por la suma de usd 20 millones destinado a financiar el proyecto de Eficiencia al Servicio del Ciudadano</w:t>
            </w:r>
          </w:p>
        </w:tc>
      </w:tr>
      <w:tr w:rsidR="00801832" w:rsidRPr="00110C48" w14:paraId="37FD4086" w14:textId="77777777" w:rsidTr="001E560F">
        <w:trPr>
          <w:cnfStyle w:val="000000100000" w:firstRow="0" w:lastRow="0" w:firstColumn="0" w:lastColumn="0" w:oddVBand="0" w:evenVBand="0" w:oddHBand="1" w:evenHBand="0"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2159" w:type="dxa"/>
            <w:shd w:val="clear" w:color="auto" w:fill="FBE4D5" w:themeFill="accent2" w:themeFillTint="33"/>
          </w:tcPr>
          <w:p w14:paraId="019A00F3" w14:textId="77777777" w:rsidR="00801832" w:rsidRPr="00801832" w:rsidRDefault="00801832" w:rsidP="002B1B07">
            <w:pPr>
              <w:widowControl w:val="0"/>
              <w:spacing w:after="0" w:line="240" w:lineRule="auto"/>
              <w:rPr>
                <w:rFonts w:eastAsia="Arial Narrow" w:cstheme="minorHAnsi"/>
                <w:b w:val="0"/>
                <w:bCs w:val="0"/>
                <w:color w:val="auto"/>
                <w:sz w:val="20"/>
                <w:szCs w:val="20"/>
                <w:lang w:eastAsia="es-ES" w:bidi="es-ES"/>
              </w:rPr>
            </w:pPr>
            <w:r w:rsidRPr="00801832">
              <w:rPr>
                <w:rFonts w:eastAsia="Arial Narrow" w:cstheme="minorHAnsi"/>
                <w:b w:val="0"/>
                <w:bCs w:val="0"/>
                <w:color w:val="auto"/>
                <w:sz w:val="20"/>
                <w:szCs w:val="20"/>
                <w:lang w:eastAsia="es-ES" w:bidi="es-ES"/>
              </w:rPr>
              <w:t>Directiva Presidencial 02 de 2000</w:t>
            </w:r>
          </w:p>
        </w:tc>
        <w:tc>
          <w:tcPr>
            <w:tcW w:w="7285" w:type="dxa"/>
            <w:shd w:val="clear" w:color="auto" w:fill="FBE4D5" w:themeFill="accent2" w:themeFillTint="33"/>
          </w:tcPr>
          <w:p w14:paraId="0C230ED9" w14:textId="77777777" w:rsidR="00801832" w:rsidRPr="00801832" w:rsidRDefault="00801832" w:rsidP="002B1B07">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color w:val="auto"/>
                <w:sz w:val="20"/>
                <w:szCs w:val="20"/>
              </w:rPr>
            </w:pPr>
            <w:r w:rsidRPr="00801832">
              <w:rPr>
                <w:rFonts w:eastAsia="Arial Narrow" w:cstheme="minorHAnsi"/>
                <w:color w:val="auto"/>
                <w:sz w:val="20"/>
                <w:szCs w:val="20"/>
                <w:lang w:eastAsia="es-ES" w:bidi="es-ES"/>
              </w:rPr>
              <w:t xml:space="preserve">Dirigida a todas las instituciones del orden nacional de la rama ejecutiva, establece responsabilidades, fases, plazos, obligaciones puntuales y se acompañó de un manual de “políticas y estándares para publicar información del Estado en Internet’. Adicionalmente, presenta el portal </w:t>
            </w:r>
            <w:hyperlink r:id="rId22" w:history="1">
              <w:r w:rsidRPr="00801832">
                <w:rPr>
                  <w:rStyle w:val="Hipervnculo"/>
                  <w:rFonts w:eastAsia="Arial Narrow" w:cstheme="minorHAnsi"/>
                  <w:color w:val="auto"/>
                  <w:sz w:val="20"/>
                  <w:szCs w:val="20"/>
                  <w:lang w:bidi="en-US"/>
                </w:rPr>
                <w:t>www.gobiernoenlinea.gov.co</w:t>
              </w:r>
            </w:hyperlink>
            <w:r w:rsidRPr="00801832">
              <w:rPr>
                <w:rFonts w:eastAsia="Arial Narrow" w:cstheme="minorHAnsi"/>
                <w:color w:val="auto"/>
                <w:sz w:val="20"/>
                <w:szCs w:val="20"/>
                <w:lang w:bidi="en-US"/>
              </w:rPr>
              <w:t xml:space="preserve">, </w:t>
            </w:r>
            <w:r w:rsidRPr="00801832">
              <w:rPr>
                <w:rFonts w:eastAsia="Arial Narrow" w:cstheme="minorHAnsi"/>
                <w:color w:val="auto"/>
                <w:sz w:val="20"/>
                <w:szCs w:val="20"/>
                <w:lang w:eastAsia="es-ES" w:bidi="es-ES"/>
              </w:rPr>
              <w:t>con la finalidad de facilitar a los ciudadanos, empresas, funcionarios y otras entidades estatales el acceso a la información de las entidades públicas e iniciar la integración y coordinación de los esfuerzos de las entidades en este propósito.</w:t>
            </w:r>
          </w:p>
        </w:tc>
      </w:tr>
    </w:tbl>
    <w:p w14:paraId="056C79CE" w14:textId="1F80034B" w:rsidR="00BA52A7" w:rsidRPr="004C3206" w:rsidRDefault="00BA52A7" w:rsidP="004C3206">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4" w:name="_Toc151386893"/>
      <w:r w:rsidRPr="004C3206">
        <w:rPr>
          <w:rFonts w:ascii="Arial" w:hAnsi="Arial" w:cs="Arial"/>
          <w:b/>
          <w:bCs/>
          <w:color w:val="833C0B" w:themeColor="accent2" w:themeShade="80"/>
          <w:sz w:val="40"/>
          <w:szCs w:val="40"/>
        </w:rPr>
        <w:t>OBJETIVO</w:t>
      </w:r>
      <w:r w:rsidR="00D4764E" w:rsidRPr="004C3206">
        <w:rPr>
          <w:rFonts w:ascii="Arial" w:hAnsi="Arial" w:cs="Arial"/>
          <w:b/>
          <w:bCs/>
          <w:color w:val="833C0B" w:themeColor="accent2" w:themeShade="80"/>
          <w:sz w:val="40"/>
          <w:szCs w:val="40"/>
        </w:rPr>
        <w:t>S DE LA ESTRATEGIA D</w:t>
      </w:r>
      <w:r w:rsidR="00FD075F">
        <w:rPr>
          <w:rFonts w:ascii="Arial" w:hAnsi="Arial" w:cs="Arial"/>
          <w:b/>
          <w:bCs/>
          <w:color w:val="833C0B" w:themeColor="accent2" w:themeShade="80"/>
          <w:sz w:val="40"/>
          <w:szCs w:val="40"/>
        </w:rPr>
        <w:t xml:space="preserve">E </w:t>
      </w:r>
      <w:r w:rsidR="00D4764E" w:rsidRPr="004C3206">
        <w:rPr>
          <w:rFonts w:ascii="Arial" w:hAnsi="Arial" w:cs="Arial"/>
          <w:b/>
          <w:bCs/>
          <w:color w:val="833C0B" w:themeColor="accent2" w:themeShade="80"/>
          <w:sz w:val="40"/>
          <w:szCs w:val="40"/>
        </w:rPr>
        <w:t>PARTICIPACIÓN CIUDADANA</w:t>
      </w:r>
      <w:bookmarkEnd w:id="4"/>
    </w:p>
    <w:p w14:paraId="5DE1DD98" w14:textId="2B2E2AD2" w:rsidR="00BA52A7" w:rsidRDefault="00D4764E" w:rsidP="00D4764E">
      <w:pPr>
        <w:pStyle w:val="Ttulo2"/>
        <w:numPr>
          <w:ilvl w:val="1"/>
          <w:numId w:val="20"/>
        </w:numPr>
        <w:spacing w:line="360" w:lineRule="auto"/>
        <w:rPr>
          <w:rFonts w:ascii="Arial" w:hAnsi="Arial" w:cs="Arial"/>
          <w:color w:val="833C0B" w:themeColor="accent2" w:themeShade="80"/>
          <w:sz w:val="24"/>
          <w:szCs w:val="24"/>
        </w:rPr>
      </w:pPr>
      <w:bookmarkStart w:id="5" w:name="_Toc151386894"/>
      <w:r w:rsidRPr="004C3206">
        <w:rPr>
          <w:rFonts w:ascii="Arial" w:hAnsi="Arial" w:cs="Arial"/>
          <w:color w:val="833C0B" w:themeColor="accent2" w:themeShade="80"/>
          <w:sz w:val="24"/>
          <w:szCs w:val="24"/>
        </w:rPr>
        <w:t>OBJETIVO GENERAL</w:t>
      </w:r>
      <w:bookmarkEnd w:id="5"/>
    </w:p>
    <w:p w14:paraId="1F1AE17A" w14:textId="77777777" w:rsidR="00E7629F" w:rsidRDefault="00E7629F" w:rsidP="00E7629F">
      <w:pPr>
        <w:shd w:val="clear" w:color="auto" w:fill="FFFFFF"/>
        <w:spacing w:after="150" w:line="360" w:lineRule="atLeast"/>
        <w:jc w:val="both"/>
        <w:rPr>
          <w:rFonts w:ascii="Arial" w:eastAsia="Times New Roman" w:hAnsi="Arial" w:cs="Arial"/>
        </w:rPr>
      </w:pPr>
      <w:r w:rsidRPr="00E7629F">
        <w:rPr>
          <w:rFonts w:ascii="Arial" w:eastAsia="Times New Roman" w:hAnsi="Arial" w:cs="Arial"/>
        </w:rPr>
        <w:t xml:space="preserve">Fortalecer los mecanismos de participación ciudadana y control social de manera virtual y presencial, permitiendo que los usuarios y partes interesadas se involucren en la gestión institucional por medio de una comunicación ágil, clara, efectiva que propicie decisiones colectivas, que beneficien a los diferentes actores sociales y a la Superintendencia de Subsidio Familiar enmarcado en la transparencia pública. </w:t>
      </w:r>
    </w:p>
    <w:p w14:paraId="34910CFF" w14:textId="77777777" w:rsidR="003D4E38" w:rsidRDefault="003D4E38" w:rsidP="00E7629F">
      <w:pPr>
        <w:shd w:val="clear" w:color="auto" w:fill="FFFFFF"/>
        <w:spacing w:after="150" w:line="360" w:lineRule="atLeast"/>
        <w:jc w:val="both"/>
        <w:rPr>
          <w:rFonts w:ascii="Arial" w:eastAsia="Times New Roman" w:hAnsi="Arial" w:cs="Arial"/>
        </w:rPr>
      </w:pPr>
    </w:p>
    <w:p w14:paraId="6548D4AB" w14:textId="4ABD6416" w:rsidR="00E7629F" w:rsidRDefault="00E7629F" w:rsidP="00E7629F">
      <w:pPr>
        <w:pStyle w:val="Ttulo2"/>
        <w:numPr>
          <w:ilvl w:val="1"/>
          <w:numId w:val="20"/>
        </w:numPr>
        <w:spacing w:line="360" w:lineRule="auto"/>
        <w:rPr>
          <w:rFonts w:ascii="Arial" w:hAnsi="Arial" w:cs="Arial"/>
          <w:color w:val="833C0B" w:themeColor="accent2" w:themeShade="80"/>
          <w:sz w:val="24"/>
          <w:szCs w:val="24"/>
        </w:rPr>
      </w:pPr>
      <w:bookmarkStart w:id="6" w:name="_Toc151386895"/>
      <w:r w:rsidRPr="004C3206">
        <w:rPr>
          <w:rFonts w:ascii="Arial" w:hAnsi="Arial" w:cs="Arial"/>
          <w:color w:val="833C0B" w:themeColor="accent2" w:themeShade="80"/>
          <w:sz w:val="24"/>
          <w:szCs w:val="24"/>
        </w:rPr>
        <w:t>OBJETIVO</w:t>
      </w:r>
      <w:r>
        <w:rPr>
          <w:rFonts w:ascii="Arial" w:hAnsi="Arial" w:cs="Arial"/>
          <w:color w:val="833C0B" w:themeColor="accent2" w:themeShade="80"/>
          <w:sz w:val="24"/>
          <w:szCs w:val="24"/>
        </w:rPr>
        <w:t>S ESPEC</w:t>
      </w:r>
      <w:r w:rsidR="00607BD1">
        <w:rPr>
          <w:rFonts w:ascii="Arial" w:hAnsi="Arial" w:cs="Arial"/>
          <w:color w:val="833C0B" w:themeColor="accent2" w:themeShade="80"/>
          <w:sz w:val="24"/>
          <w:szCs w:val="24"/>
        </w:rPr>
        <w:t>Í</w:t>
      </w:r>
      <w:r>
        <w:rPr>
          <w:rFonts w:ascii="Arial" w:hAnsi="Arial" w:cs="Arial"/>
          <w:color w:val="833C0B" w:themeColor="accent2" w:themeShade="80"/>
          <w:sz w:val="24"/>
          <w:szCs w:val="24"/>
        </w:rPr>
        <w:t>FICOS</w:t>
      </w:r>
      <w:bookmarkEnd w:id="6"/>
      <w:r>
        <w:rPr>
          <w:rFonts w:ascii="Arial" w:hAnsi="Arial" w:cs="Arial"/>
          <w:color w:val="833C0B" w:themeColor="accent2" w:themeShade="80"/>
          <w:sz w:val="24"/>
          <w:szCs w:val="24"/>
        </w:rPr>
        <w:t xml:space="preserve"> </w:t>
      </w:r>
    </w:p>
    <w:p w14:paraId="4226EB8A" w14:textId="77777777" w:rsidR="003D4E38" w:rsidRPr="003D4E38" w:rsidRDefault="003D4E38" w:rsidP="003D4E38">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3D4E38">
        <w:rPr>
          <w:rFonts w:ascii="Arial" w:eastAsia="Times New Roman" w:hAnsi="Arial" w:cs="Arial"/>
        </w:rPr>
        <w:t>Promover los diferentes grupos de interés y usuarios por participación en los diferentes escenarios que genere la Superintendencia de Subsidio Familiar.</w:t>
      </w:r>
    </w:p>
    <w:p w14:paraId="6A26F086" w14:textId="77777777" w:rsidR="003D4E38" w:rsidRPr="003D4E38" w:rsidRDefault="003D4E38" w:rsidP="003D4E38">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3D4E38">
        <w:rPr>
          <w:rFonts w:ascii="Arial" w:eastAsia="Times New Roman" w:hAnsi="Arial" w:cs="Arial"/>
        </w:rPr>
        <w:t>Garantizar los procesos permanentes de la rendición de cuentas en todo el ciclo de la gestión de la Superintendencia de Subsidio Familiar</w:t>
      </w:r>
    </w:p>
    <w:p w14:paraId="72E63B23" w14:textId="77777777" w:rsidR="003D4E38" w:rsidRPr="003D4E38" w:rsidRDefault="003D4E38" w:rsidP="003D4E38">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3D4E38">
        <w:rPr>
          <w:rFonts w:ascii="Arial" w:eastAsia="Times New Roman" w:hAnsi="Arial" w:cs="Arial"/>
        </w:rPr>
        <w:t>Mejorar continuamente los canales de información que se le da a los usuarios y partes interesadas, generando una información de fácil acceso, oportuna, veraz y completa,</w:t>
      </w:r>
    </w:p>
    <w:p w14:paraId="0577B497" w14:textId="77777777" w:rsidR="003D4E38" w:rsidRPr="003D4E38" w:rsidRDefault="003D4E38" w:rsidP="003D4E38">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3D4E38">
        <w:rPr>
          <w:rFonts w:ascii="Arial" w:eastAsia="Times New Roman" w:hAnsi="Arial" w:cs="Arial"/>
        </w:rPr>
        <w:t>Crear, diseñar y fortalecer los diferentes mecanismos para recolección de información para la percepción de la ciudadanía, usuarios y partes interesadas, con el fin de garantizar un diálogo permanente para el mejoramiento de la gestión.</w:t>
      </w:r>
    </w:p>
    <w:p w14:paraId="5C57B688" w14:textId="77777777" w:rsidR="003D4E38" w:rsidRPr="003D4E38" w:rsidRDefault="003D4E38" w:rsidP="003D4E38">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3D4E38">
        <w:rPr>
          <w:rFonts w:ascii="Arial" w:eastAsia="Times New Roman" w:hAnsi="Arial" w:cs="Arial"/>
        </w:rPr>
        <w:t>Disponer de un sistema de evaluación y monitoreo para el proceso de la Participación Ciudadana y Control en cada uno de los espacios creados que permita su mejora continua.</w:t>
      </w:r>
    </w:p>
    <w:p w14:paraId="2C0269A8" w14:textId="77777777" w:rsidR="003D4E38" w:rsidRDefault="003D4E38" w:rsidP="003D4E38">
      <w:pPr>
        <w:pStyle w:val="Prrafodelista"/>
        <w:shd w:val="clear" w:color="auto" w:fill="FFFFFF"/>
        <w:autoSpaceDE w:val="0"/>
        <w:autoSpaceDN w:val="0"/>
        <w:adjustRightInd w:val="0"/>
        <w:spacing w:after="150" w:line="360" w:lineRule="atLeast"/>
        <w:ind w:left="1080"/>
        <w:jc w:val="both"/>
        <w:rPr>
          <w:rFonts w:eastAsia="Times New Roman"/>
          <w:sz w:val="24"/>
          <w:szCs w:val="24"/>
        </w:rPr>
      </w:pPr>
    </w:p>
    <w:p w14:paraId="69F0C944" w14:textId="5BBE8EB3" w:rsidR="00BA52A7" w:rsidRDefault="00D4764E" w:rsidP="003D4E38">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7" w:name="_Toc151386896"/>
      <w:r w:rsidRPr="00E7629F">
        <w:rPr>
          <w:rFonts w:ascii="Arial" w:hAnsi="Arial" w:cs="Arial"/>
          <w:b/>
          <w:bCs/>
          <w:color w:val="833C0B" w:themeColor="accent2" w:themeShade="80"/>
          <w:sz w:val="40"/>
          <w:szCs w:val="40"/>
        </w:rPr>
        <w:t>ALCANCE</w:t>
      </w:r>
      <w:bookmarkEnd w:id="7"/>
    </w:p>
    <w:p w14:paraId="2A5DFF87" w14:textId="55CF39B6" w:rsidR="003225B8" w:rsidRPr="003225B8" w:rsidRDefault="003225B8" w:rsidP="003225B8">
      <w:pPr>
        <w:shd w:val="clear" w:color="auto" w:fill="FFFFFF"/>
        <w:spacing w:after="150" w:line="360" w:lineRule="atLeast"/>
        <w:jc w:val="both"/>
        <w:rPr>
          <w:rFonts w:ascii="Arial" w:eastAsia="Times New Roman" w:hAnsi="Arial" w:cs="Arial"/>
        </w:rPr>
      </w:pPr>
      <w:r w:rsidRPr="003225B8">
        <w:rPr>
          <w:rFonts w:ascii="Arial" w:eastAsia="Times New Roman" w:hAnsi="Arial" w:cs="Arial"/>
        </w:rPr>
        <w:t>Esta estrategia debe ser aplicada por todos los funcionarios de la Superintendencia del Subsidio Familiar y está dirigida a principalmente a nuestros grupos de valor</w:t>
      </w:r>
      <w:r w:rsidR="00E725E7">
        <w:rPr>
          <w:rFonts w:ascii="Arial" w:eastAsia="Times New Roman" w:hAnsi="Arial" w:cs="Arial"/>
        </w:rPr>
        <w:t xml:space="preserve"> y grupos de interés, </w:t>
      </w:r>
      <w:r w:rsidRPr="003225B8">
        <w:rPr>
          <w:rFonts w:ascii="Arial" w:eastAsia="Times New Roman" w:hAnsi="Arial" w:cs="Arial"/>
        </w:rPr>
        <w:t xml:space="preserve">para que, a través de los mecanismos descritos, puedan participar en las actividades que proponga la Entidad.  </w:t>
      </w:r>
    </w:p>
    <w:p w14:paraId="5D79F2A1" w14:textId="77777777" w:rsidR="003225B8" w:rsidRPr="003225B8" w:rsidRDefault="003225B8" w:rsidP="003225B8"/>
    <w:p w14:paraId="152D86E2" w14:textId="401CF515" w:rsidR="00584CB1" w:rsidRDefault="00D4764E"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8" w:name="_Toc151386897"/>
      <w:r w:rsidRPr="004C3206">
        <w:rPr>
          <w:rFonts w:ascii="Arial" w:hAnsi="Arial" w:cs="Arial"/>
          <w:b/>
          <w:bCs/>
          <w:color w:val="833C0B" w:themeColor="accent2" w:themeShade="80"/>
          <w:sz w:val="40"/>
          <w:szCs w:val="40"/>
        </w:rPr>
        <w:t>¿QU</w:t>
      </w:r>
      <w:r w:rsidR="002715D2">
        <w:rPr>
          <w:rFonts w:ascii="Arial" w:hAnsi="Arial" w:cs="Arial"/>
          <w:b/>
          <w:bCs/>
          <w:color w:val="833C0B" w:themeColor="accent2" w:themeShade="80"/>
          <w:sz w:val="40"/>
          <w:szCs w:val="40"/>
        </w:rPr>
        <w:t>É</w:t>
      </w:r>
      <w:r w:rsidRPr="004C3206">
        <w:rPr>
          <w:rFonts w:ascii="Arial" w:hAnsi="Arial" w:cs="Arial"/>
          <w:b/>
          <w:bCs/>
          <w:color w:val="833C0B" w:themeColor="accent2" w:themeShade="80"/>
          <w:sz w:val="40"/>
          <w:szCs w:val="40"/>
        </w:rPr>
        <w:t xml:space="preserve"> ES LA PARTICIPACIÓN CIUDADANA?</w:t>
      </w:r>
      <w:bookmarkEnd w:id="8"/>
    </w:p>
    <w:p w14:paraId="700E2A43" w14:textId="77777777" w:rsidR="00511236" w:rsidRPr="00511236" w:rsidRDefault="00511236" w:rsidP="00511236">
      <w:pPr>
        <w:shd w:val="clear" w:color="auto" w:fill="FFFFFF"/>
        <w:spacing w:after="150" w:line="360" w:lineRule="atLeast"/>
        <w:jc w:val="both"/>
        <w:rPr>
          <w:rFonts w:ascii="Arial" w:eastAsia="Times New Roman" w:hAnsi="Arial" w:cs="Arial"/>
        </w:rPr>
      </w:pPr>
      <w:r w:rsidRPr="00511236">
        <w:rPr>
          <w:rFonts w:ascii="Arial" w:eastAsia="Times New Roman" w:hAnsi="Arial" w:cs="Arial"/>
        </w:rPr>
        <w:t xml:space="preserve">Según la Constitución Política de 1991, en su artículo primero, proclama que: “Colombia es un Estado social de derecho organizado en forma de República unitaria, descentralizada, con autonomía de sus entidades territoriales, democrática, participativa y pluralista, fundada en el respeto de la dignidad humana, en el trabajo y la solidaridad de las personas que la integran y en la prevalencia del interés general.” </w:t>
      </w:r>
    </w:p>
    <w:p w14:paraId="6A783011" w14:textId="77777777" w:rsidR="00511236" w:rsidRPr="00511236" w:rsidRDefault="00511236" w:rsidP="00511236">
      <w:pPr>
        <w:shd w:val="clear" w:color="auto" w:fill="FFFFFF"/>
        <w:spacing w:after="150" w:line="360" w:lineRule="atLeast"/>
        <w:jc w:val="both"/>
        <w:rPr>
          <w:rFonts w:ascii="Arial" w:eastAsia="Times New Roman" w:hAnsi="Arial" w:cs="Arial"/>
        </w:rPr>
      </w:pPr>
      <w:r w:rsidRPr="00511236">
        <w:rPr>
          <w:rFonts w:ascii="Arial" w:eastAsia="Times New Roman" w:hAnsi="Arial" w:cs="Arial"/>
        </w:rPr>
        <w:t xml:space="preserve">Este artículo nos otorga mecanismos para intervenir en la toma decisiones que nos afectan y nos interesan, afianzando la democracia participativa, la cual es un derecho y deber de todo ciudadano colombiano. </w:t>
      </w:r>
    </w:p>
    <w:p w14:paraId="1FD8F364" w14:textId="0DD4BEAC" w:rsidR="00511236" w:rsidRPr="00511236" w:rsidRDefault="00511236" w:rsidP="00511236">
      <w:pPr>
        <w:shd w:val="clear" w:color="auto" w:fill="FFFFFF"/>
        <w:spacing w:after="150" w:line="360" w:lineRule="atLeast"/>
        <w:jc w:val="both"/>
        <w:rPr>
          <w:rFonts w:ascii="Arial" w:eastAsia="Times New Roman" w:hAnsi="Arial" w:cs="Arial"/>
        </w:rPr>
      </w:pPr>
      <w:r w:rsidRPr="00511236">
        <w:rPr>
          <w:rFonts w:ascii="Arial" w:eastAsia="Times New Roman" w:hAnsi="Arial" w:cs="Arial"/>
        </w:rPr>
        <w:t>Recuerda que la participación es un derecho fundamental que nos permite e</w:t>
      </w:r>
      <w:r w:rsidR="002715D2">
        <w:rPr>
          <w:rFonts w:ascii="Arial" w:eastAsia="Times New Roman" w:hAnsi="Arial" w:cs="Arial"/>
        </w:rPr>
        <w:t>l</w:t>
      </w:r>
      <w:r w:rsidRPr="00511236">
        <w:rPr>
          <w:rFonts w:ascii="Arial" w:eastAsia="Times New Roman" w:hAnsi="Arial" w:cs="Arial"/>
        </w:rPr>
        <w:t xml:space="preserve"> ejercicio activo de fortalecernos y potencializarnos como ciudadanos defendiendo los derechos humanos, solucionando las problemáticas que nos inquietan, pero principalmente siendo actores activos de esa construcción colectiva de un futuro mejor para todos. </w:t>
      </w:r>
    </w:p>
    <w:p w14:paraId="6AA25119" w14:textId="2AAEE188" w:rsidR="00511236" w:rsidRPr="00511236" w:rsidRDefault="00511236" w:rsidP="00511236">
      <w:pPr>
        <w:shd w:val="clear" w:color="auto" w:fill="FFFFFF"/>
        <w:spacing w:after="150" w:line="360" w:lineRule="atLeast"/>
        <w:jc w:val="both"/>
        <w:rPr>
          <w:rFonts w:ascii="Arial" w:eastAsia="Times New Roman" w:hAnsi="Arial" w:cs="Arial"/>
          <w:sz w:val="16"/>
          <w:szCs w:val="16"/>
        </w:rPr>
      </w:pPr>
      <w:r w:rsidRPr="00511236">
        <w:rPr>
          <w:rFonts w:ascii="Arial" w:eastAsia="Times New Roman" w:hAnsi="Arial" w:cs="Arial"/>
        </w:rPr>
        <w:t>La participación ciudadana es un compromiso social y político, que nos permite ser actores claves del futuro, siendo sujetos responsables y autónomos, que ejercen en armonía</w:t>
      </w:r>
      <w:r w:rsidR="00A43F42">
        <w:rPr>
          <w:rFonts w:ascii="Arial" w:eastAsia="Times New Roman" w:hAnsi="Arial" w:cs="Arial"/>
        </w:rPr>
        <w:t xml:space="preserve"> </w:t>
      </w:r>
      <w:r w:rsidRPr="00511236">
        <w:rPr>
          <w:rFonts w:ascii="Arial" w:eastAsia="Times New Roman" w:hAnsi="Arial" w:cs="Arial"/>
        </w:rPr>
        <w:t>derechos y deberes en búsqueda de un destino con bienestar, paz, solidaridad y transparencia para todos</w:t>
      </w:r>
      <w:r w:rsidRPr="00511236">
        <w:rPr>
          <w:rFonts w:ascii="Arial" w:eastAsia="Times New Roman" w:hAnsi="Arial" w:cs="Arial"/>
          <w:sz w:val="16"/>
          <w:szCs w:val="16"/>
        </w:rPr>
        <w:t>.</w:t>
      </w:r>
      <w:r w:rsidRPr="00511236">
        <w:rPr>
          <w:rFonts w:ascii="Arial" w:hAnsi="Arial" w:cs="Arial"/>
          <w:sz w:val="16"/>
          <w:szCs w:val="16"/>
        </w:rPr>
        <w:footnoteReference w:id="1"/>
      </w:r>
    </w:p>
    <w:p w14:paraId="72ACA9C8" w14:textId="11A5FB25" w:rsidR="00584CB1" w:rsidRDefault="00D4764E"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9" w:name="_Toc151386898"/>
      <w:r w:rsidRPr="004C3206">
        <w:rPr>
          <w:rFonts w:ascii="Arial" w:hAnsi="Arial" w:cs="Arial"/>
          <w:b/>
          <w:bCs/>
          <w:color w:val="833C0B" w:themeColor="accent2" w:themeShade="80"/>
          <w:sz w:val="40"/>
          <w:szCs w:val="40"/>
        </w:rPr>
        <w:t>¿QUI</w:t>
      </w:r>
      <w:r w:rsidR="002715D2">
        <w:rPr>
          <w:rFonts w:ascii="Arial" w:hAnsi="Arial" w:cs="Arial"/>
          <w:b/>
          <w:bCs/>
          <w:color w:val="833C0B" w:themeColor="accent2" w:themeShade="80"/>
          <w:sz w:val="40"/>
          <w:szCs w:val="40"/>
        </w:rPr>
        <w:t>É</w:t>
      </w:r>
      <w:r w:rsidRPr="004C3206">
        <w:rPr>
          <w:rFonts w:ascii="Arial" w:hAnsi="Arial" w:cs="Arial"/>
          <w:b/>
          <w:bCs/>
          <w:color w:val="833C0B" w:themeColor="accent2" w:themeShade="80"/>
          <w:sz w:val="40"/>
          <w:szCs w:val="40"/>
        </w:rPr>
        <w:t>NES EJERCEN LA PARTICIPACIÓN CIUDADANA?</w:t>
      </w:r>
      <w:bookmarkEnd w:id="9"/>
    </w:p>
    <w:p w14:paraId="7A0D0F65" w14:textId="0FF53059" w:rsidR="0099580A" w:rsidRDefault="00511236" w:rsidP="0099580A">
      <w:pPr>
        <w:shd w:val="clear" w:color="auto" w:fill="FFFFFF"/>
        <w:spacing w:after="150" w:line="360" w:lineRule="atLeast"/>
        <w:jc w:val="both"/>
        <w:rPr>
          <w:rFonts w:ascii="Arial" w:eastAsia="Times New Roman" w:hAnsi="Arial" w:cs="Arial"/>
        </w:rPr>
      </w:pPr>
      <w:r w:rsidRPr="00511236">
        <w:rPr>
          <w:rFonts w:ascii="Arial" w:eastAsia="Times New Roman" w:hAnsi="Arial" w:cs="Arial"/>
        </w:rPr>
        <w:t xml:space="preserve">La participación ciudadana es ejercida por todos </w:t>
      </w:r>
      <w:r w:rsidR="002715D2">
        <w:rPr>
          <w:rFonts w:ascii="Arial" w:eastAsia="Times New Roman" w:hAnsi="Arial" w:cs="Arial"/>
        </w:rPr>
        <w:t xml:space="preserve">los </w:t>
      </w:r>
      <w:r w:rsidRPr="00511236">
        <w:rPr>
          <w:rFonts w:ascii="Arial" w:eastAsia="Times New Roman" w:hAnsi="Arial" w:cs="Arial"/>
        </w:rPr>
        <w:t>ciudadanos, en pro de los intereses generales y el bien común, en el marco del “derecho y el deber del control social que permite prevenir, racionalizar, proponer, acompañar, sancionar, vigilar y controlar la gestión pública, sus resultados y la prestación de los servicios públicos suministrados por el Estado y los particulares, garantizando la gestión al servicio de la comunidad</w:t>
      </w:r>
      <w:r w:rsidRPr="00511236">
        <w:rPr>
          <w:rStyle w:val="Refdenotaalpie"/>
          <w:rFonts w:ascii="Arial" w:eastAsia="Times New Roman" w:hAnsi="Arial" w:cs="Arial"/>
        </w:rPr>
        <w:footnoteReference w:id="2"/>
      </w:r>
    </w:p>
    <w:p w14:paraId="47352D10" w14:textId="77777777" w:rsidR="0099580A" w:rsidRDefault="0099580A" w:rsidP="0099580A">
      <w:pPr>
        <w:shd w:val="clear" w:color="auto" w:fill="FFFFFF"/>
        <w:spacing w:after="150" w:line="360" w:lineRule="atLeast"/>
        <w:jc w:val="both"/>
        <w:rPr>
          <w:rFonts w:ascii="Arial" w:eastAsia="Times New Roman" w:hAnsi="Arial" w:cs="Arial"/>
        </w:rPr>
      </w:pPr>
    </w:p>
    <w:p w14:paraId="131C8CE5" w14:textId="3E44A2EB" w:rsidR="00D4764E" w:rsidRPr="0099580A" w:rsidRDefault="00D4764E" w:rsidP="0099580A">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10" w:name="_Toc151386899"/>
      <w:r w:rsidRPr="0099580A">
        <w:rPr>
          <w:rFonts w:ascii="Arial" w:hAnsi="Arial" w:cs="Arial"/>
          <w:b/>
          <w:bCs/>
          <w:color w:val="833C0B" w:themeColor="accent2" w:themeShade="80"/>
          <w:sz w:val="40"/>
          <w:szCs w:val="40"/>
        </w:rPr>
        <w:t>GRUPOS DE VALOR Y GRUPOS DE INTER</w:t>
      </w:r>
      <w:r w:rsidR="002715D2">
        <w:rPr>
          <w:rFonts w:ascii="Arial" w:hAnsi="Arial" w:cs="Arial"/>
          <w:b/>
          <w:bCs/>
          <w:color w:val="833C0B" w:themeColor="accent2" w:themeShade="80"/>
          <w:sz w:val="40"/>
          <w:szCs w:val="40"/>
        </w:rPr>
        <w:t>É</w:t>
      </w:r>
      <w:r w:rsidRPr="0099580A">
        <w:rPr>
          <w:rFonts w:ascii="Arial" w:hAnsi="Arial" w:cs="Arial"/>
          <w:b/>
          <w:bCs/>
          <w:color w:val="833C0B" w:themeColor="accent2" w:themeShade="80"/>
          <w:sz w:val="40"/>
          <w:szCs w:val="40"/>
        </w:rPr>
        <w:t>S QUE EJERCEN LA PARTICIPACIÓN CIUDADANA EN LA SSF</w:t>
      </w:r>
      <w:bookmarkEnd w:id="10"/>
      <w:r w:rsidRPr="0099580A">
        <w:rPr>
          <w:rFonts w:ascii="Arial" w:hAnsi="Arial" w:cs="Arial"/>
          <w:b/>
          <w:bCs/>
          <w:color w:val="833C0B" w:themeColor="accent2" w:themeShade="80"/>
          <w:sz w:val="40"/>
          <w:szCs w:val="40"/>
        </w:rPr>
        <w:t xml:space="preserve"> </w:t>
      </w:r>
    </w:p>
    <w:p w14:paraId="3668EA9B" w14:textId="679709CA" w:rsidR="0099580A" w:rsidRPr="00682A5A" w:rsidRDefault="00511236" w:rsidP="00682A5A">
      <w:pPr>
        <w:shd w:val="clear" w:color="auto" w:fill="FFFFFF"/>
        <w:spacing w:after="150" w:line="360" w:lineRule="atLeast"/>
        <w:jc w:val="both"/>
        <w:rPr>
          <w:rFonts w:ascii="Arial" w:eastAsia="Times New Roman" w:hAnsi="Arial" w:cs="Arial"/>
        </w:rPr>
      </w:pPr>
      <w:r w:rsidRPr="00682A5A">
        <w:rPr>
          <w:rFonts w:ascii="Arial" w:eastAsia="Times New Roman" w:hAnsi="Arial" w:cs="Arial"/>
        </w:rPr>
        <w:t>A continuación, precisamos los conceptos de los grupos de valor y grupos de interés, incluidos en la caracterización que la Superintendencia del Subsidio Familiar</w:t>
      </w:r>
      <w:r w:rsidR="002715D2">
        <w:rPr>
          <w:rFonts w:ascii="Arial" w:eastAsia="Times New Roman" w:hAnsi="Arial" w:cs="Arial"/>
        </w:rPr>
        <w:t xml:space="preserve">, realizó en esta vigencia </w:t>
      </w:r>
      <w:r w:rsidRPr="00682A5A">
        <w:rPr>
          <w:rFonts w:ascii="Arial" w:eastAsia="Times New Roman" w:hAnsi="Arial" w:cs="Arial"/>
        </w:rPr>
        <w:t>de nuestros usuarios, para que los ejercicios de participación ciudadana sean más efectivos.</w:t>
      </w:r>
      <w:r w:rsidR="0099580A" w:rsidRPr="00682A5A">
        <w:rPr>
          <w:rFonts w:ascii="Arial" w:eastAsia="Times New Roman" w:hAnsi="Arial" w:cs="Arial"/>
        </w:rPr>
        <w:t xml:space="preserve"> </w:t>
      </w:r>
    </w:p>
    <w:p w14:paraId="21257EAF" w14:textId="5E1819C4" w:rsidR="0099580A" w:rsidRPr="0099580A" w:rsidRDefault="00D4764E" w:rsidP="0099580A">
      <w:pPr>
        <w:pStyle w:val="Ttulo2"/>
        <w:numPr>
          <w:ilvl w:val="1"/>
          <w:numId w:val="20"/>
        </w:numPr>
        <w:spacing w:line="360" w:lineRule="auto"/>
        <w:rPr>
          <w:rFonts w:ascii="Arial" w:hAnsi="Arial" w:cs="Arial"/>
          <w:b w:val="0"/>
          <w:bCs w:val="0"/>
          <w:color w:val="833C0B" w:themeColor="accent2" w:themeShade="80"/>
        </w:rPr>
      </w:pPr>
      <w:bookmarkStart w:id="11" w:name="_Toc151386900"/>
      <w:r w:rsidRPr="0099580A">
        <w:rPr>
          <w:rFonts w:ascii="Arial" w:hAnsi="Arial" w:cs="Arial"/>
          <w:color w:val="833C0B" w:themeColor="accent2" w:themeShade="80"/>
          <w:sz w:val="24"/>
          <w:szCs w:val="24"/>
        </w:rPr>
        <w:t>GRUPOS DE VALOR</w:t>
      </w:r>
      <w:bookmarkEnd w:id="11"/>
    </w:p>
    <w:p w14:paraId="7A83028D" w14:textId="3E6AC572" w:rsidR="0099580A" w:rsidRPr="00F8777B" w:rsidRDefault="00511236" w:rsidP="00682A5A">
      <w:pPr>
        <w:shd w:val="clear" w:color="auto" w:fill="FFFFFF"/>
        <w:spacing w:after="150" w:line="360" w:lineRule="atLeast"/>
        <w:jc w:val="both"/>
        <w:rPr>
          <w:rFonts w:ascii="Arial" w:eastAsia="Times New Roman" w:hAnsi="Arial" w:cs="Arial"/>
          <w:b/>
          <w:bCs/>
          <w:color w:val="833C0B" w:themeColor="accent2" w:themeShade="80"/>
        </w:rPr>
      </w:pPr>
      <w:r w:rsidRPr="00682A5A">
        <w:rPr>
          <w:rFonts w:ascii="Arial" w:eastAsia="Times New Roman" w:hAnsi="Arial" w:cs="Arial"/>
        </w:rPr>
        <w:t xml:space="preserve">Personas naturales (ciudadanos), jurídicas (organizaciones públicas o privadas a quienes van dirigidos los bienes y servicios de una entidad) o individuos u organismos específicos receptores de los resultados de la gestión de la entidad. Estos son: </w:t>
      </w:r>
      <w:r w:rsidRPr="00F8777B">
        <w:rPr>
          <w:rFonts w:ascii="Arial" w:eastAsia="Times New Roman" w:hAnsi="Arial" w:cs="Arial"/>
          <w:b/>
          <w:bCs/>
          <w:color w:val="833C0B" w:themeColor="accent2" w:themeShade="80"/>
        </w:rPr>
        <w:t>Afiliados a las Cajas de Compensación y sus familias y Cajas de Compensación Familiar</w:t>
      </w:r>
      <w:r w:rsidR="0099580A" w:rsidRPr="00F8777B">
        <w:rPr>
          <w:rFonts w:ascii="Arial" w:eastAsia="Times New Roman" w:hAnsi="Arial" w:cs="Arial"/>
          <w:b/>
          <w:bCs/>
          <w:color w:val="833C0B" w:themeColor="accent2" w:themeShade="80"/>
        </w:rPr>
        <w:t>.</w:t>
      </w:r>
    </w:p>
    <w:p w14:paraId="68D166BF" w14:textId="105B6C40" w:rsidR="0099580A" w:rsidRPr="0099580A" w:rsidRDefault="00D4764E" w:rsidP="0099580A">
      <w:pPr>
        <w:pStyle w:val="Ttulo2"/>
        <w:numPr>
          <w:ilvl w:val="1"/>
          <w:numId w:val="20"/>
        </w:numPr>
        <w:spacing w:line="360" w:lineRule="auto"/>
        <w:rPr>
          <w:rFonts w:ascii="Arial" w:hAnsi="Arial" w:cs="Arial"/>
          <w:color w:val="833C0B" w:themeColor="accent2" w:themeShade="80"/>
          <w:sz w:val="24"/>
          <w:szCs w:val="24"/>
        </w:rPr>
      </w:pPr>
      <w:bookmarkStart w:id="12" w:name="_Toc151386901"/>
      <w:r w:rsidRPr="0099580A">
        <w:rPr>
          <w:rFonts w:ascii="Arial" w:hAnsi="Arial" w:cs="Arial"/>
          <w:color w:val="833C0B" w:themeColor="accent2" w:themeShade="80"/>
          <w:sz w:val="24"/>
          <w:szCs w:val="24"/>
        </w:rPr>
        <w:t>GRUPOS DE INTERÉS</w:t>
      </w:r>
      <w:bookmarkEnd w:id="12"/>
    </w:p>
    <w:p w14:paraId="40EB9BFB" w14:textId="420F8796" w:rsidR="0099580A" w:rsidRPr="00682A5A" w:rsidRDefault="0099580A" w:rsidP="00682A5A">
      <w:pPr>
        <w:shd w:val="clear" w:color="auto" w:fill="FFFFFF"/>
        <w:spacing w:after="150" w:line="360" w:lineRule="atLeast"/>
        <w:jc w:val="both"/>
        <w:rPr>
          <w:rFonts w:ascii="Arial" w:eastAsia="Times New Roman" w:hAnsi="Arial" w:cs="Arial"/>
        </w:rPr>
      </w:pPr>
      <w:r w:rsidRPr="00682A5A">
        <w:rPr>
          <w:rFonts w:ascii="Arial" w:eastAsia="Times New Roman" w:hAnsi="Arial" w:cs="Arial"/>
        </w:rPr>
        <w:t xml:space="preserve">Ciudadanos y organismos que tienen un interés especial en la gestión y los resultados de las organizaciones públicas y/o que interactúan con la entidad a través de los canales de atención, pero no constituyen grupos de valor. Estos son: </w:t>
      </w:r>
      <w:r w:rsidRPr="00F8777B">
        <w:rPr>
          <w:rFonts w:ascii="Arial" w:eastAsia="Times New Roman" w:hAnsi="Arial" w:cs="Arial"/>
          <w:b/>
          <w:bCs/>
          <w:color w:val="833C0B" w:themeColor="accent2" w:themeShade="80"/>
        </w:rPr>
        <w:t>Ciudadanos externos, Ciudadanos internos</w:t>
      </w:r>
      <w:r w:rsidRPr="00682A5A">
        <w:rPr>
          <w:rFonts w:ascii="Arial" w:eastAsia="Times New Roman" w:hAnsi="Arial" w:cs="Arial"/>
        </w:rPr>
        <w:t xml:space="preserve"> (Funcionarios y Contratistas de la SSF), </w:t>
      </w:r>
      <w:r w:rsidRPr="00F8777B">
        <w:rPr>
          <w:rFonts w:ascii="Arial" w:eastAsia="Times New Roman" w:hAnsi="Arial" w:cs="Arial"/>
          <w:b/>
          <w:bCs/>
          <w:color w:val="833C0B" w:themeColor="accent2" w:themeShade="80"/>
        </w:rPr>
        <w:t>Organismos de Control</w:t>
      </w:r>
      <w:r w:rsidRPr="00682A5A">
        <w:rPr>
          <w:rFonts w:ascii="Arial" w:eastAsia="Times New Roman" w:hAnsi="Arial" w:cs="Arial"/>
        </w:rPr>
        <w:t xml:space="preserve"> (Contraloría General de la Nación, Procuraduría General de la Nación, Contaduría General de la Nación y Defensoría del pueblo), </w:t>
      </w:r>
      <w:r w:rsidRPr="00F8777B">
        <w:rPr>
          <w:rFonts w:ascii="Arial" w:eastAsia="Times New Roman" w:hAnsi="Arial" w:cs="Arial"/>
          <w:b/>
          <w:bCs/>
          <w:color w:val="833C0B" w:themeColor="accent2" w:themeShade="80"/>
        </w:rPr>
        <w:t>Otras Entidades del Estado</w:t>
      </w:r>
      <w:r w:rsidRPr="00682A5A">
        <w:rPr>
          <w:rFonts w:ascii="Arial" w:eastAsia="Times New Roman" w:hAnsi="Arial" w:cs="Arial"/>
        </w:rPr>
        <w:t xml:space="preserve"> (Ministerio del Trabajo, Ministerio de Educación, Ministerio de Vivienda, Cultura y Territorio, Departamento Nacional de Planeación, Departamento Administrativo de Función Pública, Ministerio de Hacienda, Agencia Nacional de Defensa Jurídica de Estado), </w:t>
      </w:r>
      <w:r w:rsidRPr="00F8777B">
        <w:rPr>
          <w:rFonts w:ascii="Arial" w:eastAsia="Times New Roman" w:hAnsi="Arial" w:cs="Arial"/>
          <w:b/>
          <w:bCs/>
          <w:color w:val="833C0B" w:themeColor="accent2" w:themeShade="80"/>
        </w:rPr>
        <w:t>Sociedad Civil Organizada</w:t>
      </w:r>
      <w:r w:rsidRPr="00682A5A">
        <w:rPr>
          <w:rFonts w:ascii="Arial" w:eastAsia="Times New Roman" w:hAnsi="Arial" w:cs="Arial"/>
        </w:rPr>
        <w:t xml:space="preserve"> (Gremios y Sindicatos de las CCF), </w:t>
      </w:r>
      <w:r w:rsidRPr="00F8777B">
        <w:rPr>
          <w:rFonts w:ascii="Arial" w:eastAsia="Times New Roman" w:hAnsi="Arial" w:cs="Arial"/>
          <w:b/>
          <w:bCs/>
          <w:color w:val="833C0B" w:themeColor="accent2" w:themeShade="80"/>
        </w:rPr>
        <w:t>Empresas afiliadas a Cajas de Compensación Familiar.</w:t>
      </w:r>
    </w:p>
    <w:p w14:paraId="7DC41B5C" w14:textId="29CBD66F" w:rsidR="00D4764E" w:rsidRPr="00B83049" w:rsidRDefault="00D4764E" w:rsidP="0099580A">
      <w:pPr>
        <w:pStyle w:val="Ttulo2"/>
        <w:spacing w:line="360" w:lineRule="auto"/>
        <w:rPr>
          <w:rFonts w:ascii="Arial" w:hAnsi="Arial" w:cs="Arial"/>
          <w:color w:val="833C0B" w:themeColor="accent2" w:themeShade="80"/>
          <w:sz w:val="24"/>
          <w:szCs w:val="24"/>
        </w:rPr>
      </w:pPr>
    </w:p>
    <w:p w14:paraId="24620853" w14:textId="7A9C8D83" w:rsidR="004C0DDF" w:rsidRPr="004C3206" w:rsidRDefault="00416FC6"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13" w:name="_Toc151386902"/>
      <w:r w:rsidRPr="004C3206">
        <w:rPr>
          <w:rFonts w:ascii="Arial" w:hAnsi="Arial" w:cs="Arial"/>
          <w:b/>
          <w:bCs/>
          <w:color w:val="833C0B" w:themeColor="accent2" w:themeShade="80"/>
          <w:sz w:val="40"/>
          <w:szCs w:val="40"/>
        </w:rPr>
        <w:t>DERECHOS Y DEBERES DE LOS USUARIOS DE LA SSF</w:t>
      </w:r>
      <w:bookmarkEnd w:id="13"/>
    </w:p>
    <w:p w14:paraId="294F5CD4" w14:textId="48D15230" w:rsidR="00F8777B" w:rsidRPr="00F8777B" w:rsidRDefault="00F8777B" w:rsidP="00F8777B">
      <w:pPr>
        <w:shd w:val="clear" w:color="auto" w:fill="FFFFFF"/>
        <w:spacing w:after="150" w:line="360" w:lineRule="atLeast"/>
        <w:jc w:val="both"/>
        <w:rPr>
          <w:rFonts w:ascii="Arial" w:eastAsia="Times New Roman" w:hAnsi="Arial" w:cs="Arial"/>
        </w:rPr>
      </w:pPr>
      <w:r w:rsidRPr="00F8777B">
        <w:rPr>
          <w:rFonts w:ascii="Arial" w:eastAsia="Times New Roman" w:hAnsi="Arial" w:cs="Arial"/>
        </w:rPr>
        <w:t>La Superintendencia de</w:t>
      </w:r>
      <w:r>
        <w:rPr>
          <w:rFonts w:ascii="Arial" w:eastAsia="Times New Roman" w:hAnsi="Arial" w:cs="Arial"/>
        </w:rPr>
        <w:t>l</w:t>
      </w:r>
      <w:r w:rsidRPr="00F8777B">
        <w:rPr>
          <w:rFonts w:ascii="Arial" w:eastAsia="Times New Roman" w:hAnsi="Arial" w:cs="Arial"/>
        </w:rPr>
        <w:t xml:space="preserve"> Subsidio Familiar da cumplimiento a la Ley 1437 de 2011 que en su Cap</w:t>
      </w:r>
      <w:r w:rsidR="00B775FE">
        <w:rPr>
          <w:rFonts w:ascii="Arial" w:eastAsia="Times New Roman" w:hAnsi="Arial" w:cs="Arial"/>
        </w:rPr>
        <w:t>í</w:t>
      </w:r>
      <w:r w:rsidRPr="00F8777B">
        <w:rPr>
          <w:rFonts w:ascii="Arial" w:eastAsia="Times New Roman" w:hAnsi="Arial" w:cs="Arial"/>
        </w:rPr>
        <w:t xml:space="preserve">tulo II, resalta los Derechos y Deberes de los usuarios, orientando la gestión administrativa de la Entidad a la excelencia en los servicios prestados. </w:t>
      </w:r>
    </w:p>
    <w:p w14:paraId="64A8F44D" w14:textId="77777777" w:rsidR="00F8777B" w:rsidRPr="00F8777B" w:rsidRDefault="00F8777B" w:rsidP="00F8777B">
      <w:pPr>
        <w:shd w:val="clear" w:color="auto" w:fill="FFFFFF"/>
        <w:spacing w:after="150" w:line="360" w:lineRule="atLeast"/>
        <w:jc w:val="both"/>
        <w:rPr>
          <w:rFonts w:ascii="Arial" w:eastAsia="Times New Roman" w:hAnsi="Arial" w:cs="Arial"/>
        </w:rPr>
      </w:pPr>
      <w:r w:rsidRPr="00F8777B">
        <w:rPr>
          <w:rFonts w:ascii="Arial" w:eastAsia="Times New Roman" w:hAnsi="Arial" w:cs="Arial"/>
        </w:rPr>
        <w:t xml:space="preserve">Por otro lado, con el fin de poder exponer con claridad los derechos y deberes de los usuarios de la SSF, se expide la Carta de Trato digno de la Ciudadanía que contiene los derechos y deberes donde nuestra entidad busca resaltar y enfocar la administración pública en beneficio y satisfacción de quienes reciben nuestros trámites y servicios, bajo los principios de transparencia, eficiencia y eficacia. </w:t>
      </w:r>
    </w:p>
    <w:p w14:paraId="71CAED3A" w14:textId="3640773B" w:rsidR="00416FC6" w:rsidRDefault="00416FC6" w:rsidP="00E7629F">
      <w:pPr>
        <w:pStyle w:val="Ttulo2"/>
        <w:numPr>
          <w:ilvl w:val="1"/>
          <w:numId w:val="20"/>
        </w:numPr>
        <w:spacing w:line="360" w:lineRule="auto"/>
        <w:rPr>
          <w:rFonts w:ascii="Arial" w:hAnsi="Arial" w:cs="Arial"/>
          <w:color w:val="833C0B" w:themeColor="accent2" w:themeShade="80"/>
          <w:sz w:val="28"/>
          <w:szCs w:val="28"/>
        </w:rPr>
      </w:pPr>
      <w:bookmarkStart w:id="14" w:name="_Toc151386903"/>
      <w:r>
        <w:rPr>
          <w:rFonts w:ascii="Arial" w:hAnsi="Arial" w:cs="Arial"/>
          <w:color w:val="833C0B" w:themeColor="accent2" w:themeShade="80"/>
          <w:sz w:val="28"/>
          <w:szCs w:val="28"/>
        </w:rPr>
        <w:t>DERECHOS DE LOS USUARIOS</w:t>
      </w:r>
      <w:bookmarkEnd w:id="14"/>
      <w:r>
        <w:rPr>
          <w:rFonts w:ascii="Arial" w:hAnsi="Arial" w:cs="Arial"/>
          <w:color w:val="833C0B" w:themeColor="accent2" w:themeShade="80"/>
          <w:sz w:val="28"/>
          <w:szCs w:val="28"/>
        </w:rPr>
        <w:t xml:space="preserve"> </w:t>
      </w:r>
    </w:p>
    <w:p w14:paraId="3CD14B48" w14:textId="3256A887" w:rsidR="00F8777B" w:rsidRPr="00F8777B" w:rsidRDefault="00F8777B" w:rsidP="00F8777B">
      <w:pPr>
        <w:jc w:val="both"/>
        <w:rPr>
          <w:rFonts w:ascii="Arial" w:hAnsi="Arial" w:cs="Arial"/>
          <w:lang w:val="es-CO" w:eastAsia="es-ES"/>
        </w:rPr>
      </w:pPr>
      <w:r w:rsidRPr="00F8777B">
        <w:rPr>
          <w:rFonts w:ascii="Arial" w:hAnsi="Arial" w:cs="Arial"/>
          <w:lang w:val="es-CO" w:eastAsia="es-ES"/>
        </w:rPr>
        <w:t xml:space="preserve">Los derechos de los usuarios de la Superintendencia del Subsidio Familiar son los siguientes: </w:t>
      </w:r>
    </w:p>
    <w:p w14:paraId="07751C77" w14:textId="77777777"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Tener un trato respetuoso, considerado y diligente a todas las personas sin distinción.</w:t>
      </w:r>
    </w:p>
    <w:p w14:paraId="32D1AF76" w14:textId="77777777"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Presentar peticiones en cualquiera de sus modalidades, verbales, escritas, o por cualquier otro medio idóneo y sin necesidad de apoderado, así como a obtener información y orientación acerca de los requisitos que las disposiciones vigentes exijan para tal efecto.</w:t>
      </w:r>
    </w:p>
    <w:p w14:paraId="31451E7B" w14:textId="77777777"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Tener una atención cortés, amable, respetuosa, incluyente, oportuna y de calidad por parte de los funcionarios públicos de la SSF, incluidos entre estos los miembros directivos, personal de la entidad y contratistas.</w:t>
      </w:r>
    </w:p>
    <w:p w14:paraId="43AF1BA4" w14:textId="2937AFFF"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Tener canales de comunicación e información actualizados en referencia a la promoción de los tr</w:t>
      </w:r>
      <w:r w:rsidR="00B775FE">
        <w:rPr>
          <w:rFonts w:ascii="Arial" w:eastAsia="Times New Roman" w:hAnsi="Arial" w:cs="Arial"/>
        </w:rPr>
        <w:t>á</w:t>
      </w:r>
      <w:r w:rsidRPr="00F8777B">
        <w:rPr>
          <w:rFonts w:ascii="Arial" w:eastAsia="Times New Roman" w:hAnsi="Arial" w:cs="Arial"/>
        </w:rPr>
        <w:t>mites y servicios que ofrece la SSF, y demás decisiones institucionales que se tomen en la entidad, teniendo para los usuarios y partes interesadas un acceso fácil, amigable con lenguaje claro, preciso en el contacto con la SSF.</w:t>
      </w:r>
    </w:p>
    <w:p w14:paraId="2FC43CF1" w14:textId="77777777"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Obtener respuesta oportuna a sus peticione, quejas o reclamos en los plazos establecidos por la Ley.</w:t>
      </w:r>
    </w:p>
    <w:p w14:paraId="1662C5A4" w14:textId="77777777"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Ser informado sobre la gestión realizada por la SSF a la solicitud realizada de forma eficaz y ágil.</w:t>
      </w:r>
    </w:p>
    <w:p w14:paraId="6644E11E" w14:textId="77777777"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Recibir atención especial y preferente si se trata de personas en situación de discapacidad, niños, niñas, adolescentes, mujeres gestantes, adultos mayores, minorías étnicas, con enfoque de género, con los debidos protocolos de atención para las personas que forman parte de grupos poblacionales de especial protección constitucional conforme las convenciones, la Constitución, las leyes y los reglamentos</w:t>
      </w:r>
    </w:p>
    <w:p w14:paraId="7B7D331B" w14:textId="77777777" w:rsidR="00F8777B" w:rsidRPr="00F8777B" w:rsidRDefault="00F8777B" w:rsidP="00F8777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F8777B">
        <w:rPr>
          <w:rFonts w:ascii="Arial" w:eastAsia="Times New Roman" w:hAnsi="Arial" w:cs="Arial"/>
        </w:rPr>
        <w:t>Recibir atención especial y preferente si se trata de personas en situación de discapacidad, niños, niñas, adolescentes, mujeres gestantes, adultos mayores, minorías étnicas, con enfoque de género, con los debidos protocolos de atención para las personas que forman parte de grupos poblacionales de especial protección constitucional conforme las convenciones, la Constitución, las leyes y los reglamentos.</w:t>
      </w:r>
    </w:p>
    <w:p w14:paraId="376DB993" w14:textId="77777777" w:rsidR="00F8777B" w:rsidRPr="00F8777B" w:rsidRDefault="00F8777B" w:rsidP="00F8777B">
      <w:pPr>
        <w:rPr>
          <w:lang w:val="es-CO" w:eastAsia="es-ES"/>
        </w:rPr>
      </w:pPr>
    </w:p>
    <w:p w14:paraId="10FBCEFF" w14:textId="3E3D2CE3" w:rsidR="00416FC6" w:rsidRDefault="00416FC6" w:rsidP="00E7629F">
      <w:pPr>
        <w:pStyle w:val="Ttulo2"/>
        <w:numPr>
          <w:ilvl w:val="1"/>
          <w:numId w:val="20"/>
        </w:numPr>
        <w:spacing w:line="360" w:lineRule="auto"/>
        <w:rPr>
          <w:rFonts w:ascii="Arial" w:hAnsi="Arial" w:cs="Arial"/>
          <w:color w:val="833C0B" w:themeColor="accent2" w:themeShade="80"/>
          <w:sz w:val="28"/>
          <w:szCs w:val="28"/>
        </w:rPr>
      </w:pPr>
      <w:bookmarkStart w:id="15" w:name="_Toc151386904"/>
      <w:r>
        <w:rPr>
          <w:rFonts w:ascii="Arial" w:hAnsi="Arial" w:cs="Arial"/>
          <w:color w:val="833C0B" w:themeColor="accent2" w:themeShade="80"/>
          <w:sz w:val="28"/>
          <w:szCs w:val="28"/>
        </w:rPr>
        <w:t>DEBERES DE LOS USUARIOS</w:t>
      </w:r>
      <w:bookmarkEnd w:id="15"/>
    </w:p>
    <w:p w14:paraId="6640DA12" w14:textId="778B848F" w:rsidR="005F543B" w:rsidRPr="005F543B" w:rsidRDefault="005F543B" w:rsidP="005F543B">
      <w:pPr>
        <w:jc w:val="both"/>
        <w:rPr>
          <w:rFonts w:ascii="Arial" w:hAnsi="Arial" w:cs="Arial"/>
          <w:lang w:val="es-CO" w:eastAsia="es-ES"/>
        </w:rPr>
      </w:pPr>
      <w:r w:rsidRPr="005F543B">
        <w:rPr>
          <w:rFonts w:ascii="Arial" w:hAnsi="Arial" w:cs="Arial"/>
          <w:lang w:val="es-CO" w:eastAsia="es-ES"/>
        </w:rPr>
        <w:t>Los de</w:t>
      </w:r>
      <w:r>
        <w:rPr>
          <w:rFonts w:ascii="Arial" w:hAnsi="Arial" w:cs="Arial"/>
          <w:lang w:val="es-CO" w:eastAsia="es-ES"/>
        </w:rPr>
        <w:t>beres</w:t>
      </w:r>
      <w:r w:rsidRPr="005F543B">
        <w:rPr>
          <w:rFonts w:ascii="Arial" w:hAnsi="Arial" w:cs="Arial"/>
          <w:lang w:val="es-CO" w:eastAsia="es-ES"/>
        </w:rPr>
        <w:t xml:space="preserve"> de los usuarios de la Superintendencia del Subsidio Familiar son los siguientes: </w:t>
      </w:r>
    </w:p>
    <w:p w14:paraId="024D6B5A" w14:textId="425129D4"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Acatar la Constitución y las leyes.</w:t>
      </w:r>
    </w:p>
    <w:p w14:paraId="6F1BFDC9"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Obrar conforme al principio de buena fe, absteniéndose de emplear maniobras dilatorias en las actuaciones, y de efectuar o aportar, a sabiendas, declaraciones o documentos falsos o hacer afirmaciones temerarias, entre otras conductas.</w:t>
      </w:r>
    </w:p>
    <w:p w14:paraId="1FE3FAAA"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Ejercer con responsabilidad sus derechos, y en consecuencia abstenerse de reiterar solicitudes evidentemente improcedentes. d. Observar un trato respetuoso con los servidores públicos</w:t>
      </w:r>
    </w:p>
    <w:p w14:paraId="081412DE"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Cuidar las instalaciones y colaborar con el mantenimiento de la habitabilidad de las instalaciones de la Superintendencia de Subsidio Familiar.</w:t>
      </w:r>
    </w:p>
    <w:p w14:paraId="05249097"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Proporcionar un trato respetuoso y digno, conforme a principios éticos, a los servidores públicos y autoridades</w:t>
      </w:r>
    </w:p>
    <w:p w14:paraId="66CB9E56"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Entregar oportuna y claramente la información correspondiente para facilitar la Identificación de su solicitud, necesidad o trámite</w:t>
      </w:r>
    </w:p>
    <w:p w14:paraId="2C862CE6"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Seguir los procedimientos de atención establecidos por la Superintendencia de Subsidio Familiar para cada trámite.</w:t>
      </w:r>
    </w:p>
    <w:p w14:paraId="32753D5C"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 xml:space="preserve">Velar por la privacidad y seguridad del uso de su identificación y de sus claves. </w:t>
      </w:r>
    </w:p>
    <w:p w14:paraId="56BFC90A" w14:textId="77777777" w:rsidR="005F543B" w:rsidRPr="005F543B" w:rsidRDefault="005F543B" w:rsidP="005F543B">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5F543B">
        <w:rPr>
          <w:rFonts w:ascii="Arial" w:eastAsia="Times New Roman" w:hAnsi="Arial" w:cs="Arial"/>
        </w:rPr>
        <w:t xml:space="preserve"> Sugerir mejoras al proceso de servicio y dar a conocer las falencias que detecte, en forma fundamentada.</w:t>
      </w:r>
    </w:p>
    <w:p w14:paraId="6C2FD6B9" w14:textId="77777777" w:rsidR="005F543B" w:rsidRPr="005F543B" w:rsidRDefault="005F543B" w:rsidP="005F543B">
      <w:pPr>
        <w:rPr>
          <w:lang w:val="es-CO" w:eastAsia="es-ES"/>
        </w:rPr>
      </w:pPr>
    </w:p>
    <w:p w14:paraId="4AB36F20" w14:textId="019349B4" w:rsidR="00416FC6" w:rsidRDefault="00416FC6" w:rsidP="00E7629F">
      <w:pPr>
        <w:pStyle w:val="Ttulo2"/>
        <w:numPr>
          <w:ilvl w:val="1"/>
          <w:numId w:val="20"/>
        </w:numPr>
        <w:spacing w:line="360" w:lineRule="auto"/>
        <w:rPr>
          <w:rFonts w:ascii="Arial" w:hAnsi="Arial" w:cs="Arial"/>
          <w:color w:val="833C0B" w:themeColor="accent2" w:themeShade="80"/>
          <w:sz w:val="28"/>
          <w:szCs w:val="28"/>
        </w:rPr>
      </w:pPr>
      <w:bookmarkStart w:id="16" w:name="_Toc151386905"/>
      <w:r w:rsidRPr="00416FC6">
        <w:rPr>
          <w:rFonts w:ascii="Arial" w:hAnsi="Arial" w:cs="Arial"/>
          <w:color w:val="833C0B" w:themeColor="accent2" w:themeShade="80"/>
          <w:sz w:val="28"/>
          <w:szCs w:val="28"/>
        </w:rPr>
        <w:t xml:space="preserve">DEBERES DE LA SUPERINTENDENCIA DEL SUBSIDIO FAMILIAR </w:t>
      </w:r>
      <w:r w:rsidR="007B0A06">
        <w:rPr>
          <w:rFonts w:ascii="Arial" w:hAnsi="Arial" w:cs="Arial"/>
          <w:color w:val="833C0B" w:themeColor="accent2" w:themeShade="80"/>
          <w:sz w:val="28"/>
          <w:szCs w:val="28"/>
        </w:rPr>
        <w:t>EN</w:t>
      </w:r>
      <w:r w:rsidRPr="00416FC6">
        <w:rPr>
          <w:rFonts w:ascii="Arial" w:hAnsi="Arial" w:cs="Arial"/>
          <w:color w:val="833C0B" w:themeColor="accent2" w:themeShade="80"/>
          <w:sz w:val="28"/>
          <w:szCs w:val="28"/>
        </w:rPr>
        <w:t xml:space="preserve"> EL PROCESO DE PARTICIPACIÓN CIUDADANA</w:t>
      </w:r>
      <w:bookmarkEnd w:id="16"/>
    </w:p>
    <w:p w14:paraId="32037847" w14:textId="1F8E0811" w:rsidR="007B0A06" w:rsidRPr="007B0A06" w:rsidRDefault="007B0A06" w:rsidP="007B0A06">
      <w:pPr>
        <w:jc w:val="both"/>
        <w:rPr>
          <w:rFonts w:ascii="Arial" w:hAnsi="Arial" w:cs="Arial"/>
          <w:lang w:val="es-CO" w:eastAsia="es-ES"/>
        </w:rPr>
      </w:pPr>
      <w:r w:rsidRPr="007B0A06">
        <w:rPr>
          <w:rFonts w:ascii="Arial" w:hAnsi="Arial" w:cs="Arial"/>
          <w:lang w:val="es-CO" w:eastAsia="es-ES"/>
        </w:rPr>
        <w:t xml:space="preserve">Los deberes de la Superintendencia del Subsidio Familiar </w:t>
      </w:r>
      <w:r>
        <w:rPr>
          <w:rFonts w:ascii="Arial" w:hAnsi="Arial" w:cs="Arial"/>
          <w:lang w:val="es-CO" w:eastAsia="es-ES"/>
        </w:rPr>
        <w:t xml:space="preserve">en el proceso de participación ciudadana, </w:t>
      </w:r>
      <w:r w:rsidRPr="007B0A06">
        <w:rPr>
          <w:rFonts w:ascii="Arial" w:hAnsi="Arial" w:cs="Arial"/>
          <w:lang w:val="es-CO" w:eastAsia="es-ES"/>
        </w:rPr>
        <w:t xml:space="preserve">son los siguientes: </w:t>
      </w:r>
    </w:p>
    <w:p w14:paraId="6B50BC5B" w14:textId="77777777"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Propiciar espacios para hacer efectivo el derecho constitucional a la participación, así como garantizar la inclusión de todos los grupos de interés para la Participación Ciudadana</w:t>
      </w:r>
    </w:p>
    <w:p w14:paraId="1356DAE2" w14:textId="77777777"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Asignación de los recursos necesarios para establecer las condiciones técnicas, de logística para cumplir los objetivos de la participación Ciudadana</w:t>
      </w:r>
    </w:p>
    <w:p w14:paraId="0617D244" w14:textId="77777777"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Realizar la adecuada divulgación de los canales de información de la Superintendencia de Subsidio Familiar sobre los espacios establecidos de la Participación ciudadanía, así como su alcance y generalidades.</w:t>
      </w:r>
    </w:p>
    <w:p w14:paraId="5AEA3D17" w14:textId="77777777"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Establecer un compromiso en el cumplimiento de los objetivos de la participación ciudadana y establecer como prioridad el interés común sobre intereses particulares.</w:t>
      </w:r>
    </w:p>
    <w:p w14:paraId="673672A5" w14:textId="77777777"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Socializar los resultados que se establecen en la participación ciudadana y el uso que se desarrolle en la toma de decisiones de la Superintendencia de Subsidio Familiar.</w:t>
      </w:r>
    </w:p>
    <w:p w14:paraId="2ED9153C" w14:textId="77777777"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Tramitar debidamente las peticiones que lleguen en diferentes medios presenciales o electrónicos en la SSF, de acuerdo con el derecho a presentar peticiones y obtener información y orientación.</w:t>
      </w:r>
    </w:p>
    <w:p w14:paraId="59106AD9" w14:textId="737EF40B"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 xml:space="preserve">Adoptar los medios tecnológicos </w:t>
      </w:r>
      <w:r w:rsidR="00B775FE">
        <w:rPr>
          <w:rFonts w:ascii="Arial" w:eastAsia="Times New Roman" w:hAnsi="Arial" w:cs="Arial"/>
        </w:rPr>
        <w:t>para</w:t>
      </w:r>
      <w:r w:rsidRPr="007B0A06">
        <w:rPr>
          <w:rFonts w:ascii="Arial" w:eastAsia="Times New Roman" w:hAnsi="Arial" w:cs="Arial"/>
        </w:rPr>
        <w:t xml:space="preserve"> tramitar y resolver las peticiones y el poder contar el uso de otros medios para quienes no tengan o dominen la tecnología. </w:t>
      </w:r>
    </w:p>
    <w:p w14:paraId="65DFEEAE" w14:textId="77777777" w:rsidR="007B0A06" w:rsidRPr="007B0A06" w:rsidRDefault="007B0A06" w:rsidP="007B0A06">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7B0A06">
        <w:rPr>
          <w:rFonts w:ascii="Arial" w:eastAsia="Times New Roman" w:hAnsi="Arial" w:cs="Arial"/>
        </w:rPr>
        <w:t>Establecer los espacios idóneos para consulta de expedientes y documentos y tener la atención ordenada y cómoda para el público.</w:t>
      </w:r>
    </w:p>
    <w:p w14:paraId="4B96B402" w14:textId="77777777" w:rsidR="00416FC6" w:rsidRPr="00416FC6" w:rsidRDefault="00416FC6" w:rsidP="00416FC6">
      <w:pPr>
        <w:rPr>
          <w:lang w:val="es-CO" w:eastAsia="es-ES"/>
        </w:rPr>
      </w:pPr>
    </w:p>
    <w:p w14:paraId="54DE21D8" w14:textId="6F61DAB0" w:rsidR="00416FC6" w:rsidRPr="004C3206" w:rsidRDefault="00416FC6"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17" w:name="_Toc151386906"/>
      <w:r w:rsidRPr="004C3206">
        <w:rPr>
          <w:rFonts w:ascii="Arial" w:hAnsi="Arial" w:cs="Arial"/>
          <w:b/>
          <w:bCs/>
          <w:color w:val="833C0B" w:themeColor="accent2" w:themeShade="80"/>
          <w:sz w:val="40"/>
          <w:szCs w:val="40"/>
        </w:rPr>
        <w:t>DIAGN</w:t>
      </w:r>
      <w:r w:rsidR="00E21F06">
        <w:rPr>
          <w:rFonts w:ascii="Arial" w:hAnsi="Arial" w:cs="Arial"/>
          <w:b/>
          <w:bCs/>
          <w:color w:val="833C0B" w:themeColor="accent2" w:themeShade="80"/>
          <w:sz w:val="40"/>
          <w:szCs w:val="40"/>
        </w:rPr>
        <w:t>Ó</w:t>
      </w:r>
      <w:r w:rsidRPr="004C3206">
        <w:rPr>
          <w:rFonts w:ascii="Arial" w:hAnsi="Arial" w:cs="Arial"/>
          <w:b/>
          <w:bCs/>
          <w:color w:val="833C0B" w:themeColor="accent2" w:themeShade="80"/>
          <w:sz w:val="40"/>
          <w:szCs w:val="40"/>
        </w:rPr>
        <w:t>STICO ACTUAL DE LA PARTICIPACIÓN CIUDADANA EN LA SSF</w:t>
      </w:r>
      <w:bookmarkEnd w:id="17"/>
    </w:p>
    <w:p w14:paraId="4A5B17A8" w14:textId="77777777" w:rsidR="00E21F06" w:rsidRPr="00E21F06" w:rsidRDefault="00E21F06" w:rsidP="00E21F06">
      <w:pPr>
        <w:shd w:val="clear" w:color="auto" w:fill="FFFFFF"/>
        <w:spacing w:after="150" w:line="360" w:lineRule="atLeast"/>
        <w:jc w:val="both"/>
        <w:rPr>
          <w:rFonts w:ascii="Arial" w:eastAsia="Times New Roman" w:hAnsi="Arial" w:cs="Arial"/>
        </w:rPr>
      </w:pPr>
      <w:r w:rsidRPr="00E21F06">
        <w:rPr>
          <w:rFonts w:ascii="Arial" w:eastAsia="Times New Roman" w:hAnsi="Arial" w:cs="Arial"/>
        </w:rPr>
        <w:t xml:space="preserve">En los años anteriores, se logró identificar los usuarios y grupos de valor de la SSF, el grado de su participación en las decisiones institucionales, la planeación estratégica de la entidad y se ha logrado avanzar en el fortalecimiento de los mecanismos y herramientas que garanticen y hagan posible la participación ciudadana en la entidad.  </w:t>
      </w:r>
    </w:p>
    <w:p w14:paraId="23A7725B" w14:textId="319D89EE" w:rsidR="00E21F06" w:rsidRPr="00E21F06" w:rsidRDefault="00E21F06" w:rsidP="00E21F06">
      <w:pPr>
        <w:shd w:val="clear" w:color="auto" w:fill="FFFFFF"/>
        <w:spacing w:after="150" w:line="360" w:lineRule="atLeast"/>
        <w:jc w:val="both"/>
        <w:rPr>
          <w:rFonts w:ascii="Arial" w:eastAsia="Times New Roman" w:hAnsi="Arial" w:cs="Arial"/>
        </w:rPr>
      </w:pPr>
      <w:r w:rsidRPr="00E21F06">
        <w:rPr>
          <w:rFonts w:ascii="Arial" w:eastAsia="Times New Roman" w:hAnsi="Arial" w:cs="Arial"/>
        </w:rPr>
        <w:t>Por otro lado, se fortaleció la interacción de l</w:t>
      </w:r>
      <w:r w:rsidR="00B775FE">
        <w:rPr>
          <w:rFonts w:ascii="Arial" w:eastAsia="Times New Roman" w:hAnsi="Arial" w:cs="Arial"/>
        </w:rPr>
        <w:t>o</w:t>
      </w:r>
      <w:r w:rsidRPr="00E21F06">
        <w:rPr>
          <w:rFonts w:ascii="Arial" w:eastAsia="Times New Roman" w:hAnsi="Arial" w:cs="Arial"/>
        </w:rPr>
        <w:t xml:space="preserve">s diferentes </w:t>
      </w:r>
      <w:r w:rsidR="00B775FE">
        <w:rPr>
          <w:rFonts w:ascii="Arial" w:eastAsia="Times New Roman" w:hAnsi="Arial" w:cs="Arial"/>
        </w:rPr>
        <w:t>procesos</w:t>
      </w:r>
      <w:r w:rsidRPr="00E21F06">
        <w:rPr>
          <w:rFonts w:ascii="Arial" w:eastAsia="Times New Roman" w:hAnsi="Arial" w:cs="Arial"/>
        </w:rPr>
        <w:t xml:space="preserve"> de la Superintendencia de Subsidio Familiar, el tener consientes la importancia de crear una comunicación bidireccional en los diferentes grupos de interés de forma ordenada y con retroalimentación permanente.</w:t>
      </w:r>
    </w:p>
    <w:p w14:paraId="017CE989" w14:textId="3CF52158" w:rsidR="00175C8C" w:rsidRDefault="00416FC6" w:rsidP="00175C8C">
      <w:pPr>
        <w:pStyle w:val="Ttulo2"/>
        <w:numPr>
          <w:ilvl w:val="1"/>
          <w:numId w:val="20"/>
        </w:numPr>
        <w:spacing w:line="360" w:lineRule="auto"/>
        <w:rPr>
          <w:rFonts w:ascii="Arial" w:hAnsi="Arial" w:cs="Arial"/>
          <w:color w:val="833C0B" w:themeColor="accent2" w:themeShade="80"/>
          <w:sz w:val="24"/>
          <w:szCs w:val="24"/>
        </w:rPr>
      </w:pPr>
      <w:bookmarkStart w:id="18" w:name="_Toc151386907"/>
      <w:r w:rsidRPr="00B83049">
        <w:rPr>
          <w:rFonts w:ascii="Arial" w:hAnsi="Arial" w:cs="Arial"/>
          <w:color w:val="833C0B" w:themeColor="accent2" w:themeShade="80"/>
          <w:sz w:val="24"/>
          <w:szCs w:val="24"/>
        </w:rPr>
        <w:t>¿QU</w:t>
      </w:r>
      <w:r w:rsidR="00B775FE">
        <w:rPr>
          <w:rFonts w:ascii="Arial" w:hAnsi="Arial" w:cs="Arial"/>
          <w:color w:val="833C0B" w:themeColor="accent2" w:themeShade="80"/>
          <w:sz w:val="24"/>
          <w:szCs w:val="24"/>
        </w:rPr>
        <w:t>É</w:t>
      </w:r>
      <w:r w:rsidRPr="00B83049">
        <w:rPr>
          <w:rFonts w:ascii="Arial" w:hAnsi="Arial" w:cs="Arial"/>
          <w:color w:val="833C0B" w:themeColor="accent2" w:themeShade="80"/>
          <w:sz w:val="24"/>
          <w:szCs w:val="24"/>
        </w:rPr>
        <w:t xml:space="preserve"> ESTAMOS HACIENDO?</w:t>
      </w:r>
      <w:bookmarkEnd w:id="18"/>
    </w:p>
    <w:p w14:paraId="55A091E5" w14:textId="6EFA66B7" w:rsidR="00175C8C" w:rsidRPr="0046576D" w:rsidRDefault="0046576D" w:rsidP="00D75789">
      <w:pPr>
        <w:pStyle w:val="Prrafodelista"/>
        <w:numPr>
          <w:ilvl w:val="0"/>
          <w:numId w:val="26"/>
        </w:numPr>
        <w:shd w:val="clear" w:color="auto" w:fill="FFFFFF"/>
        <w:autoSpaceDE w:val="0"/>
        <w:autoSpaceDN w:val="0"/>
        <w:adjustRightInd w:val="0"/>
        <w:spacing w:after="150" w:line="360" w:lineRule="atLeast"/>
        <w:jc w:val="both"/>
        <w:rPr>
          <w:lang w:val="es-CO" w:eastAsia="es-ES"/>
        </w:rPr>
      </w:pPr>
      <w:r w:rsidRPr="0046576D">
        <w:rPr>
          <w:rFonts w:ascii="Arial" w:eastAsia="Times New Roman" w:hAnsi="Arial" w:cs="Arial"/>
        </w:rPr>
        <w:t xml:space="preserve">Fortalecimos nuestra presencia en redes sociales como Twitter, YouTube, Instagram </w:t>
      </w:r>
    </w:p>
    <w:p w14:paraId="3EA404D0" w14:textId="77777777"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46576D">
        <w:rPr>
          <w:rFonts w:ascii="Arial" w:eastAsia="Times New Roman" w:hAnsi="Arial" w:cs="Arial"/>
        </w:rPr>
        <w:t>Renovamos nuestra Sede Electrónica de la Entidad, facilitando la gestión de las PQRS, y brindando facilidad de acceso a nuestra información.</w:t>
      </w:r>
    </w:p>
    <w:p w14:paraId="35598158" w14:textId="77777777"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46576D">
        <w:rPr>
          <w:rFonts w:ascii="Arial" w:eastAsia="Times New Roman" w:hAnsi="Arial" w:cs="Arial"/>
        </w:rPr>
        <w:t>Hemos creados espacios de diálogos para monitorear los servicios que presta la SSF, como la Red de Seguimiento, que permite fortalecer y ejercer el control social por parte de los trabajadores de las CCF.</w:t>
      </w:r>
    </w:p>
    <w:p w14:paraId="4570EE6A" w14:textId="77777777"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46576D">
        <w:rPr>
          <w:rFonts w:ascii="Arial" w:eastAsia="Times New Roman" w:hAnsi="Arial" w:cs="Arial"/>
        </w:rPr>
        <w:t xml:space="preserve">Mejoramos nuestro contenido y la manera de contar las cosas en nuestras redes sociales y en nuestra página web, logramos que más usuarios vuelvan a visitar nuestro sitio web. </w:t>
      </w:r>
    </w:p>
    <w:p w14:paraId="187733D9" w14:textId="77777777"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46576D">
        <w:rPr>
          <w:rFonts w:ascii="Arial" w:eastAsia="Times New Roman" w:hAnsi="Arial" w:cs="Arial"/>
        </w:rPr>
        <w:t>Contamos lo que hacemos y como lo hacemos de manera clara y sencilla.</w:t>
      </w:r>
    </w:p>
    <w:p w14:paraId="300CCF6B" w14:textId="77777777"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46576D">
        <w:rPr>
          <w:rFonts w:ascii="Arial" w:eastAsia="Times New Roman" w:hAnsi="Arial" w:cs="Arial"/>
        </w:rPr>
        <w:t xml:space="preserve">Creamos campañas y contenido para promover la participación de la ciudadanía. </w:t>
      </w:r>
    </w:p>
    <w:p w14:paraId="767E0F90" w14:textId="465AD271"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46576D">
        <w:rPr>
          <w:rFonts w:ascii="Arial" w:eastAsia="Times New Roman" w:hAnsi="Arial" w:cs="Arial"/>
        </w:rPr>
        <w:t xml:space="preserve">Realizamos Audiencias públicas y de </w:t>
      </w:r>
      <w:r>
        <w:rPr>
          <w:rFonts w:ascii="Arial" w:eastAsia="Times New Roman" w:hAnsi="Arial" w:cs="Arial"/>
        </w:rPr>
        <w:t>R</w:t>
      </w:r>
      <w:r w:rsidRPr="0046576D">
        <w:rPr>
          <w:rFonts w:ascii="Arial" w:eastAsia="Times New Roman" w:hAnsi="Arial" w:cs="Arial"/>
        </w:rPr>
        <w:t xml:space="preserve">endición de </w:t>
      </w:r>
      <w:r>
        <w:rPr>
          <w:rFonts w:ascii="Arial" w:eastAsia="Times New Roman" w:hAnsi="Arial" w:cs="Arial"/>
        </w:rPr>
        <w:t>C</w:t>
      </w:r>
      <w:r w:rsidRPr="0046576D">
        <w:rPr>
          <w:rFonts w:ascii="Arial" w:eastAsia="Times New Roman" w:hAnsi="Arial" w:cs="Arial"/>
        </w:rPr>
        <w:t>uentas.</w:t>
      </w:r>
    </w:p>
    <w:p w14:paraId="5D280364" w14:textId="198001D2"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b/>
          <w:bCs/>
          <w:color w:val="0070C0"/>
        </w:rPr>
      </w:pPr>
      <w:r w:rsidRPr="0046576D">
        <w:rPr>
          <w:rFonts w:ascii="Arial" w:eastAsia="Times New Roman" w:hAnsi="Arial" w:cs="Arial"/>
        </w:rPr>
        <w:t xml:space="preserve">Desarrollamos </w:t>
      </w:r>
      <w:r w:rsidR="003F342B">
        <w:rPr>
          <w:rFonts w:ascii="Arial" w:eastAsia="Times New Roman" w:hAnsi="Arial" w:cs="Arial"/>
        </w:rPr>
        <w:t xml:space="preserve">espacios de interacción con la ciudadanía como </w:t>
      </w:r>
      <w:r w:rsidRPr="0046576D">
        <w:rPr>
          <w:rFonts w:ascii="Arial" w:eastAsia="Times New Roman" w:hAnsi="Arial" w:cs="Arial"/>
        </w:rPr>
        <w:t>Foros.</w:t>
      </w:r>
    </w:p>
    <w:p w14:paraId="6BB3463C" w14:textId="36F34433"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46576D">
        <w:rPr>
          <w:rFonts w:ascii="Arial" w:eastAsia="Times New Roman" w:hAnsi="Arial" w:cs="Arial"/>
        </w:rPr>
        <w:t>Se han implementado espacios virtuales que nos han permitido acercarnos más a la ciudadanía</w:t>
      </w:r>
      <w:r>
        <w:rPr>
          <w:rFonts w:ascii="Arial" w:eastAsia="Times New Roman" w:hAnsi="Arial" w:cs="Arial"/>
        </w:rPr>
        <w:t>.</w:t>
      </w:r>
      <w:r w:rsidRPr="0046576D">
        <w:rPr>
          <w:rFonts w:ascii="Arial" w:eastAsia="Times New Roman" w:hAnsi="Arial" w:cs="Arial"/>
        </w:rPr>
        <w:t xml:space="preserve"> </w:t>
      </w:r>
    </w:p>
    <w:p w14:paraId="579A6721" w14:textId="22ABC851" w:rsidR="0046576D" w:rsidRPr="0046576D" w:rsidRDefault="0046576D" w:rsidP="0046576D">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Pr>
          <w:rFonts w:ascii="Arial" w:eastAsia="Times New Roman" w:hAnsi="Arial" w:cs="Arial"/>
        </w:rPr>
        <w:t xml:space="preserve">Hemos </w:t>
      </w:r>
      <w:r w:rsidRPr="0046576D">
        <w:rPr>
          <w:rFonts w:ascii="Arial" w:eastAsia="Times New Roman" w:hAnsi="Arial" w:cs="Arial"/>
        </w:rPr>
        <w:t>creado alternativas virtuales de Atención al Ciudadano, como herramientas en lengua de señas, para las personas con discapacidad auditiva.</w:t>
      </w:r>
    </w:p>
    <w:p w14:paraId="13927438" w14:textId="564FE42A" w:rsidR="0046576D" w:rsidRPr="003F342B" w:rsidRDefault="00993491" w:rsidP="0046576D">
      <w:pPr>
        <w:pStyle w:val="Prrafodelista"/>
        <w:numPr>
          <w:ilvl w:val="0"/>
          <w:numId w:val="26"/>
        </w:numPr>
        <w:shd w:val="clear" w:color="auto" w:fill="FFFFFF"/>
        <w:autoSpaceDE w:val="0"/>
        <w:autoSpaceDN w:val="0"/>
        <w:adjustRightInd w:val="0"/>
        <w:spacing w:after="150" w:line="360" w:lineRule="atLeast"/>
        <w:jc w:val="both"/>
        <w:rPr>
          <w:rFonts w:ascii="Arial" w:hAnsi="Arial" w:cs="Arial"/>
          <w:lang w:val="es-CO" w:eastAsia="es-ES"/>
        </w:rPr>
      </w:pPr>
      <w:r>
        <w:rPr>
          <w:rFonts w:ascii="Arial" w:eastAsia="Times New Roman" w:hAnsi="Arial" w:cs="Arial"/>
        </w:rPr>
        <w:t>Tenemos en cuenta la opinión de la ciudadanía, a través de la realización de e</w:t>
      </w:r>
      <w:r w:rsidR="0046576D" w:rsidRPr="0046576D">
        <w:rPr>
          <w:rFonts w:ascii="Arial" w:eastAsia="Times New Roman" w:hAnsi="Arial" w:cs="Arial"/>
        </w:rPr>
        <w:t>ncuestas de percepción ciudadana</w:t>
      </w:r>
      <w:r>
        <w:rPr>
          <w:rFonts w:ascii="Arial" w:eastAsia="Times New Roman" w:hAnsi="Arial" w:cs="Arial"/>
        </w:rPr>
        <w:t>.</w:t>
      </w:r>
    </w:p>
    <w:p w14:paraId="01867D4C" w14:textId="765C218B" w:rsidR="003F342B" w:rsidRDefault="00A43F42" w:rsidP="003F342B">
      <w:pPr>
        <w:shd w:val="clear" w:color="auto" w:fill="FFFFFF"/>
        <w:autoSpaceDE w:val="0"/>
        <w:autoSpaceDN w:val="0"/>
        <w:adjustRightInd w:val="0"/>
        <w:spacing w:after="150" w:line="360" w:lineRule="atLeast"/>
        <w:ind w:left="360"/>
        <w:jc w:val="both"/>
        <w:rPr>
          <w:rFonts w:ascii="Arial" w:hAnsi="Arial" w:cs="Arial"/>
          <w:lang w:val="es-CO" w:eastAsia="es-ES"/>
        </w:rPr>
      </w:pPr>
      <w:bookmarkStart w:id="19" w:name="_Toc146871618"/>
      <w:r>
        <w:rPr>
          <w:noProof/>
          <w:lang w:val="es-CO" w:eastAsia="es-CO"/>
        </w:rPr>
        <w:drawing>
          <wp:anchor distT="0" distB="0" distL="114300" distR="114300" simplePos="0" relativeHeight="251676672" behindDoc="0" locked="0" layoutInCell="1" allowOverlap="1" wp14:anchorId="2EE423CF" wp14:editId="62B17CE3">
            <wp:simplePos x="0" y="0"/>
            <wp:positionH relativeFrom="margin">
              <wp:align>left</wp:align>
            </wp:positionH>
            <wp:positionV relativeFrom="paragraph">
              <wp:posOffset>98620</wp:posOffset>
            </wp:positionV>
            <wp:extent cx="2955755" cy="1608455"/>
            <wp:effectExtent l="133350" t="114300" r="130810" b="16319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8756" cy="16100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74624" behindDoc="0" locked="0" layoutInCell="1" allowOverlap="1" wp14:anchorId="3D43D91E" wp14:editId="07288033">
            <wp:simplePos x="0" y="0"/>
            <wp:positionH relativeFrom="margin">
              <wp:posOffset>3332137</wp:posOffset>
            </wp:positionH>
            <wp:positionV relativeFrom="paragraph">
              <wp:posOffset>96422</wp:posOffset>
            </wp:positionV>
            <wp:extent cx="2243309" cy="1608993"/>
            <wp:effectExtent l="133350" t="114300" r="119380" b="16319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7017" t="1915" r="5282" b="15094"/>
                    <a:stretch/>
                  </pic:blipFill>
                  <pic:spPr bwMode="auto">
                    <a:xfrm>
                      <a:off x="0" y="0"/>
                      <a:ext cx="2251342" cy="1614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9"/>
    </w:p>
    <w:p w14:paraId="5931E1F4" w14:textId="77777777"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22E45AA5" w14:textId="29DC0346"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229F7FDC" w14:textId="7A13D576"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2037B114" w14:textId="77777777"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1F7F70D2" w14:textId="37D0AEC7" w:rsidR="003F342B" w:rsidRDefault="00A43F42" w:rsidP="003F342B">
      <w:pPr>
        <w:shd w:val="clear" w:color="auto" w:fill="FFFFFF"/>
        <w:autoSpaceDE w:val="0"/>
        <w:autoSpaceDN w:val="0"/>
        <w:adjustRightInd w:val="0"/>
        <w:spacing w:after="150" w:line="360" w:lineRule="atLeast"/>
        <w:ind w:left="360"/>
        <w:jc w:val="both"/>
        <w:rPr>
          <w:rFonts w:ascii="Arial" w:hAnsi="Arial" w:cs="Arial"/>
          <w:lang w:val="es-CO" w:eastAsia="es-ES"/>
        </w:rPr>
      </w:pPr>
      <w:r>
        <w:rPr>
          <w:noProof/>
          <w:lang w:val="es-CO" w:eastAsia="es-CO"/>
        </w:rPr>
        <w:drawing>
          <wp:anchor distT="0" distB="0" distL="114300" distR="114300" simplePos="0" relativeHeight="251678720" behindDoc="0" locked="0" layoutInCell="1" allowOverlap="1" wp14:anchorId="1319BF9F" wp14:editId="5BCDCAAE">
            <wp:simplePos x="0" y="0"/>
            <wp:positionH relativeFrom="margin">
              <wp:align>center</wp:align>
            </wp:positionH>
            <wp:positionV relativeFrom="paragraph">
              <wp:posOffset>270754</wp:posOffset>
            </wp:positionV>
            <wp:extent cx="4050323" cy="1429918"/>
            <wp:effectExtent l="133350" t="114300" r="140970" b="15176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47" r="1774" b="1"/>
                    <a:stretch/>
                  </pic:blipFill>
                  <pic:spPr bwMode="auto">
                    <a:xfrm>
                      <a:off x="0" y="0"/>
                      <a:ext cx="4050323" cy="14299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8FA468" w14:textId="07C1FB41"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1FA70040" w14:textId="622A292A"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47808A3F" w14:textId="32950B3F"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22BC3DE8" w14:textId="77777777"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24930084" w14:textId="1E373311" w:rsidR="003F342B" w:rsidRDefault="00A43F42" w:rsidP="003F342B">
      <w:pPr>
        <w:shd w:val="clear" w:color="auto" w:fill="FFFFFF"/>
        <w:autoSpaceDE w:val="0"/>
        <w:autoSpaceDN w:val="0"/>
        <w:adjustRightInd w:val="0"/>
        <w:spacing w:after="150" w:line="360" w:lineRule="atLeast"/>
        <w:ind w:left="360"/>
        <w:jc w:val="both"/>
        <w:rPr>
          <w:rFonts w:ascii="Arial" w:hAnsi="Arial" w:cs="Arial"/>
          <w:lang w:val="es-CO" w:eastAsia="es-ES"/>
        </w:rPr>
      </w:pPr>
      <w:r>
        <w:rPr>
          <w:noProof/>
          <w:lang w:val="es-CO" w:eastAsia="es-CO"/>
        </w:rPr>
        <w:drawing>
          <wp:anchor distT="0" distB="0" distL="114300" distR="114300" simplePos="0" relativeHeight="251680768" behindDoc="0" locked="0" layoutInCell="1" allowOverlap="1" wp14:anchorId="39E4C5BE" wp14:editId="46AEC83A">
            <wp:simplePos x="0" y="0"/>
            <wp:positionH relativeFrom="margin">
              <wp:align>center</wp:align>
            </wp:positionH>
            <wp:positionV relativeFrom="paragraph">
              <wp:posOffset>306021</wp:posOffset>
            </wp:positionV>
            <wp:extent cx="4131945" cy="1516380"/>
            <wp:effectExtent l="152400" t="114300" r="154305" b="14097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9042" t="11670" r="3881" b="31523"/>
                    <a:stretch/>
                  </pic:blipFill>
                  <pic:spPr bwMode="auto">
                    <a:xfrm>
                      <a:off x="0" y="0"/>
                      <a:ext cx="4131945" cy="1516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8C97E" w14:textId="57F2F1E8"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61EA58C7" w14:textId="31D63922"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2795EC49" w14:textId="36E425DB"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5F6C8F90" w14:textId="70C59817"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1BD8F5B7" w14:textId="77777777"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121505FE" w14:textId="6F120F47" w:rsidR="003F342B" w:rsidRDefault="00A43F42" w:rsidP="003F342B">
      <w:pPr>
        <w:shd w:val="clear" w:color="auto" w:fill="FFFFFF"/>
        <w:autoSpaceDE w:val="0"/>
        <w:autoSpaceDN w:val="0"/>
        <w:adjustRightInd w:val="0"/>
        <w:spacing w:after="150" w:line="360" w:lineRule="atLeast"/>
        <w:ind w:left="360"/>
        <w:jc w:val="both"/>
        <w:rPr>
          <w:rFonts w:ascii="Arial" w:hAnsi="Arial" w:cs="Arial"/>
          <w:lang w:val="es-CO" w:eastAsia="es-ES"/>
        </w:rPr>
      </w:pPr>
      <w:bookmarkStart w:id="20" w:name="_Toc146871619"/>
      <w:r>
        <w:rPr>
          <w:noProof/>
          <w:lang w:val="es-CO" w:eastAsia="es-CO"/>
        </w:rPr>
        <w:drawing>
          <wp:anchor distT="0" distB="0" distL="114300" distR="114300" simplePos="0" relativeHeight="251684864" behindDoc="0" locked="0" layoutInCell="1" allowOverlap="1" wp14:anchorId="6A0A997E" wp14:editId="363E01A7">
            <wp:simplePos x="0" y="0"/>
            <wp:positionH relativeFrom="margin">
              <wp:posOffset>2712280</wp:posOffset>
            </wp:positionH>
            <wp:positionV relativeFrom="paragraph">
              <wp:posOffset>-105820</wp:posOffset>
            </wp:positionV>
            <wp:extent cx="3229708" cy="1824081"/>
            <wp:effectExtent l="0" t="0" r="8890" b="508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352" t="12430" r="25986" b="16619"/>
                    <a:stretch/>
                  </pic:blipFill>
                  <pic:spPr bwMode="auto">
                    <a:xfrm>
                      <a:off x="0" y="0"/>
                      <a:ext cx="3245368" cy="18329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CO" w:eastAsia="es-CO"/>
        </w:rPr>
        <w:drawing>
          <wp:anchor distT="0" distB="0" distL="114300" distR="114300" simplePos="0" relativeHeight="251682816" behindDoc="0" locked="0" layoutInCell="1" allowOverlap="1" wp14:anchorId="40C29DC0" wp14:editId="31543882">
            <wp:simplePos x="0" y="0"/>
            <wp:positionH relativeFrom="page">
              <wp:posOffset>1170305</wp:posOffset>
            </wp:positionH>
            <wp:positionV relativeFrom="paragraph">
              <wp:posOffset>-69459</wp:posOffset>
            </wp:positionV>
            <wp:extent cx="2357804" cy="1754226"/>
            <wp:effectExtent l="133350" t="114300" r="118745" b="1701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249" r="-310" b="-1985"/>
                    <a:stretch/>
                  </pic:blipFill>
                  <pic:spPr bwMode="auto">
                    <a:xfrm>
                      <a:off x="0" y="0"/>
                      <a:ext cx="2357804" cy="17542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0"/>
    </w:p>
    <w:p w14:paraId="3BB21B5A" w14:textId="7E073F11"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57CD2D73" w14:textId="58DD786D"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7DDD845A" w14:textId="49410557"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1A829D2F" w14:textId="5387DC95"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48C7F052" w14:textId="77777777" w:rsidR="003F342B" w:rsidRDefault="003F342B" w:rsidP="003F342B">
      <w:pPr>
        <w:shd w:val="clear" w:color="auto" w:fill="FFFFFF"/>
        <w:autoSpaceDE w:val="0"/>
        <w:autoSpaceDN w:val="0"/>
        <w:adjustRightInd w:val="0"/>
        <w:spacing w:after="150" w:line="360" w:lineRule="atLeast"/>
        <w:ind w:left="360"/>
        <w:jc w:val="both"/>
        <w:rPr>
          <w:rFonts w:ascii="Arial" w:hAnsi="Arial" w:cs="Arial"/>
          <w:lang w:val="es-CO" w:eastAsia="es-ES"/>
        </w:rPr>
      </w:pPr>
    </w:p>
    <w:p w14:paraId="0473BE52" w14:textId="6CB93070" w:rsidR="00416FC6" w:rsidRDefault="00416FC6" w:rsidP="00E7629F">
      <w:pPr>
        <w:pStyle w:val="Ttulo2"/>
        <w:numPr>
          <w:ilvl w:val="1"/>
          <w:numId w:val="20"/>
        </w:numPr>
        <w:spacing w:line="360" w:lineRule="auto"/>
        <w:rPr>
          <w:rFonts w:ascii="Arial" w:hAnsi="Arial" w:cs="Arial"/>
          <w:color w:val="833C0B" w:themeColor="accent2" w:themeShade="80"/>
          <w:sz w:val="24"/>
          <w:szCs w:val="24"/>
        </w:rPr>
      </w:pPr>
      <w:bookmarkStart w:id="21" w:name="_Toc151386908"/>
      <w:r w:rsidRPr="00B83049">
        <w:rPr>
          <w:rFonts w:ascii="Arial" w:hAnsi="Arial" w:cs="Arial"/>
          <w:color w:val="833C0B" w:themeColor="accent2" w:themeShade="80"/>
          <w:sz w:val="24"/>
          <w:szCs w:val="24"/>
        </w:rPr>
        <w:t>RESULTADOS DEL FURAG 2021</w:t>
      </w:r>
      <w:bookmarkEnd w:id="21"/>
    </w:p>
    <w:p w14:paraId="2D952E78" w14:textId="77777777" w:rsidR="0051532C" w:rsidRPr="00F74D76" w:rsidRDefault="0051532C" w:rsidP="0051532C">
      <w:pPr>
        <w:shd w:val="clear" w:color="auto" w:fill="FFFFFF"/>
        <w:spacing w:after="150" w:line="360" w:lineRule="atLeast"/>
        <w:jc w:val="both"/>
        <w:rPr>
          <w:rFonts w:ascii="Arial" w:eastAsia="Times New Roman" w:hAnsi="Arial" w:cs="Arial"/>
        </w:rPr>
      </w:pPr>
      <w:r w:rsidRPr="00F74D76">
        <w:rPr>
          <w:rFonts w:ascii="Arial" w:eastAsia="Times New Roman" w:hAnsi="Arial" w:cs="Arial"/>
        </w:rPr>
        <w:t>En el Informe de Gestión y Desempeño Institucional – Superintendencia del Subsidio Familiar, expedido por la Función Pública, en el año 2021, la Política de Participación Ciudadana en la Gestión Pública se ponderó en un puntaje de 93.5% mostrando un incremento de 19.8% con respecto a la medición anterior, cuyo promedio fue de 73.7%. En consecuencia, se evidencia un mejoramiento continuo y significativo en la Política de Participación ciudadana de la Entidad, así como también en los componentes que hacen parte de ella; lo cual motiva a continuar con el fortalecimiento de aquellos elementos que conforman el FURAG, y sobre los cuales se adelantarán estrategias para su continuo mejoramiento.</w:t>
      </w:r>
    </w:p>
    <w:p w14:paraId="1A440F6D" w14:textId="77777777" w:rsidR="0051532C" w:rsidRPr="0051532C" w:rsidRDefault="0051532C" w:rsidP="0051532C">
      <w:pPr>
        <w:rPr>
          <w:lang w:val="es-CO" w:eastAsia="es-ES"/>
        </w:rPr>
      </w:pPr>
    </w:p>
    <w:p w14:paraId="452E6418" w14:textId="37E7C78D" w:rsidR="00416FC6" w:rsidRPr="00B83049" w:rsidRDefault="00416FC6" w:rsidP="00E7629F">
      <w:pPr>
        <w:pStyle w:val="Ttulo2"/>
        <w:numPr>
          <w:ilvl w:val="1"/>
          <w:numId w:val="20"/>
        </w:numPr>
        <w:spacing w:line="360" w:lineRule="auto"/>
        <w:rPr>
          <w:rFonts w:ascii="Arial" w:hAnsi="Arial" w:cs="Arial"/>
          <w:color w:val="833C0B" w:themeColor="accent2" w:themeShade="80"/>
          <w:sz w:val="24"/>
          <w:szCs w:val="24"/>
        </w:rPr>
      </w:pPr>
      <w:bookmarkStart w:id="22" w:name="_Toc151386909"/>
      <w:r w:rsidRPr="00B83049">
        <w:rPr>
          <w:rFonts w:ascii="Arial" w:hAnsi="Arial" w:cs="Arial"/>
          <w:color w:val="833C0B" w:themeColor="accent2" w:themeShade="80"/>
          <w:sz w:val="24"/>
          <w:szCs w:val="24"/>
        </w:rPr>
        <w:t>RESULTADOS DEL INDICE DE DESEMPEÑO INSTITUCIONAL</w:t>
      </w:r>
      <w:bookmarkEnd w:id="22"/>
    </w:p>
    <w:p w14:paraId="36B340F4" w14:textId="7B9B2A1F" w:rsidR="0051532C" w:rsidRPr="0051532C" w:rsidRDefault="0051532C" w:rsidP="0051532C">
      <w:pPr>
        <w:shd w:val="clear" w:color="auto" w:fill="FFFFFF"/>
        <w:spacing w:after="150" w:line="360" w:lineRule="atLeast"/>
        <w:jc w:val="both"/>
        <w:rPr>
          <w:rFonts w:ascii="Arial" w:eastAsia="Times New Roman" w:hAnsi="Arial" w:cs="Arial"/>
        </w:rPr>
      </w:pPr>
      <w:r w:rsidRPr="0051532C">
        <w:rPr>
          <w:rFonts w:ascii="Arial" w:eastAsia="Times New Roman" w:hAnsi="Arial" w:cs="Arial"/>
        </w:rPr>
        <w:t xml:space="preserve">En este resultado se evidencia el cómo la evaluación ha </w:t>
      </w:r>
      <w:r w:rsidR="00B775FE">
        <w:rPr>
          <w:rFonts w:ascii="Arial" w:eastAsia="Times New Roman" w:hAnsi="Arial" w:cs="Arial"/>
        </w:rPr>
        <w:t>venido</w:t>
      </w:r>
      <w:r w:rsidRPr="0051532C">
        <w:rPr>
          <w:rFonts w:ascii="Arial" w:eastAsia="Times New Roman" w:hAnsi="Arial" w:cs="Arial"/>
        </w:rPr>
        <w:t xml:space="preserve"> </w:t>
      </w:r>
      <w:r w:rsidR="00B775FE" w:rsidRPr="0051532C">
        <w:rPr>
          <w:rFonts w:ascii="Arial" w:eastAsia="Times New Roman" w:hAnsi="Arial" w:cs="Arial"/>
        </w:rPr>
        <w:t>aumentada</w:t>
      </w:r>
      <w:r w:rsidRPr="0051532C">
        <w:rPr>
          <w:rFonts w:ascii="Arial" w:eastAsia="Times New Roman" w:hAnsi="Arial" w:cs="Arial"/>
        </w:rPr>
        <w:t xml:space="preserve"> en los últimos años, obteniendo un resultado del 94,7 en el año 2021, la SSF ha venido teniendo un promedio alto, permitiendo tener un buen rango comparativo. </w:t>
      </w:r>
      <w:r w:rsidR="00B775FE">
        <w:rPr>
          <w:rFonts w:ascii="Arial" w:eastAsia="Times New Roman" w:hAnsi="Arial" w:cs="Arial"/>
        </w:rPr>
        <w:t xml:space="preserve">Es </w:t>
      </w:r>
      <w:r w:rsidRPr="0051532C">
        <w:rPr>
          <w:rFonts w:ascii="Arial" w:eastAsia="Times New Roman" w:hAnsi="Arial" w:cs="Arial"/>
        </w:rPr>
        <w:t xml:space="preserve">un resultado óptimo en el Direccionamiento Estratégico de Planeación que ha permitido la participación de </w:t>
      </w:r>
      <w:r w:rsidR="00B775FE">
        <w:rPr>
          <w:rFonts w:ascii="Arial" w:eastAsia="Times New Roman" w:hAnsi="Arial" w:cs="Arial"/>
        </w:rPr>
        <w:t xml:space="preserve">nuestros grupos de valor y grupos de interés </w:t>
      </w:r>
      <w:r w:rsidRPr="0051532C">
        <w:rPr>
          <w:rFonts w:ascii="Arial" w:eastAsia="Times New Roman" w:hAnsi="Arial" w:cs="Arial"/>
        </w:rPr>
        <w:t>en la realización de planes de acción.</w:t>
      </w:r>
      <w:r>
        <w:rPr>
          <w:rStyle w:val="Refdenotaalpie"/>
          <w:rFonts w:ascii="Arial" w:eastAsia="Times New Roman" w:hAnsi="Arial" w:cs="Arial"/>
        </w:rPr>
        <w:footnoteReference w:id="3"/>
      </w:r>
    </w:p>
    <w:p w14:paraId="1D1F6438" w14:textId="4C08B252" w:rsidR="00416FC6" w:rsidRPr="004C3206" w:rsidRDefault="00416FC6"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23" w:name="_Toc151386910"/>
      <w:r w:rsidRPr="004C3206">
        <w:rPr>
          <w:rFonts w:ascii="Arial" w:hAnsi="Arial" w:cs="Arial"/>
          <w:b/>
          <w:bCs/>
          <w:color w:val="833C0B" w:themeColor="accent2" w:themeShade="80"/>
          <w:sz w:val="40"/>
          <w:szCs w:val="40"/>
        </w:rPr>
        <w:t>METODOLOGÍA DE PARTICIPACIÓN CIUDAD</w:t>
      </w:r>
      <w:r w:rsidR="00B775FE">
        <w:rPr>
          <w:rFonts w:ascii="Arial" w:hAnsi="Arial" w:cs="Arial"/>
          <w:b/>
          <w:bCs/>
          <w:color w:val="833C0B" w:themeColor="accent2" w:themeShade="80"/>
          <w:sz w:val="40"/>
          <w:szCs w:val="40"/>
        </w:rPr>
        <w:t>A</w:t>
      </w:r>
      <w:r w:rsidRPr="004C3206">
        <w:rPr>
          <w:rFonts w:ascii="Arial" w:hAnsi="Arial" w:cs="Arial"/>
          <w:b/>
          <w:bCs/>
          <w:color w:val="833C0B" w:themeColor="accent2" w:themeShade="80"/>
          <w:sz w:val="40"/>
          <w:szCs w:val="40"/>
        </w:rPr>
        <w:t>NA Y CONTROL SOCIAL</w:t>
      </w:r>
      <w:bookmarkEnd w:id="23"/>
    </w:p>
    <w:p w14:paraId="6ED95E9C" w14:textId="3E5091F7" w:rsidR="00434E8F" w:rsidRPr="00434E8F" w:rsidRDefault="00434E8F" w:rsidP="00434E8F">
      <w:pPr>
        <w:shd w:val="clear" w:color="auto" w:fill="FFFFFF"/>
        <w:spacing w:after="150" w:line="360" w:lineRule="atLeast"/>
        <w:jc w:val="both"/>
        <w:rPr>
          <w:rFonts w:ascii="Arial" w:eastAsia="Times New Roman" w:hAnsi="Arial" w:cs="Arial"/>
        </w:rPr>
      </w:pPr>
      <w:r w:rsidRPr="00434E8F">
        <w:rPr>
          <w:rFonts w:ascii="Arial" w:eastAsia="Times New Roman" w:hAnsi="Arial" w:cs="Arial"/>
        </w:rPr>
        <w:t>Teniendo presente la metodología para el mejoramiento de</w:t>
      </w:r>
      <w:r w:rsidR="00B775FE">
        <w:rPr>
          <w:rFonts w:ascii="Arial" w:eastAsia="Times New Roman" w:hAnsi="Arial" w:cs="Arial"/>
        </w:rPr>
        <w:t xml:space="preserve">l </w:t>
      </w:r>
      <w:r w:rsidRPr="00434E8F">
        <w:rPr>
          <w:rFonts w:ascii="Arial" w:eastAsia="Times New Roman" w:hAnsi="Arial" w:cs="Arial"/>
        </w:rPr>
        <w:t>servicio al ciudadano en las entidades públicas, la Superintendencia de Subsidio Familiar adopta las cuatro fases</w:t>
      </w:r>
      <w:r w:rsidR="00B775FE">
        <w:rPr>
          <w:rFonts w:ascii="Arial" w:eastAsia="Times New Roman" w:hAnsi="Arial" w:cs="Arial"/>
        </w:rPr>
        <w:t xml:space="preserve"> señaladas por Función Pública (</w:t>
      </w:r>
      <w:r w:rsidR="00B775FE" w:rsidRPr="00942858">
        <w:rPr>
          <w:rFonts w:ascii="Arial" w:eastAsia="Times New Roman" w:hAnsi="Arial" w:cs="Arial"/>
        </w:rPr>
        <w:t>diagnóstico</w:t>
      </w:r>
      <w:r w:rsidR="00B775FE">
        <w:rPr>
          <w:rFonts w:ascii="Arial" w:eastAsia="Times New Roman" w:hAnsi="Arial" w:cs="Arial"/>
        </w:rPr>
        <w:t>,</w:t>
      </w:r>
      <w:r w:rsidR="00B775FE" w:rsidRPr="00942858">
        <w:rPr>
          <w:rFonts w:ascii="Arial" w:eastAsia="Times New Roman" w:hAnsi="Arial" w:cs="Arial"/>
        </w:rPr>
        <w:t xml:space="preserve"> formulación</w:t>
      </w:r>
      <w:r w:rsidR="00B775FE">
        <w:rPr>
          <w:rFonts w:ascii="Arial" w:eastAsia="Times New Roman" w:hAnsi="Arial" w:cs="Arial"/>
        </w:rPr>
        <w:t>,</w:t>
      </w:r>
      <w:r w:rsidR="00B775FE" w:rsidRPr="00942858">
        <w:rPr>
          <w:rFonts w:ascii="Arial" w:eastAsia="Times New Roman" w:hAnsi="Arial" w:cs="Arial"/>
        </w:rPr>
        <w:t xml:space="preserve"> implementación y evaluación</w:t>
      </w:r>
      <w:r w:rsidR="00B775FE">
        <w:rPr>
          <w:rFonts w:ascii="Arial" w:eastAsia="Times New Roman" w:hAnsi="Arial" w:cs="Arial"/>
        </w:rPr>
        <w:t xml:space="preserve">, </w:t>
      </w:r>
      <w:r w:rsidR="00B775FE" w:rsidRPr="00942858">
        <w:rPr>
          <w:rFonts w:ascii="Arial" w:eastAsia="Times New Roman" w:hAnsi="Arial" w:cs="Arial"/>
        </w:rPr>
        <w:t>seguimiento</w:t>
      </w:r>
      <w:r w:rsidR="00B775FE">
        <w:rPr>
          <w:rFonts w:ascii="Arial" w:eastAsia="Times New Roman" w:hAnsi="Arial" w:cs="Arial"/>
        </w:rPr>
        <w:t>)</w:t>
      </w:r>
      <w:r w:rsidRPr="00434E8F">
        <w:rPr>
          <w:rFonts w:ascii="Arial" w:eastAsia="Times New Roman" w:hAnsi="Arial" w:cs="Arial"/>
        </w:rPr>
        <w:t xml:space="preserve">, incorporando en cada una de las fases, el Control Social; metodología mediante la cual para el año 2023, buscamos consolidar y fortalecer a nivel nacional la interacción con </w:t>
      </w:r>
      <w:r w:rsidR="00B775FE">
        <w:rPr>
          <w:rFonts w:ascii="Arial" w:eastAsia="Times New Roman" w:hAnsi="Arial" w:cs="Arial"/>
        </w:rPr>
        <w:t>nuestros</w:t>
      </w:r>
      <w:r w:rsidRPr="00434E8F">
        <w:rPr>
          <w:rFonts w:ascii="Arial" w:eastAsia="Times New Roman" w:hAnsi="Arial" w:cs="Arial"/>
        </w:rPr>
        <w:t xml:space="preserve"> grupos de valor</w:t>
      </w:r>
      <w:r w:rsidR="00B775FE">
        <w:rPr>
          <w:rFonts w:ascii="Arial" w:eastAsia="Times New Roman" w:hAnsi="Arial" w:cs="Arial"/>
        </w:rPr>
        <w:t xml:space="preserve"> y grupos de interés</w:t>
      </w:r>
      <w:r w:rsidRPr="00434E8F">
        <w:rPr>
          <w:rFonts w:ascii="Arial" w:eastAsia="Times New Roman" w:hAnsi="Arial" w:cs="Arial"/>
        </w:rPr>
        <w:t xml:space="preserve"> de la SSF, promoviendo el acercamiento al ciudadano para facilitarles canales agiles y efectivos de interlocución y comunicación en doble vía, en los temas que </w:t>
      </w:r>
      <w:r w:rsidR="00B775FE">
        <w:rPr>
          <w:rFonts w:ascii="Arial" w:eastAsia="Times New Roman" w:hAnsi="Arial" w:cs="Arial"/>
        </w:rPr>
        <w:t xml:space="preserve">tienen </w:t>
      </w:r>
      <w:r w:rsidRPr="00434E8F">
        <w:rPr>
          <w:rFonts w:ascii="Arial" w:eastAsia="Times New Roman" w:hAnsi="Arial" w:cs="Arial"/>
        </w:rPr>
        <w:t>relación con sus derechos</w:t>
      </w:r>
      <w:r w:rsidR="00B775FE">
        <w:rPr>
          <w:rFonts w:ascii="Arial" w:eastAsia="Times New Roman" w:hAnsi="Arial" w:cs="Arial"/>
        </w:rPr>
        <w:t xml:space="preserve"> y </w:t>
      </w:r>
      <w:r w:rsidRPr="00434E8F">
        <w:rPr>
          <w:rFonts w:ascii="Arial" w:eastAsia="Times New Roman" w:hAnsi="Arial" w:cs="Arial"/>
        </w:rPr>
        <w:t>resolución de problemas. Estas etapas son:</w:t>
      </w:r>
    </w:p>
    <w:p w14:paraId="63CD233F" w14:textId="3AFDA1F6" w:rsidR="00286FA3" w:rsidRPr="00286FA3" w:rsidRDefault="00286FA3" w:rsidP="00286FA3">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286FA3">
        <w:rPr>
          <w:rFonts w:ascii="Arial" w:eastAsia="Times New Roman" w:hAnsi="Arial" w:cs="Arial"/>
          <w:b/>
          <w:bCs/>
          <w:color w:val="833C0B" w:themeColor="accent2" w:themeShade="80"/>
        </w:rPr>
        <w:t>Diagnóstico:</w:t>
      </w:r>
      <w:r w:rsidRPr="00286FA3">
        <w:rPr>
          <w:rFonts w:ascii="Arial" w:eastAsia="Times New Roman" w:hAnsi="Arial" w:cs="Arial"/>
          <w:color w:val="833C0B" w:themeColor="accent2" w:themeShade="80"/>
        </w:rPr>
        <w:t xml:space="preserve"> </w:t>
      </w:r>
      <w:r w:rsidRPr="00286FA3">
        <w:rPr>
          <w:rFonts w:ascii="Arial" w:eastAsia="Times New Roman" w:hAnsi="Arial" w:cs="Arial"/>
        </w:rPr>
        <w:t xml:space="preserve">Desde el Diagnóstico se identifican las necesidades requeridas por los Usuarios y Partes Interesadas con el fin de dar cumplimiento desde la SSF a las obligaciones y derechos que estos poseen en marcados en la ley, se establece la priorización de estos por medio de la actualización de la Caracterización de </w:t>
      </w:r>
      <w:r w:rsidR="00900830">
        <w:rPr>
          <w:rFonts w:ascii="Arial" w:eastAsia="Times New Roman" w:hAnsi="Arial" w:cs="Arial"/>
        </w:rPr>
        <w:t>nuestros</w:t>
      </w:r>
      <w:r w:rsidR="00900830" w:rsidRPr="00434E8F">
        <w:rPr>
          <w:rFonts w:ascii="Arial" w:eastAsia="Times New Roman" w:hAnsi="Arial" w:cs="Arial"/>
        </w:rPr>
        <w:t xml:space="preserve"> grupos de valor</w:t>
      </w:r>
      <w:r w:rsidR="00900830">
        <w:rPr>
          <w:rFonts w:ascii="Arial" w:eastAsia="Times New Roman" w:hAnsi="Arial" w:cs="Arial"/>
        </w:rPr>
        <w:t xml:space="preserve"> y grupos de interés</w:t>
      </w:r>
      <w:r w:rsidRPr="00286FA3">
        <w:rPr>
          <w:rFonts w:ascii="Arial" w:eastAsia="Times New Roman" w:hAnsi="Arial" w:cs="Arial"/>
        </w:rPr>
        <w:t>, que permite a través de las fuentes de información encontradas en la SSF como son la PQRS´, bases de datos o encuestas de satisfacción el poder establecer el análisis del comportamiento que permitirá definir los canales de participación ciudadana, permitiendo que cada uno de ellos empiece interactuar desde el mismo diagnóstico.</w:t>
      </w:r>
    </w:p>
    <w:p w14:paraId="4FCE1C66" w14:textId="77777777" w:rsidR="00286FA3" w:rsidRPr="00286FA3" w:rsidRDefault="00286FA3" w:rsidP="00286FA3">
      <w:pPr>
        <w:pStyle w:val="Prrafodelista"/>
        <w:shd w:val="clear" w:color="auto" w:fill="FFFFFF"/>
        <w:spacing w:after="150" w:line="360" w:lineRule="atLeast"/>
        <w:rPr>
          <w:rFonts w:ascii="Arial" w:eastAsia="Times New Roman" w:hAnsi="Arial" w:cs="Arial"/>
        </w:rPr>
      </w:pPr>
    </w:p>
    <w:p w14:paraId="2E488DD2" w14:textId="0E87F8D5" w:rsidR="00286FA3" w:rsidRDefault="00286FA3" w:rsidP="00286FA3">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286FA3">
        <w:rPr>
          <w:rFonts w:ascii="Arial" w:eastAsia="Times New Roman" w:hAnsi="Arial" w:cs="Arial"/>
          <w:b/>
          <w:bCs/>
          <w:color w:val="833C0B" w:themeColor="accent2" w:themeShade="80"/>
        </w:rPr>
        <w:t>Formulación:</w:t>
      </w:r>
      <w:r w:rsidRPr="00286FA3">
        <w:rPr>
          <w:rFonts w:ascii="Arial" w:eastAsia="Times New Roman" w:hAnsi="Arial" w:cs="Arial"/>
          <w:color w:val="833C0B" w:themeColor="accent2" w:themeShade="80"/>
        </w:rPr>
        <w:t xml:space="preserve"> </w:t>
      </w:r>
      <w:r w:rsidRPr="00286FA3">
        <w:rPr>
          <w:rFonts w:ascii="Arial" w:eastAsia="Times New Roman" w:hAnsi="Arial" w:cs="Arial"/>
        </w:rPr>
        <w:t xml:space="preserve">La formulación de los Planes de acción, programas y proyectos, son herramientas de acercamiento a los </w:t>
      </w:r>
      <w:r w:rsidR="00900830">
        <w:rPr>
          <w:rFonts w:ascii="Arial" w:eastAsia="Times New Roman" w:hAnsi="Arial" w:cs="Arial"/>
        </w:rPr>
        <w:t>nuestros</w:t>
      </w:r>
      <w:r w:rsidR="00900830" w:rsidRPr="00434E8F">
        <w:rPr>
          <w:rFonts w:ascii="Arial" w:eastAsia="Times New Roman" w:hAnsi="Arial" w:cs="Arial"/>
        </w:rPr>
        <w:t xml:space="preserve"> grupos de valor</w:t>
      </w:r>
      <w:r w:rsidR="00900830">
        <w:rPr>
          <w:rFonts w:ascii="Arial" w:eastAsia="Times New Roman" w:hAnsi="Arial" w:cs="Arial"/>
        </w:rPr>
        <w:t xml:space="preserve"> y grupos de interés</w:t>
      </w:r>
      <w:r w:rsidR="00900830" w:rsidRPr="00434E8F">
        <w:rPr>
          <w:rFonts w:ascii="Arial" w:eastAsia="Times New Roman" w:hAnsi="Arial" w:cs="Arial"/>
        </w:rPr>
        <w:t xml:space="preserve"> </w:t>
      </w:r>
      <w:r w:rsidRPr="00286FA3">
        <w:rPr>
          <w:rFonts w:ascii="Arial" w:eastAsia="Times New Roman" w:hAnsi="Arial" w:cs="Arial"/>
        </w:rPr>
        <w:t>para establecer la formulación correspondiente de las decisiones tomadas por la SSF, teniendo presente los comentarios de los espacios de participación como respuesta a las necesidades latentes y mejoramiento continua de la entidad.</w:t>
      </w:r>
    </w:p>
    <w:p w14:paraId="30756ECE" w14:textId="77777777" w:rsidR="00286FA3" w:rsidRPr="00286FA3" w:rsidRDefault="00286FA3" w:rsidP="00286FA3">
      <w:pPr>
        <w:pStyle w:val="Prrafodelista"/>
        <w:rPr>
          <w:rFonts w:ascii="Arial" w:eastAsia="Times New Roman" w:hAnsi="Arial" w:cs="Arial"/>
          <w:b/>
          <w:bCs/>
          <w:color w:val="833C0B" w:themeColor="accent2" w:themeShade="80"/>
        </w:rPr>
      </w:pPr>
    </w:p>
    <w:p w14:paraId="4DDCEF16" w14:textId="1D15F249" w:rsidR="00286FA3" w:rsidRDefault="00286FA3" w:rsidP="00286FA3">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286FA3">
        <w:rPr>
          <w:rFonts w:ascii="Arial" w:eastAsia="Times New Roman" w:hAnsi="Arial" w:cs="Arial"/>
          <w:b/>
          <w:bCs/>
          <w:color w:val="833C0B" w:themeColor="accent2" w:themeShade="80"/>
        </w:rPr>
        <w:t>Implementación o Ejecución:</w:t>
      </w:r>
      <w:r w:rsidRPr="00286FA3">
        <w:rPr>
          <w:rFonts w:ascii="Arial" w:eastAsia="Times New Roman" w:hAnsi="Arial" w:cs="Arial"/>
          <w:color w:val="833C0B" w:themeColor="accent2" w:themeShade="80"/>
        </w:rPr>
        <w:t xml:space="preserve"> </w:t>
      </w:r>
      <w:r w:rsidRPr="00286FA3">
        <w:rPr>
          <w:rFonts w:ascii="Arial" w:eastAsia="Times New Roman" w:hAnsi="Arial" w:cs="Arial"/>
        </w:rPr>
        <w:t>Poner en marcha los planes y las estrategias institucionales permitirá alcanzar los objetivos propuestos consignados desde quién, dónde, cuándo y cómo se e</w:t>
      </w:r>
      <w:r w:rsidR="00900830">
        <w:rPr>
          <w:rFonts w:ascii="Arial" w:eastAsia="Times New Roman" w:hAnsi="Arial" w:cs="Arial"/>
        </w:rPr>
        <w:t>n</w:t>
      </w:r>
      <w:r w:rsidRPr="00286FA3">
        <w:rPr>
          <w:rFonts w:ascii="Arial" w:eastAsia="Times New Roman" w:hAnsi="Arial" w:cs="Arial"/>
        </w:rPr>
        <w:t>rutan las metas en la ejecución, proporcionando e identificando los riesgos de su cumplimiento para dar el direccionamiento adecuado con los mecanismos necesarios en la implementación y ejecución.</w:t>
      </w:r>
    </w:p>
    <w:p w14:paraId="2FCCF084" w14:textId="77777777" w:rsidR="00286FA3" w:rsidRPr="00286FA3" w:rsidRDefault="00286FA3" w:rsidP="00286FA3">
      <w:pPr>
        <w:pStyle w:val="Prrafodelista"/>
        <w:rPr>
          <w:rFonts w:ascii="Arial" w:eastAsia="Times New Roman" w:hAnsi="Arial" w:cs="Arial"/>
          <w:b/>
          <w:bCs/>
          <w:color w:val="833C0B" w:themeColor="accent2" w:themeShade="80"/>
        </w:rPr>
      </w:pPr>
    </w:p>
    <w:p w14:paraId="1CF930E5" w14:textId="51243F34" w:rsidR="00286FA3" w:rsidRPr="00286FA3" w:rsidRDefault="00286FA3" w:rsidP="00286FA3">
      <w:pPr>
        <w:pStyle w:val="Prrafodelista"/>
        <w:numPr>
          <w:ilvl w:val="0"/>
          <w:numId w:val="26"/>
        </w:numPr>
        <w:shd w:val="clear" w:color="auto" w:fill="FFFFFF"/>
        <w:autoSpaceDE w:val="0"/>
        <w:autoSpaceDN w:val="0"/>
        <w:adjustRightInd w:val="0"/>
        <w:spacing w:after="150" w:line="360" w:lineRule="atLeast"/>
        <w:jc w:val="both"/>
        <w:rPr>
          <w:rFonts w:ascii="Arial" w:eastAsia="Times New Roman" w:hAnsi="Arial" w:cs="Arial"/>
        </w:rPr>
      </w:pPr>
      <w:r w:rsidRPr="00286FA3">
        <w:rPr>
          <w:rFonts w:ascii="Arial" w:eastAsia="Times New Roman" w:hAnsi="Arial" w:cs="Arial"/>
          <w:b/>
          <w:bCs/>
          <w:color w:val="833C0B" w:themeColor="accent2" w:themeShade="80"/>
        </w:rPr>
        <w:t>Seguimiento y evaluación:</w:t>
      </w:r>
      <w:r w:rsidRPr="00286FA3">
        <w:rPr>
          <w:rFonts w:ascii="Arial" w:eastAsia="Times New Roman" w:hAnsi="Arial" w:cs="Arial"/>
          <w:color w:val="833C0B" w:themeColor="accent2" w:themeShade="80"/>
        </w:rPr>
        <w:t xml:space="preserve"> </w:t>
      </w:r>
      <w:r w:rsidRPr="00286FA3">
        <w:rPr>
          <w:rFonts w:ascii="Arial" w:eastAsia="Times New Roman" w:hAnsi="Arial" w:cs="Arial"/>
        </w:rPr>
        <w:t xml:space="preserve">La invitación a </w:t>
      </w:r>
      <w:r w:rsidR="005E47DB">
        <w:rPr>
          <w:rFonts w:ascii="Arial" w:eastAsia="Times New Roman" w:hAnsi="Arial" w:cs="Arial"/>
        </w:rPr>
        <w:t>nuestros</w:t>
      </w:r>
      <w:r w:rsidR="005E47DB" w:rsidRPr="00434E8F">
        <w:rPr>
          <w:rFonts w:ascii="Arial" w:eastAsia="Times New Roman" w:hAnsi="Arial" w:cs="Arial"/>
        </w:rPr>
        <w:t xml:space="preserve"> grupos de valor</w:t>
      </w:r>
      <w:r w:rsidR="005E47DB">
        <w:rPr>
          <w:rFonts w:ascii="Arial" w:eastAsia="Times New Roman" w:hAnsi="Arial" w:cs="Arial"/>
        </w:rPr>
        <w:t xml:space="preserve"> y grupos de interés</w:t>
      </w:r>
      <w:r w:rsidR="005E47DB" w:rsidRPr="00434E8F">
        <w:rPr>
          <w:rFonts w:ascii="Arial" w:eastAsia="Times New Roman" w:hAnsi="Arial" w:cs="Arial"/>
        </w:rPr>
        <w:t xml:space="preserve"> </w:t>
      </w:r>
      <w:r w:rsidRPr="00286FA3">
        <w:rPr>
          <w:rFonts w:ascii="Arial" w:eastAsia="Times New Roman" w:hAnsi="Arial" w:cs="Arial"/>
        </w:rPr>
        <w:t xml:space="preserve">para realizar el seguimiento pertinente, evaluación y control de la gestión de la SSF, con el fin de emplear mecanismos de información y divulgación para que </w:t>
      </w:r>
      <w:r w:rsidR="005E47DB">
        <w:rPr>
          <w:rFonts w:ascii="Arial" w:eastAsia="Times New Roman" w:hAnsi="Arial" w:cs="Arial"/>
        </w:rPr>
        <w:t xml:space="preserve">exista </w:t>
      </w:r>
      <w:r w:rsidRPr="00286FA3">
        <w:rPr>
          <w:rFonts w:ascii="Arial" w:eastAsia="Times New Roman" w:hAnsi="Arial" w:cs="Arial"/>
        </w:rPr>
        <w:t xml:space="preserve">un diálogo permanente, que este orientado a la opinión </w:t>
      </w:r>
      <w:r w:rsidR="005E47DB">
        <w:rPr>
          <w:rFonts w:ascii="Arial" w:eastAsia="Times New Roman" w:hAnsi="Arial" w:cs="Arial"/>
        </w:rPr>
        <w:t xml:space="preserve">acerca </w:t>
      </w:r>
      <w:r w:rsidRPr="00286FA3">
        <w:rPr>
          <w:rFonts w:ascii="Arial" w:eastAsia="Times New Roman" w:hAnsi="Arial" w:cs="Arial"/>
        </w:rPr>
        <w:t xml:space="preserve">de los resultados y </w:t>
      </w:r>
      <w:r w:rsidR="005E47DB">
        <w:rPr>
          <w:rFonts w:ascii="Arial" w:eastAsia="Times New Roman" w:hAnsi="Arial" w:cs="Arial"/>
        </w:rPr>
        <w:t xml:space="preserve">a </w:t>
      </w:r>
      <w:r w:rsidRPr="00286FA3">
        <w:rPr>
          <w:rFonts w:ascii="Arial" w:eastAsia="Times New Roman" w:hAnsi="Arial" w:cs="Arial"/>
        </w:rPr>
        <w:t>realizar el control social necesario sobre estos resultados</w:t>
      </w:r>
      <w:r w:rsidR="005E47DB">
        <w:rPr>
          <w:rFonts w:ascii="Arial" w:eastAsia="Times New Roman" w:hAnsi="Arial" w:cs="Arial"/>
        </w:rPr>
        <w:t xml:space="preserve">. </w:t>
      </w:r>
      <w:r w:rsidRPr="00286FA3">
        <w:rPr>
          <w:rFonts w:ascii="Arial" w:eastAsia="Times New Roman" w:hAnsi="Arial" w:cs="Arial"/>
        </w:rPr>
        <w:t xml:space="preserve">Por otro lado, establecer los canales de comunicación que le dé a la ciudadanía una participación, construcción, que permita mejorar y transformar los diferentes procesos que se llevan a cabo para garantizar la calidad de la entidad en disposición de los grupos de valor y </w:t>
      </w:r>
      <w:r w:rsidR="00C675B6">
        <w:rPr>
          <w:rFonts w:ascii="Arial" w:eastAsia="Times New Roman" w:hAnsi="Arial" w:cs="Arial"/>
        </w:rPr>
        <w:t>grupos de interés</w:t>
      </w:r>
      <w:r w:rsidRPr="00286FA3">
        <w:rPr>
          <w:rFonts w:ascii="Arial" w:eastAsia="Times New Roman" w:hAnsi="Arial" w:cs="Arial"/>
        </w:rPr>
        <w:t>.</w:t>
      </w:r>
    </w:p>
    <w:p w14:paraId="326A9510" w14:textId="77777777" w:rsidR="00434E8F" w:rsidRDefault="00434E8F" w:rsidP="00416FC6"/>
    <w:p w14:paraId="5291A34A" w14:textId="46BE6E15" w:rsidR="00416FC6" w:rsidRDefault="00416FC6"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24" w:name="_Toc151386911"/>
      <w:r w:rsidRPr="004C3206">
        <w:rPr>
          <w:rFonts w:ascii="Arial" w:hAnsi="Arial" w:cs="Arial"/>
          <w:b/>
          <w:bCs/>
          <w:color w:val="833C0B" w:themeColor="accent2" w:themeShade="80"/>
          <w:sz w:val="40"/>
          <w:szCs w:val="40"/>
        </w:rPr>
        <w:t>TEMAS QUE COMPRENDEN LA ESTRATEGIA DE PARTICIPACIÓN CIUDADANA EN LA SSF</w:t>
      </w:r>
      <w:bookmarkEnd w:id="24"/>
    </w:p>
    <w:p w14:paraId="618E4016" w14:textId="42D9E235" w:rsidR="00581498" w:rsidRDefault="00581498" w:rsidP="00581498">
      <w:pPr>
        <w:shd w:val="clear" w:color="auto" w:fill="FFFFFF"/>
        <w:spacing w:after="150" w:line="360" w:lineRule="atLeast"/>
        <w:jc w:val="both"/>
        <w:rPr>
          <w:rFonts w:ascii="Arial" w:eastAsia="Times New Roman" w:hAnsi="Arial" w:cs="Arial"/>
        </w:rPr>
      </w:pPr>
      <w:r w:rsidRPr="00581498">
        <w:rPr>
          <w:rFonts w:ascii="Arial" w:eastAsia="Times New Roman" w:hAnsi="Arial" w:cs="Arial"/>
        </w:rPr>
        <w:t>En concordancia con la metodología establecida en esta estrategia de participación ciudadana, se presentan los ejes temáticos sobre los cuales se puede convocar a la ciudadanía para que participe en la gestión de la Entidad.</w:t>
      </w:r>
    </w:p>
    <w:p w14:paraId="341B4F90" w14:textId="77777777" w:rsidR="00A43F42" w:rsidRPr="00581498" w:rsidRDefault="00A43F42" w:rsidP="00581498">
      <w:pPr>
        <w:shd w:val="clear" w:color="auto" w:fill="FFFFFF"/>
        <w:spacing w:after="150" w:line="360" w:lineRule="atLeast"/>
        <w:jc w:val="both"/>
        <w:rPr>
          <w:rFonts w:ascii="Arial" w:eastAsia="Times New Roman" w:hAnsi="Arial" w:cs="Arial"/>
        </w:rPr>
      </w:pPr>
    </w:p>
    <w:p w14:paraId="17B87484" w14:textId="6481BB6E" w:rsidR="00581498" w:rsidRPr="00581498" w:rsidRDefault="00581498" w:rsidP="0058149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581498">
        <w:rPr>
          <w:rFonts w:ascii="Arial" w:eastAsia="Times New Roman" w:hAnsi="Arial" w:cs="Arial"/>
        </w:rPr>
        <w:t xml:space="preserve">Formulación de políticas, planes, programas. </w:t>
      </w:r>
      <w:r w:rsidR="00A720E2" w:rsidRPr="00581498">
        <w:rPr>
          <w:rFonts w:ascii="Arial" w:eastAsia="Times New Roman" w:hAnsi="Arial" w:cs="Arial"/>
        </w:rPr>
        <w:t>P</w:t>
      </w:r>
      <w:r w:rsidRPr="00581498">
        <w:rPr>
          <w:rFonts w:ascii="Arial" w:eastAsia="Times New Roman" w:hAnsi="Arial" w:cs="Arial"/>
        </w:rPr>
        <w:t>royectos</w:t>
      </w:r>
      <w:r w:rsidR="00A720E2">
        <w:rPr>
          <w:rFonts w:ascii="Arial" w:eastAsia="Times New Roman" w:hAnsi="Arial" w:cs="Arial"/>
        </w:rPr>
        <w:t>,</w:t>
      </w:r>
      <w:r w:rsidRPr="00581498">
        <w:rPr>
          <w:rFonts w:ascii="Arial" w:eastAsia="Times New Roman" w:hAnsi="Arial" w:cs="Arial"/>
        </w:rPr>
        <w:t xml:space="preserve"> institucionales</w:t>
      </w:r>
      <w:r w:rsidR="00EF53B4">
        <w:rPr>
          <w:rFonts w:ascii="Arial" w:eastAsia="Times New Roman" w:hAnsi="Arial" w:cs="Arial"/>
        </w:rPr>
        <w:t>, en todo el ciclo de la gestión pública.</w:t>
      </w:r>
    </w:p>
    <w:p w14:paraId="1A5A9B76" w14:textId="77777777" w:rsidR="00581498" w:rsidRPr="00581498" w:rsidRDefault="00581498" w:rsidP="0058149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581498">
        <w:rPr>
          <w:rFonts w:ascii="Arial" w:eastAsia="Times New Roman" w:hAnsi="Arial" w:cs="Arial"/>
        </w:rPr>
        <w:t>Ejecución de los programas, proyectos y servicios.</w:t>
      </w:r>
    </w:p>
    <w:p w14:paraId="332E0409" w14:textId="77777777" w:rsidR="00581498" w:rsidRPr="00581498" w:rsidRDefault="00581498" w:rsidP="0058149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581498">
        <w:rPr>
          <w:rFonts w:ascii="Arial" w:eastAsia="Times New Roman" w:hAnsi="Arial" w:cs="Arial"/>
        </w:rPr>
        <w:t>Mejoras en los trámites y OPA´S</w:t>
      </w:r>
    </w:p>
    <w:p w14:paraId="075DAE01" w14:textId="77777777" w:rsidR="00581498" w:rsidRPr="00581498" w:rsidRDefault="00581498" w:rsidP="0058149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581498">
        <w:rPr>
          <w:rFonts w:ascii="Arial" w:eastAsia="Times New Roman" w:hAnsi="Arial" w:cs="Arial"/>
        </w:rPr>
        <w:t>Rendición de cuentas.</w:t>
      </w:r>
    </w:p>
    <w:p w14:paraId="2FE922F2" w14:textId="77777777" w:rsidR="00581498" w:rsidRPr="00581498" w:rsidRDefault="00581498" w:rsidP="0058149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581498">
        <w:rPr>
          <w:rFonts w:ascii="Arial" w:eastAsia="Times New Roman" w:hAnsi="Arial" w:cs="Arial"/>
        </w:rPr>
        <w:t>Promoción del control social.</w:t>
      </w:r>
    </w:p>
    <w:p w14:paraId="3E2D0E66" w14:textId="77777777" w:rsidR="00581498" w:rsidRPr="00581498" w:rsidRDefault="00581498" w:rsidP="00581498"/>
    <w:p w14:paraId="06FE11B0" w14:textId="66C2FD89" w:rsidR="00416FC6" w:rsidRDefault="00416FC6"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25" w:name="_Toc151386912"/>
      <w:r w:rsidRPr="004C3206">
        <w:rPr>
          <w:rFonts w:ascii="Arial" w:hAnsi="Arial" w:cs="Arial"/>
          <w:b/>
          <w:bCs/>
          <w:color w:val="833C0B" w:themeColor="accent2" w:themeShade="80"/>
          <w:sz w:val="40"/>
          <w:szCs w:val="40"/>
        </w:rPr>
        <w:t>MECANISMOS LEGALES DE PARTICIPACIÓN CIUDADANA</w:t>
      </w:r>
      <w:bookmarkEnd w:id="25"/>
    </w:p>
    <w:p w14:paraId="454A5602" w14:textId="6C855104" w:rsidR="006D2D57" w:rsidRPr="006D2D57" w:rsidRDefault="006D2D57" w:rsidP="006D2D57">
      <w:pPr>
        <w:shd w:val="clear" w:color="auto" w:fill="FFFFFF"/>
        <w:spacing w:after="150" w:line="360" w:lineRule="atLeast"/>
        <w:jc w:val="both"/>
        <w:rPr>
          <w:rFonts w:ascii="Arial" w:hAnsi="Arial" w:cs="Arial"/>
        </w:rPr>
      </w:pPr>
      <w:r w:rsidRPr="006D2D57">
        <w:rPr>
          <w:rFonts w:ascii="Arial" w:hAnsi="Arial" w:cs="Arial"/>
        </w:rPr>
        <w:t xml:space="preserve">Como se ha dicho anteriormente, los mecanismos de participación ciudadana permiten que los </w:t>
      </w:r>
      <w:r w:rsidRPr="006D2D57">
        <w:rPr>
          <w:rFonts w:ascii="Arial" w:eastAsia="Times New Roman" w:hAnsi="Arial" w:cs="Arial"/>
        </w:rPr>
        <w:t xml:space="preserve">ciudadanos, partes interesadas y grupos de valor de la entidad </w:t>
      </w:r>
      <w:r w:rsidRPr="006D2D57">
        <w:rPr>
          <w:rFonts w:ascii="Arial" w:hAnsi="Arial" w:cs="Arial"/>
        </w:rPr>
        <w:t xml:space="preserve">puedan acudir a la Superintendencia de Subsidio Familiar para ejercer </w:t>
      </w:r>
      <w:r w:rsidR="00A720E2">
        <w:rPr>
          <w:rFonts w:ascii="Arial" w:hAnsi="Arial" w:cs="Arial"/>
        </w:rPr>
        <w:t xml:space="preserve">el </w:t>
      </w:r>
      <w:r w:rsidRPr="006D2D57">
        <w:rPr>
          <w:rFonts w:ascii="Arial" w:hAnsi="Arial" w:cs="Arial"/>
        </w:rPr>
        <w:t>control de la gestión pública y participar en la vigilancia de las decisiones tomadas desde la planeación estratégica, seguimiento, control y evaluación en la gestión administrativa.</w:t>
      </w:r>
    </w:p>
    <w:p w14:paraId="4FD2701B" w14:textId="53703CD2" w:rsidR="006D2D57" w:rsidRDefault="006D2D57" w:rsidP="006D2D57">
      <w:pPr>
        <w:shd w:val="clear" w:color="auto" w:fill="FFFFFF"/>
        <w:spacing w:after="150" w:line="360" w:lineRule="atLeast"/>
        <w:jc w:val="both"/>
        <w:rPr>
          <w:rFonts w:ascii="Arial" w:eastAsia="Times New Roman" w:hAnsi="Arial" w:cs="Arial"/>
        </w:rPr>
      </w:pPr>
      <w:r w:rsidRPr="006D2D57">
        <w:rPr>
          <w:rFonts w:ascii="Arial" w:eastAsia="Times New Roman" w:hAnsi="Arial" w:cs="Arial"/>
        </w:rPr>
        <w:t xml:space="preserve">A continuación, se describen los mecanismos de participación ciudadana legales a los cuales pueden acudir los grupos de valor </w:t>
      </w:r>
      <w:r w:rsidR="00F0008B">
        <w:rPr>
          <w:rFonts w:ascii="Arial" w:eastAsia="Times New Roman" w:hAnsi="Arial" w:cs="Arial"/>
        </w:rPr>
        <w:t xml:space="preserve">y grupos de interés </w:t>
      </w:r>
      <w:r w:rsidRPr="006D2D57">
        <w:rPr>
          <w:rFonts w:ascii="Arial" w:eastAsia="Times New Roman" w:hAnsi="Arial" w:cs="Arial"/>
        </w:rPr>
        <w:t>de la entidad y cuyas respuestas se deben brindar en los términos y condiciones legales establecidas</w:t>
      </w:r>
      <w:r w:rsidR="00F0008B">
        <w:rPr>
          <w:rFonts w:ascii="Arial" w:eastAsia="Times New Roman" w:hAnsi="Arial" w:cs="Arial"/>
        </w:rPr>
        <w:t>.</w:t>
      </w:r>
    </w:p>
    <w:p w14:paraId="78D77182" w14:textId="77777777" w:rsidR="00A43F42" w:rsidRDefault="00A43F42" w:rsidP="006D2D57">
      <w:pPr>
        <w:shd w:val="clear" w:color="auto" w:fill="FFFFFF"/>
        <w:spacing w:after="150" w:line="360" w:lineRule="atLeast"/>
        <w:jc w:val="both"/>
        <w:rPr>
          <w:rFonts w:ascii="Arial" w:eastAsia="Times New Roman" w:hAnsi="Arial" w:cs="Arial"/>
        </w:rPr>
      </w:pPr>
    </w:p>
    <w:p w14:paraId="0328DF19" w14:textId="77777777" w:rsidR="00A43F42" w:rsidRDefault="00A43F42" w:rsidP="006D2D57">
      <w:pPr>
        <w:shd w:val="clear" w:color="auto" w:fill="FFFFFF"/>
        <w:spacing w:after="150" w:line="360" w:lineRule="atLeast"/>
        <w:jc w:val="both"/>
        <w:rPr>
          <w:rFonts w:ascii="Arial" w:eastAsia="Times New Roman" w:hAnsi="Arial" w:cs="Arial"/>
        </w:rPr>
      </w:pPr>
    </w:p>
    <w:p w14:paraId="6726DEA0" w14:textId="77777777" w:rsidR="00A43F42" w:rsidRDefault="00A43F42" w:rsidP="006D2D57">
      <w:pPr>
        <w:shd w:val="clear" w:color="auto" w:fill="FFFFFF"/>
        <w:spacing w:after="150" w:line="360" w:lineRule="atLeast"/>
        <w:jc w:val="both"/>
        <w:rPr>
          <w:rFonts w:ascii="Arial" w:eastAsia="Times New Roman" w:hAnsi="Arial" w:cs="Arial"/>
        </w:rPr>
      </w:pPr>
    </w:p>
    <w:p w14:paraId="433D08A6" w14:textId="77777777" w:rsidR="00A43F42" w:rsidRDefault="00A43F42" w:rsidP="006D2D57">
      <w:pPr>
        <w:shd w:val="clear" w:color="auto" w:fill="FFFFFF"/>
        <w:spacing w:after="150" w:line="360" w:lineRule="atLeast"/>
        <w:jc w:val="both"/>
        <w:rPr>
          <w:rFonts w:ascii="Arial" w:eastAsia="Times New Roman" w:hAnsi="Arial" w:cs="Arial"/>
        </w:rPr>
      </w:pPr>
    </w:p>
    <w:p w14:paraId="62EE5A58" w14:textId="77777777" w:rsidR="00A43F42" w:rsidRDefault="00A43F42" w:rsidP="006D2D57">
      <w:pPr>
        <w:shd w:val="clear" w:color="auto" w:fill="FFFFFF"/>
        <w:spacing w:after="150" w:line="360" w:lineRule="atLeast"/>
        <w:jc w:val="both"/>
        <w:rPr>
          <w:rFonts w:ascii="Arial" w:eastAsia="Times New Roman" w:hAnsi="Arial" w:cs="Arial"/>
        </w:rPr>
      </w:pPr>
    </w:p>
    <w:p w14:paraId="76E05290" w14:textId="77777777" w:rsidR="00A43F42" w:rsidRDefault="00A43F42" w:rsidP="006D2D57"/>
    <w:p w14:paraId="33EA79AB" w14:textId="6DB293E3" w:rsidR="006D2D57" w:rsidRDefault="00F0008B" w:rsidP="006D2D57">
      <w:r>
        <w:rPr>
          <w:noProof/>
          <w:lang w:val="es-CO" w:eastAsia="es-CO"/>
        </w:rPr>
        <w:drawing>
          <wp:anchor distT="0" distB="0" distL="114300" distR="114300" simplePos="0" relativeHeight="251686912" behindDoc="0" locked="0" layoutInCell="1" allowOverlap="1" wp14:anchorId="7B93B6D4" wp14:editId="5AC4BA98">
            <wp:simplePos x="0" y="0"/>
            <wp:positionH relativeFrom="margin">
              <wp:align>center</wp:align>
            </wp:positionH>
            <wp:positionV relativeFrom="paragraph">
              <wp:posOffset>-209892</wp:posOffset>
            </wp:positionV>
            <wp:extent cx="4589585" cy="6651203"/>
            <wp:effectExtent l="0" t="0" r="1905" b="0"/>
            <wp:wrapNone/>
            <wp:docPr id="2022945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945698" name=""/>
                    <pic:cNvPicPr/>
                  </pic:nvPicPr>
                  <pic:blipFill rotWithShape="1">
                    <a:blip r:embed="rId29">
                      <a:extLst>
                        <a:ext uri="{28A0092B-C50C-407E-A947-70E740481C1C}">
                          <a14:useLocalDpi xmlns:a14="http://schemas.microsoft.com/office/drawing/2010/main" val="0"/>
                        </a:ext>
                      </a:extLst>
                    </a:blip>
                    <a:srcRect b="3391"/>
                    <a:stretch/>
                  </pic:blipFill>
                  <pic:spPr bwMode="auto">
                    <a:xfrm>
                      <a:off x="0" y="0"/>
                      <a:ext cx="4589585" cy="66512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49D00D" w14:textId="3BB17C9F" w:rsidR="006D2D57" w:rsidRDefault="006D2D57" w:rsidP="006D2D57"/>
    <w:p w14:paraId="1674B2D6" w14:textId="1D844D01" w:rsidR="006D2D57" w:rsidRDefault="006D2D57" w:rsidP="006D2D57"/>
    <w:p w14:paraId="5BE80414" w14:textId="2EB09C13" w:rsidR="006D2D57" w:rsidRDefault="006D2D57" w:rsidP="006D2D57"/>
    <w:p w14:paraId="7DA4E5F9" w14:textId="77777777" w:rsidR="006D2D57" w:rsidRDefault="006D2D57" w:rsidP="006D2D57"/>
    <w:p w14:paraId="193096F9" w14:textId="77777777" w:rsidR="006D2D57" w:rsidRDefault="006D2D57" w:rsidP="006D2D57"/>
    <w:p w14:paraId="2E29EB0F" w14:textId="77777777" w:rsidR="006D2D57" w:rsidRDefault="006D2D57" w:rsidP="006D2D57"/>
    <w:p w14:paraId="1C821ED3" w14:textId="77777777" w:rsidR="006D2D57" w:rsidRDefault="006D2D57" w:rsidP="006D2D57"/>
    <w:p w14:paraId="6DDC749B" w14:textId="77777777" w:rsidR="006D2D57" w:rsidRDefault="006D2D57" w:rsidP="006D2D57"/>
    <w:p w14:paraId="6F9F2897" w14:textId="77777777" w:rsidR="006D2D57" w:rsidRDefault="006D2D57" w:rsidP="006D2D57"/>
    <w:p w14:paraId="34A2888E" w14:textId="77777777" w:rsidR="00F0008B" w:rsidRDefault="00F0008B" w:rsidP="006D2D57"/>
    <w:p w14:paraId="4E7CCE27" w14:textId="77777777" w:rsidR="00F0008B" w:rsidRDefault="00F0008B" w:rsidP="006D2D57"/>
    <w:p w14:paraId="2E1AFD9B" w14:textId="77777777" w:rsidR="00F0008B" w:rsidRDefault="00F0008B" w:rsidP="006D2D57"/>
    <w:p w14:paraId="334DC16E" w14:textId="77777777" w:rsidR="00F0008B" w:rsidRDefault="00F0008B" w:rsidP="006D2D57"/>
    <w:p w14:paraId="7A7A1C7E" w14:textId="77777777" w:rsidR="00F0008B" w:rsidRDefault="00F0008B" w:rsidP="006D2D57"/>
    <w:p w14:paraId="62DEE26A" w14:textId="77777777" w:rsidR="00F0008B" w:rsidRDefault="00F0008B" w:rsidP="006D2D57"/>
    <w:p w14:paraId="06E9A7E0" w14:textId="77777777" w:rsidR="00F0008B" w:rsidRDefault="00F0008B" w:rsidP="006D2D57"/>
    <w:p w14:paraId="5F96F295" w14:textId="77777777" w:rsidR="00F0008B" w:rsidRDefault="00F0008B" w:rsidP="006D2D57"/>
    <w:p w14:paraId="3D3CA69A" w14:textId="77777777" w:rsidR="00F0008B" w:rsidRDefault="00F0008B" w:rsidP="006D2D57"/>
    <w:p w14:paraId="7F0B9CC9" w14:textId="77777777" w:rsidR="00F0008B" w:rsidRDefault="00F0008B" w:rsidP="006D2D57"/>
    <w:p w14:paraId="178BF0E8" w14:textId="77777777" w:rsidR="00F0008B" w:rsidRDefault="00F0008B" w:rsidP="006D2D57"/>
    <w:p w14:paraId="52388C95" w14:textId="4F5F0924" w:rsidR="00416FC6" w:rsidRPr="004C3206" w:rsidRDefault="00416FC6"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26" w:name="_Toc151386913"/>
      <w:r w:rsidRPr="004C3206">
        <w:rPr>
          <w:rFonts w:ascii="Arial" w:hAnsi="Arial" w:cs="Arial"/>
          <w:b/>
          <w:bCs/>
          <w:color w:val="833C0B" w:themeColor="accent2" w:themeShade="80"/>
          <w:sz w:val="40"/>
          <w:szCs w:val="40"/>
        </w:rPr>
        <w:t>ESPACIOS DE PARTICIPACIÓN CIUDADANA Y CONTROL SOCIAL EN LA SSF</w:t>
      </w:r>
      <w:bookmarkEnd w:id="26"/>
    </w:p>
    <w:p w14:paraId="16568A68" w14:textId="0189C422" w:rsidR="00060A6D" w:rsidRPr="00066BA6" w:rsidRDefault="00060A6D" w:rsidP="00066BA6">
      <w:pPr>
        <w:shd w:val="clear" w:color="auto" w:fill="FFFFFF"/>
        <w:spacing w:after="150" w:line="360" w:lineRule="atLeast"/>
        <w:jc w:val="both"/>
        <w:rPr>
          <w:rFonts w:ascii="Arial" w:hAnsi="Arial" w:cs="Arial"/>
        </w:rPr>
      </w:pPr>
      <w:bookmarkStart w:id="27" w:name="_Toc121934200"/>
      <w:bookmarkStart w:id="28" w:name="_Toc121935328"/>
      <w:bookmarkStart w:id="29" w:name="_Toc121752701"/>
      <w:r w:rsidRPr="00066BA6">
        <w:rPr>
          <w:rFonts w:ascii="Arial" w:hAnsi="Arial" w:cs="Arial"/>
        </w:rPr>
        <w:t xml:space="preserve">Para la </w:t>
      </w:r>
      <w:r w:rsidR="00A43F42" w:rsidRPr="00066BA6">
        <w:rPr>
          <w:rFonts w:ascii="Arial" w:hAnsi="Arial" w:cs="Arial"/>
        </w:rPr>
        <w:t>Super</w:t>
      </w:r>
      <w:r w:rsidR="00A43F42">
        <w:rPr>
          <w:rFonts w:ascii="Arial" w:hAnsi="Arial" w:cs="Arial"/>
        </w:rPr>
        <w:t xml:space="preserve">intendencia </w:t>
      </w:r>
      <w:r w:rsidRPr="00066BA6">
        <w:rPr>
          <w:rFonts w:ascii="Arial" w:hAnsi="Arial" w:cs="Arial"/>
        </w:rPr>
        <w:t xml:space="preserve">del Subsidio familiar y en concordancia con su estrategia de servicio al ciudadano, es importante contar con canales disponibles y </w:t>
      </w:r>
      <w:r w:rsidR="00A43F42" w:rsidRPr="00066BA6">
        <w:rPr>
          <w:rFonts w:ascii="Arial" w:hAnsi="Arial" w:cs="Arial"/>
        </w:rPr>
        <w:t>acce</w:t>
      </w:r>
      <w:r w:rsidR="00A43F42">
        <w:rPr>
          <w:rFonts w:ascii="Arial" w:hAnsi="Arial" w:cs="Arial"/>
        </w:rPr>
        <w:t>s</w:t>
      </w:r>
      <w:r w:rsidR="00A43F42" w:rsidRPr="00066BA6">
        <w:rPr>
          <w:rFonts w:ascii="Arial" w:hAnsi="Arial" w:cs="Arial"/>
        </w:rPr>
        <w:t>ibles</w:t>
      </w:r>
      <w:r w:rsidRPr="00066BA6">
        <w:rPr>
          <w:rFonts w:ascii="Arial" w:hAnsi="Arial" w:cs="Arial"/>
        </w:rPr>
        <w:t xml:space="preserve"> a la ciudadanía en general y grupos de valor, </w:t>
      </w:r>
      <w:r w:rsidR="00A43F42" w:rsidRPr="00066BA6">
        <w:rPr>
          <w:rFonts w:ascii="Arial" w:hAnsi="Arial" w:cs="Arial"/>
        </w:rPr>
        <w:t>que,</w:t>
      </w:r>
      <w:r w:rsidRPr="00066BA6">
        <w:rPr>
          <w:rFonts w:ascii="Arial" w:hAnsi="Arial" w:cs="Arial"/>
        </w:rPr>
        <w:t xml:space="preserve"> desde el primer momento de contacto garanticen el acceso y la transpare</w:t>
      </w:r>
      <w:r w:rsidR="00A43F42">
        <w:rPr>
          <w:rFonts w:ascii="Arial" w:hAnsi="Arial" w:cs="Arial"/>
        </w:rPr>
        <w:t>n</w:t>
      </w:r>
      <w:r w:rsidRPr="00066BA6">
        <w:rPr>
          <w:rFonts w:ascii="Arial" w:hAnsi="Arial" w:cs="Arial"/>
        </w:rPr>
        <w:t>cia en la información requerida por quien solicita o requiere de nuestros servicios.</w:t>
      </w:r>
      <w:bookmarkEnd w:id="27"/>
      <w:bookmarkEnd w:id="28"/>
      <w:r w:rsidRPr="00066BA6">
        <w:rPr>
          <w:rFonts w:ascii="Arial" w:hAnsi="Arial" w:cs="Arial"/>
        </w:rPr>
        <w:t xml:space="preserve"> </w:t>
      </w:r>
      <w:bookmarkStart w:id="30" w:name="_Toc121934201"/>
      <w:bookmarkStart w:id="31" w:name="_Toc121935329"/>
    </w:p>
    <w:p w14:paraId="0AF6556E" w14:textId="66D09C68" w:rsidR="00060A6D" w:rsidRPr="00066BA6" w:rsidRDefault="00060A6D" w:rsidP="00066BA6">
      <w:pPr>
        <w:shd w:val="clear" w:color="auto" w:fill="FFFFFF"/>
        <w:spacing w:after="150" w:line="360" w:lineRule="atLeast"/>
        <w:jc w:val="both"/>
        <w:rPr>
          <w:rFonts w:ascii="Arial" w:hAnsi="Arial" w:cs="Arial"/>
        </w:rPr>
      </w:pPr>
      <w:r w:rsidRPr="00066BA6">
        <w:rPr>
          <w:rFonts w:ascii="Arial" w:hAnsi="Arial" w:cs="Arial"/>
        </w:rPr>
        <w:t>En ese orden de id</w:t>
      </w:r>
      <w:r w:rsidR="00A43F42">
        <w:rPr>
          <w:rFonts w:ascii="Arial" w:hAnsi="Arial" w:cs="Arial"/>
        </w:rPr>
        <w:t>e</w:t>
      </w:r>
      <w:r w:rsidRPr="00066BA6">
        <w:rPr>
          <w:rFonts w:ascii="Arial" w:hAnsi="Arial" w:cs="Arial"/>
        </w:rPr>
        <w:t xml:space="preserve">as, la SSF, a través de espacios, canales y estrategias de comunicación, busca facilitar el ejercicio de la participación ciudadana y el control social, favoreciendo en contacto permanente con la ciudadanía para que puedan presentar sus consultas, inquietudes, propuestas o cuestionamientos a las decisiones de la Entidad, conocer su percepción, brindar medios necesarios para socializar la información y garantizar la comunicación en doble vía, en </w:t>
      </w:r>
      <w:r w:rsidR="00A43F42" w:rsidRPr="00066BA6">
        <w:rPr>
          <w:rFonts w:ascii="Arial" w:hAnsi="Arial" w:cs="Arial"/>
        </w:rPr>
        <w:t>búsqueda</w:t>
      </w:r>
      <w:r w:rsidRPr="00066BA6">
        <w:rPr>
          <w:rFonts w:ascii="Arial" w:hAnsi="Arial" w:cs="Arial"/>
        </w:rPr>
        <w:t xml:space="preserve"> del mejoramiento de la gestión de la entidad. </w:t>
      </w:r>
    </w:p>
    <w:p w14:paraId="2ABF02AD" w14:textId="77777777" w:rsidR="00060A6D" w:rsidRPr="00066BA6" w:rsidRDefault="00060A6D" w:rsidP="00066BA6">
      <w:pPr>
        <w:shd w:val="clear" w:color="auto" w:fill="FFFFFF"/>
        <w:spacing w:after="150" w:line="360" w:lineRule="atLeast"/>
        <w:jc w:val="both"/>
        <w:rPr>
          <w:rFonts w:ascii="Arial" w:hAnsi="Arial" w:cs="Arial"/>
        </w:rPr>
      </w:pPr>
      <w:r w:rsidRPr="00066BA6">
        <w:rPr>
          <w:rFonts w:ascii="Arial" w:hAnsi="Arial" w:cs="Arial"/>
        </w:rPr>
        <w:t>Es así como, la SSF ha dispuesto los siguientes canales que pueden ser: virtuales, presenciales, telefónicos y se detallan a continuación:</w:t>
      </w:r>
      <w:bookmarkEnd w:id="29"/>
      <w:bookmarkEnd w:id="30"/>
      <w:bookmarkEnd w:id="31"/>
      <w:r w:rsidRPr="00066BA6">
        <w:rPr>
          <w:rFonts w:ascii="Arial" w:hAnsi="Arial" w:cs="Arial"/>
        </w:rPr>
        <w:t xml:space="preserve"> </w:t>
      </w:r>
    </w:p>
    <w:p w14:paraId="4FD3D9E3" w14:textId="307CC31D" w:rsidR="00416FC6" w:rsidRDefault="00416FC6" w:rsidP="00E7629F">
      <w:pPr>
        <w:pStyle w:val="Ttulo2"/>
        <w:numPr>
          <w:ilvl w:val="1"/>
          <w:numId w:val="20"/>
        </w:numPr>
        <w:spacing w:line="360" w:lineRule="auto"/>
        <w:rPr>
          <w:rFonts w:ascii="Arial" w:hAnsi="Arial" w:cs="Arial"/>
          <w:color w:val="833C0B" w:themeColor="accent2" w:themeShade="80"/>
          <w:sz w:val="24"/>
          <w:szCs w:val="24"/>
        </w:rPr>
      </w:pPr>
      <w:bookmarkStart w:id="32" w:name="_Toc151386914"/>
      <w:r w:rsidRPr="00B83049">
        <w:rPr>
          <w:rFonts w:ascii="Arial" w:hAnsi="Arial" w:cs="Arial"/>
          <w:color w:val="833C0B" w:themeColor="accent2" w:themeShade="80"/>
          <w:sz w:val="24"/>
          <w:szCs w:val="24"/>
        </w:rPr>
        <w:t>VIRTUALES</w:t>
      </w:r>
      <w:bookmarkEnd w:id="32"/>
    </w:p>
    <w:p w14:paraId="74262F38" w14:textId="777043C4" w:rsidR="0078090D" w:rsidRPr="0078090D" w:rsidRDefault="0078090D" w:rsidP="0078090D">
      <w:pPr>
        <w:shd w:val="clear" w:color="auto" w:fill="FFFFFF"/>
        <w:spacing w:after="150" w:line="360" w:lineRule="atLeast"/>
        <w:jc w:val="both"/>
        <w:rPr>
          <w:rFonts w:ascii="Arial" w:eastAsia="Times New Roman" w:hAnsi="Arial" w:cs="Arial"/>
        </w:rPr>
      </w:pPr>
      <w:r w:rsidRPr="0078090D">
        <w:rPr>
          <w:rFonts w:ascii="Arial" w:eastAsia="Times New Roman" w:hAnsi="Arial" w:cs="Arial"/>
        </w:rPr>
        <w:t xml:space="preserve">Uno de los principales canales de participación ciudadana con que cuenta la Entidad es su Sede Electrónica, </w:t>
      </w:r>
      <w:hyperlink r:id="rId30" w:history="1">
        <w:r w:rsidRPr="0078090D">
          <w:rPr>
            <w:rStyle w:val="Hipervnculo"/>
            <w:rFonts w:ascii="Arial" w:eastAsia="Times New Roman" w:hAnsi="Arial" w:cs="Arial"/>
            <w:b/>
            <w:bCs/>
            <w:color w:val="833C0B" w:themeColor="accent2" w:themeShade="80"/>
          </w:rPr>
          <w:t>www.ssf.gov.co</w:t>
        </w:r>
      </w:hyperlink>
      <w:r w:rsidRPr="0078090D">
        <w:rPr>
          <w:rFonts w:ascii="Arial" w:eastAsia="Times New Roman" w:hAnsi="Arial" w:cs="Arial"/>
        </w:rPr>
        <w:t xml:space="preserve"> en donde se puede encontrar información referente a normatividad, cifras estadísticas, gestión institucional, presupuestos, planes, políticas, programas, proyectos, tr</w:t>
      </w:r>
      <w:r w:rsidR="00F56F3C">
        <w:rPr>
          <w:rFonts w:ascii="Arial" w:eastAsia="Times New Roman" w:hAnsi="Arial" w:cs="Arial"/>
        </w:rPr>
        <w:t>á</w:t>
      </w:r>
      <w:r w:rsidRPr="0078090D">
        <w:rPr>
          <w:rFonts w:ascii="Arial" w:eastAsia="Times New Roman" w:hAnsi="Arial" w:cs="Arial"/>
        </w:rPr>
        <w:t>mites y servicios.</w:t>
      </w:r>
    </w:p>
    <w:p w14:paraId="77EE5B4C" w14:textId="77777777" w:rsidR="0078090D" w:rsidRPr="0078090D" w:rsidRDefault="0078090D" w:rsidP="0078090D">
      <w:pPr>
        <w:shd w:val="clear" w:color="auto" w:fill="FFFFFF"/>
        <w:spacing w:after="150" w:line="360" w:lineRule="atLeast"/>
        <w:jc w:val="both"/>
        <w:rPr>
          <w:rFonts w:ascii="Arial" w:eastAsia="Times New Roman" w:hAnsi="Arial" w:cs="Arial"/>
        </w:rPr>
      </w:pPr>
      <w:r w:rsidRPr="0078090D">
        <w:rPr>
          <w:rFonts w:ascii="Arial" w:eastAsia="Times New Roman" w:hAnsi="Arial" w:cs="Arial"/>
        </w:rPr>
        <w:t xml:space="preserve">Adicional a lo anterior, desde nuestra página web el ciudadano puede ejercer su participación a través del acceso a los siguientes links de servicio, que se encuentran a disposición de todos los ciudadanos: </w:t>
      </w:r>
    </w:p>
    <w:p w14:paraId="0E315871" w14:textId="2B264EC6" w:rsidR="0078090D" w:rsidRPr="0078090D" w:rsidRDefault="0078090D" w:rsidP="0078090D">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78090D">
        <w:rPr>
          <w:rFonts w:ascii="Arial" w:eastAsia="Times New Roman" w:hAnsi="Arial" w:cs="Arial"/>
        </w:rPr>
        <w:t>Servicio en línea de PQRSF y denuncias</w:t>
      </w:r>
    </w:p>
    <w:p w14:paraId="161A94D6" w14:textId="77777777" w:rsidR="0078090D" w:rsidRPr="0078090D" w:rsidRDefault="0078090D" w:rsidP="0078090D">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78090D">
        <w:rPr>
          <w:rFonts w:ascii="Arial" w:eastAsia="Times New Roman" w:hAnsi="Arial" w:cs="Arial"/>
        </w:rPr>
        <w:t>Chat virtual.</w:t>
      </w:r>
    </w:p>
    <w:p w14:paraId="14CC888C" w14:textId="77777777" w:rsidR="0078090D" w:rsidRPr="0078090D" w:rsidRDefault="0078090D" w:rsidP="0078090D">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78090D">
        <w:rPr>
          <w:rFonts w:ascii="Arial" w:eastAsia="Times New Roman" w:hAnsi="Arial" w:cs="Arial"/>
        </w:rPr>
        <w:t>Lupita</w:t>
      </w:r>
    </w:p>
    <w:p w14:paraId="059F1C2F" w14:textId="77777777" w:rsidR="0078090D" w:rsidRPr="0078090D" w:rsidRDefault="0078090D" w:rsidP="0078090D">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78090D">
        <w:rPr>
          <w:rFonts w:ascii="Arial" w:eastAsia="Times New Roman" w:hAnsi="Arial" w:cs="Arial"/>
        </w:rPr>
        <w:t>Cursos virtuales</w:t>
      </w:r>
    </w:p>
    <w:p w14:paraId="4408E8D4" w14:textId="77777777" w:rsidR="0078090D" w:rsidRPr="0078090D" w:rsidRDefault="0078090D" w:rsidP="0078090D">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78090D">
        <w:rPr>
          <w:rFonts w:ascii="Arial" w:eastAsia="Times New Roman" w:hAnsi="Arial" w:cs="Arial"/>
        </w:rPr>
        <w:t>Encuestas virtuales</w:t>
      </w:r>
    </w:p>
    <w:p w14:paraId="31611EC2" w14:textId="6739DE3E" w:rsidR="00A43F42" w:rsidRDefault="0078090D" w:rsidP="00A43F42">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78090D">
        <w:rPr>
          <w:rFonts w:ascii="Arial" w:eastAsia="Times New Roman" w:hAnsi="Arial" w:cs="Arial"/>
        </w:rPr>
        <w:t>Redes Sociales (Instagram, Facebook, Twitter y YouTube)</w:t>
      </w:r>
    </w:p>
    <w:p w14:paraId="0D5ACBA9" w14:textId="3E6505E1" w:rsidR="00416FC6" w:rsidRDefault="00416FC6" w:rsidP="00E7629F">
      <w:pPr>
        <w:pStyle w:val="Ttulo2"/>
        <w:numPr>
          <w:ilvl w:val="1"/>
          <w:numId w:val="20"/>
        </w:numPr>
        <w:spacing w:line="360" w:lineRule="auto"/>
        <w:rPr>
          <w:rFonts w:ascii="Arial" w:hAnsi="Arial" w:cs="Arial"/>
          <w:color w:val="833C0B" w:themeColor="accent2" w:themeShade="80"/>
          <w:sz w:val="24"/>
          <w:szCs w:val="24"/>
        </w:rPr>
      </w:pPr>
      <w:bookmarkStart w:id="33" w:name="_Toc151386915"/>
      <w:r w:rsidRPr="00B83049">
        <w:rPr>
          <w:rFonts w:ascii="Arial" w:hAnsi="Arial" w:cs="Arial"/>
          <w:color w:val="833C0B" w:themeColor="accent2" w:themeShade="80"/>
          <w:sz w:val="24"/>
          <w:szCs w:val="24"/>
        </w:rPr>
        <w:t>PRESENCIALES</w:t>
      </w:r>
      <w:bookmarkEnd w:id="33"/>
    </w:p>
    <w:p w14:paraId="6F226558" w14:textId="77777777" w:rsidR="00D07F32" w:rsidRPr="00D07F32" w:rsidRDefault="00D07F32" w:rsidP="00D07F32">
      <w:pPr>
        <w:shd w:val="clear" w:color="auto" w:fill="FFFFFF"/>
        <w:spacing w:after="150" w:line="360" w:lineRule="atLeast"/>
        <w:jc w:val="both"/>
        <w:rPr>
          <w:rFonts w:ascii="Arial" w:eastAsia="Times New Roman" w:hAnsi="Arial" w:cs="Arial"/>
        </w:rPr>
      </w:pPr>
      <w:r w:rsidRPr="00D07F32">
        <w:rPr>
          <w:rFonts w:ascii="Arial" w:eastAsia="Times New Roman" w:hAnsi="Arial" w:cs="Arial"/>
        </w:rPr>
        <w:t xml:space="preserve">Los escenarios presenciales en los que se busca aplicar la estrategia de participación ciudadana dentro de la Superintendencia del Subsidio Familiar son los siguientes: </w:t>
      </w:r>
    </w:p>
    <w:p w14:paraId="19A86596" w14:textId="78910965" w:rsidR="0078090D" w:rsidRPr="00D07F32" w:rsidRDefault="0078090D" w:rsidP="00D07F32">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b/>
          <w:bCs/>
          <w:color w:val="833C0B" w:themeColor="accent2" w:themeShade="80"/>
        </w:rPr>
      </w:pPr>
      <w:r w:rsidRPr="00D07F32">
        <w:rPr>
          <w:rFonts w:ascii="Arial" w:eastAsia="Times New Roman" w:hAnsi="Arial" w:cs="Arial"/>
          <w:b/>
          <w:bCs/>
          <w:color w:val="833C0B" w:themeColor="accent2" w:themeShade="80"/>
        </w:rPr>
        <w:t>Participación en los Planes institucionales de la Superintendencia de Subsidio Familiar.</w:t>
      </w:r>
    </w:p>
    <w:p w14:paraId="6C4DF572" w14:textId="69C49553" w:rsidR="0078090D" w:rsidRPr="0078090D" w:rsidRDefault="0078090D" w:rsidP="0078090D">
      <w:pPr>
        <w:shd w:val="clear" w:color="auto" w:fill="FFFFFF"/>
        <w:spacing w:after="150" w:line="360" w:lineRule="atLeast"/>
        <w:jc w:val="both"/>
        <w:rPr>
          <w:rFonts w:ascii="Arial" w:eastAsia="Times New Roman" w:hAnsi="Arial" w:cs="Arial"/>
        </w:rPr>
      </w:pPr>
      <w:r w:rsidRPr="0078090D">
        <w:rPr>
          <w:rFonts w:ascii="Arial" w:eastAsia="Times New Roman" w:hAnsi="Arial" w:cs="Arial"/>
        </w:rPr>
        <w:t>En la política de Gestión realizada entre el periodo 2019</w:t>
      </w:r>
      <w:r>
        <w:rPr>
          <w:rFonts w:ascii="Arial" w:eastAsia="Times New Roman" w:hAnsi="Arial" w:cs="Arial"/>
        </w:rPr>
        <w:t xml:space="preserve"> </w:t>
      </w:r>
      <w:r w:rsidRPr="0078090D">
        <w:rPr>
          <w:rFonts w:ascii="Arial" w:eastAsia="Times New Roman" w:hAnsi="Arial" w:cs="Arial"/>
        </w:rPr>
        <w:t>-</w:t>
      </w:r>
      <w:r>
        <w:rPr>
          <w:rFonts w:ascii="Arial" w:eastAsia="Times New Roman" w:hAnsi="Arial" w:cs="Arial"/>
        </w:rPr>
        <w:t xml:space="preserve"> </w:t>
      </w:r>
      <w:r w:rsidRPr="0078090D">
        <w:rPr>
          <w:rFonts w:ascii="Arial" w:eastAsia="Times New Roman" w:hAnsi="Arial" w:cs="Arial"/>
        </w:rPr>
        <w:t>2022, se estableció aspectos claves que se integran al Sistema de Calidad y que permiten la participación de la ciudadanía en todo el ciclo de la gestión pública de la siguiente manera.</w:t>
      </w:r>
      <w:r w:rsidRPr="0078090D">
        <w:rPr>
          <w:rStyle w:val="Refdenotaalpie"/>
          <w:rFonts w:ascii="Arial" w:eastAsia="Times New Roman" w:hAnsi="Arial" w:cs="Arial"/>
        </w:rPr>
        <w:footnoteReference w:id="4"/>
      </w:r>
    </w:p>
    <w:p w14:paraId="693AB6B2" w14:textId="4107D49E" w:rsidR="0078090D" w:rsidRDefault="0078090D" w:rsidP="0078090D">
      <w:pPr>
        <w:rPr>
          <w:lang w:val="es-CO" w:eastAsia="es-ES"/>
        </w:rPr>
      </w:pPr>
      <w:r>
        <w:rPr>
          <w:noProof/>
          <w:lang w:val="es-CO" w:eastAsia="es-CO"/>
        </w:rPr>
        <w:drawing>
          <wp:anchor distT="0" distB="0" distL="114300" distR="114300" simplePos="0" relativeHeight="251688960" behindDoc="0" locked="0" layoutInCell="1" allowOverlap="1" wp14:anchorId="0B3344AB" wp14:editId="0ACCF068">
            <wp:simplePos x="0" y="0"/>
            <wp:positionH relativeFrom="margin">
              <wp:posOffset>911323</wp:posOffset>
            </wp:positionH>
            <wp:positionV relativeFrom="paragraph">
              <wp:posOffset>39322</wp:posOffset>
            </wp:positionV>
            <wp:extent cx="3553557" cy="2666592"/>
            <wp:effectExtent l="133350" t="114300" r="142240" b="17208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57102" cy="26692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24C9BE5" w14:textId="3C2A623F" w:rsidR="0078090D" w:rsidRDefault="0078090D" w:rsidP="0078090D">
      <w:pPr>
        <w:rPr>
          <w:lang w:val="es-CO" w:eastAsia="es-ES"/>
        </w:rPr>
      </w:pPr>
    </w:p>
    <w:p w14:paraId="474E395A" w14:textId="77777777" w:rsidR="0078090D" w:rsidRDefault="0078090D" w:rsidP="0078090D">
      <w:pPr>
        <w:rPr>
          <w:lang w:val="es-CO" w:eastAsia="es-ES"/>
        </w:rPr>
      </w:pPr>
    </w:p>
    <w:p w14:paraId="1F5DFF4C" w14:textId="77777777" w:rsidR="0078090D" w:rsidRDefault="0078090D" w:rsidP="0078090D">
      <w:pPr>
        <w:rPr>
          <w:lang w:val="es-CO" w:eastAsia="es-ES"/>
        </w:rPr>
      </w:pPr>
    </w:p>
    <w:p w14:paraId="5135E287" w14:textId="77777777" w:rsidR="0078090D" w:rsidRDefault="0078090D" w:rsidP="0078090D">
      <w:pPr>
        <w:rPr>
          <w:lang w:val="es-CO" w:eastAsia="es-ES"/>
        </w:rPr>
      </w:pPr>
    </w:p>
    <w:p w14:paraId="75358D5D" w14:textId="77777777" w:rsidR="0078090D" w:rsidRDefault="0078090D" w:rsidP="0078090D">
      <w:pPr>
        <w:rPr>
          <w:lang w:val="es-CO" w:eastAsia="es-ES"/>
        </w:rPr>
      </w:pPr>
    </w:p>
    <w:p w14:paraId="3386A718" w14:textId="77777777" w:rsidR="0078090D" w:rsidRDefault="0078090D" w:rsidP="0078090D">
      <w:pPr>
        <w:rPr>
          <w:lang w:val="es-CO" w:eastAsia="es-ES"/>
        </w:rPr>
      </w:pPr>
    </w:p>
    <w:p w14:paraId="39A1B0D7" w14:textId="77777777" w:rsidR="00A43F42" w:rsidRDefault="00A43F42" w:rsidP="0078090D">
      <w:pPr>
        <w:rPr>
          <w:lang w:val="es-CO" w:eastAsia="es-ES"/>
        </w:rPr>
      </w:pPr>
    </w:p>
    <w:p w14:paraId="29EF9633" w14:textId="77777777" w:rsidR="00A43F42" w:rsidRDefault="00A43F42" w:rsidP="0078090D">
      <w:pPr>
        <w:rPr>
          <w:lang w:val="es-CO" w:eastAsia="es-ES"/>
        </w:rPr>
      </w:pPr>
    </w:p>
    <w:p w14:paraId="1B566206" w14:textId="67ACC93F" w:rsidR="00F86E88" w:rsidRPr="00D17889" w:rsidRDefault="00F86E88" w:rsidP="00F86E8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b/>
          <w:bCs/>
          <w:color w:val="833C0B" w:themeColor="accent2" w:themeShade="80"/>
        </w:rPr>
      </w:pPr>
      <w:r w:rsidRPr="00D17889">
        <w:rPr>
          <w:rFonts w:ascii="Arial" w:eastAsia="Times New Roman" w:hAnsi="Arial" w:cs="Arial"/>
          <w:b/>
          <w:bCs/>
          <w:color w:val="833C0B" w:themeColor="accent2" w:themeShade="80"/>
        </w:rPr>
        <w:t>Rendición de Cuentas</w:t>
      </w:r>
    </w:p>
    <w:p w14:paraId="5BFB4F74" w14:textId="77777777" w:rsidR="00F86E88" w:rsidRPr="00F86E88" w:rsidRDefault="00F86E88" w:rsidP="00F86E88">
      <w:pPr>
        <w:shd w:val="clear" w:color="auto" w:fill="FFFFFF"/>
        <w:spacing w:after="150" w:line="360" w:lineRule="atLeast"/>
        <w:jc w:val="both"/>
        <w:rPr>
          <w:rFonts w:ascii="Arial" w:eastAsia="Times New Roman" w:hAnsi="Arial" w:cs="Arial"/>
        </w:rPr>
      </w:pPr>
      <w:r w:rsidRPr="00F86E88">
        <w:rPr>
          <w:rFonts w:ascii="Arial" w:eastAsia="Times New Roman" w:hAnsi="Arial" w:cs="Arial"/>
        </w:rPr>
        <w:t xml:space="preserve">Este escenario, se encuentra apoyado en el </w:t>
      </w:r>
      <w:r w:rsidRPr="00F86E88">
        <w:rPr>
          <w:rFonts w:ascii="Arial" w:eastAsia="Times New Roman" w:hAnsi="Arial" w:cs="Arial"/>
          <w:b/>
          <w:bCs/>
          <w:color w:val="833C0B" w:themeColor="accent2" w:themeShade="80"/>
        </w:rPr>
        <w:t>Plan de Anticorrupción y de Atención al ciudadano PACC 2023 - Todos por la Transparencia</w:t>
      </w:r>
      <w:r w:rsidRPr="00F86E88">
        <w:rPr>
          <w:rFonts w:ascii="Arial" w:eastAsia="Times New Roman" w:hAnsi="Arial" w:cs="Arial"/>
          <w:color w:val="833C0B" w:themeColor="accent2" w:themeShade="80"/>
        </w:rPr>
        <w:t xml:space="preserve"> </w:t>
      </w:r>
      <w:r w:rsidRPr="00F86E88">
        <w:rPr>
          <w:rFonts w:ascii="Arial" w:eastAsia="Times New Roman" w:hAnsi="Arial" w:cs="Arial"/>
        </w:rPr>
        <w:t>- con las actividades que se detallan en el componente de Rendición de Cuentas, en su respectiva Estrategia de Rendición de cuentas y en el componente de Atención al Usuario y Mecanismos de transparencia de la información.</w:t>
      </w:r>
    </w:p>
    <w:p w14:paraId="25969938" w14:textId="77777777" w:rsidR="00F86E88" w:rsidRDefault="00F86E88" w:rsidP="00F86E88">
      <w:pPr>
        <w:shd w:val="clear" w:color="auto" w:fill="FFFFFF"/>
        <w:spacing w:after="0" w:line="240" w:lineRule="auto"/>
        <w:ind w:left="709" w:right="902"/>
        <w:jc w:val="both"/>
        <w:rPr>
          <w:rFonts w:ascii="Arial" w:eastAsia="Times New Roman" w:hAnsi="Arial" w:cs="Arial"/>
          <w:i/>
          <w:iCs/>
          <w:sz w:val="20"/>
          <w:szCs w:val="20"/>
        </w:rPr>
      </w:pPr>
      <w:r w:rsidRPr="00F86E88">
        <w:rPr>
          <w:rFonts w:ascii="Arial" w:eastAsia="Times New Roman" w:hAnsi="Arial" w:cs="Arial"/>
          <w:i/>
          <w:iCs/>
          <w:sz w:val="20"/>
          <w:szCs w:val="20"/>
        </w:rPr>
        <w:t>La </w:t>
      </w:r>
      <w:hyperlink r:id="rId32" w:tgtFrame="_blank" w:history="1">
        <w:r w:rsidRPr="00F86E88">
          <w:rPr>
            <w:rFonts w:ascii="Arial" w:eastAsia="Times New Roman" w:hAnsi="Arial" w:cs="Arial"/>
            <w:i/>
            <w:iCs/>
            <w:sz w:val="20"/>
            <w:szCs w:val="20"/>
          </w:rPr>
          <w:t>Ley 1757 de 2015</w:t>
        </w:r>
      </w:hyperlink>
      <w:r w:rsidRPr="00F86E88">
        <w:rPr>
          <w:rFonts w:ascii="Arial" w:eastAsia="Times New Roman" w:hAnsi="Arial" w:cs="Arial"/>
          <w:i/>
          <w:iCs/>
          <w:sz w:val="20"/>
          <w:szCs w:val="20"/>
        </w:rPr>
        <w:t xml:space="preserve"> en su Art. 48, define la Rendición de Cuentas como:</w:t>
      </w:r>
      <w:r w:rsidRPr="00D17889">
        <w:rPr>
          <w:rFonts w:ascii="Arial" w:eastAsia="Times New Roman" w:hAnsi="Arial" w:cs="Arial"/>
          <w:sz w:val="20"/>
          <w:szCs w:val="20"/>
        </w:rPr>
        <w:t xml:space="preserve"> </w:t>
      </w:r>
      <w:r w:rsidRPr="00D17889">
        <w:rPr>
          <w:rFonts w:ascii="Arial" w:eastAsia="Times New Roman" w:hAnsi="Arial" w:cs="Arial"/>
          <w:i/>
          <w:iCs/>
          <w:sz w:val="20"/>
          <w:szCs w:val="20"/>
        </w:rPr>
        <w:t>“Proceso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 </w:t>
      </w:r>
    </w:p>
    <w:p w14:paraId="6D9F6F00" w14:textId="77777777" w:rsidR="00F86E88" w:rsidRPr="00D17889" w:rsidRDefault="00F86E88" w:rsidP="00F86E88">
      <w:pPr>
        <w:shd w:val="clear" w:color="auto" w:fill="FFFFFF"/>
        <w:spacing w:after="0" w:line="240" w:lineRule="auto"/>
        <w:ind w:left="709" w:right="902"/>
        <w:jc w:val="both"/>
        <w:rPr>
          <w:rFonts w:ascii="Arial" w:eastAsia="Times New Roman" w:hAnsi="Arial" w:cs="Arial"/>
          <w:i/>
          <w:iCs/>
          <w:sz w:val="20"/>
          <w:szCs w:val="20"/>
        </w:rPr>
      </w:pPr>
    </w:p>
    <w:p w14:paraId="6E4A30C0" w14:textId="2D26D42B" w:rsidR="00F86E88" w:rsidRDefault="00F86E88" w:rsidP="00F86E88">
      <w:pPr>
        <w:shd w:val="clear" w:color="auto" w:fill="FFFFFF"/>
        <w:spacing w:after="150" w:line="360" w:lineRule="atLeast"/>
        <w:jc w:val="both"/>
        <w:rPr>
          <w:rFonts w:ascii="Arial" w:eastAsia="Times New Roman" w:hAnsi="Arial" w:cs="Arial"/>
        </w:rPr>
      </w:pPr>
      <w:r w:rsidRPr="00D17889">
        <w:rPr>
          <w:rFonts w:ascii="Arial" w:eastAsia="Times New Roman" w:hAnsi="Arial" w:cs="Arial"/>
        </w:rPr>
        <w:t xml:space="preserve">Desde el </w:t>
      </w:r>
      <w:hyperlink r:id="rId33" w:tgtFrame="_blank" w:history="1">
        <w:r w:rsidRPr="00D17889">
          <w:rPr>
            <w:rFonts w:ascii="Arial" w:eastAsia="Times New Roman" w:hAnsi="Arial" w:cs="Arial"/>
          </w:rPr>
          <w:t>CONPES 3654 de 2010</w:t>
        </w:r>
      </w:hyperlink>
      <w:r w:rsidRPr="00D17889">
        <w:rPr>
          <w:rFonts w:ascii="Arial" w:eastAsia="Times New Roman" w:hAnsi="Arial" w:cs="Arial"/>
        </w:rPr>
        <w:t> La rendición cuentas es una oportunidad para que la sociedad evidencie los resultados de la entidad de acuerdo con el cumplimiento de la misión o propósito fundamental, además, de la entrega efectiva de bienes y servicios orientados a satisfacer las necesidades o problemas sociales de sus grupos de valor. Así mismo, permite visibilizar las acciones que se desarrollan para el cumplimiento de los derechos de los ciudadanos y su contribución a la construcción de la paz</w:t>
      </w:r>
      <w:r>
        <w:rPr>
          <w:rFonts w:ascii="Arial" w:eastAsia="Times New Roman" w:hAnsi="Arial" w:cs="Arial"/>
        </w:rPr>
        <w:t>.</w:t>
      </w:r>
    </w:p>
    <w:p w14:paraId="5EB4DCB3" w14:textId="77777777" w:rsidR="00F86E88" w:rsidRPr="00F86E88" w:rsidRDefault="00F86E88" w:rsidP="00F86E8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b/>
          <w:bCs/>
          <w:color w:val="833C0B" w:themeColor="accent2" w:themeShade="80"/>
        </w:rPr>
      </w:pPr>
      <w:r w:rsidRPr="00F86E88">
        <w:rPr>
          <w:rFonts w:ascii="Arial" w:eastAsia="Times New Roman" w:hAnsi="Arial" w:cs="Arial"/>
          <w:b/>
          <w:bCs/>
          <w:color w:val="833C0B" w:themeColor="accent2" w:themeShade="80"/>
        </w:rPr>
        <w:t>Red de Seguimiento</w:t>
      </w:r>
    </w:p>
    <w:p w14:paraId="2F3D1DD4" w14:textId="012AB6D6" w:rsidR="00F86E88" w:rsidRPr="00F86E88" w:rsidRDefault="00F86E88" w:rsidP="00F86E88">
      <w:pPr>
        <w:shd w:val="clear" w:color="auto" w:fill="FFFFFF"/>
        <w:autoSpaceDE w:val="0"/>
        <w:autoSpaceDN w:val="0"/>
        <w:adjustRightInd w:val="0"/>
        <w:spacing w:after="150" w:line="360" w:lineRule="atLeast"/>
        <w:jc w:val="both"/>
        <w:rPr>
          <w:rFonts w:ascii="Arial" w:eastAsia="Times New Roman" w:hAnsi="Arial" w:cs="Arial"/>
        </w:rPr>
      </w:pPr>
      <w:r w:rsidRPr="00F86E88">
        <w:rPr>
          <w:rFonts w:ascii="Arial" w:eastAsia="Times New Roman" w:hAnsi="Arial" w:cs="Arial"/>
        </w:rPr>
        <w:t xml:space="preserve">Mecanismo que se ha venido promocionando al interior de la SSF, con el que buscamos que la ciudadanía y la Superintendencia del Subsidio Familiar hagamos equipo, para crear espacios de diálogos que permitan monitorear los servicios que prestan las CCF y que los afiliados a estas, ejerzan vigilancia y el control social respecto a la gestión que ellas realizan. Para conformar esta red se han venido visitando empresas en diferentes regiones del país para empoderar a los trabajadores de sus derechos, que conozcan y disfruten de los beneficios y servicios que ofrecen las Cajas de Compensación Familiar, y así, cumplan con su misionalidad. </w:t>
      </w:r>
    </w:p>
    <w:p w14:paraId="6C69E06F" w14:textId="518FAD8C" w:rsidR="00F86E88" w:rsidRPr="00F86E88" w:rsidRDefault="00F86E88" w:rsidP="00F86E8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b/>
          <w:bCs/>
          <w:color w:val="833C0B" w:themeColor="accent2" w:themeShade="80"/>
        </w:rPr>
      </w:pPr>
      <w:r w:rsidRPr="00F86E88">
        <w:rPr>
          <w:rFonts w:ascii="Arial" w:eastAsia="Times New Roman" w:hAnsi="Arial" w:cs="Arial"/>
          <w:b/>
          <w:bCs/>
          <w:color w:val="833C0B" w:themeColor="accent2" w:themeShade="80"/>
        </w:rPr>
        <w:t xml:space="preserve">Ferias de servicios </w:t>
      </w:r>
    </w:p>
    <w:p w14:paraId="6E36BC87" w14:textId="20DA2929" w:rsidR="00F86E88" w:rsidRPr="00F86E88" w:rsidRDefault="00F86E88" w:rsidP="00F86E88">
      <w:pPr>
        <w:shd w:val="clear" w:color="auto" w:fill="FFFFFF"/>
        <w:autoSpaceDE w:val="0"/>
        <w:autoSpaceDN w:val="0"/>
        <w:adjustRightInd w:val="0"/>
        <w:spacing w:after="150" w:line="360" w:lineRule="atLeast"/>
        <w:jc w:val="both"/>
        <w:rPr>
          <w:rFonts w:ascii="Arial" w:eastAsia="Times New Roman" w:hAnsi="Arial" w:cs="Arial"/>
          <w:b/>
          <w:bCs/>
          <w:color w:val="0070C0"/>
        </w:rPr>
      </w:pPr>
      <w:r w:rsidRPr="00F86E88">
        <w:rPr>
          <w:rFonts w:ascii="Arial" w:eastAsia="Times New Roman" w:hAnsi="Arial" w:cs="Arial"/>
        </w:rPr>
        <w:t>Son espacios en los cuales se entrega información de interés al ciudadano relacionada con el manejo de los servicios que ofrece la SSF, de PQRSF, denuncias de una forma más directa.</w:t>
      </w:r>
      <w:r w:rsidRPr="00F86E88">
        <w:rPr>
          <w:rFonts w:ascii="Arial" w:eastAsia="Times New Roman" w:hAnsi="Arial" w:cs="Arial"/>
          <w:b/>
          <w:bCs/>
        </w:rPr>
        <w:t xml:space="preserve">  </w:t>
      </w:r>
    </w:p>
    <w:p w14:paraId="7ACE9083" w14:textId="77777777" w:rsidR="00F86E88" w:rsidRPr="00F86E88" w:rsidRDefault="00F86E88" w:rsidP="00F86E8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b/>
          <w:bCs/>
          <w:color w:val="833C0B" w:themeColor="accent2" w:themeShade="80"/>
        </w:rPr>
      </w:pPr>
      <w:r w:rsidRPr="00F86E88">
        <w:rPr>
          <w:rFonts w:ascii="Arial" w:eastAsia="Times New Roman" w:hAnsi="Arial" w:cs="Arial"/>
          <w:b/>
          <w:bCs/>
          <w:color w:val="833C0B" w:themeColor="accent2" w:themeShade="80"/>
        </w:rPr>
        <w:t>Capacitaciones, conferencias, foros, talleres, conversatorios</w:t>
      </w:r>
    </w:p>
    <w:p w14:paraId="177FF25D" w14:textId="66C3A645" w:rsidR="00F86E88" w:rsidRPr="00F86E88" w:rsidRDefault="00F86E88" w:rsidP="00F86E88">
      <w:pPr>
        <w:shd w:val="clear" w:color="auto" w:fill="FFFFFF"/>
        <w:autoSpaceDE w:val="0"/>
        <w:autoSpaceDN w:val="0"/>
        <w:adjustRightInd w:val="0"/>
        <w:spacing w:after="150" w:line="360" w:lineRule="atLeast"/>
        <w:jc w:val="both"/>
        <w:rPr>
          <w:rFonts w:ascii="Arial" w:eastAsia="Times New Roman" w:hAnsi="Arial" w:cs="Arial"/>
        </w:rPr>
      </w:pPr>
      <w:r w:rsidRPr="00F86E88">
        <w:rPr>
          <w:rFonts w:ascii="Arial" w:eastAsia="Times New Roman" w:hAnsi="Arial" w:cs="Arial"/>
        </w:rPr>
        <w:t>Se organizan eventos de capacitaciones cuando se han producido reformas a la legislación de subsidios en general que impactan directamente a los ciudadanos y grupos de valor.  En este tipo de espacios se incluyen igualmente las videoconferencias o Facebook lives que se llevan a cabo con expertos internos y/o externos en los temas de importancia para la entidad.</w:t>
      </w:r>
    </w:p>
    <w:p w14:paraId="1098B8E6" w14:textId="77777777" w:rsidR="00F86E88" w:rsidRPr="00F86E88" w:rsidRDefault="00F86E88" w:rsidP="00F86E88">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b/>
          <w:bCs/>
          <w:color w:val="833C0B" w:themeColor="accent2" w:themeShade="80"/>
        </w:rPr>
      </w:pPr>
      <w:r w:rsidRPr="00F86E88">
        <w:rPr>
          <w:rFonts w:ascii="Arial" w:eastAsia="Times New Roman" w:hAnsi="Arial" w:cs="Arial"/>
          <w:b/>
          <w:bCs/>
          <w:color w:val="833C0B" w:themeColor="accent2" w:themeShade="80"/>
        </w:rPr>
        <w:t>Buzones Interactivos</w:t>
      </w:r>
    </w:p>
    <w:p w14:paraId="4045758A" w14:textId="7D788F01" w:rsidR="00F86E88" w:rsidRPr="00F86E88" w:rsidRDefault="00F86E88" w:rsidP="00F86E88">
      <w:pPr>
        <w:shd w:val="clear" w:color="auto" w:fill="FFFFFF"/>
        <w:autoSpaceDE w:val="0"/>
        <w:autoSpaceDN w:val="0"/>
        <w:adjustRightInd w:val="0"/>
        <w:spacing w:after="150" w:line="360" w:lineRule="atLeast"/>
        <w:jc w:val="both"/>
        <w:rPr>
          <w:rFonts w:ascii="Arial" w:eastAsia="Times New Roman" w:hAnsi="Arial" w:cs="Arial"/>
        </w:rPr>
      </w:pPr>
      <w:r w:rsidRPr="00F86E88">
        <w:rPr>
          <w:rFonts w:ascii="Arial" w:eastAsia="Times New Roman" w:hAnsi="Arial" w:cs="Arial"/>
        </w:rPr>
        <w:t>Teniendo en cuenta que la SSF, no cuenta con sedes alternas en el país, se tienen a disposición buzones interactivos que</w:t>
      </w:r>
      <w:r w:rsidRPr="00F86E88">
        <w:rPr>
          <w:rFonts w:ascii="Arial" w:eastAsia="Times New Roman" w:hAnsi="Arial" w:cs="Arial"/>
          <w:b/>
          <w:bCs/>
        </w:rPr>
        <w:t xml:space="preserve"> </w:t>
      </w:r>
      <w:r w:rsidRPr="00F86E88">
        <w:rPr>
          <w:rFonts w:ascii="Arial" w:eastAsia="Times New Roman" w:hAnsi="Arial" w:cs="Arial"/>
        </w:rPr>
        <w:t>permiten recibir PQRSF ubicados en las ciudades de Barranquilla, Cali, Medellín, Riohacha, Villavicencio, Manizales, Pasto, Pereira e Ibagué.</w:t>
      </w:r>
    </w:p>
    <w:p w14:paraId="4A00CA1C" w14:textId="77777777" w:rsidR="00F86E88" w:rsidRPr="0078090D" w:rsidRDefault="00F86E88" w:rsidP="0078090D">
      <w:pPr>
        <w:rPr>
          <w:lang w:val="es-CO" w:eastAsia="es-ES"/>
        </w:rPr>
      </w:pPr>
    </w:p>
    <w:p w14:paraId="6F43BEF9" w14:textId="08ED6B31" w:rsidR="00416FC6" w:rsidRPr="00B83049" w:rsidRDefault="00416FC6" w:rsidP="00E7629F">
      <w:pPr>
        <w:pStyle w:val="Ttulo2"/>
        <w:numPr>
          <w:ilvl w:val="1"/>
          <w:numId w:val="20"/>
        </w:numPr>
        <w:spacing w:line="360" w:lineRule="auto"/>
        <w:rPr>
          <w:rFonts w:ascii="Arial" w:hAnsi="Arial" w:cs="Arial"/>
          <w:color w:val="833C0B" w:themeColor="accent2" w:themeShade="80"/>
          <w:sz w:val="24"/>
          <w:szCs w:val="24"/>
        </w:rPr>
      </w:pPr>
      <w:bookmarkStart w:id="34" w:name="_Toc151386916"/>
      <w:r w:rsidRPr="00B83049">
        <w:rPr>
          <w:rFonts w:ascii="Arial" w:hAnsi="Arial" w:cs="Arial"/>
          <w:color w:val="833C0B" w:themeColor="accent2" w:themeShade="80"/>
          <w:sz w:val="24"/>
          <w:szCs w:val="24"/>
        </w:rPr>
        <w:t>TELEFONICOS</w:t>
      </w:r>
      <w:bookmarkEnd w:id="34"/>
    </w:p>
    <w:p w14:paraId="2203B546" w14:textId="77777777" w:rsidR="00FA57AB" w:rsidRPr="00FA57AB" w:rsidRDefault="00FA57AB" w:rsidP="00FA57AB">
      <w:pPr>
        <w:shd w:val="clear" w:color="auto" w:fill="FFFFFF"/>
        <w:spacing w:after="150" w:line="360" w:lineRule="atLeast"/>
        <w:jc w:val="both"/>
        <w:rPr>
          <w:rFonts w:ascii="Arial" w:eastAsia="Times New Roman" w:hAnsi="Arial" w:cs="Arial"/>
        </w:rPr>
      </w:pPr>
      <w:r w:rsidRPr="00FA57AB">
        <w:rPr>
          <w:rFonts w:ascii="Arial" w:eastAsia="Times New Roman" w:hAnsi="Arial" w:cs="Arial"/>
        </w:rPr>
        <w:t xml:space="preserve">La interacción telefónica a través de la </w:t>
      </w:r>
      <w:r w:rsidRPr="00FA57AB">
        <w:rPr>
          <w:rFonts w:ascii="Arial" w:eastAsia="Times New Roman" w:hAnsi="Arial" w:cs="Arial"/>
          <w:b/>
          <w:bCs/>
          <w:color w:val="833C0B" w:themeColor="accent2" w:themeShade="80"/>
        </w:rPr>
        <w:t>Línea Gratuita Nacional 018000 910 110</w:t>
      </w:r>
      <w:r w:rsidRPr="00FA57AB">
        <w:rPr>
          <w:rFonts w:ascii="Arial" w:eastAsia="Times New Roman" w:hAnsi="Arial" w:cs="Arial"/>
          <w:color w:val="833C0B" w:themeColor="accent2" w:themeShade="80"/>
        </w:rPr>
        <w:t xml:space="preserve"> </w:t>
      </w:r>
      <w:r w:rsidRPr="00FA57AB">
        <w:rPr>
          <w:rFonts w:ascii="Arial" w:eastAsia="Times New Roman" w:hAnsi="Arial" w:cs="Arial"/>
        </w:rPr>
        <w:t xml:space="preserve">y Línea de atención al ciudadano: </w:t>
      </w:r>
      <w:r w:rsidRPr="00FA57AB">
        <w:rPr>
          <w:rFonts w:ascii="Arial" w:hAnsi="Arial" w:cs="Arial"/>
          <w:b/>
          <w:bCs/>
          <w:noProof/>
          <w:color w:val="833C0B" w:themeColor="accent2" w:themeShade="80"/>
          <w:lang w:eastAsia="es-CO"/>
          <w14:textOutline w14:w="9525" w14:cap="rnd" w14:cmpd="sng" w14:algn="ctr">
            <w14:noFill/>
            <w14:prstDash w14:val="solid"/>
            <w14:bevel/>
          </w14:textOutline>
        </w:rPr>
        <w:t>+57 (601) 348 78 00</w:t>
      </w:r>
      <w:r w:rsidRPr="00FA57AB">
        <w:rPr>
          <w:rFonts w:ascii="Arial" w:eastAsia="Times New Roman" w:hAnsi="Arial" w:cs="Arial"/>
        </w:rPr>
        <w:t xml:space="preserve">, atiende y orienta a los ciudadanos, grupos de valor y partes interesadas, resuelve dudas e inquietudes presentadas con relación a nuestros servicios, así mismo se pueden realizar llamadas o preguntas que permitan para conocer la opinión de nuestros grupos de interés en temas técnicos y administrativos de la entidad.  </w:t>
      </w:r>
    </w:p>
    <w:p w14:paraId="0D4C363B" w14:textId="77777777" w:rsidR="00416FC6" w:rsidRPr="00416FC6" w:rsidRDefault="00416FC6" w:rsidP="00416FC6">
      <w:pPr>
        <w:rPr>
          <w:lang w:val="es-CO" w:eastAsia="es-ES"/>
        </w:rPr>
      </w:pPr>
    </w:p>
    <w:p w14:paraId="4E361893" w14:textId="472682BD" w:rsidR="00C14A57" w:rsidRDefault="00C14A57"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35" w:name="_Toc151386917"/>
      <w:r w:rsidRPr="004C3206">
        <w:rPr>
          <w:rFonts w:ascii="Arial" w:hAnsi="Arial" w:cs="Arial"/>
          <w:b/>
          <w:bCs/>
          <w:color w:val="833C0B" w:themeColor="accent2" w:themeShade="80"/>
          <w:sz w:val="40"/>
          <w:szCs w:val="40"/>
        </w:rPr>
        <w:t>CONTROL SOCIAL</w:t>
      </w:r>
      <w:bookmarkEnd w:id="35"/>
    </w:p>
    <w:p w14:paraId="6EDB02F2" w14:textId="77777777" w:rsidR="0022785C" w:rsidRPr="0022785C" w:rsidRDefault="0022785C" w:rsidP="0022785C">
      <w:pPr>
        <w:shd w:val="clear" w:color="auto" w:fill="FFFFFF"/>
        <w:spacing w:after="150" w:line="360" w:lineRule="atLeast"/>
        <w:jc w:val="both"/>
        <w:rPr>
          <w:rFonts w:ascii="Arial" w:eastAsia="Times New Roman" w:hAnsi="Arial" w:cs="Arial"/>
        </w:rPr>
      </w:pPr>
      <w:r w:rsidRPr="0022785C">
        <w:rPr>
          <w:rFonts w:ascii="Arial" w:eastAsia="Times New Roman" w:hAnsi="Arial" w:cs="Arial"/>
        </w:rPr>
        <w:t>Una de las acciones para garantizar la satisfacción de los ciudadanos y la participación en la decisión de la Superintendencia de Subsidio Familiar es el poder tener la garantía en su intervención eficaz y eficiente en el establecimiento de canales de Control y Vigilancia de la gestión. Esta vigilancia debe establecer mecanismos que permitan tener resultados que evidencien el cumplimiento y obligación de la entidad para satisfacer los derechos de los ciudadanos.</w:t>
      </w:r>
    </w:p>
    <w:p w14:paraId="630D02DF" w14:textId="77777777" w:rsidR="0022785C" w:rsidRPr="0022785C" w:rsidRDefault="0022785C" w:rsidP="0022785C">
      <w:pPr>
        <w:shd w:val="clear" w:color="auto" w:fill="FFFFFF"/>
        <w:spacing w:after="150" w:line="360" w:lineRule="atLeast"/>
        <w:jc w:val="both"/>
        <w:rPr>
          <w:rFonts w:ascii="Arial" w:eastAsia="Times New Roman" w:hAnsi="Arial" w:cs="Arial"/>
        </w:rPr>
      </w:pPr>
      <w:r w:rsidRPr="0022785C">
        <w:rPr>
          <w:rFonts w:ascii="Arial" w:eastAsia="Times New Roman" w:hAnsi="Arial" w:cs="Arial"/>
        </w:rPr>
        <w:t xml:space="preserve">El </w:t>
      </w:r>
      <w:r w:rsidRPr="0022785C">
        <w:rPr>
          <w:rFonts w:ascii="Arial" w:eastAsia="Times New Roman" w:hAnsi="Arial" w:cs="Arial"/>
          <w:b/>
          <w:bCs/>
          <w:color w:val="833C0B" w:themeColor="accent2" w:themeShade="80"/>
        </w:rPr>
        <w:t>control social</w:t>
      </w:r>
      <w:r w:rsidRPr="0022785C">
        <w:rPr>
          <w:rFonts w:ascii="Arial" w:eastAsia="Times New Roman" w:hAnsi="Arial" w:cs="Arial"/>
          <w:color w:val="833C0B" w:themeColor="accent2" w:themeShade="80"/>
        </w:rPr>
        <w:t xml:space="preserve"> </w:t>
      </w:r>
      <w:r w:rsidRPr="0022785C">
        <w:rPr>
          <w:rFonts w:ascii="Arial" w:eastAsia="Times New Roman" w:hAnsi="Arial" w:cs="Arial"/>
        </w:rPr>
        <w:t xml:space="preserve">da la apertura al diálogo permanente con la entidad desde la planeación, ejecución, evaluación de la gestión de los recursos públicos a disposición de los derechos del ciudadano, este diálogo es fundamental para involucrar la democracia en las actividades del día a día de la entidad, para construir entre todos un mejor país con conciencia por medio de espacios que permita trabajar en el cumplimiento de la políticas públicas y de las decisiones que la Superintendencia de Subsidio Familiar establezca. </w:t>
      </w:r>
    </w:p>
    <w:p w14:paraId="05341E79" w14:textId="3A0B4D50" w:rsidR="0022785C" w:rsidRPr="0022785C" w:rsidRDefault="0022785C" w:rsidP="0022785C">
      <w:pPr>
        <w:shd w:val="clear" w:color="auto" w:fill="FFFFFF"/>
        <w:spacing w:after="150" w:line="360" w:lineRule="atLeast"/>
        <w:jc w:val="both"/>
        <w:rPr>
          <w:rFonts w:ascii="Arial" w:eastAsia="Times New Roman" w:hAnsi="Arial" w:cs="Arial"/>
        </w:rPr>
      </w:pPr>
      <w:r w:rsidRPr="0022785C">
        <w:rPr>
          <w:rFonts w:ascii="Arial" w:eastAsia="Times New Roman" w:hAnsi="Arial" w:cs="Arial"/>
        </w:rPr>
        <w:t>En la Ley 1757 del 2015</w:t>
      </w:r>
      <w:r>
        <w:rPr>
          <w:rFonts w:ascii="Arial" w:eastAsia="Times New Roman" w:hAnsi="Arial" w:cs="Arial"/>
        </w:rPr>
        <w:t xml:space="preserve">, </w:t>
      </w:r>
      <w:r w:rsidRPr="0022785C">
        <w:rPr>
          <w:rFonts w:ascii="Arial" w:eastAsia="Times New Roman" w:hAnsi="Arial" w:cs="Arial"/>
        </w:rPr>
        <w:t xml:space="preserve">artículo 64 se encuentran los </w:t>
      </w:r>
      <w:r w:rsidRPr="0022785C">
        <w:rPr>
          <w:rFonts w:ascii="Arial" w:eastAsia="Times New Roman" w:hAnsi="Arial" w:cs="Arial"/>
          <w:b/>
          <w:bCs/>
          <w:color w:val="833C0B" w:themeColor="accent2" w:themeShade="80"/>
        </w:rPr>
        <w:t>objetivos del Control Social</w:t>
      </w:r>
      <w:r w:rsidRPr="0022785C">
        <w:rPr>
          <w:rFonts w:ascii="Arial" w:eastAsia="Times New Roman" w:hAnsi="Arial" w:cs="Arial"/>
          <w:color w:val="833C0B" w:themeColor="accent2" w:themeShade="80"/>
        </w:rPr>
        <w:t xml:space="preserve"> </w:t>
      </w:r>
      <w:r w:rsidRPr="0022785C">
        <w:rPr>
          <w:rFonts w:ascii="Arial" w:eastAsia="Times New Roman" w:hAnsi="Arial" w:cs="Arial"/>
        </w:rPr>
        <w:t xml:space="preserve">de la gestión pública y su resultado: </w:t>
      </w:r>
    </w:p>
    <w:p w14:paraId="3B81CC4B"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Fortalecer la cultura de lo público en el ciudadano. </w:t>
      </w:r>
    </w:p>
    <w:p w14:paraId="7D8725E5"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Contribuir a mejorar la gestión pública desde el punto de vista de su eficiencia, su eficacia y su transparencia. </w:t>
      </w:r>
    </w:p>
    <w:p w14:paraId="44C5BB6D"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Prevenir los riesgos y los hechos de corrupción en la gestión pública, en particular los relacionados con el manejo de los recursos públicos. </w:t>
      </w:r>
    </w:p>
    <w:p w14:paraId="70B41A8A"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Fortalecer la participación ciudadana para que esta contribuya a que las autoridades hagan un manejo transparente y eficiente de los asuntos públicos. </w:t>
      </w:r>
    </w:p>
    <w:p w14:paraId="486B0716"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Apoyar y complementar la labor de los organismos de control en la realización de sus funciones legales y constitucionales. </w:t>
      </w:r>
    </w:p>
    <w:p w14:paraId="4CFBA0A5"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Propender por el cumplimiento de los principios constitucionales que rigen la función pública. </w:t>
      </w:r>
    </w:p>
    <w:p w14:paraId="6C4EC8FC"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Promover el liderazgo y la participación con miras a democratizar la gestión pública. </w:t>
      </w:r>
    </w:p>
    <w:p w14:paraId="25814CBB"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Poner en evidencia las fallas en la gestión pública por parte de agentes estatales y no estatales, y formular propuestas para mejorarla.</w:t>
      </w:r>
    </w:p>
    <w:p w14:paraId="6C696C09" w14:textId="77777777" w:rsidR="0022785C" w:rsidRPr="0022785C" w:rsidRDefault="0022785C" w:rsidP="00F93354">
      <w:pPr>
        <w:pStyle w:val="Prrafodelista"/>
        <w:numPr>
          <w:ilvl w:val="0"/>
          <w:numId w:val="34"/>
        </w:numPr>
        <w:shd w:val="clear" w:color="auto" w:fill="FFFFFF"/>
        <w:autoSpaceDE w:val="0"/>
        <w:autoSpaceDN w:val="0"/>
        <w:adjustRightInd w:val="0"/>
        <w:spacing w:after="150" w:line="360" w:lineRule="atLeast"/>
        <w:ind w:left="1080" w:hanging="720"/>
        <w:jc w:val="both"/>
        <w:rPr>
          <w:rFonts w:ascii="Arial" w:eastAsia="Times New Roman" w:hAnsi="Arial" w:cs="Arial"/>
        </w:rPr>
      </w:pPr>
      <w:r w:rsidRPr="0022785C">
        <w:rPr>
          <w:rFonts w:ascii="Arial" w:eastAsia="Times New Roman" w:hAnsi="Arial" w:cs="Arial"/>
        </w:rPr>
        <w:t>Contribuir a la garantía y al restablecimiento de los derechos sociales, económicos y culturales.</w:t>
      </w:r>
    </w:p>
    <w:p w14:paraId="01200CFC" w14:textId="28C26A71" w:rsidR="00F5654C" w:rsidRPr="00F5654C" w:rsidRDefault="00F5654C" w:rsidP="00F5654C">
      <w:pPr>
        <w:shd w:val="clear" w:color="auto" w:fill="FFFFFF"/>
        <w:spacing w:after="150" w:line="360" w:lineRule="atLeast"/>
        <w:jc w:val="both"/>
        <w:rPr>
          <w:rFonts w:ascii="Arial" w:eastAsia="Times New Roman" w:hAnsi="Arial" w:cs="Arial"/>
        </w:rPr>
      </w:pPr>
      <w:r w:rsidRPr="00F5654C">
        <w:rPr>
          <w:rFonts w:ascii="Arial" w:eastAsia="Times New Roman" w:hAnsi="Arial" w:cs="Arial"/>
        </w:rPr>
        <w:t xml:space="preserve">Una de las modalidades más usadas para ejercer el control social son las </w:t>
      </w:r>
      <w:r w:rsidRPr="00F5654C">
        <w:rPr>
          <w:rFonts w:ascii="Arial" w:eastAsia="Times New Roman" w:hAnsi="Arial" w:cs="Arial"/>
          <w:b/>
          <w:bCs/>
          <w:color w:val="833C0B" w:themeColor="accent2" w:themeShade="80"/>
        </w:rPr>
        <w:t>VEEDURÍAS CIUDADANAS,</w:t>
      </w:r>
      <w:r w:rsidRPr="00F5654C">
        <w:rPr>
          <w:rFonts w:ascii="Arial" w:eastAsia="Times New Roman" w:hAnsi="Arial" w:cs="Arial"/>
          <w:b/>
          <w:bCs/>
          <w:color w:val="C45911" w:themeColor="accent2" w:themeShade="BF"/>
        </w:rPr>
        <w:t xml:space="preserve"> </w:t>
      </w:r>
      <w:r w:rsidRPr="00F5654C">
        <w:rPr>
          <w:rFonts w:ascii="Arial" w:eastAsia="Times New Roman" w:hAnsi="Arial" w:cs="Arial"/>
        </w:rPr>
        <w:t xml:space="preserve">hablemos de ellas: </w:t>
      </w:r>
    </w:p>
    <w:p w14:paraId="145E9B1F" w14:textId="76E8AA10" w:rsidR="00C14A57" w:rsidRDefault="0005235B" w:rsidP="00E7629F">
      <w:pPr>
        <w:pStyle w:val="Ttulo2"/>
        <w:numPr>
          <w:ilvl w:val="1"/>
          <w:numId w:val="20"/>
        </w:numPr>
        <w:spacing w:line="360" w:lineRule="auto"/>
        <w:rPr>
          <w:rFonts w:ascii="Arial" w:hAnsi="Arial" w:cs="Arial"/>
          <w:color w:val="833C0B" w:themeColor="accent2" w:themeShade="80"/>
          <w:sz w:val="24"/>
          <w:szCs w:val="24"/>
        </w:rPr>
      </w:pPr>
      <w:bookmarkStart w:id="36" w:name="_Toc151386918"/>
      <w:r>
        <w:rPr>
          <w:rFonts w:ascii="Arial" w:hAnsi="Arial" w:cs="Arial"/>
          <w:color w:val="833C0B" w:themeColor="accent2" w:themeShade="80"/>
          <w:sz w:val="24"/>
          <w:szCs w:val="24"/>
        </w:rPr>
        <w:t>¿QUE SON LAS VEEDURÍAS CIUDADANAS?</w:t>
      </w:r>
      <w:bookmarkEnd w:id="36"/>
    </w:p>
    <w:p w14:paraId="54A13A3D" w14:textId="77777777" w:rsidR="00D42825" w:rsidRPr="00D42825" w:rsidRDefault="00D42825" w:rsidP="00D42825">
      <w:pPr>
        <w:shd w:val="clear" w:color="auto" w:fill="FFFFFF"/>
        <w:spacing w:after="150" w:line="360" w:lineRule="atLeast"/>
        <w:jc w:val="both"/>
        <w:rPr>
          <w:rFonts w:ascii="Arial" w:eastAsia="Times New Roman" w:hAnsi="Arial" w:cs="Arial"/>
        </w:rPr>
      </w:pPr>
      <w:r w:rsidRPr="00D42825">
        <w:rPr>
          <w:rFonts w:ascii="Arial" w:eastAsia="Times New Roman" w:hAnsi="Arial" w:cs="Arial"/>
        </w:rPr>
        <w:t xml:space="preserve">Con la ley 850 del 2003, las veedurías ciudadanas se </w:t>
      </w:r>
      <w:r w:rsidRPr="00D42825">
        <w:rPr>
          <w:rFonts w:ascii="Arial" w:eastAsia="Times New Roman" w:hAnsi="Arial" w:cs="Arial"/>
          <w:b/>
          <w:bCs/>
          <w:color w:val="833C0B" w:themeColor="accent2" w:themeShade="80"/>
        </w:rPr>
        <w:t>definen como</w:t>
      </w:r>
      <w:r w:rsidRPr="00D42825">
        <w:rPr>
          <w:rFonts w:ascii="Arial" w:eastAsia="Times New Roman" w:hAnsi="Arial" w:cs="Arial"/>
          <w:color w:val="833C0B" w:themeColor="accent2" w:themeShade="80"/>
        </w:rPr>
        <w:t xml:space="preserve">: </w:t>
      </w:r>
      <w:r w:rsidRPr="00D42825">
        <w:rPr>
          <w:rFonts w:ascii="Arial" w:eastAsia="Times New Roman" w:hAnsi="Arial" w:cs="Arial"/>
        </w:rPr>
        <w:t>“El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0C71AFC2" w14:textId="7C2A929B" w:rsidR="00C14A57" w:rsidRDefault="00C14A57" w:rsidP="00E7629F">
      <w:pPr>
        <w:pStyle w:val="Ttulo2"/>
        <w:numPr>
          <w:ilvl w:val="1"/>
          <w:numId w:val="20"/>
        </w:numPr>
        <w:spacing w:line="360" w:lineRule="auto"/>
        <w:rPr>
          <w:rFonts w:ascii="Arial" w:hAnsi="Arial" w:cs="Arial"/>
          <w:color w:val="833C0B" w:themeColor="accent2" w:themeShade="80"/>
          <w:sz w:val="24"/>
          <w:szCs w:val="24"/>
        </w:rPr>
      </w:pPr>
      <w:bookmarkStart w:id="37" w:name="_Toc151386919"/>
      <w:r w:rsidRPr="00B83049">
        <w:rPr>
          <w:rFonts w:ascii="Arial" w:hAnsi="Arial" w:cs="Arial"/>
          <w:color w:val="833C0B" w:themeColor="accent2" w:themeShade="80"/>
          <w:sz w:val="24"/>
          <w:szCs w:val="24"/>
        </w:rPr>
        <w:t>OBJET</w:t>
      </w:r>
      <w:r w:rsidR="00927B43">
        <w:rPr>
          <w:rFonts w:ascii="Arial" w:hAnsi="Arial" w:cs="Arial"/>
          <w:color w:val="833C0B" w:themeColor="accent2" w:themeShade="80"/>
          <w:sz w:val="24"/>
          <w:szCs w:val="24"/>
        </w:rPr>
        <w:t>O</w:t>
      </w:r>
      <w:r w:rsidR="0005235B">
        <w:rPr>
          <w:rFonts w:ascii="Arial" w:hAnsi="Arial" w:cs="Arial"/>
          <w:color w:val="833C0B" w:themeColor="accent2" w:themeShade="80"/>
          <w:sz w:val="24"/>
          <w:szCs w:val="24"/>
        </w:rPr>
        <w:t xml:space="preserve"> DE LAS VEEDURIAS CIUDADANAS</w:t>
      </w:r>
      <w:bookmarkEnd w:id="37"/>
      <w:r w:rsidR="0005235B">
        <w:rPr>
          <w:rFonts w:ascii="Arial" w:hAnsi="Arial" w:cs="Arial"/>
          <w:color w:val="833C0B" w:themeColor="accent2" w:themeShade="80"/>
          <w:sz w:val="24"/>
          <w:szCs w:val="24"/>
        </w:rPr>
        <w:t xml:space="preserve"> </w:t>
      </w:r>
    </w:p>
    <w:p w14:paraId="7077438F" w14:textId="72071825" w:rsidR="00927B43" w:rsidRPr="00927B43" w:rsidRDefault="00927B43" w:rsidP="00927B43">
      <w:pPr>
        <w:shd w:val="clear" w:color="auto" w:fill="FFFFFF"/>
        <w:spacing w:after="150" w:line="360" w:lineRule="atLeast"/>
        <w:jc w:val="both"/>
        <w:rPr>
          <w:rFonts w:ascii="Arial" w:eastAsia="Times New Roman" w:hAnsi="Arial" w:cs="Arial"/>
        </w:rPr>
      </w:pPr>
      <w:r w:rsidRPr="00927B43">
        <w:rPr>
          <w:rFonts w:ascii="Arial" w:eastAsia="Times New Roman" w:hAnsi="Arial" w:cs="Arial"/>
        </w:rPr>
        <w:t xml:space="preserve">En el artículo 4 de la ley 850, expone </w:t>
      </w:r>
      <w:r>
        <w:rPr>
          <w:rFonts w:ascii="Arial" w:eastAsia="Times New Roman" w:hAnsi="Arial" w:cs="Arial"/>
        </w:rPr>
        <w:t xml:space="preserve">el </w:t>
      </w:r>
      <w:r w:rsidRPr="00927B43">
        <w:rPr>
          <w:rFonts w:ascii="Arial" w:eastAsia="Times New Roman" w:hAnsi="Arial" w:cs="Arial"/>
        </w:rPr>
        <w:t xml:space="preserve">objeto </w:t>
      </w:r>
      <w:r w:rsidR="00A751EA">
        <w:rPr>
          <w:rFonts w:ascii="Arial" w:eastAsia="Times New Roman" w:hAnsi="Arial" w:cs="Arial"/>
        </w:rPr>
        <w:t>de</w:t>
      </w:r>
      <w:r w:rsidRPr="00927B43">
        <w:rPr>
          <w:rFonts w:ascii="Arial" w:eastAsia="Times New Roman" w:hAnsi="Arial" w:cs="Arial"/>
        </w:rPr>
        <w:t xml:space="preserve"> las veedurías ciudadanas </w:t>
      </w:r>
      <w:r w:rsidR="00A751EA">
        <w:rPr>
          <w:rFonts w:ascii="Arial" w:eastAsia="Times New Roman" w:hAnsi="Arial" w:cs="Arial"/>
        </w:rPr>
        <w:t xml:space="preserve">y estas, </w:t>
      </w:r>
      <w:r w:rsidRPr="00927B43">
        <w:rPr>
          <w:rFonts w:ascii="Arial" w:eastAsia="Times New Roman" w:hAnsi="Arial" w:cs="Arial"/>
        </w:rPr>
        <w:t>efectúan una vigilancia preventiva que se realiza en recomendaciones escritas y oportunas a la entidad en los programas, proyectos o contratos que se ejecutan, para mejorar la eficiencia institucional y la actuación de los funcionarios públicos.</w:t>
      </w:r>
    </w:p>
    <w:p w14:paraId="00706180" w14:textId="2F631F35" w:rsidR="00C14A57" w:rsidRPr="00B83049" w:rsidRDefault="00C14A57" w:rsidP="00E7629F">
      <w:pPr>
        <w:pStyle w:val="Ttulo2"/>
        <w:numPr>
          <w:ilvl w:val="1"/>
          <w:numId w:val="20"/>
        </w:numPr>
        <w:spacing w:line="360" w:lineRule="auto"/>
        <w:rPr>
          <w:rFonts w:ascii="Arial" w:hAnsi="Arial" w:cs="Arial"/>
          <w:color w:val="833C0B" w:themeColor="accent2" w:themeShade="80"/>
          <w:sz w:val="24"/>
          <w:szCs w:val="24"/>
        </w:rPr>
      </w:pPr>
      <w:bookmarkStart w:id="38" w:name="_Toc151386920"/>
      <w:r w:rsidRPr="00B83049">
        <w:rPr>
          <w:rFonts w:ascii="Arial" w:hAnsi="Arial" w:cs="Arial"/>
          <w:color w:val="833C0B" w:themeColor="accent2" w:themeShade="80"/>
          <w:sz w:val="24"/>
          <w:szCs w:val="24"/>
        </w:rPr>
        <w:t>PRINCIPIOS RECTORES</w:t>
      </w:r>
      <w:r w:rsidR="0005235B">
        <w:rPr>
          <w:rFonts w:ascii="Arial" w:hAnsi="Arial" w:cs="Arial"/>
          <w:color w:val="833C0B" w:themeColor="accent2" w:themeShade="80"/>
          <w:sz w:val="24"/>
          <w:szCs w:val="24"/>
        </w:rPr>
        <w:t xml:space="preserve"> DE LAS VEEDURIAS CIUDADANAS</w:t>
      </w:r>
      <w:bookmarkEnd w:id="38"/>
    </w:p>
    <w:p w14:paraId="1448C6E7" w14:textId="77777777" w:rsidR="002E4A22" w:rsidRPr="002E4A22" w:rsidRDefault="002E4A22" w:rsidP="002E4A22">
      <w:pPr>
        <w:shd w:val="clear" w:color="auto" w:fill="FFFFFF"/>
        <w:spacing w:after="150" w:line="360" w:lineRule="atLeast"/>
        <w:jc w:val="both"/>
        <w:rPr>
          <w:rFonts w:ascii="Arial" w:eastAsia="Times New Roman" w:hAnsi="Arial" w:cs="Arial"/>
          <w:b/>
          <w:bCs/>
          <w:color w:val="833C0B" w:themeColor="accent2" w:themeShade="80"/>
        </w:rPr>
      </w:pPr>
      <w:r w:rsidRPr="002E4A22">
        <w:rPr>
          <w:rFonts w:ascii="Arial" w:eastAsia="Times New Roman" w:hAnsi="Arial" w:cs="Arial"/>
        </w:rPr>
        <w:t xml:space="preserve">También el artículo 4 de la ley 850, establece sus principios rectores, que son: de democratización, autonomía, transparencia, igualdad, responsabilidad, eficiencia, objetividad y legalidad y </w:t>
      </w:r>
      <w:r w:rsidRPr="002E4A22">
        <w:rPr>
          <w:rFonts w:ascii="Arial" w:eastAsia="Times New Roman" w:hAnsi="Arial" w:cs="Arial"/>
          <w:b/>
          <w:bCs/>
          <w:color w:val="833C0B" w:themeColor="accent2" w:themeShade="80"/>
        </w:rPr>
        <w:t>se establecen como representantes de la comunidad para ejercer el control social.</w:t>
      </w:r>
    </w:p>
    <w:p w14:paraId="48CDD0A4" w14:textId="77777777" w:rsidR="00416FC6" w:rsidRDefault="00416FC6" w:rsidP="004C0DDF">
      <w:pPr>
        <w:tabs>
          <w:tab w:val="left" w:pos="858"/>
        </w:tabs>
        <w:rPr>
          <w:bCs/>
          <w:sz w:val="16"/>
          <w:szCs w:val="16"/>
        </w:rPr>
      </w:pPr>
    </w:p>
    <w:p w14:paraId="4C6F748C" w14:textId="77777777" w:rsidR="0022320D" w:rsidRPr="0022320D" w:rsidRDefault="0022320D" w:rsidP="0022320D">
      <w:pPr>
        <w:shd w:val="clear" w:color="auto" w:fill="FFFFFF"/>
        <w:spacing w:after="150" w:line="360" w:lineRule="atLeast"/>
        <w:jc w:val="both"/>
        <w:rPr>
          <w:rFonts w:ascii="Arial" w:eastAsia="Times New Roman" w:hAnsi="Arial" w:cs="Arial"/>
        </w:rPr>
      </w:pPr>
      <w:r w:rsidRPr="0022320D">
        <w:rPr>
          <w:rFonts w:ascii="Arial" w:eastAsia="Times New Roman" w:hAnsi="Arial" w:cs="Arial"/>
        </w:rPr>
        <w:t xml:space="preserve">Veamos a continuación, los pasos que se deberán llevar a cabo para la implementación de las veedurías ciudadanas, que permitan generar un control social en la Entidad. </w:t>
      </w:r>
    </w:p>
    <w:p w14:paraId="6AD7061C" w14:textId="77777777" w:rsidR="0022320D" w:rsidRPr="0022320D" w:rsidRDefault="0022320D" w:rsidP="0022320D">
      <w:pPr>
        <w:shd w:val="clear" w:color="auto" w:fill="FFFFFF"/>
        <w:spacing w:after="150" w:line="360" w:lineRule="atLeast"/>
        <w:jc w:val="both"/>
        <w:rPr>
          <w:rFonts w:ascii="Arial" w:eastAsia="Times New Roman" w:hAnsi="Arial" w:cs="Arial"/>
        </w:rPr>
      </w:pPr>
      <w:r w:rsidRPr="0022320D">
        <w:rPr>
          <w:rFonts w:ascii="Arial" w:hAnsi="Arial" w:cs="Arial"/>
          <w:noProof/>
          <w:lang w:val="es-CO" w:eastAsia="es-CO"/>
        </w:rPr>
        <w:drawing>
          <wp:anchor distT="0" distB="0" distL="114300" distR="114300" simplePos="0" relativeHeight="251691008" behindDoc="0" locked="0" layoutInCell="1" allowOverlap="1" wp14:anchorId="4A249CF0" wp14:editId="4D127074">
            <wp:simplePos x="0" y="0"/>
            <wp:positionH relativeFrom="margin">
              <wp:posOffset>-233875</wp:posOffset>
            </wp:positionH>
            <wp:positionV relativeFrom="paragraph">
              <wp:posOffset>183173</wp:posOffset>
            </wp:positionV>
            <wp:extent cx="5958840" cy="2090821"/>
            <wp:effectExtent l="0" t="0" r="381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27" t="22115" r="3146" b="8026"/>
                    <a:stretch/>
                  </pic:blipFill>
                  <pic:spPr bwMode="auto">
                    <a:xfrm>
                      <a:off x="0" y="0"/>
                      <a:ext cx="5958840" cy="20908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12458D" w14:textId="77777777" w:rsidR="0022320D" w:rsidRPr="0022320D" w:rsidRDefault="0022320D" w:rsidP="0022320D">
      <w:pPr>
        <w:shd w:val="clear" w:color="auto" w:fill="FFFFFF"/>
        <w:spacing w:after="150" w:line="360" w:lineRule="atLeast"/>
        <w:jc w:val="both"/>
        <w:rPr>
          <w:rFonts w:ascii="Arial" w:eastAsia="Times New Roman" w:hAnsi="Arial" w:cs="Arial"/>
        </w:rPr>
      </w:pPr>
    </w:p>
    <w:p w14:paraId="160302EC" w14:textId="77777777" w:rsidR="0022320D" w:rsidRPr="0022320D" w:rsidRDefault="0022320D" w:rsidP="0022320D">
      <w:pPr>
        <w:pStyle w:val="Prrafodelista"/>
        <w:shd w:val="clear" w:color="auto" w:fill="FFFFFF"/>
        <w:spacing w:after="150" w:line="360" w:lineRule="atLeast"/>
        <w:jc w:val="both"/>
        <w:rPr>
          <w:rFonts w:ascii="Arial" w:eastAsia="Times New Roman" w:hAnsi="Arial" w:cs="Arial"/>
        </w:rPr>
      </w:pPr>
    </w:p>
    <w:p w14:paraId="0C93E344" w14:textId="77777777" w:rsidR="0022320D" w:rsidRPr="0022320D" w:rsidRDefault="0022320D" w:rsidP="0022320D">
      <w:pPr>
        <w:pStyle w:val="Ttulo1"/>
        <w:spacing w:line="360" w:lineRule="auto"/>
        <w:ind w:left="1800"/>
        <w:jc w:val="both"/>
        <w:rPr>
          <w:rFonts w:ascii="Arial" w:hAnsi="Arial" w:cs="Arial"/>
          <w:color w:val="0070C0"/>
          <w:sz w:val="22"/>
          <w:szCs w:val="22"/>
        </w:rPr>
      </w:pPr>
    </w:p>
    <w:p w14:paraId="20825EC7" w14:textId="77777777" w:rsidR="0022320D" w:rsidRPr="0022320D" w:rsidRDefault="0022320D" w:rsidP="0022320D">
      <w:pPr>
        <w:pStyle w:val="Ttulo1"/>
        <w:spacing w:line="360" w:lineRule="auto"/>
        <w:ind w:left="1800"/>
        <w:jc w:val="both"/>
        <w:rPr>
          <w:rFonts w:ascii="Arial" w:hAnsi="Arial" w:cs="Arial"/>
          <w:color w:val="0070C0"/>
          <w:sz w:val="22"/>
          <w:szCs w:val="22"/>
        </w:rPr>
      </w:pPr>
    </w:p>
    <w:p w14:paraId="447ABF2D" w14:textId="77777777" w:rsidR="0022320D" w:rsidRPr="0022320D" w:rsidRDefault="0022320D" w:rsidP="0022320D">
      <w:pPr>
        <w:pStyle w:val="Ttulo1"/>
        <w:spacing w:line="360" w:lineRule="auto"/>
        <w:ind w:left="1800"/>
        <w:jc w:val="both"/>
        <w:rPr>
          <w:rFonts w:ascii="Arial" w:hAnsi="Arial" w:cs="Arial"/>
          <w:color w:val="0070C0"/>
          <w:sz w:val="22"/>
          <w:szCs w:val="22"/>
        </w:rPr>
      </w:pPr>
    </w:p>
    <w:p w14:paraId="3404F4BE" w14:textId="77777777" w:rsidR="0022320D" w:rsidRPr="0022320D" w:rsidRDefault="0022320D" w:rsidP="0022320D">
      <w:pPr>
        <w:pStyle w:val="Ttulo1"/>
        <w:spacing w:line="360" w:lineRule="auto"/>
        <w:ind w:left="1800"/>
        <w:jc w:val="both"/>
        <w:rPr>
          <w:rFonts w:ascii="Arial" w:hAnsi="Arial" w:cs="Arial"/>
          <w:color w:val="0070C0"/>
          <w:sz w:val="22"/>
          <w:szCs w:val="22"/>
        </w:rPr>
      </w:pPr>
    </w:p>
    <w:p w14:paraId="3D2DFD3B" w14:textId="77777777" w:rsidR="0022320D" w:rsidRPr="0022320D" w:rsidRDefault="0022320D" w:rsidP="0022320D">
      <w:pPr>
        <w:jc w:val="both"/>
        <w:rPr>
          <w:rFonts w:ascii="Arial" w:eastAsia="Times New Roman" w:hAnsi="Arial" w:cs="Arial"/>
        </w:rPr>
      </w:pPr>
      <w:r w:rsidRPr="0022320D">
        <w:rPr>
          <w:rFonts w:ascii="Arial" w:eastAsia="Times New Roman" w:hAnsi="Arial" w:cs="Arial"/>
          <w:b/>
          <w:bCs/>
          <w:color w:val="833C0B" w:themeColor="accent2" w:themeShade="80"/>
        </w:rPr>
        <w:t>Paso 1.</w:t>
      </w:r>
      <w:r w:rsidRPr="0022320D">
        <w:rPr>
          <w:rFonts w:ascii="Arial" w:hAnsi="Arial" w:cs="Arial"/>
          <w:noProof/>
          <w:color w:val="C45911" w:themeColor="accent2" w:themeShade="BF"/>
          <w:lang w:eastAsia="es-ES"/>
        </w:rPr>
        <w:t xml:space="preserve">  </w:t>
      </w:r>
      <w:r w:rsidRPr="0022320D">
        <w:rPr>
          <w:rFonts w:ascii="Arial" w:eastAsia="Times New Roman" w:hAnsi="Arial" w:cs="Arial"/>
        </w:rPr>
        <w:t>Definir Objetivos de la participación de las Veedurías Ciudadanía u otras instancias de Control como control social en la SSF.</w:t>
      </w:r>
    </w:p>
    <w:p w14:paraId="2858A2F7" w14:textId="77777777" w:rsidR="0022320D" w:rsidRPr="0022320D" w:rsidRDefault="0022320D" w:rsidP="0022320D">
      <w:pPr>
        <w:jc w:val="both"/>
        <w:rPr>
          <w:rFonts w:ascii="Arial" w:eastAsia="Times New Roman" w:hAnsi="Arial" w:cs="Arial"/>
        </w:rPr>
      </w:pPr>
      <w:r w:rsidRPr="0022320D">
        <w:rPr>
          <w:rFonts w:ascii="Arial" w:eastAsia="Times New Roman" w:hAnsi="Arial" w:cs="Arial"/>
          <w:b/>
          <w:bCs/>
          <w:color w:val="833C0B" w:themeColor="accent2" w:themeShade="80"/>
        </w:rPr>
        <w:t>Paso 2.</w:t>
      </w:r>
      <w:r w:rsidRPr="0022320D">
        <w:rPr>
          <w:rFonts w:ascii="Arial" w:eastAsia="Times New Roman" w:hAnsi="Arial" w:cs="Arial"/>
          <w:color w:val="C45911" w:themeColor="accent2" w:themeShade="BF"/>
        </w:rPr>
        <w:t xml:space="preserve"> </w:t>
      </w:r>
      <w:r w:rsidRPr="0022320D">
        <w:rPr>
          <w:rFonts w:ascii="Arial" w:eastAsia="Times New Roman" w:hAnsi="Arial" w:cs="Arial"/>
        </w:rPr>
        <w:t>Convocar a la comunidad y a las veedurías ciudadanas para que ejerzan Control Social: Se debe establecer una campaña de divulgación para convocar e invitar a la comunidad, veedurías para que ejercer el ejercicio de Control y Vigilancia, mediante una convocatoria abierta para que la participación de los sujetos directos e indirectos pueda generar la vigilancia de la gestión de la entidad.</w:t>
      </w:r>
    </w:p>
    <w:p w14:paraId="6B70B219" w14:textId="77777777" w:rsidR="0022320D" w:rsidRPr="0022320D" w:rsidRDefault="0022320D" w:rsidP="0022320D">
      <w:pPr>
        <w:jc w:val="both"/>
        <w:rPr>
          <w:rFonts w:ascii="Arial" w:eastAsia="Times New Roman" w:hAnsi="Arial" w:cs="Arial"/>
        </w:rPr>
      </w:pPr>
      <w:r w:rsidRPr="0022320D">
        <w:rPr>
          <w:rFonts w:ascii="Arial" w:eastAsia="Times New Roman" w:hAnsi="Arial" w:cs="Arial"/>
          <w:b/>
          <w:bCs/>
          <w:color w:val="833C0B" w:themeColor="accent2" w:themeShade="80"/>
        </w:rPr>
        <w:t>Paso 3.</w:t>
      </w:r>
      <w:r w:rsidRPr="0022320D">
        <w:rPr>
          <w:rFonts w:ascii="Arial" w:eastAsia="Times New Roman" w:hAnsi="Arial" w:cs="Arial"/>
          <w:b/>
          <w:bCs/>
          <w:color w:val="C45911" w:themeColor="accent2" w:themeShade="BF"/>
        </w:rPr>
        <w:t xml:space="preserve"> </w:t>
      </w:r>
      <w:r w:rsidRPr="0022320D">
        <w:rPr>
          <w:rFonts w:ascii="Arial" w:eastAsia="Times New Roman" w:hAnsi="Arial" w:cs="Arial"/>
        </w:rPr>
        <w:t>Recepción por parte SSF del plan de Veeduría para la realización de control y vigilancia. La planeación que realizan las veedurías ciudadanas después de tener conocimiento de la entidad, establecer su plan de trabajo y el poderlo hacer conocer a la SSF, permitirá que ésta ponga a su disposición el apoyo para adelantar las acciones pertinentes.</w:t>
      </w:r>
    </w:p>
    <w:p w14:paraId="5D6D5726" w14:textId="77777777" w:rsidR="0022320D" w:rsidRPr="0022320D" w:rsidRDefault="0022320D" w:rsidP="0022320D">
      <w:pPr>
        <w:jc w:val="both"/>
        <w:rPr>
          <w:rFonts w:ascii="Arial" w:eastAsia="Times New Roman" w:hAnsi="Arial" w:cs="Arial"/>
        </w:rPr>
      </w:pPr>
      <w:r w:rsidRPr="0022320D">
        <w:rPr>
          <w:rFonts w:ascii="Arial" w:eastAsia="Times New Roman" w:hAnsi="Arial" w:cs="Arial"/>
          <w:b/>
          <w:bCs/>
          <w:color w:val="833C0B" w:themeColor="accent2" w:themeShade="80"/>
        </w:rPr>
        <w:t>Paso 4.</w:t>
      </w:r>
      <w:r w:rsidRPr="0022320D">
        <w:rPr>
          <w:rFonts w:ascii="Arial" w:eastAsia="Times New Roman" w:hAnsi="Arial" w:cs="Arial"/>
          <w:color w:val="C45911" w:themeColor="accent2" w:themeShade="BF"/>
        </w:rPr>
        <w:t xml:space="preserve"> </w:t>
      </w:r>
      <w:r w:rsidRPr="0022320D">
        <w:rPr>
          <w:rFonts w:ascii="Arial" w:eastAsia="Times New Roman" w:hAnsi="Arial" w:cs="Arial"/>
        </w:rPr>
        <w:t>Disponer del tiempo, apoyo y protocolos por parte de la SSF para el cumplimiento de los requisitos solicitados por las veedurías objeto de estudio y análisis. Para que los diferentes organismos de control y vigilancia puedan acceder a la información que solicitan, la Superintendencia de Subsidio Familiar, se fundamenta en los principios de la Ley de transparencia y del Derecho de Acceso a la Información Pública Nacional la 1712 de 2014.</w:t>
      </w:r>
    </w:p>
    <w:p w14:paraId="46B54690" w14:textId="77777777" w:rsidR="0022320D" w:rsidRPr="0022320D" w:rsidRDefault="0022320D" w:rsidP="0022320D">
      <w:pPr>
        <w:shd w:val="clear" w:color="auto" w:fill="FFFFFF"/>
        <w:spacing w:after="150"/>
        <w:jc w:val="both"/>
        <w:rPr>
          <w:rFonts w:ascii="Arial" w:eastAsia="Times New Roman" w:hAnsi="Arial" w:cs="Arial"/>
        </w:rPr>
      </w:pPr>
      <w:r w:rsidRPr="0022320D">
        <w:rPr>
          <w:rFonts w:ascii="Arial" w:eastAsia="Times New Roman" w:hAnsi="Arial" w:cs="Arial"/>
          <w:b/>
          <w:bCs/>
          <w:color w:val="833C0B" w:themeColor="accent2" w:themeShade="80"/>
        </w:rPr>
        <w:t>Paso 5.</w:t>
      </w:r>
      <w:r w:rsidRPr="0022320D">
        <w:rPr>
          <w:rFonts w:ascii="Arial" w:eastAsia="Times New Roman" w:hAnsi="Arial" w:cs="Arial"/>
          <w:b/>
          <w:bCs/>
          <w:color w:val="C45911" w:themeColor="accent2" w:themeShade="BF"/>
        </w:rPr>
        <w:t xml:space="preserve"> </w:t>
      </w:r>
      <w:r w:rsidRPr="0022320D">
        <w:rPr>
          <w:rFonts w:ascii="Arial" w:eastAsia="Times New Roman" w:hAnsi="Arial" w:cs="Arial"/>
        </w:rPr>
        <w:t>Adelantar seguimiento al informe de veeduría u otras instancias de Control Social con planes de acción por SSF.  El seguimiento se debe realizar en dos vías para lograr la eficiencia del ejercicio de control por parte de las veeduría y auto control por parte de la SSF, quien debe disponer de herramientas y personal necesario para realizar el seguimiento de los hallazgos, observaciones o recomendaciones encontradas desde estos agentes externos, valorando la información recibida y tomar decisiones que contribuyan al mejoramiento.</w:t>
      </w:r>
    </w:p>
    <w:p w14:paraId="3360E286" w14:textId="77777777" w:rsidR="0022320D" w:rsidRPr="0022320D" w:rsidRDefault="0022320D" w:rsidP="0022320D">
      <w:pPr>
        <w:shd w:val="clear" w:color="auto" w:fill="FFFFFF"/>
        <w:spacing w:after="150"/>
        <w:jc w:val="both"/>
        <w:rPr>
          <w:rFonts w:ascii="Arial" w:eastAsia="Times New Roman" w:hAnsi="Arial" w:cs="Arial"/>
        </w:rPr>
      </w:pPr>
      <w:r w:rsidRPr="0022320D">
        <w:rPr>
          <w:rFonts w:ascii="Arial" w:eastAsia="Times New Roman" w:hAnsi="Arial" w:cs="Arial"/>
        </w:rPr>
        <w:t xml:space="preserve">En los informes que se reciben de este control social se puede evaluar la gestión de la entidad, en algunos aspectos como: </w:t>
      </w:r>
    </w:p>
    <w:p w14:paraId="26DEEAD9" w14:textId="77777777" w:rsidR="0022320D" w:rsidRPr="0022320D" w:rsidRDefault="0022320D" w:rsidP="0022320D">
      <w:pPr>
        <w:pStyle w:val="Prrafodelista"/>
        <w:numPr>
          <w:ilvl w:val="0"/>
          <w:numId w:val="35"/>
        </w:numPr>
        <w:shd w:val="clear" w:color="auto" w:fill="FFFFFF"/>
        <w:autoSpaceDE w:val="0"/>
        <w:autoSpaceDN w:val="0"/>
        <w:adjustRightInd w:val="0"/>
        <w:spacing w:after="150" w:line="360" w:lineRule="atLeast"/>
        <w:jc w:val="both"/>
        <w:rPr>
          <w:rFonts w:ascii="Arial" w:eastAsia="Times New Roman" w:hAnsi="Arial" w:cs="Arial"/>
        </w:rPr>
      </w:pPr>
      <w:r w:rsidRPr="0022320D">
        <w:rPr>
          <w:rFonts w:ascii="Arial" w:eastAsia="Times New Roman" w:hAnsi="Arial" w:cs="Arial"/>
        </w:rPr>
        <w:t>Cumplimiento de planes, programas, proyectos, los recursos utilizados.</w:t>
      </w:r>
    </w:p>
    <w:p w14:paraId="50E45B33" w14:textId="77777777" w:rsidR="0022320D" w:rsidRPr="0022320D" w:rsidRDefault="0022320D" w:rsidP="0022320D">
      <w:pPr>
        <w:pStyle w:val="Prrafodelista"/>
        <w:numPr>
          <w:ilvl w:val="0"/>
          <w:numId w:val="35"/>
        </w:numPr>
        <w:shd w:val="clear" w:color="auto" w:fill="FFFFFF"/>
        <w:autoSpaceDE w:val="0"/>
        <w:autoSpaceDN w:val="0"/>
        <w:adjustRightInd w:val="0"/>
        <w:spacing w:after="150" w:line="360" w:lineRule="atLeast"/>
        <w:jc w:val="both"/>
        <w:rPr>
          <w:rFonts w:ascii="Arial" w:eastAsia="Times New Roman" w:hAnsi="Arial" w:cs="Arial"/>
        </w:rPr>
      </w:pPr>
      <w:r w:rsidRPr="0022320D">
        <w:rPr>
          <w:rFonts w:ascii="Arial" w:eastAsia="Times New Roman" w:hAnsi="Arial" w:cs="Arial"/>
        </w:rPr>
        <w:t>Los resultados de la ejecutaron de los planes, programas y proyectos</w:t>
      </w:r>
    </w:p>
    <w:p w14:paraId="638BA198" w14:textId="77777777" w:rsidR="0022320D" w:rsidRPr="0022320D" w:rsidRDefault="0022320D" w:rsidP="0022320D">
      <w:pPr>
        <w:pStyle w:val="Prrafodelista"/>
        <w:numPr>
          <w:ilvl w:val="0"/>
          <w:numId w:val="35"/>
        </w:numPr>
        <w:shd w:val="clear" w:color="auto" w:fill="FFFFFF"/>
        <w:autoSpaceDE w:val="0"/>
        <w:autoSpaceDN w:val="0"/>
        <w:adjustRightInd w:val="0"/>
        <w:spacing w:after="150" w:line="360" w:lineRule="atLeast"/>
        <w:jc w:val="both"/>
        <w:rPr>
          <w:rFonts w:ascii="Arial" w:eastAsia="Times New Roman" w:hAnsi="Arial" w:cs="Arial"/>
        </w:rPr>
      </w:pPr>
      <w:r w:rsidRPr="0022320D">
        <w:rPr>
          <w:rFonts w:ascii="Arial" w:eastAsia="Times New Roman" w:hAnsi="Arial" w:cs="Arial"/>
        </w:rPr>
        <w:t>La calidad de los productos o servicios.</w:t>
      </w:r>
    </w:p>
    <w:p w14:paraId="7EC33DE6" w14:textId="77777777" w:rsidR="0022320D" w:rsidRPr="0022320D" w:rsidRDefault="0022320D" w:rsidP="0022320D">
      <w:pPr>
        <w:pStyle w:val="Prrafodelista"/>
        <w:numPr>
          <w:ilvl w:val="0"/>
          <w:numId w:val="35"/>
        </w:numPr>
        <w:shd w:val="clear" w:color="auto" w:fill="FFFFFF"/>
        <w:autoSpaceDE w:val="0"/>
        <w:autoSpaceDN w:val="0"/>
        <w:adjustRightInd w:val="0"/>
        <w:spacing w:after="150" w:line="360" w:lineRule="atLeast"/>
        <w:jc w:val="both"/>
        <w:rPr>
          <w:rFonts w:ascii="Arial" w:eastAsia="Times New Roman" w:hAnsi="Arial" w:cs="Arial"/>
        </w:rPr>
      </w:pPr>
      <w:r w:rsidRPr="0022320D">
        <w:rPr>
          <w:rFonts w:ascii="Arial" w:eastAsia="Times New Roman" w:hAnsi="Arial" w:cs="Arial"/>
        </w:rPr>
        <w:t>La pertinencia de los proyectos, planes y programas.</w:t>
      </w:r>
    </w:p>
    <w:p w14:paraId="232AA029" w14:textId="77777777" w:rsidR="0022320D" w:rsidRPr="0022320D" w:rsidRDefault="0022320D" w:rsidP="0022320D">
      <w:pPr>
        <w:pStyle w:val="Prrafodelista"/>
        <w:numPr>
          <w:ilvl w:val="0"/>
          <w:numId w:val="35"/>
        </w:numPr>
        <w:shd w:val="clear" w:color="auto" w:fill="FFFFFF"/>
        <w:autoSpaceDE w:val="0"/>
        <w:autoSpaceDN w:val="0"/>
        <w:adjustRightInd w:val="0"/>
        <w:spacing w:after="150" w:line="360" w:lineRule="atLeast"/>
        <w:jc w:val="both"/>
        <w:rPr>
          <w:rFonts w:ascii="Arial" w:eastAsia="Times New Roman" w:hAnsi="Arial" w:cs="Arial"/>
        </w:rPr>
      </w:pPr>
      <w:r w:rsidRPr="0022320D">
        <w:rPr>
          <w:rFonts w:ascii="Arial" w:eastAsia="Times New Roman" w:hAnsi="Arial" w:cs="Arial"/>
        </w:rPr>
        <w:t xml:space="preserve">El impacto de los planes, programas y proyectos. </w:t>
      </w:r>
    </w:p>
    <w:p w14:paraId="354F0542" w14:textId="77777777" w:rsidR="0022320D" w:rsidRPr="0022320D" w:rsidRDefault="0022320D" w:rsidP="0022320D">
      <w:pPr>
        <w:pStyle w:val="Prrafodelista"/>
        <w:numPr>
          <w:ilvl w:val="0"/>
          <w:numId w:val="35"/>
        </w:numPr>
        <w:shd w:val="clear" w:color="auto" w:fill="FFFFFF"/>
        <w:autoSpaceDE w:val="0"/>
        <w:autoSpaceDN w:val="0"/>
        <w:adjustRightInd w:val="0"/>
        <w:spacing w:after="150" w:line="360" w:lineRule="atLeast"/>
        <w:jc w:val="both"/>
        <w:rPr>
          <w:rFonts w:ascii="Arial" w:eastAsia="Times New Roman" w:hAnsi="Arial" w:cs="Arial"/>
        </w:rPr>
      </w:pPr>
      <w:r w:rsidRPr="0022320D">
        <w:rPr>
          <w:rFonts w:ascii="Arial" w:eastAsia="Times New Roman" w:hAnsi="Arial" w:cs="Arial"/>
        </w:rPr>
        <w:t xml:space="preserve">La garantía de los derechos que se establecieron en nuestros grupos e valor y de interés. </w:t>
      </w:r>
    </w:p>
    <w:p w14:paraId="33898FF1" w14:textId="77777777" w:rsidR="0022320D" w:rsidRPr="0022320D" w:rsidRDefault="0022320D" w:rsidP="0022320D">
      <w:pPr>
        <w:shd w:val="clear" w:color="auto" w:fill="FFFFFF"/>
        <w:spacing w:after="150" w:line="360" w:lineRule="atLeast"/>
        <w:jc w:val="both"/>
        <w:rPr>
          <w:rFonts w:ascii="Arial" w:eastAsia="Times New Roman" w:hAnsi="Arial" w:cs="Arial"/>
        </w:rPr>
      </w:pPr>
      <w:r w:rsidRPr="0022320D">
        <w:rPr>
          <w:rFonts w:ascii="Arial" w:eastAsia="Times New Roman" w:hAnsi="Arial" w:cs="Arial"/>
        </w:rPr>
        <w:t>Hay que tener en cuenta que para el seguimiento se pueden realizar las siguientes acciones: mesas de trabajo, visitas de obra, visitas de prestación de servicios, actas de reunión, reuniones con funcionarios, interventores y contratistas, audiencias públicas, preguntar a los beneficiarios, y solicitar información a las entidades.</w:t>
      </w:r>
    </w:p>
    <w:p w14:paraId="3F63D7A8" w14:textId="77777777" w:rsidR="0022320D" w:rsidRPr="0022320D" w:rsidRDefault="0022320D" w:rsidP="0022320D">
      <w:pPr>
        <w:shd w:val="clear" w:color="auto" w:fill="FFFFFF"/>
        <w:spacing w:after="150"/>
        <w:jc w:val="both"/>
        <w:rPr>
          <w:rFonts w:ascii="Arial" w:eastAsia="Times New Roman" w:hAnsi="Arial" w:cs="Arial"/>
        </w:rPr>
      </w:pPr>
      <w:r w:rsidRPr="0022320D">
        <w:rPr>
          <w:rFonts w:ascii="Arial" w:eastAsia="Times New Roman" w:hAnsi="Arial" w:cs="Arial"/>
          <w:b/>
          <w:bCs/>
          <w:color w:val="833C0B" w:themeColor="accent2" w:themeShade="80"/>
        </w:rPr>
        <w:t xml:space="preserve">Paso 6. </w:t>
      </w:r>
      <w:r w:rsidRPr="0022320D">
        <w:rPr>
          <w:rFonts w:ascii="Arial" w:eastAsia="Times New Roman" w:hAnsi="Arial" w:cs="Arial"/>
        </w:rPr>
        <w:t xml:space="preserve">Divulgación de resultados y acciones de mejora con el fin de garantizar las Transparencia. La divulgación de los resultados de la participación y los controles ejercidos deben ser publicados en la página web de la SSF, así como las invitaciones pertinentes a ejercer el control. </w:t>
      </w:r>
    </w:p>
    <w:p w14:paraId="74553054" w14:textId="77777777" w:rsidR="0022320D" w:rsidRPr="0022320D" w:rsidRDefault="0022320D" w:rsidP="0022320D">
      <w:pPr>
        <w:shd w:val="clear" w:color="auto" w:fill="FFFFFF"/>
        <w:spacing w:after="150"/>
        <w:jc w:val="both"/>
        <w:rPr>
          <w:rFonts w:ascii="Arial" w:eastAsia="Times New Roman" w:hAnsi="Arial" w:cs="Arial"/>
        </w:rPr>
      </w:pPr>
      <w:r w:rsidRPr="0022320D">
        <w:rPr>
          <w:rFonts w:ascii="Arial" w:eastAsia="Times New Roman" w:hAnsi="Arial" w:cs="Arial"/>
        </w:rPr>
        <w:t xml:space="preserve">Se debe procurar el apoyo y acompañamiento a las veedurías en la socialización de las comunidad beneficiada o afectada, para que estén informada de los avances de los diferentes procesos ejecutados y así también establecer nuevas inquietudes que se puedan presentar. </w:t>
      </w:r>
    </w:p>
    <w:p w14:paraId="032C00BA" w14:textId="77777777" w:rsidR="0022320D" w:rsidRPr="005A1446" w:rsidRDefault="0022320D" w:rsidP="0022320D">
      <w:pPr>
        <w:rPr>
          <w:color w:val="833C0B" w:themeColor="accent2" w:themeShade="80"/>
        </w:rPr>
      </w:pPr>
    </w:p>
    <w:p w14:paraId="52A13CD1" w14:textId="77777777" w:rsidR="00416FC6" w:rsidRDefault="00416FC6" w:rsidP="004C0DDF">
      <w:pPr>
        <w:tabs>
          <w:tab w:val="left" w:pos="858"/>
        </w:tabs>
        <w:rPr>
          <w:bCs/>
          <w:sz w:val="16"/>
          <w:szCs w:val="16"/>
        </w:rPr>
      </w:pPr>
    </w:p>
    <w:p w14:paraId="2F9A7A69" w14:textId="095B8039" w:rsidR="00C14A57" w:rsidRPr="004C3206" w:rsidRDefault="00C14A57" w:rsidP="00E7629F">
      <w:pPr>
        <w:pStyle w:val="Ttulo1"/>
        <w:numPr>
          <w:ilvl w:val="0"/>
          <w:numId w:val="20"/>
        </w:numPr>
        <w:spacing w:line="360" w:lineRule="auto"/>
        <w:ind w:left="0" w:firstLine="0"/>
        <w:jc w:val="both"/>
        <w:rPr>
          <w:rFonts w:ascii="Arial" w:hAnsi="Arial" w:cs="Arial"/>
          <w:b/>
          <w:bCs/>
          <w:color w:val="833C0B" w:themeColor="accent2" w:themeShade="80"/>
          <w:sz w:val="40"/>
          <w:szCs w:val="40"/>
        </w:rPr>
      </w:pPr>
      <w:bookmarkStart w:id="39" w:name="_Toc151386921"/>
      <w:r w:rsidRPr="004C3206">
        <w:rPr>
          <w:rFonts w:ascii="Arial" w:hAnsi="Arial" w:cs="Arial"/>
          <w:b/>
          <w:bCs/>
          <w:color w:val="833C0B" w:themeColor="accent2" w:themeShade="80"/>
          <w:sz w:val="40"/>
          <w:szCs w:val="40"/>
        </w:rPr>
        <w:t>T</w:t>
      </w:r>
      <w:r w:rsidR="00F56F3C">
        <w:rPr>
          <w:rFonts w:ascii="Arial" w:hAnsi="Arial" w:cs="Arial"/>
          <w:b/>
          <w:bCs/>
          <w:color w:val="833C0B" w:themeColor="accent2" w:themeShade="80"/>
          <w:sz w:val="40"/>
          <w:szCs w:val="40"/>
        </w:rPr>
        <w:t>É</w:t>
      </w:r>
      <w:r w:rsidRPr="004C3206">
        <w:rPr>
          <w:rFonts w:ascii="Arial" w:hAnsi="Arial" w:cs="Arial"/>
          <w:b/>
          <w:bCs/>
          <w:color w:val="833C0B" w:themeColor="accent2" w:themeShade="80"/>
          <w:sz w:val="40"/>
          <w:szCs w:val="40"/>
        </w:rPr>
        <w:t>RMINOS Y DEFINICIONES</w:t>
      </w:r>
      <w:bookmarkEnd w:id="39"/>
    </w:p>
    <w:p w14:paraId="7417B865"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Accesibilidad:</w:t>
      </w:r>
      <w:r w:rsidRPr="0005235B">
        <w:rPr>
          <w:rFonts w:ascii="Arial" w:eastAsia="Times New Roman" w:hAnsi="Arial" w:cs="Arial"/>
          <w:color w:val="833C0B" w:themeColor="accent2" w:themeShade="80"/>
        </w:rPr>
        <w:t xml:space="preserve"> </w:t>
      </w:r>
      <w:r w:rsidRPr="0005235B">
        <w:rPr>
          <w:rFonts w:ascii="Arial" w:eastAsia="Times New Roman" w:hAnsi="Arial" w:cs="Arial"/>
        </w:rPr>
        <w:t xml:space="preserve">de fácil acceso, comprensión y entendimiento (www.rae.es) </w:t>
      </w:r>
    </w:p>
    <w:p w14:paraId="4D09F234"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Canal de Servicio:</w:t>
      </w:r>
      <w:r w:rsidRPr="0005235B">
        <w:rPr>
          <w:rFonts w:ascii="Arial" w:eastAsia="Times New Roman" w:hAnsi="Arial" w:cs="Arial"/>
          <w:color w:val="C45911" w:themeColor="accent2" w:themeShade="BF"/>
        </w:rPr>
        <w:t xml:space="preserve"> </w:t>
      </w:r>
      <w:r w:rsidRPr="0005235B">
        <w:rPr>
          <w:rFonts w:ascii="Arial" w:eastAsia="Times New Roman" w:hAnsi="Arial" w:cs="Arial"/>
        </w:rPr>
        <w:t>Modalidad definida específicamente a través de la cual la ciudadanía interactúa con la Administración de la Entidad, con el propósito de cumplir de manera voluntaria con sus obligaciones, obtener información, orientación o asistencia relacionada con los trámites y servicios de las entidades u organismos que prestan servicio público.</w:t>
      </w:r>
    </w:p>
    <w:p w14:paraId="119D83F1"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Ciudadano:</w:t>
      </w:r>
      <w:r w:rsidRPr="0005235B">
        <w:rPr>
          <w:rFonts w:ascii="Arial" w:eastAsia="Times New Roman" w:hAnsi="Arial" w:cs="Arial"/>
          <w:color w:val="C45911" w:themeColor="accent2" w:themeShade="BF"/>
        </w:rPr>
        <w:t xml:space="preserve"> </w:t>
      </w:r>
      <w:r w:rsidRPr="0005235B">
        <w:rPr>
          <w:rFonts w:ascii="Arial" w:eastAsia="Times New Roman" w:hAnsi="Arial" w:cs="Arial"/>
        </w:rPr>
        <w:t xml:space="preserve">Persona natural o jurídica (pública y privada) que interactúa con las entidades de la Administración Pública con el fin de ejercer sus derechos y cumplir con obligaciones a través de; (i) la solicitud de acción, trámite, información, orientación o asistencia relacionada con la responsabilidad del Estado; y, (ii) el establecimiento de las condiciones de satisfacción en la provisión de dichos servicios. </w:t>
      </w:r>
    </w:p>
    <w:p w14:paraId="62DB803A"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Control estratégico:</w:t>
      </w:r>
      <w:r w:rsidRPr="0005235B">
        <w:rPr>
          <w:rFonts w:ascii="Arial" w:eastAsia="Times New Roman" w:hAnsi="Arial" w:cs="Arial"/>
          <w:color w:val="C45911" w:themeColor="accent2" w:themeShade="BF"/>
        </w:rPr>
        <w:t> </w:t>
      </w:r>
      <w:r w:rsidRPr="0005235B">
        <w:rPr>
          <w:rFonts w:ascii="Arial" w:eastAsia="Times New Roman" w:hAnsi="Arial" w:cs="Arial"/>
        </w:rPr>
        <w:t>Se debe facilitar la participación ciudadana en el control a la toma de decisiones, a la implementación de programas, ejecución de contratos y manejo de recursos, independientemente de otros niveles de participación (información, planeación, ejecución).</w:t>
      </w:r>
    </w:p>
    <w:p w14:paraId="19D31C72"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Control Social:</w:t>
      </w:r>
      <w:r w:rsidRPr="0005235B">
        <w:rPr>
          <w:rFonts w:ascii="Arial" w:eastAsia="Times New Roman" w:hAnsi="Arial" w:cs="Arial"/>
          <w:color w:val="C45911" w:themeColor="accent2" w:themeShade="BF"/>
        </w:rPr>
        <w:t xml:space="preserve"> </w:t>
      </w:r>
      <w:r w:rsidRPr="0005235B">
        <w:rPr>
          <w:rFonts w:ascii="Arial" w:eastAsia="Times New Roman" w:hAnsi="Arial" w:cs="Arial"/>
        </w:rPr>
        <w:t xml:space="preserve">Es el derecho y deber que tiene todo ciudadano para prevenir, racionalizar, proponer, acompañar, sancionar, vigilar y controlar la gestión pública de la Entidades del Estado. </w:t>
      </w:r>
    </w:p>
    <w:p w14:paraId="52F7000E"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Corrupción:</w:t>
      </w:r>
      <w:r w:rsidRPr="0005235B">
        <w:rPr>
          <w:rFonts w:ascii="Arial" w:eastAsia="Times New Roman" w:hAnsi="Arial" w:cs="Arial"/>
          <w:color w:val="C45911" w:themeColor="accent2" w:themeShade="BF"/>
        </w:rPr>
        <w:t xml:space="preserve"> </w:t>
      </w:r>
      <w:r w:rsidRPr="0005235B">
        <w:rPr>
          <w:rFonts w:ascii="Arial" w:eastAsia="Times New Roman" w:hAnsi="Arial" w:cs="Arial"/>
        </w:rPr>
        <w:t>Uso del poder para desviar la gestión de lo público hacia el beneficio privado. - Ver documento CONPES 167 de 2013</w:t>
      </w:r>
    </w:p>
    <w:p w14:paraId="68C9ED3A"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Datos abiertos:</w:t>
      </w:r>
      <w:r w:rsidRPr="0005235B">
        <w:rPr>
          <w:rFonts w:ascii="Arial" w:eastAsia="Times New Roman" w:hAnsi="Arial" w:cs="Arial"/>
          <w:color w:val="C45911" w:themeColor="accent2" w:themeShade="BF"/>
        </w:rPr>
        <w:t xml:space="preserve"> </w:t>
      </w:r>
      <w:r w:rsidRPr="0005235B">
        <w:rPr>
          <w:rFonts w:ascii="Arial" w:eastAsia="Times New Roman" w:hAnsi="Arial" w:cs="Arial"/>
        </w:rPr>
        <w:t>son todos aquellos datos primarios o sin procesar, que se encuentran en formatos estándar e interoperables que facilitan su acceso y reutilización, los cuales están bajo custodia de las entidades públicas o privadas y que son puestos a disposición de cualquier ciudadano, de forma libre y sin restricciones, con el fin de que puedan ser reutilizados y crear servicios derivados de los mismos.</w:t>
      </w:r>
    </w:p>
    <w:p w14:paraId="259EC99A"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Grupos de Interés:</w:t>
      </w:r>
      <w:r w:rsidRPr="0005235B">
        <w:rPr>
          <w:rFonts w:ascii="Arial" w:eastAsia="Times New Roman" w:hAnsi="Arial" w:cs="Arial"/>
        </w:rPr>
        <w:t xml:space="preserve"> individuos u organismos específicos que tienen un interés especial en la gestión y los resultados de las organizaciones públicas. Comprende, entre otros, instancias o espacios de participación ciudadana formales o informales.</w:t>
      </w:r>
      <w:r w:rsidRPr="00214E66">
        <w:rPr>
          <w:rFonts w:ascii="Arial" w:eastAsia="Times New Roman" w:hAnsi="Arial" w:cs="Arial"/>
          <w:sz w:val="16"/>
          <w:szCs w:val="16"/>
        </w:rPr>
        <w:footnoteReference w:id="5"/>
      </w:r>
    </w:p>
    <w:p w14:paraId="57A8D244"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Índice de Transparencia de las Entidades Públicas</w:t>
      </w:r>
      <w:r w:rsidRPr="0005235B">
        <w:rPr>
          <w:rFonts w:ascii="Arial" w:eastAsia="Times New Roman" w:hAnsi="Arial" w:cs="Arial"/>
          <w:b/>
          <w:bCs/>
          <w:color w:val="0070C0"/>
        </w:rPr>
        <w:t>:</w:t>
      </w:r>
      <w:r w:rsidRPr="0005235B">
        <w:rPr>
          <w:rFonts w:ascii="Arial" w:eastAsia="Times New Roman" w:hAnsi="Arial" w:cs="Arial"/>
        </w:rPr>
        <w:t xml:space="preserve"> Es una herramienta de control social que ha desarrollado la Corporación Transparencia por Colombia desde el año 2002 con el objetivo de monitorear y evaluar los niveles de riesgos de corrupción en las entidades públicas del orden nacional, departamental y municipal. Así, por medio de estas labores se espera contribuir al fortalecimiento de la institucionalidad estatal desde la agenda de la lucha contra la corrupción.</w:t>
      </w:r>
      <w:r w:rsidRPr="00214E66">
        <w:rPr>
          <w:rFonts w:ascii="Arial" w:eastAsia="Times New Roman" w:hAnsi="Arial" w:cs="Arial"/>
          <w:sz w:val="16"/>
          <w:szCs w:val="16"/>
        </w:rPr>
        <w:footnoteReference w:id="6"/>
      </w:r>
    </w:p>
    <w:p w14:paraId="029752D3"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214E66">
        <w:rPr>
          <w:rFonts w:ascii="Arial" w:eastAsia="Times New Roman" w:hAnsi="Arial" w:cs="Arial"/>
          <w:b/>
          <w:bCs/>
          <w:color w:val="833C0B" w:themeColor="accent2" w:themeShade="80"/>
        </w:rPr>
        <w:t>Información:</w:t>
      </w:r>
      <w:r w:rsidRPr="0005235B">
        <w:rPr>
          <w:rFonts w:ascii="Arial" w:eastAsia="Times New Roman" w:hAnsi="Arial" w:cs="Arial"/>
          <w:b/>
          <w:bCs/>
          <w:color w:val="C45911" w:themeColor="accent2" w:themeShade="BF"/>
        </w:rPr>
        <w:t xml:space="preserve"> </w:t>
      </w:r>
      <w:r w:rsidRPr="0005235B">
        <w:rPr>
          <w:rFonts w:ascii="Arial" w:eastAsia="Times New Roman" w:hAnsi="Arial" w:cs="Arial"/>
        </w:rPr>
        <w:t>Conjunto organizado de datos contenido en cualquier documento generado, adquirido, transformado o controlado por las entidades públicas y demás sujetos obligados de la Ley 1712 de 2014. Se informa para compartir y transmitir datos, con el fin de que la ciudadanía reciba, procese, comprenda, analice, evalúe, reaccione y formule sus propuestas (artículo 6 de la Ley 1712 de 2014).</w:t>
      </w:r>
    </w:p>
    <w:p w14:paraId="02510D26" w14:textId="64E9A50E"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Información pública:</w:t>
      </w:r>
      <w:r w:rsidRPr="0005235B">
        <w:rPr>
          <w:rFonts w:ascii="Arial" w:eastAsia="Times New Roman" w:hAnsi="Arial" w:cs="Arial"/>
          <w:color w:val="C45911" w:themeColor="accent2" w:themeShade="BF"/>
        </w:rPr>
        <w:t xml:space="preserve"> </w:t>
      </w:r>
      <w:r>
        <w:rPr>
          <w:rFonts w:ascii="Arial" w:eastAsia="Times New Roman" w:hAnsi="Arial" w:cs="Arial"/>
        </w:rPr>
        <w:t>E</w:t>
      </w:r>
      <w:r w:rsidRPr="0005235B">
        <w:rPr>
          <w:rFonts w:ascii="Arial" w:eastAsia="Times New Roman" w:hAnsi="Arial" w:cs="Arial"/>
        </w:rPr>
        <w:t>s toda información que una entidad que maneja recursos públicos obtenga, adquiera o controle.</w:t>
      </w:r>
      <w:r w:rsidRPr="0005235B">
        <w:rPr>
          <w:rFonts w:ascii="Arial" w:eastAsia="Times New Roman" w:hAnsi="Arial" w:cs="Arial"/>
          <w:sz w:val="16"/>
          <w:szCs w:val="16"/>
        </w:rPr>
        <w:footnoteReference w:id="7"/>
      </w:r>
    </w:p>
    <w:p w14:paraId="7A720986"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Ejecución:</w:t>
      </w:r>
      <w:r w:rsidRPr="0005235B">
        <w:rPr>
          <w:rFonts w:ascii="Arial" w:eastAsia="Times New Roman" w:hAnsi="Arial" w:cs="Arial"/>
          <w:color w:val="C45911" w:themeColor="accent2" w:themeShade="BF"/>
        </w:rPr>
        <w:t xml:space="preserve"> </w:t>
      </w:r>
      <w:r w:rsidRPr="0005235B">
        <w:rPr>
          <w:rFonts w:ascii="Arial" w:eastAsia="Times New Roman" w:hAnsi="Arial" w:cs="Arial"/>
        </w:rPr>
        <w:t>En este nivel se busca que la entidad desarrolle acciones con intervención de los beneficiarios.</w:t>
      </w:r>
    </w:p>
    <w:p w14:paraId="03E45CA7"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Medio de Interacción Ciudadana</w:t>
      </w:r>
      <w:r w:rsidRPr="0005235B">
        <w:rPr>
          <w:rFonts w:ascii="Arial" w:eastAsia="Times New Roman" w:hAnsi="Arial" w:cs="Arial"/>
          <w:b/>
          <w:bCs/>
          <w:color w:val="C45911" w:themeColor="accent2" w:themeShade="BF"/>
        </w:rPr>
        <w:t>:</w:t>
      </w:r>
      <w:r w:rsidRPr="0005235B">
        <w:rPr>
          <w:rFonts w:ascii="Arial" w:eastAsia="Times New Roman" w:hAnsi="Arial" w:cs="Arial"/>
          <w:color w:val="C45911" w:themeColor="accent2" w:themeShade="BF"/>
        </w:rPr>
        <w:t xml:space="preserve"> </w:t>
      </w:r>
      <w:r w:rsidRPr="0005235B">
        <w:rPr>
          <w:rFonts w:ascii="Arial" w:eastAsia="Times New Roman" w:hAnsi="Arial" w:cs="Arial"/>
        </w:rPr>
        <w:t>Espacio físico, virtual o telefónico dispuesto por la Administración para facilitar a la ciudadanía la realización de sus trámites y solicitud de sus requerimientos ante las Entidades distritales, nacionales, públicas y privadas que ejerzan funciones públicas. Para el canal presencial, también se denominan Puntos de Contacto, Puntos de Atención o Centros de Servicios.</w:t>
      </w:r>
    </w:p>
    <w:p w14:paraId="6AC33221"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Plan Anticorrupción:</w:t>
      </w:r>
      <w:r w:rsidRPr="0005235B">
        <w:rPr>
          <w:rFonts w:ascii="Arial" w:eastAsia="Times New Roman" w:hAnsi="Arial" w:cs="Arial"/>
          <w:color w:val="C45911" w:themeColor="accent2" w:themeShade="BF"/>
        </w:rPr>
        <w:t xml:space="preserve"> </w:t>
      </w:r>
      <w:r w:rsidRPr="0005235B">
        <w:rPr>
          <w:rFonts w:ascii="Arial" w:eastAsia="Times New Roman" w:hAnsi="Arial" w:cs="Arial"/>
        </w:rPr>
        <w:t>es un instrumento de tipo preventivo para el control de la corrupción, que debe ser diseñado por las entidades públicas pertenecientes a todos los niveles de gobierno. Estos documentos se estructuran sobre cinco componentes: Gestión de Riesgos de Corrupción, Racionalización de Trámites, Rendición de Cuentas, Mecanismos para mejorar la Atención al Ciudadano y Transparencia y Acceso a la Información Pública. (Secretaría de Transparencia de la Presidencia de la República).</w:t>
      </w:r>
    </w:p>
    <w:p w14:paraId="5D67166B"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Plan de acción anual:</w:t>
      </w:r>
      <w:r w:rsidRPr="0005235B">
        <w:rPr>
          <w:rFonts w:ascii="Arial" w:eastAsia="Times New Roman" w:hAnsi="Arial" w:cs="Arial"/>
          <w:i/>
          <w:iCs/>
          <w:color w:val="C45911" w:themeColor="accent2" w:themeShade="BF"/>
        </w:rPr>
        <w:t xml:space="preserve"> </w:t>
      </w:r>
      <w:r w:rsidRPr="0005235B">
        <w:rPr>
          <w:rFonts w:ascii="Arial" w:eastAsia="Times New Roman" w:hAnsi="Arial" w:cs="Arial"/>
        </w:rPr>
        <w:t>Es la programación anual de las actividades, proyectos y recursos que va a desarrollar en la vigencia cada dependencia de la entidad y articulado con el Plan Estratégico Sectorial e Institucional.</w:t>
      </w:r>
    </w:p>
    <w:p w14:paraId="56D3FF6E" w14:textId="77777777" w:rsidR="0005235B" w:rsidRPr="00214E66" w:rsidRDefault="0005235B" w:rsidP="0005235B">
      <w:pPr>
        <w:shd w:val="clear" w:color="auto" w:fill="FFFFFF"/>
        <w:spacing w:after="150" w:line="360" w:lineRule="atLeast"/>
        <w:jc w:val="both"/>
        <w:rPr>
          <w:rFonts w:ascii="Arial" w:eastAsia="Times New Roman" w:hAnsi="Arial" w:cs="Arial"/>
          <w:sz w:val="16"/>
          <w:szCs w:val="16"/>
        </w:rPr>
      </w:pPr>
      <w:r w:rsidRPr="0005235B">
        <w:rPr>
          <w:rFonts w:ascii="Arial" w:eastAsia="Times New Roman" w:hAnsi="Arial" w:cs="Arial"/>
          <w:b/>
          <w:bCs/>
          <w:color w:val="833C0B" w:themeColor="accent2" w:themeShade="80"/>
        </w:rPr>
        <w:t>Planeación participativa</w:t>
      </w:r>
      <w:r w:rsidRPr="0005235B">
        <w:rPr>
          <w:rFonts w:ascii="Arial" w:eastAsia="Times New Roman" w:hAnsi="Arial" w:cs="Arial"/>
          <w:b/>
          <w:bCs/>
          <w:color w:val="C45911" w:themeColor="accent2" w:themeShade="BF"/>
        </w:rPr>
        <w:t>:</w:t>
      </w:r>
      <w:r w:rsidRPr="0005235B">
        <w:rPr>
          <w:rFonts w:ascii="Arial" w:eastAsia="Times New Roman" w:hAnsi="Arial" w:cs="Arial"/>
          <w:color w:val="C45911" w:themeColor="accent2" w:themeShade="BF"/>
        </w:rPr>
        <w:t xml:space="preserve"> </w:t>
      </w:r>
      <w:r w:rsidRPr="0005235B">
        <w:rPr>
          <w:rFonts w:ascii="Arial" w:eastAsia="Times New Roman" w:hAnsi="Arial" w:cs="Arial"/>
        </w:rPr>
        <w:t>Proceso de discusión, negociación y concertación en el que se analizan y deciden conjuntamente con los ciudadanos problemas a atender, acciones a emprender, prioridades, maneras de ejecutar los programas y la definición de políticas públicas</w:t>
      </w:r>
      <w:r w:rsidRPr="00214E66">
        <w:rPr>
          <w:rFonts w:ascii="Arial" w:eastAsia="Times New Roman" w:hAnsi="Arial" w:cs="Arial"/>
          <w:sz w:val="16"/>
          <w:szCs w:val="16"/>
        </w:rPr>
        <w:t>.</w:t>
      </w:r>
      <w:r w:rsidRPr="00214E66">
        <w:rPr>
          <w:rFonts w:ascii="Arial" w:eastAsia="Times New Roman" w:hAnsi="Arial" w:cs="Arial"/>
          <w:sz w:val="16"/>
          <w:szCs w:val="16"/>
        </w:rPr>
        <w:footnoteReference w:id="8"/>
      </w:r>
    </w:p>
    <w:p w14:paraId="1DFB02C5"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Participación ciudadana en la gestión pública</w:t>
      </w:r>
      <w:r w:rsidRPr="0005235B">
        <w:rPr>
          <w:rFonts w:ascii="Arial" w:eastAsia="Times New Roman" w:hAnsi="Arial" w:cs="Arial"/>
          <w:b/>
          <w:bCs/>
          <w:color w:val="C45911" w:themeColor="accent2" w:themeShade="BF"/>
        </w:rPr>
        <w:t>:</w:t>
      </w:r>
      <w:r w:rsidRPr="0005235B">
        <w:rPr>
          <w:rFonts w:ascii="Arial" w:eastAsia="Times New Roman" w:hAnsi="Arial" w:cs="Arial"/>
          <w:color w:val="C45911" w:themeColor="accent2" w:themeShade="BF"/>
        </w:rPr>
        <w:t xml:space="preserve"> </w:t>
      </w:r>
      <w:r w:rsidRPr="0005235B">
        <w:rPr>
          <w:rFonts w:ascii="Arial" w:eastAsia="Times New Roman" w:hAnsi="Arial" w:cs="Arial"/>
        </w:rPr>
        <w:t>Asesorando y promoviendo herramientas para la inclusión de la ciudadanía en los procesos de la gestión pública y efectuando el seguimiento y evaluación a la gestión pública de las entidades a través del Formulario Único Reporte de Avances de la Gestión-FURAG.</w:t>
      </w:r>
    </w:p>
    <w:p w14:paraId="41A5F0F2"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Rendición de cuentas:</w:t>
      </w:r>
      <w:r w:rsidRPr="0005235B">
        <w:rPr>
          <w:rFonts w:ascii="Arial" w:eastAsia="Times New Roman" w:hAnsi="Arial" w:cs="Arial"/>
          <w:color w:val="C45911" w:themeColor="accent2" w:themeShade="BF"/>
        </w:rPr>
        <w:t xml:space="preserve"> </w:t>
      </w:r>
      <w:r w:rsidRPr="0005235B">
        <w:rPr>
          <w:rFonts w:ascii="Arial" w:eastAsia="Times New Roman" w:hAnsi="Arial" w:cs="Arial"/>
        </w:rPr>
        <w:t>Es la obligación y una buena práctica de gestión de un actor de informar y explicar sus acciones a otros, que igualmente tienen el derecho de exigirla, en términos políticos y basados en la organización del Estado. El proceso de Rendición de Cuentas se realiza a través de un conjunto de estructuras, prácticas y resultados que permiten a los servidores públicos interactuar con otras instituciones estatales, organismos internacionales, la sociedad civil y los ciudadanos en general.</w:t>
      </w:r>
      <w:r w:rsidRPr="0005235B">
        <w:rPr>
          <w:rFonts w:ascii="Arial" w:eastAsia="Times New Roman" w:hAnsi="Arial" w:cs="Arial"/>
        </w:rPr>
        <w:footnoteReference w:id="9"/>
      </w:r>
    </w:p>
    <w:p w14:paraId="1619424B"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Transparencia activa:</w:t>
      </w:r>
      <w:r w:rsidRPr="0005235B">
        <w:rPr>
          <w:rFonts w:ascii="Arial" w:eastAsia="Times New Roman" w:hAnsi="Arial" w:cs="Arial"/>
          <w:color w:val="C45911" w:themeColor="accent2" w:themeShade="BF"/>
        </w:rPr>
        <w:t xml:space="preserve"> </w:t>
      </w:r>
      <w:r w:rsidRPr="0005235B">
        <w:rPr>
          <w:rFonts w:ascii="Arial" w:eastAsia="Times New Roman" w:hAnsi="Arial" w:cs="Arial"/>
        </w:rPr>
        <w:t>obligación de publicar proactivamente información sin que medie petición alguna, a través de los medios oficiales (sitios web, carteleras, gacetas, etc.) atendiendo los principios de máxima publicidad, buena fe, transparencia, eficacia, facilitación, no discriminación, gratuidad, celeridad, calidad de la información y divulgación proactiva de la información.</w:t>
      </w:r>
      <w:r w:rsidRPr="007377D4">
        <w:rPr>
          <w:rFonts w:ascii="Arial" w:eastAsia="Times New Roman" w:hAnsi="Arial" w:cs="Arial"/>
          <w:sz w:val="16"/>
          <w:szCs w:val="16"/>
        </w:rPr>
        <w:footnoteReference w:id="10"/>
      </w:r>
    </w:p>
    <w:p w14:paraId="6210EA92"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rPr>
        <w:t>Los órganos de la administración pública deben poner a disposición permanente de la ciudadanía la información relevante de manera actualizada y detallada. Los sujetos obligados deben divulgar de forma proactiva en las páginas web, carteleras y cualquier otro medio para que todo ciudadano pueda acceder a la información pública. La Ley 1712 de 2014 establece la información mínima relacionada con cada entidad que se debe hacer pública.</w:t>
      </w:r>
    </w:p>
    <w:p w14:paraId="3E03CD23" w14:textId="77777777" w:rsidR="0005235B" w:rsidRPr="0005235B" w:rsidRDefault="0005235B" w:rsidP="0005235B">
      <w:pPr>
        <w:shd w:val="clear" w:color="auto" w:fill="FFFFFF"/>
        <w:spacing w:after="150" w:line="360" w:lineRule="atLeast"/>
        <w:jc w:val="both"/>
        <w:rPr>
          <w:rFonts w:ascii="Arial" w:eastAsia="Times New Roman" w:hAnsi="Arial" w:cs="Arial"/>
        </w:rPr>
      </w:pPr>
      <w:r w:rsidRPr="0005235B">
        <w:rPr>
          <w:rFonts w:ascii="Arial" w:eastAsia="Times New Roman" w:hAnsi="Arial" w:cs="Arial"/>
          <w:b/>
          <w:bCs/>
          <w:color w:val="833C0B" w:themeColor="accent2" w:themeShade="80"/>
        </w:rPr>
        <w:t>Transparencia pasiva:</w:t>
      </w:r>
      <w:r w:rsidRPr="0005235B">
        <w:rPr>
          <w:rFonts w:ascii="Arial" w:eastAsia="Times New Roman" w:hAnsi="Arial" w:cs="Arial"/>
          <w:color w:val="C45911" w:themeColor="accent2" w:themeShade="BF"/>
        </w:rPr>
        <w:t xml:space="preserve"> </w:t>
      </w:r>
      <w:r w:rsidRPr="0005235B">
        <w:rPr>
          <w:rFonts w:ascii="Arial" w:eastAsia="Times New Roman" w:hAnsi="Arial" w:cs="Arial"/>
        </w:rPr>
        <w:t>Se refiere al derecho ciudadano de acceder a la información pública a través de las solicitudes de acceso a información que se pueden hacer ante los sujetos obligados, quienes deben responder en los plazos de norma establecidos en la ley 1755 de 2015.</w:t>
      </w:r>
    </w:p>
    <w:p w14:paraId="1EF5BC33" w14:textId="77777777" w:rsidR="00416FC6" w:rsidRDefault="00416FC6" w:rsidP="004C0DDF">
      <w:pPr>
        <w:tabs>
          <w:tab w:val="left" w:pos="858"/>
        </w:tabs>
        <w:rPr>
          <w:bCs/>
          <w:sz w:val="16"/>
          <w:szCs w:val="16"/>
        </w:rPr>
      </w:pPr>
    </w:p>
    <w:p w14:paraId="79651C2E" w14:textId="77777777" w:rsidR="00416FC6" w:rsidRDefault="00416FC6" w:rsidP="004C0DDF">
      <w:pPr>
        <w:tabs>
          <w:tab w:val="left" w:pos="858"/>
        </w:tabs>
        <w:rPr>
          <w:bCs/>
          <w:sz w:val="16"/>
          <w:szCs w:val="16"/>
        </w:rPr>
      </w:pPr>
    </w:p>
    <w:p w14:paraId="40B522B8" w14:textId="77777777" w:rsidR="00416FC6" w:rsidRDefault="00416FC6" w:rsidP="004C0DDF">
      <w:pPr>
        <w:tabs>
          <w:tab w:val="left" w:pos="858"/>
        </w:tabs>
        <w:rPr>
          <w:bCs/>
          <w:sz w:val="16"/>
          <w:szCs w:val="16"/>
        </w:rPr>
      </w:pPr>
    </w:p>
    <w:p w14:paraId="5E52A334" w14:textId="77777777" w:rsidR="00416FC6" w:rsidRPr="001B78F5" w:rsidRDefault="00416FC6" w:rsidP="004C0DDF">
      <w:pPr>
        <w:tabs>
          <w:tab w:val="left" w:pos="858"/>
        </w:tabs>
        <w:rPr>
          <w:bCs/>
          <w:sz w:val="16"/>
          <w:szCs w:val="16"/>
        </w:rPr>
      </w:pPr>
    </w:p>
    <w:p w14:paraId="2FACA3B4" w14:textId="782CADFD" w:rsidR="004C0DDF" w:rsidRPr="000B6506" w:rsidRDefault="008764BA" w:rsidP="007377D4">
      <w:pPr>
        <w:tabs>
          <w:tab w:val="left" w:pos="858"/>
        </w:tabs>
        <w:spacing w:after="0" w:line="240" w:lineRule="auto"/>
        <w:rPr>
          <w:rFonts w:ascii="Arial" w:hAnsi="Arial" w:cs="Arial"/>
          <w:bCs/>
          <w:sz w:val="16"/>
          <w:szCs w:val="16"/>
        </w:rPr>
      </w:pPr>
      <w:r w:rsidRPr="000B6506">
        <w:rPr>
          <w:rFonts w:ascii="Arial" w:hAnsi="Arial" w:cs="Arial"/>
          <w:bCs/>
          <w:sz w:val="16"/>
          <w:szCs w:val="16"/>
        </w:rPr>
        <w:t>E</w:t>
      </w:r>
      <w:r w:rsidR="004C0DDF" w:rsidRPr="000B6506">
        <w:rPr>
          <w:rFonts w:ascii="Arial" w:hAnsi="Arial" w:cs="Arial"/>
          <w:bCs/>
          <w:sz w:val="16"/>
          <w:szCs w:val="16"/>
        </w:rPr>
        <w:t xml:space="preserve">laboró: </w:t>
      </w:r>
      <w:r w:rsidR="004C0DDF" w:rsidRPr="000B6506">
        <w:rPr>
          <w:rFonts w:ascii="Arial" w:hAnsi="Arial" w:cs="Arial"/>
          <w:bCs/>
          <w:sz w:val="16"/>
          <w:szCs w:val="16"/>
        </w:rPr>
        <w:tab/>
      </w:r>
      <w:r w:rsidR="004C0DDF" w:rsidRPr="000B6506">
        <w:rPr>
          <w:rFonts w:ascii="Arial" w:hAnsi="Arial" w:cs="Arial"/>
          <w:bCs/>
          <w:sz w:val="16"/>
          <w:szCs w:val="16"/>
        </w:rPr>
        <w:tab/>
        <w:t>Celia Coneo Ramírez – Contratista Oficina Asesora de Planeación</w:t>
      </w:r>
    </w:p>
    <w:p w14:paraId="0D10F614" w14:textId="77777777" w:rsidR="004C0DDF" w:rsidRPr="000B6506" w:rsidRDefault="004C0DDF" w:rsidP="007377D4">
      <w:pPr>
        <w:tabs>
          <w:tab w:val="left" w:pos="858"/>
        </w:tabs>
        <w:spacing w:after="0" w:line="240" w:lineRule="auto"/>
        <w:rPr>
          <w:rFonts w:ascii="Arial" w:hAnsi="Arial" w:cs="Arial"/>
          <w:bCs/>
          <w:sz w:val="16"/>
          <w:szCs w:val="16"/>
        </w:rPr>
      </w:pPr>
      <w:r w:rsidRPr="000B6506">
        <w:rPr>
          <w:rFonts w:ascii="Arial" w:hAnsi="Arial" w:cs="Arial"/>
          <w:bCs/>
          <w:sz w:val="16"/>
          <w:szCs w:val="16"/>
        </w:rPr>
        <w:t xml:space="preserve">Revisó: </w:t>
      </w:r>
      <w:r w:rsidRPr="000B6506">
        <w:rPr>
          <w:rFonts w:ascii="Arial" w:hAnsi="Arial" w:cs="Arial"/>
          <w:bCs/>
          <w:sz w:val="16"/>
          <w:szCs w:val="16"/>
        </w:rPr>
        <w:tab/>
      </w:r>
      <w:r w:rsidRPr="000B6506">
        <w:rPr>
          <w:rFonts w:ascii="Arial" w:hAnsi="Arial" w:cs="Arial"/>
          <w:bCs/>
          <w:sz w:val="16"/>
          <w:szCs w:val="16"/>
        </w:rPr>
        <w:tab/>
        <w:t>Javier Enrique Ruiz Peñalosa – Profesional Especializado Oficina Asesora de Planeación</w:t>
      </w:r>
    </w:p>
    <w:p w14:paraId="3C49F210" w14:textId="150B207C" w:rsidR="0065560C" w:rsidRPr="000B6506" w:rsidRDefault="004C0DDF" w:rsidP="007377D4">
      <w:pPr>
        <w:tabs>
          <w:tab w:val="left" w:pos="858"/>
        </w:tabs>
        <w:spacing w:after="0" w:line="240" w:lineRule="auto"/>
        <w:rPr>
          <w:rFonts w:ascii="Arial" w:hAnsi="Arial" w:cs="Arial"/>
          <w:bCs/>
          <w:sz w:val="24"/>
          <w:szCs w:val="24"/>
          <w:lang w:eastAsia="es-ES"/>
        </w:rPr>
      </w:pPr>
      <w:r w:rsidRPr="000B6506">
        <w:rPr>
          <w:rFonts w:ascii="Arial" w:hAnsi="Arial" w:cs="Arial"/>
          <w:bCs/>
          <w:sz w:val="16"/>
          <w:szCs w:val="16"/>
        </w:rPr>
        <w:t>Aprobó:</w:t>
      </w:r>
      <w:r w:rsidRPr="000B6506">
        <w:rPr>
          <w:rFonts w:ascii="Arial" w:hAnsi="Arial" w:cs="Arial"/>
          <w:bCs/>
          <w:sz w:val="16"/>
          <w:szCs w:val="16"/>
        </w:rPr>
        <w:tab/>
      </w:r>
      <w:r w:rsidRPr="000B6506">
        <w:rPr>
          <w:rFonts w:ascii="Arial" w:hAnsi="Arial" w:cs="Arial"/>
          <w:bCs/>
          <w:sz w:val="16"/>
          <w:szCs w:val="16"/>
        </w:rPr>
        <w:tab/>
        <w:t>Tania Violeta Vargas Luna – Jefe Oficina Asesora de Planeación</w:t>
      </w:r>
    </w:p>
    <w:sectPr w:rsidR="0065560C" w:rsidRPr="000B6506" w:rsidSect="00FA2012">
      <w:headerReference w:type="default" r:id="rId35"/>
      <w:footerReference w:type="even" r:id="rId36"/>
      <w:footerReference w:type="default" r:id="rId37"/>
      <w:pgSz w:w="12240" w:h="15840" w:code="1"/>
      <w:pgMar w:top="1418" w:right="1701" w:bottom="1418" w:left="1701"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260FE" w14:textId="77777777" w:rsidR="00A674A0" w:rsidRDefault="00A674A0" w:rsidP="006B0C0A">
      <w:pPr>
        <w:spacing w:after="0" w:line="240" w:lineRule="auto"/>
      </w:pPr>
      <w:r>
        <w:separator/>
      </w:r>
    </w:p>
  </w:endnote>
  <w:endnote w:type="continuationSeparator" w:id="0">
    <w:p w14:paraId="5FEEB49D" w14:textId="77777777" w:rsidR="00A674A0" w:rsidRDefault="00A674A0" w:rsidP="006B0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TE1AB2008t00">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2035256973"/>
      <w:docPartObj>
        <w:docPartGallery w:val="Page Numbers (Bottom of Page)"/>
        <w:docPartUnique/>
      </w:docPartObj>
    </w:sdtPr>
    <w:sdtEndPr>
      <w:rPr>
        <w:rStyle w:val="Nmerodepgina"/>
      </w:rPr>
    </w:sdtEndPr>
    <w:sdtContent>
      <w:p w14:paraId="060AB31E" w14:textId="2E45B5B4" w:rsidR="005907DF" w:rsidRDefault="005907DF" w:rsidP="007F0E35">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23F5ABB" w14:textId="77777777" w:rsidR="005907DF" w:rsidRDefault="005907DF" w:rsidP="005907DF">
    <w:pPr>
      <w:pStyle w:val="Piedepgina"/>
      <w:ind w:right="360"/>
    </w:pPr>
  </w:p>
  <w:p w14:paraId="3475C87F" w14:textId="77777777" w:rsidR="00870652" w:rsidRDefault="00870652"/>
  <w:p w14:paraId="2280463D" w14:textId="77777777" w:rsidR="003C5C4E" w:rsidRDefault="003C5C4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2B6E9" w14:textId="77777777" w:rsidR="00C63398" w:rsidRPr="002B4BAB" w:rsidRDefault="00C63398" w:rsidP="00C63398">
    <w:pPr>
      <w:spacing w:after="0"/>
      <w:rPr>
        <w:rFonts w:ascii="Verdana" w:hAnsi="Verdana" w:cs="Arial"/>
        <w:sz w:val="18"/>
        <w:szCs w:val="18"/>
      </w:rPr>
    </w:pPr>
    <w:r w:rsidRPr="002B4BAB">
      <w:rPr>
        <w:rFonts w:ascii="Verdana" w:hAnsi="Verdana" w:cs="Arial"/>
        <w:noProof/>
        <w:color w:val="000000" w:themeColor="text1"/>
        <w:sz w:val="18"/>
        <w:szCs w:val="18"/>
        <w:lang w:val="es-CO" w:eastAsia="es-CO"/>
      </w:rPr>
      <mc:AlternateContent>
        <mc:Choice Requires="wps">
          <w:drawing>
            <wp:anchor distT="0" distB="0" distL="114300" distR="114300" simplePos="0" relativeHeight="251680768" behindDoc="0" locked="0" layoutInCell="1" allowOverlap="1" wp14:anchorId="3017470A" wp14:editId="1A915C42">
              <wp:simplePos x="0" y="0"/>
              <wp:positionH relativeFrom="column">
                <wp:posOffset>-21897</wp:posOffset>
              </wp:positionH>
              <wp:positionV relativeFrom="paragraph">
                <wp:posOffset>-34319</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7B9633" id="Conector recto 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pt" to="449.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" strokecolor="black [3200]" strokeweight=".5pt">
              <v:stroke joinstyle="miter"/>
            </v:line>
          </w:pict>
        </mc:Fallback>
      </mc:AlternateContent>
    </w:r>
    <w:r w:rsidRPr="002B4BAB">
      <w:rPr>
        <w:rFonts w:ascii="Verdana" w:hAnsi="Verdana" w:cs="Arial"/>
        <w:color w:val="000000"/>
        <w:sz w:val="18"/>
        <w:szCs w:val="18"/>
        <w:shd w:val="clear" w:color="auto" w:fill="FFFFFF"/>
      </w:rPr>
      <w:t>Línea Atención al Ciudadano +57 (601) 348 77 77</w:t>
    </w:r>
  </w:p>
  <w:p w14:paraId="598FAC62" w14:textId="77777777" w:rsidR="00C63398" w:rsidRPr="002B4BAB" w:rsidRDefault="00C63398" w:rsidP="00C63398">
    <w:pPr>
      <w:spacing w:after="0"/>
      <w:rPr>
        <w:rFonts w:ascii="Verdana" w:hAnsi="Verdana" w:cs="Arial"/>
        <w:color w:val="000000"/>
        <w:sz w:val="18"/>
        <w:szCs w:val="18"/>
        <w:shd w:val="clear" w:color="auto" w:fill="FFFFFF"/>
      </w:rPr>
    </w:pPr>
    <w:r w:rsidRPr="002B4BAB">
      <w:rPr>
        <w:rFonts w:ascii="Verdana" w:hAnsi="Verdana" w:cs="Arial"/>
        <w:color w:val="000000"/>
        <w:sz w:val="18"/>
        <w:szCs w:val="18"/>
        <w:shd w:val="clear" w:color="auto" w:fill="FFFFFF"/>
      </w:rPr>
      <w:t>Línea Gratuita Nacional 018000 910 110</w:t>
    </w:r>
  </w:p>
  <w:p w14:paraId="77D51E17" w14:textId="5BFA1937" w:rsidR="00C63398" w:rsidRPr="002B4BAB" w:rsidRDefault="00F417B1" w:rsidP="00C63398">
    <w:pPr>
      <w:spacing w:after="0"/>
      <w:rPr>
        <w:rFonts w:ascii="Verdana" w:hAnsi="Verdana" w:cs="Arial"/>
        <w:color w:val="000000"/>
        <w:sz w:val="18"/>
        <w:szCs w:val="18"/>
        <w:shd w:val="clear" w:color="auto" w:fill="FFFFFF"/>
        <w:lang w:val="es-CO"/>
      </w:rPr>
    </w:pPr>
    <w:r w:rsidRPr="00443F8C">
      <w:rPr>
        <w:rFonts w:ascii="Verdana" w:hAnsi="Verdana" w:cs="Arial"/>
        <w:noProof/>
        <w:color w:val="000000"/>
        <w:sz w:val="18"/>
        <w:szCs w:val="18"/>
        <w:lang w:val="es-CO" w:eastAsia="es-CO"/>
      </w:rPr>
      <mc:AlternateContent>
        <mc:Choice Requires="wps">
          <w:drawing>
            <wp:anchor distT="0" distB="0" distL="114300" distR="114300" simplePos="0" relativeHeight="251689984" behindDoc="1" locked="0" layoutInCell="1" allowOverlap="1" wp14:anchorId="706ED3CA" wp14:editId="386CE7CB">
              <wp:simplePos x="0" y="0"/>
              <wp:positionH relativeFrom="column">
                <wp:posOffset>3602990</wp:posOffset>
              </wp:positionH>
              <wp:positionV relativeFrom="page">
                <wp:posOffset>8915964</wp:posOffset>
              </wp:positionV>
              <wp:extent cx="1448435" cy="256540"/>
              <wp:effectExtent l="0" t="0" r="0" b="0"/>
              <wp:wrapNone/>
              <wp:docPr id="664985032"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2CB2869D" w14:textId="3AD03953" w:rsidR="00F417B1" w:rsidRPr="00443F8C" w:rsidRDefault="00F417B1" w:rsidP="00F417B1">
                          <w:pPr>
                            <w:rPr>
                              <w:rFonts w:ascii="Verdana" w:hAnsi="Verdana"/>
                              <w:sz w:val="20"/>
                              <w:szCs w:val="20"/>
                              <w:lang w:val="es-ES_tradnl"/>
                            </w:rPr>
                          </w:pPr>
                          <w:r>
                            <w:rPr>
                              <w:rFonts w:ascii="Verdana" w:hAnsi="Verdana"/>
                              <w:sz w:val="20"/>
                              <w:szCs w:val="20"/>
                              <w:lang w:val="es-ES_tradnl"/>
                            </w:rPr>
                            <w:t>FO-COP-004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6ED3CA" id="_x0000_t202" coordsize="21600,21600" o:spt="202" path="m,l,21600r21600,l21600,xe">
              <v:stroke joinstyle="miter"/>
              <v:path gradientshapeok="t" o:connecttype="rect"/>
            </v:shapetype>
            <v:shape id="Cuadro de texto 2" o:spid="_x0000_s1028" type="#_x0000_t202" style="position:absolute;margin-left:283.7pt;margin-top:702.05pt;width:114.05pt;height:20.2pt;z-index:-2516264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3rLAIAAFQEAAAOAAAAZHJzL2Uyb0RvYy54bWysVEtv2zAMvg/YfxB0X5ykSdY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" fillcolor="white [3201]" stroked="f" strokeweight=".5pt">
              <v:textbox>
                <w:txbxContent>
                  <w:p w14:paraId="2CB2869D" w14:textId="3AD03953" w:rsidR="00F417B1" w:rsidRPr="00443F8C" w:rsidRDefault="00F417B1" w:rsidP="00F417B1">
                    <w:pPr>
                      <w:rPr>
                        <w:rFonts w:ascii="Verdana" w:hAnsi="Verdana"/>
                        <w:sz w:val="20"/>
                        <w:szCs w:val="20"/>
                        <w:lang w:val="es-ES_tradnl"/>
                      </w:rPr>
                    </w:pPr>
                    <w:r>
                      <w:rPr>
                        <w:rFonts w:ascii="Verdana" w:hAnsi="Verdana"/>
                        <w:sz w:val="20"/>
                        <w:szCs w:val="20"/>
                        <w:lang w:val="es-ES_tradnl"/>
                      </w:rPr>
                      <w:t>FO-COP-004</w:t>
                    </w:r>
                  </w:p>
                </w:txbxContent>
              </v:textbox>
              <w10:wrap anchory="page"/>
            </v:shape>
          </w:pict>
        </mc:Fallback>
      </mc:AlternateContent>
    </w:r>
    <w:r w:rsidR="00C63398" w:rsidRPr="002B4BAB">
      <w:rPr>
        <w:rFonts w:ascii="Verdana" w:hAnsi="Verdana" w:cs="Arial"/>
        <w:color w:val="000000"/>
        <w:sz w:val="18"/>
        <w:szCs w:val="18"/>
        <w:shd w:val="clear" w:color="auto" w:fill="FFFFFF"/>
        <w:lang w:val="es-CO"/>
      </w:rPr>
      <w:t>PBX :+57 (601) 348 78 00</w:t>
    </w:r>
  </w:p>
  <w:p w14:paraId="45F0472D" w14:textId="3E9C0A11" w:rsidR="00C63398" w:rsidRPr="002B4BAB" w:rsidRDefault="00C63398" w:rsidP="00C63398">
    <w:pPr>
      <w:spacing w:after="0"/>
      <w:rPr>
        <w:rFonts w:ascii="Verdana" w:hAnsi="Verdana" w:cs="Arial"/>
        <w:color w:val="000000" w:themeColor="text1"/>
        <w:sz w:val="18"/>
        <w:szCs w:val="18"/>
        <w:bdr w:val="none" w:sz="0" w:space="0" w:color="auto" w:frame="1"/>
        <w:shd w:val="clear" w:color="auto" w:fill="FFFFFF"/>
      </w:rPr>
    </w:pPr>
    <w:r w:rsidRPr="002B4BAB">
      <w:rPr>
        <w:rFonts w:ascii="Verdana" w:hAnsi="Verdana" w:cs="Arial"/>
        <w:noProof/>
        <w:sz w:val="18"/>
        <w:szCs w:val="18"/>
        <w:lang w:val="es-CO" w:eastAsia="es-CO"/>
      </w:rPr>
      <w:drawing>
        <wp:anchor distT="0" distB="0" distL="114300" distR="114300" simplePos="0" relativeHeight="251684864" behindDoc="1" locked="0" layoutInCell="1" allowOverlap="1" wp14:anchorId="7C22FD48" wp14:editId="655B9C2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618250496" name="Imagen 61825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cs="Arial"/>
        <w:color w:val="000000"/>
        <w:sz w:val="18"/>
        <w:szCs w:val="18"/>
        <w:bdr w:val="none" w:sz="0" w:space="0" w:color="auto" w:frame="1"/>
        <w:shd w:val="clear" w:color="auto" w:fill="FFFFFF"/>
        <w:lang w:val="es-CO"/>
      </w:rPr>
      <w:t>Portal Institucional</w:t>
    </w:r>
    <w:r w:rsidRPr="002B4BAB">
      <w:rPr>
        <w:rFonts w:ascii="Verdana" w:hAnsi="Verdana" w:cs="Arial"/>
        <w:color w:val="11A2DC"/>
        <w:sz w:val="18"/>
        <w:szCs w:val="18"/>
        <w:bdr w:val="none" w:sz="0" w:space="0" w:color="auto" w:frame="1"/>
        <w:shd w:val="clear" w:color="auto" w:fill="FFFFFF"/>
        <w:lang w:val="es-CO"/>
      </w:rPr>
      <w:t> </w:t>
    </w:r>
    <w:hyperlink r:id="rId2" w:tgtFrame="_blank" w:history="1">
      <w:r w:rsidRPr="002B4BAB">
        <w:rPr>
          <w:rStyle w:val="Hipervnculo"/>
          <w:rFonts w:ascii="Verdana" w:hAnsi="Verdana" w:cs="Arial"/>
          <w:b/>
          <w:bCs/>
          <w:color w:val="0C78A5"/>
          <w:sz w:val="18"/>
          <w:szCs w:val="18"/>
          <w:bdr w:val="none" w:sz="0" w:space="0" w:color="auto" w:frame="1"/>
          <w:shd w:val="clear" w:color="auto" w:fill="FFFFFF"/>
          <w:lang w:val="es-CO"/>
        </w:rPr>
        <w:t>www.ssf.gov.co</w:t>
      </w:r>
    </w:hyperlink>
  </w:p>
  <w:p w14:paraId="2DE755B3" w14:textId="5F15A224" w:rsidR="00C63398" w:rsidRPr="002B4BAB" w:rsidRDefault="00C63398" w:rsidP="00C63398">
    <w:pPr>
      <w:spacing w:after="0"/>
      <w:rPr>
        <w:rFonts w:ascii="Verdana" w:hAnsi="Verdana" w:cs="Arial"/>
        <w:color w:val="000000" w:themeColor="text1"/>
        <w:sz w:val="18"/>
        <w:szCs w:val="18"/>
        <w:bdr w:val="none" w:sz="0" w:space="0" w:color="auto" w:frame="1"/>
        <w:shd w:val="clear" w:color="auto" w:fill="FFFFFF"/>
      </w:rPr>
    </w:pPr>
    <w:r w:rsidRPr="002B4BAB">
      <w:rPr>
        <w:rFonts w:ascii="Verdana" w:hAnsi="Verdana" w:cs="Arial"/>
        <w:noProof/>
        <w:color w:val="000000"/>
        <w:sz w:val="18"/>
        <w:szCs w:val="18"/>
        <w:lang w:val="es-CO" w:eastAsia="es-CO"/>
      </w:rPr>
      <mc:AlternateContent>
        <mc:Choice Requires="wps">
          <w:drawing>
            <wp:anchor distT="0" distB="0" distL="114300" distR="114300" simplePos="0" relativeHeight="251687936" behindDoc="0" locked="0" layoutInCell="1" allowOverlap="1" wp14:anchorId="06818A43" wp14:editId="32A1F1E0">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7EBF3F0C" w14:textId="77777777" w:rsidR="00C63398" w:rsidRPr="002B4BAB" w:rsidRDefault="00C63398" w:rsidP="00C63398">
                          <w:pPr>
                            <w:jc w:val="center"/>
                            <w:rPr>
                              <w:rFonts w:ascii="Verdana" w:hAnsi="Verdana"/>
                              <w:sz w:val="20"/>
                              <w:szCs w:val="20"/>
                              <w:lang w:val="es-ES_tradnl"/>
                            </w:rPr>
                          </w:pPr>
                          <w:r w:rsidRPr="002B4BAB">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818A43" id="_x0000_s1029" type="#_x0000_t202" style="position:absolute;margin-left:271.55pt;margin-top:717.55pt;width:114.05pt;height:20.2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mRLg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" fillcolor="white [3201]" stroked="f" strokeweight=".5pt">
              <v:textbox>
                <w:txbxContent>
                  <w:p w14:paraId="7EBF3F0C" w14:textId="77777777" w:rsidR="00C63398" w:rsidRPr="002B4BAB" w:rsidRDefault="00C63398" w:rsidP="00C63398">
                    <w:pPr>
                      <w:jc w:val="center"/>
                      <w:rPr>
                        <w:rFonts w:ascii="Verdana" w:hAnsi="Verdana"/>
                        <w:sz w:val="20"/>
                        <w:szCs w:val="20"/>
                        <w:lang w:val="es-ES_tradnl"/>
                      </w:rPr>
                    </w:pPr>
                    <w:r w:rsidRPr="002B4BAB">
                      <w:rPr>
                        <w:rFonts w:ascii="Verdana" w:hAnsi="Verdana"/>
                        <w:sz w:val="20"/>
                        <w:szCs w:val="20"/>
                        <w:lang w:val="es-ES_tradnl"/>
                      </w:rPr>
                      <w:t>@Supersubsidio</w:t>
                    </w:r>
                  </w:p>
                </w:txbxContent>
              </v:textbox>
              <w10:wrap type="through" anchory="page"/>
            </v:shape>
          </w:pict>
        </mc:Fallback>
      </mc:AlternateContent>
    </w:r>
    <w:r w:rsidRPr="002B4BAB">
      <w:rPr>
        <w:rFonts w:ascii="Verdana" w:hAnsi="Verdana" w:cs="Arial"/>
        <w:color w:val="000000"/>
        <w:sz w:val="18"/>
        <w:szCs w:val="18"/>
        <w:bdr w:val="none" w:sz="0" w:space="0" w:color="auto" w:frame="1"/>
        <w:shd w:val="clear" w:color="auto" w:fill="FFFFFF"/>
      </w:rPr>
      <w:t>C</w:t>
    </w:r>
    <w:r w:rsidRPr="002B4BAB">
      <w:rPr>
        <w:rFonts w:ascii="Verdana" w:hAnsi="Verdana" w:cs="Arial"/>
        <w:color w:val="000000"/>
        <w:sz w:val="18"/>
        <w:szCs w:val="18"/>
        <w:bdr w:val="none" w:sz="0" w:space="0" w:color="auto" w:frame="1"/>
        <w:shd w:val="clear" w:color="auto" w:fill="FFFFFF"/>
        <w:lang w:val="es-CO"/>
      </w:rPr>
      <w:t>orreo electrónico </w:t>
    </w:r>
    <w:hyperlink r:id="rId3" w:history="1">
      <w:r w:rsidRPr="002B4BAB">
        <w:rPr>
          <w:rStyle w:val="Hipervnculo"/>
          <w:rFonts w:ascii="Verdana" w:hAnsi="Verdana" w:cs="Arial"/>
          <w:b/>
          <w:bCs/>
          <w:color w:val="0C78A5"/>
          <w:sz w:val="18"/>
          <w:szCs w:val="18"/>
          <w:bdr w:val="none" w:sz="0" w:space="0" w:color="auto" w:frame="1"/>
          <w:shd w:val="clear" w:color="auto" w:fill="FFFFFF"/>
          <w:lang w:val="es-CO"/>
        </w:rPr>
        <w:t>ssf@ssf.gov.co</w:t>
      </w:r>
    </w:hyperlink>
  </w:p>
  <w:p w14:paraId="1ECF9164" w14:textId="77777777" w:rsidR="00C63398" w:rsidRPr="002B4BAB" w:rsidRDefault="00C63398" w:rsidP="00C63398">
    <w:pPr>
      <w:spacing w:after="0"/>
      <w:rPr>
        <w:rFonts w:ascii="Verdana" w:hAnsi="Verdana" w:cs="Arial"/>
        <w:color w:val="000000"/>
        <w:sz w:val="18"/>
        <w:szCs w:val="18"/>
        <w:shd w:val="clear" w:color="auto" w:fill="FFFFFF"/>
      </w:rPr>
    </w:pPr>
    <w:r w:rsidRPr="002B4BAB">
      <w:rPr>
        <w:rFonts w:ascii="Verdana" w:hAnsi="Verdana" w:cs="Arial"/>
        <w:noProof/>
        <w:sz w:val="18"/>
        <w:szCs w:val="18"/>
        <w:lang w:val="es-CO" w:eastAsia="es-CO"/>
      </w:rPr>
      <w:drawing>
        <wp:anchor distT="0" distB="0" distL="114300" distR="114300" simplePos="0" relativeHeight="251681792" behindDoc="1" locked="0" layoutInCell="1" allowOverlap="1" wp14:anchorId="09C8E76F" wp14:editId="7B63449E">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015528540" name="Imagen 201552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cs="Arial"/>
        <w:noProof/>
        <w:sz w:val="18"/>
        <w:szCs w:val="18"/>
        <w:lang w:val="es-CO" w:eastAsia="es-CO"/>
      </w:rPr>
      <w:drawing>
        <wp:anchor distT="0" distB="0" distL="114300" distR="114300" simplePos="0" relativeHeight="251686912" behindDoc="0" locked="0" layoutInCell="1" allowOverlap="1" wp14:anchorId="2A4C638D" wp14:editId="4F93DF54">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552327114" name="Imagen 55232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cs="Arial"/>
        <w:noProof/>
        <w:sz w:val="18"/>
        <w:szCs w:val="18"/>
        <w:lang w:val="es-CO" w:eastAsia="es-CO"/>
      </w:rPr>
      <w:drawing>
        <wp:anchor distT="0" distB="0" distL="114300" distR="114300" simplePos="0" relativeHeight="251685888" behindDoc="1" locked="0" layoutInCell="1" allowOverlap="1" wp14:anchorId="76EB81D0" wp14:editId="43E002C5">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771462033" name="Imagen 77146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cs="Arial"/>
        <w:noProof/>
        <w:sz w:val="18"/>
        <w:szCs w:val="18"/>
        <w:lang w:val="es-CO" w:eastAsia="es-CO"/>
      </w:rPr>
      <w:drawing>
        <wp:anchor distT="0" distB="0" distL="114300" distR="114300" simplePos="0" relativeHeight="251683840" behindDoc="1" locked="0" layoutInCell="1" allowOverlap="1" wp14:anchorId="03D7234D" wp14:editId="6F71EB61">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85777987" name="Imagen 1385777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cs="Arial"/>
        <w:noProof/>
        <w:sz w:val="18"/>
        <w:szCs w:val="18"/>
        <w:lang w:val="es-CO" w:eastAsia="es-CO"/>
      </w:rPr>
      <w:drawing>
        <wp:anchor distT="0" distB="0" distL="114300" distR="114300" simplePos="0" relativeHeight="251682816" behindDoc="1" locked="0" layoutInCell="1" allowOverlap="1" wp14:anchorId="005FE11A" wp14:editId="794B5578">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711768902" name="Imagen 711768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2B4BAB">
      <w:rPr>
        <w:rFonts w:ascii="Verdana" w:hAnsi="Verdana" w:cs="Arial"/>
        <w:color w:val="000000"/>
        <w:sz w:val="18"/>
        <w:szCs w:val="18"/>
        <w:shd w:val="clear" w:color="auto" w:fill="FFFFFF"/>
      </w:rPr>
      <w:t>Carrera 69 No. 25 B – 44 Pisos 3, 4 y 7</w:t>
    </w:r>
  </w:p>
  <w:p w14:paraId="2D52DA69" w14:textId="5EFE6B9B" w:rsidR="00885340" w:rsidRPr="00C63398" w:rsidRDefault="00C63398" w:rsidP="00C63398">
    <w:pPr>
      <w:spacing w:after="0"/>
      <w:rPr>
        <w:rFonts w:ascii="Verdana" w:hAnsi="Verdana" w:cs="Arial"/>
        <w:noProof/>
        <w:sz w:val="8"/>
        <w:szCs w:val="8"/>
        <w:lang w:val="es-CO" w:eastAsia="es-CO"/>
      </w:rPr>
    </w:pPr>
    <w:r w:rsidRPr="002B4BAB">
      <w:rPr>
        <w:rFonts w:ascii="Verdana" w:hAnsi="Verdana" w:cs="Arial"/>
        <w:color w:val="000000"/>
        <w:sz w:val="18"/>
        <w:szCs w:val="18"/>
        <w:shd w:val="clear" w:color="auto" w:fill="FFFFFF"/>
      </w:rPr>
      <w:t xml:space="preserve">Bogotá - </w:t>
    </w:r>
    <w:r w:rsidR="002B4BAB" w:rsidRPr="002B4BAB">
      <w:rPr>
        <w:rFonts w:ascii="Verdana" w:hAnsi="Verdana" w:cs="Arial"/>
        <w:color w:val="000000"/>
        <w:sz w:val="18"/>
        <w:szCs w:val="18"/>
        <w:shd w:val="clear" w:color="auto" w:fill="FFFFFF"/>
      </w:rPr>
      <w:t>Colombia</w:t>
    </w:r>
    <w:r w:rsidR="002B4BAB" w:rsidRPr="00C47359">
      <w:rPr>
        <w:rFonts w:ascii="Helvetica Neue" w:hAnsi="Helvetica Neue"/>
        <w:noProof/>
        <w:color w:val="7F7F7F" w:themeColor="text1" w:themeTint="80"/>
        <w:sz w:val="12"/>
        <w:szCs w:val="12"/>
        <w:lang w:val="en-US" w:eastAsia="es-CO"/>
      </w:rPr>
      <w:t xml:space="preserve"> </w:t>
    </w:r>
    <w:r w:rsidR="002B4BAB" w:rsidRPr="00C47359">
      <w:rPr>
        <w:rFonts w:ascii="Helvetica Neue" w:hAnsi="Helvetica Neue"/>
        <w:noProof/>
        <w:color w:val="7F7F7F" w:themeColor="text1" w:themeTint="80"/>
        <w:sz w:val="12"/>
        <w:szCs w:val="12"/>
        <w:lang w:val="en-US" w:eastAsia="es-CO"/>
      </w:rPr>
      <w:softHyphen/>
    </w:r>
    <w:r>
      <w:rPr>
        <w:rFonts w:ascii="Helvetica Neue" w:hAnsi="Helvetica Neue"/>
        <w:noProof/>
        <w:color w:val="7F7F7F" w:themeColor="text1" w:themeTint="80"/>
        <w:sz w:val="12"/>
        <w:szCs w:val="12"/>
        <w:lang w:val="en-US" w:eastAsia="es-CO"/>
      </w:rPr>
      <w:softHyphen/>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AF1172" w14:textId="77777777" w:rsidR="00A674A0" w:rsidRDefault="00A674A0" w:rsidP="006B0C0A">
      <w:pPr>
        <w:spacing w:after="0" w:line="240" w:lineRule="auto"/>
      </w:pPr>
      <w:r>
        <w:separator/>
      </w:r>
    </w:p>
  </w:footnote>
  <w:footnote w:type="continuationSeparator" w:id="0">
    <w:p w14:paraId="2FE0A5BF" w14:textId="77777777" w:rsidR="00A674A0" w:rsidRDefault="00A674A0" w:rsidP="006B0C0A">
      <w:pPr>
        <w:spacing w:after="0" w:line="240" w:lineRule="auto"/>
      </w:pPr>
      <w:r>
        <w:continuationSeparator/>
      </w:r>
    </w:p>
  </w:footnote>
  <w:footnote w:id="1">
    <w:p w14:paraId="7EC35929" w14:textId="77777777" w:rsidR="00511236" w:rsidRPr="00533A21" w:rsidRDefault="00511236" w:rsidP="00511236">
      <w:pPr>
        <w:pStyle w:val="Default"/>
        <w:rPr>
          <w:rFonts w:asciiTheme="minorHAnsi" w:hAnsiTheme="minorHAnsi" w:cstheme="minorHAnsi"/>
          <w:i/>
          <w:iCs/>
          <w:sz w:val="16"/>
          <w:szCs w:val="16"/>
        </w:rPr>
      </w:pPr>
      <w:r>
        <w:rPr>
          <w:rStyle w:val="Refdenotaalpie"/>
        </w:rPr>
        <w:footnoteRef/>
      </w:r>
      <w:r>
        <w:t xml:space="preserve"> </w:t>
      </w:r>
      <w:r w:rsidRPr="00533A21">
        <w:rPr>
          <w:rFonts w:asciiTheme="minorHAnsi" w:hAnsiTheme="minorHAnsi" w:cstheme="minorHAnsi"/>
          <w:i/>
          <w:iCs/>
          <w:sz w:val="16"/>
          <w:szCs w:val="16"/>
        </w:rPr>
        <w:t>Curso Virtual:</w:t>
      </w:r>
      <w:r>
        <w:rPr>
          <w:rFonts w:asciiTheme="minorHAnsi" w:hAnsiTheme="minorHAnsi" w:cstheme="minorHAnsi"/>
          <w:i/>
          <w:iCs/>
          <w:sz w:val="16"/>
          <w:szCs w:val="16"/>
        </w:rPr>
        <w:t>S</w:t>
      </w:r>
      <w:r w:rsidRPr="00533A21">
        <w:rPr>
          <w:rFonts w:asciiTheme="minorHAnsi" w:hAnsiTheme="minorHAnsi" w:cstheme="minorHAnsi"/>
          <w:b/>
          <w:bCs/>
          <w:i/>
          <w:iCs/>
          <w:sz w:val="16"/>
          <w:szCs w:val="16"/>
        </w:rPr>
        <w:t>istema del Subsidio Familiar y mecanismos de participación ciudadana de la SSF.</w:t>
      </w:r>
    </w:p>
  </w:footnote>
  <w:footnote w:id="2">
    <w:p w14:paraId="50A92F52" w14:textId="77777777" w:rsidR="00511236" w:rsidRDefault="00511236" w:rsidP="00511236">
      <w:pPr>
        <w:pStyle w:val="Textonotapie"/>
      </w:pPr>
      <w:r>
        <w:rPr>
          <w:rStyle w:val="Refdenotaalpie"/>
        </w:rPr>
        <w:footnoteRef/>
      </w:r>
      <w:r>
        <w:t xml:space="preserve"> </w:t>
      </w:r>
      <w:r w:rsidRPr="008F499A">
        <w:rPr>
          <w:i/>
          <w:iCs/>
          <w:sz w:val="16"/>
          <w:szCs w:val="16"/>
        </w:rPr>
        <w:t>Estrategia de relacionamiento con el ciudadano Ministerio de Hacienda</w:t>
      </w:r>
      <w:r>
        <w:t xml:space="preserve"> </w:t>
      </w:r>
    </w:p>
  </w:footnote>
  <w:footnote w:id="3">
    <w:p w14:paraId="143C1078" w14:textId="5FF69B4A" w:rsidR="0051532C" w:rsidRPr="0051532C" w:rsidRDefault="0051532C">
      <w:pPr>
        <w:pStyle w:val="Textonotapie"/>
        <w:rPr>
          <w:lang w:val="es-CO"/>
        </w:rPr>
      </w:pPr>
      <w:r>
        <w:rPr>
          <w:rStyle w:val="Refdenotaalpie"/>
        </w:rPr>
        <w:footnoteRef/>
      </w:r>
      <w:r>
        <w:t xml:space="preserve"> </w:t>
      </w:r>
      <w:r w:rsidRPr="0047768F">
        <w:rPr>
          <w:rFonts w:asciiTheme="minorHAnsi" w:hAnsiTheme="minorHAnsi" w:cstheme="minorHAnsi"/>
          <w:i/>
          <w:iCs/>
          <w:sz w:val="16"/>
          <w:szCs w:val="16"/>
        </w:rPr>
        <w:t xml:space="preserve">Resultados tomados de la página  </w:t>
      </w:r>
      <w:hyperlink r:id="rId1" w:history="1">
        <w:r w:rsidRPr="0047768F">
          <w:rPr>
            <w:rStyle w:val="Hipervnculo"/>
            <w:rFonts w:asciiTheme="minorHAnsi" w:eastAsiaTheme="minorEastAsia" w:hAnsiTheme="minorHAnsi" w:cstheme="minorHAnsi"/>
            <w:i/>
            <w:iCs/>
            <w:kern w:val="24"/>
            <w:sz w:val="16"/>
            <w:szCs w:val="16"/>
          </w:rPr>
          <w:t>https://www.funcionpublica.gov.co/web/mipg/resultados-medicion</w:t>
        </w:r>
      </w:hyperlink>
    </w:p>
  </w:footnote>
  <w:footnote w:id="4">
    <w:p w14:paraId="05CDFAF9" w14:textId="77777777" w:rsidR="0078090D" w:rsidRDefault="0078090D" w:rsidP="0078090D">
      <w:pPr>
        <w:pStyle w:val="Textonotapie"/>
      </w:pPr>
      <w:r>
        <w:rPr>
          <w:rStyle w:val="Refdenotaalpie"/>
        </w:rPr>
        <w:footnoteRef/>
      </w:r>
      <w:r>
        <w:t xml:space="preserve"> </w:t>
      </w:r>
      <w:r w:rsidRPr="0047768F">
        <w:rPr>
          <w:rFonts w:asciiTheme="minorHAnsi" w:hAnsiTheme="minorHAnsi" w:cstheme="minorHAnsi"/>
          <w:i/>
          <w:iCs/>
          <w:sz w:val="16"/>
          <w:szCs w:val="16"/>
        </w:rPr>
        <w:t xml:space="preserve">Gráfica tomada de la página web de la SSF  </w:t>
      </w:r>
      <w:hyperlink r:id="rId2" w:history="1">
        <w:r w:rsidRPr="0047768F">
          <w:rPr>
            <w:rFonts w:asciiTheme="minorHAnsi" w:hAnsiTheme="minorHAnsi" w:cstheme="minorHAnsi"/>
            <w:i/>
            <w:iCs/>
            <w:color w:val="0000FF"/>
            <w:sz w:val="16"/>
            <w:szCs w:val="16"/>
            <w:u w:val="single"/>
          </w:rPr>
          <w:t>https://www.ssf.gov.co/transparencia/planeacion/participacion-ciudadana-y-control-social</w:t>
        </w:r>
      </w:hyperlink>
    </w:p>
  </w:footnote>
  <w:footnote w:id="5">
    <w:p w14:paraId="32E19959" w14:textId="77777777" w:rsidR="0005235B" w:rsidRPr="00783340" w:rsidRDefault="0005235B" w:rsidP="0005235B">
      <w:pPr>
        <w:pStyle w:val="Textonotapie"/>
        <w:rPr>
          <w:i/>
          <w:iCs/>
          <w:sz w:val="16"/>
          <w:szCs w:val="16"/>
        </w:rPr>
      </w:pPr>
      <w:r w:rsidRPr="00783340">
        <w:rPr>
          <w:rStyle w:val="Refdenotaalpie"/>
          <w:i/>
          <w:iCs/>
          <w:sz w:val="16"/>
          <w:szCs w:val="16"/>
        </w:rPr>
        <w:footnoteRef/>
      </w:r>
      <w:r w:rsidRPr="00783340">
        <w:rPr>
          <w:i/>
          <w:iCs/>
          <w:sz w:val="16"/>
          <w:szCs w:val="16"/>
        </w:rPr>
        <w:t xml:space="preserve"> “Guía metodológica para la caracterización de ciudadanos, usuarios o grupos de interés, del DNP, 2014</w:t>
      </w:r>
    </w:p>
  </w:footnote>
  <w:footnote w:id="6">
    <w:p w14:paraId="13C4B8D0" w14:textId="77777777" w:rsidR="0005235B" w:rsidRDefault="0005235B" w:rsidP="0005235B">
      <w:pPr>
        <w:pStyle w:val="Textonotapie"/>
      </w:pPr>
      <w:r w:rsidRPr="00783340">
        <w:rPr>
          <w:rStyle w:val="Refdenotaalpie"/>
          <w:i/>
          <w:iCs/>
          <w:sz w:val="16"/>
          <w:szCs w:val="16"/>
        </w:rPr>
        <w:footnoteRef/>
      </w:r>
      <w:r w:rsidRPr="00783340">
        <w:rPr>
          <w:i/>
          <w:iCs/>
          <w:sz w:val="16"/>
          <w:szCs w:val="16"/>
        </w:rPr>
        <w:t xml:space="preserve"> Guía Metodológica del Índice de transparencia Nacional – ITN 2015-2016</w:t>
      </w:r>
    </w:p>
  </w:footnote>
  <w:footnote w:id="7">
    <w:p w14:paraId="7CF2AFFE" w14:textId="77777777" w:rsidR="0005235B" w:rsidRPr="00783340" w:rsidRDefault="0005235B" w:rsidP="0005235B">
      <w:pPr>
        <w:pStyle w:val="Textonotapie"/>
        <w:rPr>
          <w:i/>
          <w:iCs/>
          <w:sz w:val="16"/>
          <w:szCs w:val="16"/>
        </w:rPr>
      </w:pPr>
      <w:r w:rsidRPr="00783340">
        <w:rPr>
          <w:rStyle w:val="Refdenotaalpie"/>
          <w:i/>
          <w:iCs/>
          <w:sz w:val="16"/>
          <w:szCs w:val="16"/>
        </w:rPr>
        <w:footnoteRef/>
      </w:r>
      <w:r w:rsidRPr="00783340">
        <w:rPr>
          <w:i/>
          <w:iCs/>
          <w:sz w:val="16"/>
          <w:szCs w:val="16"/>
        </w:rPr>
        <w:t xml:space="preserve"> Glosario del Modelo Integrado de Planeación y Gestión. Versión 03. agosto de 2018.</w:t>
      </w:r>
    </w:p>
  </w:footnote>
  <w:footnote w:id="8">
    <w:p w14:paraId="05569877" w14:textId="77777777" w:rsidR="0005235B" w:rsidRDefault="0005235B" w:rsidP="0005235B">
      <w:pPr>
        <w:pStyle w:val="Textonotapie"/>
      </w:pPr>
      <w:r w:rsidRPr="00783340">
        <w:rPr>
          <w:rStyle w:val="Refdenotaalpie"/>
          <w:i/>
          <w:iCs/>
          <w:sz w:val="16"/>
          <w:szCs w:val="16"/>
        </w:rPr>
        <w:footnoteRef/>
      </w:r>
      <w:r w:rsidRPr="00783340">
        <w:rPr>
          <w:i/>
          <w:iCs/>
          <w:sz w:val="16"/>
          <w:szCs w:val="16"/>
        </w:rPr>
        <w:t xml:space="preserve"> </w:t>
      </w:r>
      <w:hyperlink r:id="rId3" w:history="1">
        <w:r w:rsidRPr="00783340">
          <w:rPr>
            <w:rFonts w:ascii="Calibri" w:hAnsi="Calibri"/>
            <w:i/>
            <w:iCs/>
            <w:color w:val="0000FF"/>
            <w:sz w:val="16"/>
            <w:szCs w:val="16"/>
            <w:u w:val="single"/>
          </w:rPr>
          <w:t>https://www.funcionpublica.gov.co/participacion-ciudadana</w:t>
        </w:r>
      </w:hyperlink>
    </w:p>
  </w:footnote>
  <w:footnote w:id="9">
    <w:p w14:paraId="6623C400" w14:textId="77777777" w:rsidR="0005235B" w:rsidRPr="00783340" w:rsidRDefault="0005235B" w:rsidP="0005235B">
      <w:pPr>
        <w:pStyle w:val="Textonotapie"/>
        <w:rPr>
          <w:sz w:val="16"/>
          <w:szCs w:val="16"/>
        </w:rPr>
      </w:pPr>
      <w:r>
        <w:rPr>
          <w:rStyle w:val="Refdenotaalpie"/>
        </w:rPr>
        <w:footnoteRef/>
      </w:r>
      <w:r>
        <w:t xml:space="preserve"> </w:t>
      </w:r>
      <w:r w:rsidRPr="00783340">
        <w:rPr>
          <w:sz w:val="16"/>
          <w:szCs w:val="16"/>
        </w:rPr>
        <w:t>Manual único de Rendición de cuentas de la Secretaria de Transparencia de la Presidencia de la República</w:t>
      </w:r>
    </w:p>
  </w:footnote>
  <w:footnote w:id="10">
    <w:p w14:paraId="05232BBD" w14:textId="77777777" w:rsidR="0005235B" w:rsidRDefault="0005235B" w:rsidP="0005235B">
      <w:pPr>
        <w:pStyle w:val="Textonotapie"/>
      </w:pPr>
      <w:r w:rsidRPr="00783340">
        <w:rPr>
          <w:rStyle w:val="Refdenotaalpie"/>
          <w:sz w:val="16"/>
          <w:szCs w:val="16"/>
        </w:rPr>
        <w:footnoteRef/>
      </w:r>
      <w:r w:rsidRPr="00783340">
        <w:rPr>
          <w:sz w:val="16"/>
          <w:szCs w:val="16"/>
        </w:rPr>
        <w:t xml:space="preserve"> Glosario del Modelo Integrado de Planeación y Gestión. Versión 03. agosto de 2018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A246D" w14:textId="77777777" w:rsidR="0023358B" w:rsidRPr="00D4295D" w:rsidRDefault="0023358B" w:rsidP="0023358B">
    <w:pPr>
      <w:pStyle w:val="Encabezado"/>
      <w:ind w:right="-57"/>
      <w:rPr>
        <w:rFonts w:cs="Arial"/>
        <w:b/>
        <w:sz w:val="16"/>
        <w:szCs w:val="16"/>
      </w:rPr>
    </w:pPr>
    <w:r>
      <w:rPr>
        <w:rFonts w:cs="Arial"/>
        <w:b/>
        <w:noProof/>
        <w:sz w:val="16"/>
        <w:szCs w:val="16"/>
        <w:lang w:val="es-CO" w:eastAsia="es-CO"/>
      </w:rPr>
      <w:drawing>
        <wp:anchor distT="0" distB="0" distL="114300" distR="114300" simplePos="0" relativeHeight="251678720" behindDoc="0" locked="0" layoutInCell="1" allowOverlap="1" wp14:anchorId="579443A9" wp14:editId="6DF490F8">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411093720" name="Imagen 41109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val="es-CO" w:eastAsia="es-CO"/>
      </w:rPr>
      <w:drawing>
        <wp:anchor distT="0" distB="0" distL="114300" distR="114300" simplePos="0" relativeHeight="251677696" behindDoc="0" locked="0" layoutInCell="1" allowOverlap="1" wp14:anchorId="5A6A6D7B" wp14:editId="3FF6FD65">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933476968" name="Imagen 1933476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cs="Arial"/>
        <w:b/>
        <w:sz w:val="16"/>
        <w:szCs w:val="16"/>
      </w:rPr>
      <w:t xml:space="preserve">                                                                      </w:t>
    </w:r>
    <w:r>
      <w:rPr>
        <w:rFonts w:ascii="Helvetica" w:hAnsi="Helvetica"/>
        <w:b/>
        <w:color w:val="808080" w:themeColor="background1" w:themeShade="80"/>
        <w:sz w:val="14"/>
        <w:szCs w:val="14"/>
      </w:rPr>
      <w:tab/>
    </w:r>
  </w:p>
  <w:p w14:paraId="719B9891" w14:textId="5BD6A584" w:rsidR="00D333B0" w:rsidRDefault="00D333B0">
    <w:pPr>
      <w:pStyle w:val="Encabezado"/>
    </w:pPr>
  </w:p>
  <w:p w14:paraId="3A094620" w14:textId="6BCF6863" w:rsidR="00885340" w:rsidRPr="00987950" w:rsidRDefault="00885340" w:rsidP="00184127">
    <w:pPr>
      <w:spacing w:after="0"/>
      <w:jc w:val="right"/>
      <w:rPr>
        <w:noProof/>
      </w:rPr>
    </w:pPr>
  </w:p>
  <w:p w14:paraId="745A252F" w14:textId="77777777" w:rsidR="00870652" w:rsidRDefault="00870652"/>
  <w:p w14:paraId="45B1067E" w14:textId="77777777" w:rsidR="003C5C4E" w:rsidRDefault="003C5C4E"/>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34A5"/>
    <w:multiLevelType w:val="hybridMultilevel"/>
    <w:tmpl w:val="6FA2F8D4"/>
    <w:lvl w:ilvl="0" w:tplc="97260E7C">
      <w:start w:val="1"/>
      <w:numFmt w:val="bullet"/>
      <w:lvlText w:val=""/>
      <w:lvlJc w:val="left"/>
      <w:pPr>
        <w:ind w:left="720" w:hanging="360"/>
      </w:pPr>
      <w:rPr>
        <w:rFonts w:ascii="Wingdings" w:hAnsi="Wingdings" w:hint="default"/>
        <w:b/>
        <w:bCs/>
        <w:color w:val="833C0B" w:themeColor="accent2" w:themeShade="80"/>
        <w:sz w:val="16"/>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5A548D"/>
    <w:multiLevelType w:val="hybridMultilevel"/>
    <w:tmpl w:val="031A43B2"/>
    <w:lvl w:ilvl="0" w:tplc="9492323E">
      <w:start w:val="1"/>
      <w:numFmt w:val="decimal"/>
      <w:lvlText w:val="%1."/>
      <w:lvlJc w:val="left"/>
      <w:pPr>
        <w:ind w:left="360" w:hanging="360"/>
      </w:pPr>
      <w:rPr>
        <w:rFonts w:hint="default"/>
        <w:b w:val="0"/>
        <w:i w:val="0"/>
        <w:sz w:val="20"/>
        <w:szCs w:val="2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AC43307"/>
    <w:multiLevelType w:val="multilevel"/>
    <w:tmpl w:val="0B10E332"/>
    <w:lvl w:ilvl="0">
      <w:start w:val="1"/>
      <w:numFmt w:val="decimal"/>
      <w:lvlText w:val="%1."/>
      <w:lvlJc w:val="left"/>
      <w:pPr>
        <w:ind w:left="1080" w:hanging="720"/>
      </w:pPr>
      <w:rPr>
        <w:rFonts w:hint="default"/>
      </w:rPr>
    </w:lvl>
    <w:lvl w:ilvl="1">
      <w:start w:val="1"/>
      <w:numFmt w:val="decimal"/>
      <w:isLgl/>
      <w:lvlText w:val="%1.%2."/>
      <w:lvlJc w:val="left"/>
      <w:pPr>
        <w:ind w:left="1296" w:hanging="720"/>
      </w:pPr>
      <w:rPr>
        <w:rFonts w:hint="default"/>
      </w:rPr>
    </w:lvl>
    <w:lvl w:ilvl="2">
      <w:start w:val="1"/>
      <w:numFmt w:val="upperLetter"/>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3" w15:restartNumberingAfterBreak="0">
    <w:nsid w:val="0E6A1B3E"/>
    <w:multiLevelType w:val="hybridMultilevel"/>
    <w:tmpl w:val="9F981E38"/>
    <w:lvl w:ilvl="0" w:tplc="10145662">
      <w:start w:val="1"/>
      <w:numFmt w:val="bullet"/>
      <w:lvlText w:val=""/>
      <w:lvlJc w:val="left"/>
      <w:pPr>
        <w:ind w:left="720" w:hanging="360"/>
      </w:pPr>
      <w:rPr>
        <w:rFonts w:ascii="Wingdings" w:hAnsi="Wingdings" w:hint="default"/>
        <w:b/>
        <w:bCs/>
        <w:color w:val="833C0B" w:themeColor="accent2" w:themeShade="80"/>
        <w:sz w:val="16"/>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BB50F1"/>
    <w:multiLevelType w:val="hybridMultilevel"/>
    <w:tmpl w:val="F57E95E6"/>
    <w:lvl w:ilvl="0" w:tplc="37D8DDB4">
      <w:start w:val="1"/>
      <w:numFmt w:val="bullet"/>
      <w:lvlText w:val=""/>
      <w:lvlJc w:val="left"/>
      <w:pPr>
        <w:ind w:left="720" w:hanging="360"/>
      </w:pPr>
      <w:rPr>
        <w:rFonts w:ascii="Wingdings" w:hAnsi="Wingdings" w:hint="default"/>
        <w:b/>
        <w:bCs/>
        <w:color w:val="833C0B" w:themeColor="accent2" w:themeShade="80"/>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1616370"/>
    <w:multiLevelType w:val="hybridMultilevel"/>
    <w:tmpl w:val="5EF677EE"/>
    <w:lvl w:ilvl="0" w:tplc="8B9C8000">
      <w:start w:val="1"/>
      <w:numFmt w:val="bullet"/>
      <w:lvlText w:val=""/>
      <w:lvlJc w:val="left"/>
      <w:pPr>
        <w:ind w:left="720" w:hanging="360"/>
      </w:pPr>
      <w:rPr>
        <w:rFonts w:ascii="Wingdings" w:hAnsi="Wingdings" w:hint="default"/>
        <w:b/>
        <w:bCs/>
        <w:color w:val="833C0B" w:themeColor="accent2" w:themeShade="80"/>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9A3444"/>
    <w:multiLevelType w:val="hybridMultilevel"/>
    <w:tmpl w:val="B4EC554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20D05CE"/>
    <w:multiLevelType w:val="hybridMultilevel"/>
    <w:tmpl w:val="BC14E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F34493"/>
    <w:multiLevelType w:val="hybridMultilevel"/>
    <w:tmpl w:val="0CBCC52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0600E6"/>
    <w:multiLevelType w:val="hybridMultilevel"/>
    <w:tmpl w:val="54FA4AD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96D7B3A"/>
    <w:multiLevelType w:val="hybridMultilevel"/>
    <w:tmpl w:val="5F861AB8"/>
    <w:lvl w:ilvl="0" w:tplc="70A4D40C">
      <w:start w:val="1"/>
      <w:numFmt w:val="bullet"/>
      <w:lvlText w:val=""/>
      <w:lvlJc w:val="left"/>
      <w:pPr>
        <w:ind w:left="720" w:hanging="360"/>
      </w:pPr>
      <w:rPr>
        <w:rFonts w:ascii="Wingdings" w:hAnsi="Wingdings" w:hint="default"/>
        <w:b/>
        <w:bCs/>
        <w:color w:val="C45911" w:themeColor="accent2"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B40F9B"/>
    <w:multiLevelType w:val="hybridMultilevel"/>
    <w:tmpl w:val="A2A2A24A"/>
    <w:lvl w:ilvl="0" w:tplc="5922006C">
      <w:start w:val="1"/>
      <w:numFmt w:val="decimal"/>
      <w:lvlText w:val="%1."/>
      <w:lvlJc w:val="left"/>
      <w:pPr>
        <w:ind w:left="360" w:hanging="360"/>
      </w:pPr>
      <w:rPr>
        <w:rFonts w:cs="Times New Roman"/>
        <w:b w:val="0"/>
        <w:bCs/>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12" w15:restartNumberingAfterBreak="0">
    <w:nsid w:val="3D116DCA"/>
    <w:multiLevelType w:val="hybridMultilevel"/>
    <w:tmpl w:val="1624B402"/>
    <w:lvl w:ilvl="0" w:tplc="219831C8">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E533C99"/>
    <w:multiLevelType w:val="hybridMultilevel"/>
    <w:tmpl w:val="2438014E"/>
    <w:lvl w:ilvl="0" w:tplc="4AB2EE6E">
      <w:start w:val="1"/>
      <w:numFmt w:val="decimal"/>
      <w:lvlText w:val="%1."/>
      <w:lvlJc w:val="left"/>
      <w:pPr>
        <w:ind w:left="360" w:hanging="360"/>
      </w:pPr>
      <w:rPr>
        <w:rFonts w:hint="default"/>
        <w:lang w:val="es-E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3FFE2323"/>
    <w:multiLevelType w:val="hybridMultilevel"/>
    <w:tmpl w:val="385207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59F2DCE"/>
    <w:multiLevelType w:val="hybridMultilevel"/>
    <w:tmpl w:val="45FC60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9021F83"/>
    <w:multiLevelType w:val="multilevel"/>
    <w:tmpl w:val="E30AA460"/>
    <w:lvl w:ilvl="0">
      <w:start w:val="1"/>
      <w:numFmt w:val="decimal"/>
      <w:lvlText w:val="%1."/>
      <w:lvlJc w:val="left"/>
      <w:pPr>
        <w:ind w:left="720" w:hanging="360"/>
      </w:pPr>
      <w:rPr>
        <w:rFonts w:hint="default"/>
      </w:rPr>
    </w:lvl>
    <w:lvl w:ilvl="1">
      <w:start w:val="1"/>
      <w:numFmt w:val="decimal"/>
      <w:isLgl/>
      <w:lvlText w:val="%1.%2"/>
      <w:lvlJc w:val="left"/>
      <w:pPr>
        <w:ind w:left="936" w:hanging="360"/>
      </w:pPr>
      <w:rPr>
        <w:rFonts w:hint="default"/>
        <w:b/>
        <w:bCs w:val="0"/>
        <w:color w:val="833C0B" w:themeColor="accent2" w:themeShade="80"/>
        <w:sz w:val="28"/>
        <w:szCs w:val="28"/>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17" w15:restartNumberingAfterBreak="0">
    <w:nsid w:val="49E066D0"/>
    <w:multiLevelType w:val="hybridMultilevel"/>
    <w:tmpl w:val="EF7AC2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0C26C52"/>
    <w:multiLevelType w:val="multilevel"/>
    <w:tmpl w:val="3E964BC2"/>
    <w:lvl w:ilvl="0">
      <w:start w:val="1"/>
      <w:numFmt w:val="decimal"/>
      <w:lvlText w:val="%1."/>
      <w:lvlJc w:val="left"/>
      <w:pPr>
        <w:ind w:left="502"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9" w15:restartNumberingAfterBreak="0">
    <w:nsid w:val="51642090"/>
    <w:multiLevelType w:val="hybridMultilevel"/>
    <w:tmpl w:val="838AB798"/>
    <w:lvl w:ilvl="0" w:tplc="889C636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55E449FE"/>
    <w:multiLevelType w:val="hybridMultilevel"/>
    <w:tmpl w:val="59407F34"/>
    <w:lvl w:ilvl="0" w:tplc="10145662">
      <w:start w:val="1"/>
      <w:numFmt w:val="bullet"/>
      <w:lvlText w:val=""/>
      <w:lvlJc w:val="left"/>
      <w:pPr>
        <w:ind w:left="720" w:hanging="360"/>
      </w:pPr>
      <w:rPr>
        <w:rFonts w:ascii="Wingdings" w:hAnsi="Wingdings" w:hint="default"/>
        <w:b/>
        <w:bCs/>
        <w:color w:val="833C0B" w:themeColor="accent2" w:themeShade="80"/>
        <w:sz w:val="16"/>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E152390"/>
    <w:multiLevelType w:val="hybridMultilevel"/>
    <w:tmpl w:val="62467ED4"/>
    <w:lvl w:ilvl="0" w:tplc="10145662">
      <w:start w:val="1"/>
      <w:numFmt w:val="bullet"/>
      <w:lvlText w:val=""/>
      <w:lvlJc w:val="left"/>
      <w:pPr>
        <w:ind w:left="720" w:hanging="360"/>
      </w:pPr>
      <w:rPr>
        <w:rFonts w:ascii="Wingdings" w:hAnsi="Wingdings" w:hint="default"/>
        <w:b/>
        <w:bCs/>
        <w:color w:val="833C0B" w:themeColor="accent2" w:themeShade="80"/>
        <w:sz w:val="16"/>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ED41ED"/>
    <w:multiLevelType w:val="hybridMultilevel"/>
    <w:tmpl w:val="FCC01352"/>
    <w:lvl w:ilvl="0" w:tplc="9C7E1F16">
      <w:start w:val="1"/>
      <w:numFmt w:val="bullet"/>
      <w:lvlText w:val=""/>
      <w:lvlJc w:val="left"/>
      <w:pPr>
        <w:ind w:left="720" w:hanging="360"/>
      </w:pPr>
      <w:rPr>
        <w:rFonts w:ascii="Wingdings" w:hAnsi="Wingdings" w:hint="default"/>
        <w:b/>
        <w:bCs/>
        <w:color w:val="833C0B" w:themeColor="accent2" w:themeShade="80"/>
        <w:sz w:val="16"/>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8F0E9B"/>
    <w:multiLevelType w:val="hybridMultilevel"/>
    <w:tmpl w:val="F000B3C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7CF4741"/>
    <w:multiLevelType w:val="hybridMultilevel"/>
    <w:tmpl w:val="066A4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9540C96"/>
    <w:multiLevelType w:val="hybridMultilevel"/>
    <w:tmpl w:val="F0A6BAE4"/>
    <w:lvl w:ilvl="0" w:tplc="10145662">
      <w:start w:val="1"/>
      <w:numFmt w:val="bullet"/>
      <w:lvlText w:val=""/>
      <w:lvlJc w:val="left"/>
      <w:pPr>
        <w:ind w:left="720" w:hanging="360"/>
      </w:pPr>
      <w:rPr>
        <w:rFonts w:ascii="Wingdings" w:hAnsi="Wingdings" w:hint="default"/>
        <w:b/>
        <w:bCs/>
        <w:color w:val="833C0B" w:themeColor="accent2" w:themeShade="80"/>
        <w:sz w:val="16"/>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9762D4B"/>
    <w:multiLevelType w:val="hybridMultilevel"/>
    <w:tmpl w:val="3F60CE22"/>
    <w:lvl w:ilvl="0" w:tplc="D8A02A8A">
      <w:start w:val="1"/>
      <w:numFmt w:val="decimal"/>
      <w:lvlText w:val="%1."/>
      <w:lvlJc w:val="left"/>
      <w:pPr>
        <w:ind w:left="1095" w:hanging="73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A4B047D"/>
    <w:multiLevelType w:val="multilevel"/>
    <w:tmpl w:val="F3C4553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bCs/>
        <w:color w:val="C45911" w:themeColor="accent2" w:themeShade="BF"/>
      </w:rPr>
    </w:lvl>
    <w:lvl w:ilvl="2">
      <w:start w:val="1"/>
      <w:numFmt w:val="decimal"/>
      <w:isLgl/>
      <w:lvlText w:val="%1.%2.%3."/>
      <w:lvlJc w:val="left"/>
      <w:pPr>
        <w:ind w:left="1080" w:hanging="720"/>
      </w:pPr>
      <w:rPr>
        <w:rFonts w:hint="default"/>
        <w:b/>
        <w:bCs/>
        <w:color w:val="C45911" w:themeColor="accent2"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B1422FB"/>
    <w:multiLevelType w:val="multilevel"/>
    <w:tmpl w:val="BF7C8880"/>
    <w:lvl w:ilvl="0">
      <w:start w:val="1"/>
      <w:numFmt w:val="bullet"/>
      <w:lvlText w:val=""/>
      <w:lvlJc w:val="left"/>
      <w:pPr>
        <w:ind w:left="1080" w:hanging="720"/>
      </w:pPr>
      <w:rPr>
        <w:rFonts w:ascii="Wingdings" w:hAnsi="Wingdings" w:hint="default"/>
        <w:b/>
        <w:bCs/>
        <w:color w:val="833C0B" w:themeColor="accent2" w:themeShade="80"/>
        <w:sz w:val="16"/>
        <w:szCs w:val="32"/>
        <w:u w:color="1F3864" w:themeColor="accent5" w:themeShade="80"/>
      </w:rPr>
    </w:lvl>
    <w:lvl w:ilvl="1">
      <w:start w:val="1"/>
      <w:numFmt w:val="decimal"/>
      <w:isLgl/>
      <w:lvlText w:val="%1.%2."/>
      <w:lvlJc w:val="left"/>
      <w:pPr>
        <w:ind w:left="1296" w:hanging="720"/>
      </w:pPr>
      <w:rPr>
        <w:rFonts w:hint="default"/>
      </w:rPr>
    </w:lvl>
    <w:lvl w:ilvl="2">
      <w:start w:val="1"/>
      <w:numFmt w:val="upperLetter"/>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29" w15:restartNumberingAfterBreak="0">
    <w:nsid w:val="6B3E0AA5"/>
    <w:multiLevelType w:val="hybridMultilevel"/>
    <w:tmpl w:val="5630F5D4"/>
    <w:lvl w:ilvl="0" w:tplc="50ECF4A0">
      <w:start w:val="1"/>
      <w:numFmt w:val="decimal"/>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2FA2CDB"/>
    <w:multiLevelType w:val="hybridMultilevel"/>
    <w:tmpl w:val="437EB04A"/>
    <w:lvl w:ilvl="0" w:tplc="78329114">
      <w:start w:val="1"/>
      <w:numFmt w:val="bullet"/>
      <w:lvlText w:val=""/>
      <w:lvlJc w:val="left"/>
      <w:pPr>
        <w:ind w:left="720" w:hanging="360"/>
      </w:pPr>
      <w:rPr>
        <w:rFonts w:ascii="Wingdings" w:hAnsi="Wingdings" w:hint="default"/>
        <w:b/>
        <w:bCs/>
        <w:color w:val="833C0B" w:themeColor="accent2" w:themeShade="80"/>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4B04F02"/>
    <w:multiLevelType w:val="multilevel"/>
    <w:tmpl w:val="5274C596"/>
    <w:lvl w:ilvl="0">
      <w:start w:val="1"/>
      <w:numFmt w:val="decimal"/>
      <w:lvlText w:val="%1."/>
      <w:lvlJc w:val="left"/>
      <w:pPr>
        <w:ind w:left="1080" w:hanging="720"/>
      </w:pPr>
      <w:rPr>
        <w:rFonts w:hint="default"/>
      </w:rPr>
    </w:lvl>
    <w:lvl w:ilvl="1">
      <w:start w:val="1"/>
      <w:numFmt w:val="decimal"/>
      <w:isLgl/>
      <w:lvlText w:val="%1.%2."/>
      <w:lvlJc w:val="left"/>
      <w:pPr>
        <w:ind w:left="1296" w:hanging="720"/>
      </w:pPr>
      <w:rPr>
        <w:rFonts w:hint="default"/>
        <w:b/>
        <w:bCs/>
      </w:rPr>
    </w:lvl>
    <w:lvl w:ilvl="2">
      <w:start w:val="1"/>
      <w:numFmt w:val="upperLetter"/>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32" w15:restartNumberingAfterBreak="0">
    <w:nsid w:val="75976278"/>
    <w:multiLevelType w:val="hybridMultilevel"/>
    <w:tmpl w:val="869A576A"/>
    <w:lvl w:ilvl="0" w:tplc="E9D66338">
      <w:start w:val="1"/>
      <w:numFmt w:val="bullet"/>
      <w:lvlText w:val=""/>
      <w:lvlJc w:val="left"/>
      <w:pPr>
        <w:ind w:left="720" w:hanging="360"/>
      </w:pPr>
      <w:rPr>
        <w:rFonts w:ascii="Wingdings" w:hAnsi="Wingdings" w:hint="default"/>
        <w:b/>
        <w:bCs/>
        <w:color w:val="C45911" w:themeColor="accent2" w:themeShade="BF"/>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98548A9"/>
    <w:multiLevelType w:val="hybridMultilevel"/>
    <w:tmpl w:val="429CC776"/>
    <w:lvl w:ilvl="0" w:tplc="7C869408">
      <w:start w:val="1"/>
      <w:numFmt w:val="bullet"/>
      <w:lvlText w:val=""/>
      <w:lvlJc w:val="left"/>
      <w:pPr>
        <w:ind w:left="720" w:hanging="360"/>
      </w:pPr>
      <w:rPr>
        <w:rFonts w:ascii="Wingdings" w:hAnsi="Wingdings" w:hint="default"/>
        <w:b/>
        <w:bCs/>
        <w:color w:val="833C0B" w:themeColor="accent2" w:themeShade="80"/>
        <w:sz w:val="32"/>
        <w:szCs w:val="32"/>
        <w:u w:color="1F3864" w:themeColor="accent5"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B7B6110"/>
    <w:multiLevelType w:val="multilevel"/>
    <w:tmpl w:val="FF0E5BF2"/>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8"/>
  </w:num>
  <w:num w:numId="2">
    <w:abstractNumId w:val="12"/>
  </w:num>
  <w:num w:numId="3">
    <w:abstractNumId w:val="3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7"/>
  </w:num>
  <w:num w:numId="7">
    <w:abstractNumId w:val="23"/>
  </w:num>
  <w:num w:numId="8">
    <w:abstractNumId w:val="9"/>
  </w:num>
  <w:num w:numId="9">
    <w:abstractNumId w:val="2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8"/>
  </w:num>
  <w:num w:numId="13">
    <w:abstractNumId w:val="26"/>
  </w:num>
  <w:num w:numId="14">
    <w:abstractNumId w:val="1"/>
  </w:num>
  <w:num w:numId="15">
    <w:abstractNumId w:val="6"/>
  </w:num>
  <w:num w:numId="16">
    <w:abstractNumId w:val="14"/>
  </w:num>
  <w:num w:numId="17">
    <w:abstractNumId w:val="7"/>
  </w:num>
  <w:num w:numId="18">
    <w:abstractNumId w:val="19"/>
  </w:num>
  <w:num w:numId="19">
    <w:abstractNumId w:val="16"/>
  </w:num>
  <w:num w:numId="20">
    <w:abstractNumId w:val="31"/>
  </w:num>
  <w:num w:numId="21">
    <w:abstractNumId w:val="21"/>
  </w:num>
  <w:num w:numId="22">
    <w:abstractNumId w:val="22"/>
  </w:num>
  <w:num w:numId="23">
    <w:abstractNumId w:val="15"/>
  </w:num>
  <w:num w:numId="24">
    <w:abstractNumId w:val="2"/>
  </w:num>
  <w:num w:numId="25">
    <w:abstractNumId w:val="0"/>
  </w:num>
  <w:num w:numId="26">
    <w:abstractNumId w:val="28"/>
  </w:num>
  <w:num w:numId="27">
    <w:abstractNumId w:val="27"/>
  </w:num>
  <w:num w:numId="28">
    <w:abstractNumId w:val="32"/>
  </w:num>
  <w:num w:numId="29">
    <w:abstractNumId w:val="10"/>
  </w:num>
  <w:num w:numId="30">
    <w:abstractNumId w:val="4"/>
  </w:num>
  <w:num w:numId="31">
    <w:abstractNumId w:val="33"/>
  </w:num>
  <w:num w:numId="32">
    <w:abstractNumId w:val="30"/>
  </w:num>
  <w:num w:numId="33">
    <w:abstractNumId w:val="5"/>
  </w:num>
  <w:num w:numId="34">
    <w:abstractNumId w:val="20"/>
  </w:num>
  <w:num w:numId="35">
    <w:abstractNumId w:val="3"/>
  </w:num>
  <w:num w:numId="3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210"/>
    <w:rsid w:val="00002BC0"/>
    <w:rsid w:val="00012C04"/>
    <w:rsid w:val="00015BB4"/>
    <w:rsid w:val="00020210"/>
    <w:rsid w:val="00023AD2"/>
    <w:rsid w:val="00027034"/>
    <w:rsid w:val="00027DE0"/>
    <w:rsid w:val="00031993"/>
    <w:rsid w:val="00034AA3"/>
    <w:rsid w:val="000371AE"/>
    <w:rsid w:val="00037438"/>
    <w:rsid w:val="00041B9E"/>
    <w:rsid w:val="000423BF"/>
    <w:rsid w:val="000451BE"/>
    <w:rsid w:val="00046006"/>
    <w:rsid w:val="0005235B"/>
    <w:rsid w:val="00053462"/>
    <w:rsid w:val="00056100"/>
    <w:rsid w:val="00060A6D"/>
    <w:rsid w:val="000610EA"/>
    <w:rsid w:val="000611E9"/>
    <w:rsid w:val="000663B5"/>
    <w:rsid w:val="00066BA6"/>
    <w:rsid w:val="000674C9"/>
    <w:rsid w:val="000703CF"/>
    <w:rsid w:val="000712D2"/>
    <w:rsid w:val="00071B65"/>
    <w:rsid w:val="00073A3A"/>
    <w:rsid w:val="00073E68"/>
    <w:rsid w:val="00073F82"/>
    <w:rsid w:val="0007481E"/>
    <w:rsid w:val="000748A3"/>
    <w:rsid w:val="00074D5F"/>
    <w:rsid w:val="000838E4"/>
    <w:rsid w:val="00085A98"/>
    <w:rsid w:val="00087FEA"/>
    <w:rsid w:val="000904F5"/>
    <w:rsid w:val="00090A79"/>
    <w:rsid w:val="00093449"/>
    <w:rsid w:val="00093BA1"/>
    <w:rsid w:val="000A0695"/>
    <w:rsid w:val="000A2502"/>
    <w:rsid w:val="000A2D7B"/>
    <w:rsid w:val="000A66AF"/>
    <w:rsid w:val="000B19A2"/>
    <w:rsid w:val="000B6506"/>
    <w:rsid w:val="000B6990"/>
    <w:rsid w:val="000C2B8F"/>
    <w:rsid w:val="000C377E"/>
    <w:rsid w:val="000E00A2"/>
    <w:rsid w:val="000E1118"/>
    <w:rsid w:val="000E1A54"/>
    <w:rsid w:val="000E27A1"/>
    <w:rsid w:val="000E444D"/>
    <w:rsid w:val="000E5F10"/>
    <w:rsid w:val="000F0DC6"/>
    <w:rsid w:val="000F2FEE"/>
    <w:rsid w:val="000F3A0A"/>
    <w:rsid w:val="000F6B6B"/>
    <w:rsid w:val="000F72CB"/>
    <w:rsid w:val="001001F6"/>
    <w:rsid w:val="001122CE"/>
    <w:rsid w:val="00115F81"/>
    <w:rsid w:val="0011629D"/>
    <w:rsid w:val="00117138"/>
    <w:rsid w:val="00130521"/>
    <w:rsid w:val="00130F54"/>
    <w:rsid w:val="00131876"/>
    <w:rsid w:val="00135FAD"/>
    <w:rsid w:val="001401BE"/>
    <w:rsid w:val="00140635"/>
    <w:rsid w:val="00140811"/>
    <w:rsid w:val="0014541A"/>
    <w:rsid w:val="00150A2A"/>
    <w:rsid w:val="001511FD"/>
    <w:rsid w:val="0015412A"/>
    <w:rsid w:val="00157864"/>
    <w:rsid w:val="00163A50"/>
    <w:rsid w:val="00163F07"/>
    <w:rsid w:val="00165B99"/>
    <w:rsid w:val="00173395"/>
    <w:rsid w:val="00174337"/>
    <w:rsid w:val="00175C8C"/>
    <w:rsid w:val="001762A1"/>
    <w:rsid w:val="001816CC"/>
    <w:rsid w:val="00181B50"/>
    <w:rsid w:val="00182294"/>
    <w:rsid w:val="001830E0"/>
    <w:rsid w:val="00184127"/>
    <w:rsid w:val="00187C22"/>
    <w:rsid w:val="0019179D"/>
    <w:rsid w:val="00196401"/>
    <w:rsid w:val="00197EA1"/>
    <w:rsid w:val="001A01F1"/>
    <w:rsid w:val="001A20F3"/>
    <w:rsid w:val="001A3B22"/>
    <w:rsid w:val="001A608F"/>
    <w:rsid w:val="001B3436"/>
    <w:rsid w:val="001B3CCC"/>
    <w:rsid w:val="001B691D"/>
    <w:rsid w:val="001B7BF0"/>
    <w:rsid w:val="001C0AC6"/>
    <w:rsid w:val="001C137E"/>
    <w:rsid w:val="001C339A"/>
    <w:rsid w:val="001C3D8F"/>
    <w:rsid w:val="001C51E4"/>
    <w:rsid w:val="001C59CC"/>
    <w:rsid w:val="001C6BCF"/>
    <w:rsid w:val="001C7D43"/>
    <w:rsid w:val="001D34D5"/>
    <w:rsid w:val="001D5C64"/>
    <w:rsid w:val="001E4781"/>
    <w:rsid w:val="001E560F"/>
    <w:rsid w:val="001F08DE"/>
    <w:rsid w:val="001F163F"/>
    <w:rsid w:val="001F1CD4"/>
    <w:rsid w:val="001F2D6A"/>
    <w:rsid w:val="001F3D58"/>
    <w:rsid w:val="001F4437"/>
    <w:rsid w:val="001F6BC0"/>
    <w:rsid w:val="00200A7B"/>
    <w:rsid w:val="00201DC2"/>
    <w:rsid w:val="00214A02"/>
    <w:rsid w:val="00214E66"/>
    <w:rsid w:val="0022320D"/>
    <w:rsid w:val="002275C7"/>
    <w:rsid w:val="0022785C"/>
    <w:rsid w:val="0023358B"/>
    <w:rsid w:val="00242811"/>
    <w:rsid w:val="002477E0"/>
    <w:rsid w:val="00247D15"/>
    <w:rsid w:val="00256725"/>
    <w:rsid w:val="002605FF"/>
    <w:rsid w:val="0026388C"/>
    <w:rsid w:val="0026459B"/>
    <w:rsid w:val="0026702A"/>
    <w:rsid w:val="00267296"/>
    <w:rsid w:val="00267E68"/>
    <w:rsid w:val="00270C67"/>
    <w:rsid w:val="002715D2"/>
    <w:rsid w:val="00271F33"/>
    <w:rsid w:val="002730E1"/>
    <w:rsid w:val="00273F63"/>
    <w:rsid w:val="00275AB5"/>
    <w:rsid w:val="00280BFA"/>
    <w:rsid w:val="00280C1D"/>
    <w:rsid w:val="00285CFE"/>
    <w:rsid w:val="00286FA3"/>
    <w:rsid w:val="00287011"/>
    <w:rsid w:val="00287931"/>
    <w:rsid w:val="00293475"/>
    <w:rsid w:val="00293C40"/>
    <w:rsid w:val="00295754"/>
    <w:rsid w:val="002A0953"/>
    <w:rsid w:val="002A208C"/>
    <w:rsid w:val="002A2426"/>
    <w:rsid w:val="002A273D"/>
    <w:rsid w:val="002A64FF"/>
    <w:rsid w:val="002B07EF"/>
    <w:rsid w:val="002B1912"/>
    <w:rsid w:val="002B1B07"/>
    <w:rsid w:val="002B3CFD"/>
    <w:rsid w:val="002B3F89"/>
    <w:rsid w:val="002B4BAB"/>
    <w:rsid w:val="002B7B58"/>
    <w:rsid w:val="002C2C18"/>
    <w:rsid w:val="002C3390"/>
    <w:rsid w:val="002C7EBD"/>
    <w:rsid w:val="002E2188"/>
    <w:rsid w:val="002E2DF3"/>
    <w:rsid w:val="002E3423"/>
    <w:rsid w:val="002E4A22"/>
    <w:rsid w:val="002E6765"/>
    <w:rsid w:val="002E7678"/>
    <w:rsid w:val="002F1835"/>
    <w:rsid w:val="002F5737"/>
    <w:rsid w:val="002F58D5"/>
    <w:rsid w:val="00303C16"/>
    <w:rsid w:val="00304D61"/>
    <w:rsid w:val="0030573B"/>
    <w:rsid w:val="0030589D"/>
    <w:rsid w:val="003104FC"/>
    <w:rsid w:val="003225B8"/>
    <w:rsid w:val="0032419D"/>
    <w:rsid w:val="00324F44"/>
    <w:rsid w:val="00337B61"/>
    <w:rsid w:val="003429E4"/>
    <w:rsid w:val="003444CC"/>
    <w:rsid w:val="0035080A"/>
    <w:rsid w:val="0035611C"/>
    <w:rsid w:val="003606B0"/>
    <w:rsid w:val="00370157"/>
    <w:rsid w:val="00372DDB"/>
    <w:rsid w:val="00374854"/>
    <w:rsid w:val="003758D9"/>
    <w:rsid w:val="00375F6C"/>
    <w:rsid w:val="00381BE9"/>
    <w:rsid w:val="00382EC6"/>
    <w:rsid w:val="00383FEC"/>
    <w:rsid w:val="00385231"/>
    <w:rsid w:val="00386479"/>
    <w:rsid w:val="00387C4C"/>
    <w:rsid w:val="00390EEB"/>
    <w:rsid w:val="00393249"/>
    <w:rsid w:val="003A45C0"/>
    <w:rsid w:val="003A7E22"/>
    <w:rsid w:val="003B0A55"/>
    <w:rsid w:val="003B1CC5"/>
    <w:rsid w:val="003B288E"/>
    <w:rsid w:val="003B3AD7"/>
    <w:rsid w:val="003B408E"/>
    <w:rsid w:val="003B434E"/>
    <w:rsid w:val="003B5E65"/>
    <w:rsid w:val="003B6614"/>
    <w:rsid w:val="003B7138"/>
    <w:rsid w:val="003C5C49"/>
    <w:rsid w:val="003C5C4E"/>
    <w:rsid w:val="003D1048"/>
    <w:rsid w:val="003D1ED2"/>
    <w:rsid w:val="003D3D1F"/>
    <w:rsid w:val="003D4E38"/>
    <w:rsid w:val="003E18E8"/>
    <w:rsid w:val="003E3932"/>
    <w:rsid w:val="003F0365"/>
    <w:rsid w:val="003F068F"/>
    <w:rsid w:val="003F0FFF"/>
    <w:rsid w:val="003F342B"/>
    <w:rsid w:val="003F4CE0"/>
    <w:rsid w:val="003F5430"/>
    <w:rsid w:val="004006DE"/>
    <w:rsid w:val="00405144"/>
    <w:rsid w:val="0040658B"/>
    <w:rsid w:val="00413572"/>
    <w:rsid w:val="0041429D"/>
    <w:rsid w:val="00416FC6"/>
    <w:rsid w:val="00423BA0"/>
    <w:rsid w:val="00424507"/>
    <w:rsid w:val="004264DB"/>
    <w:rsid w:val="0042656D"/>
    <w:rsid w:val="004274EA"/>
    <w:rsid w:val="00434E8F"/>
    <w:rsid w:val="004375F6"/>
    <w:rsid w:val="004376DD"/>
    <w:rsid w:val="00442F01"/>
    <w:rsid w:val="004470A1"/>
    <w:rsid w:val="00450470"/>
    <w:rsid w:val="004507D7"/>
    <w:rsid w:val="00452174"/>
    <w:rsid w:val="00461061"/>
    <w:rsid w:val="004614F8"/>
    <w:rsid w:val="00461DFB"/>
    <w:rsid w:val="00461F8A"/>
    <w:rsid w:val="00463FF1"/>
    <w:rsid w:val="00464577"/>
    <w:rsid w:val="0046576D"/>
    <w:rsid w:val="0047572A"/>
    <w:rsid w:val="00482325"/>
    <w:rsid w:val="004825FB"/>
    <w:rsid w:val="0048299E"/>
    <w:rsid w:val="00484005"/>
    <w:rsid w:val="00486D8A"/>
    <w:rsid w:val="00486E26"/>
    <w:rsid w:val="00490CBC"/>
    <w:rsid w:val="00491238"/>
    <w:rsid w:val="004918B5"/>
    <w:rsid w:val="0049732A"/>
    <w:rsid w:val="004B063C"/>
    <w:rsid w:val="004B096C"/>
    <w:rsid w:val="004B19E2"/>
    <w:rsid w:val="004B21FF"/>
    <w:rsid w:val="004B4DD4"/>
    <w:rsid w:val="004B54BF"/>
    <w:rsid w:val="004B6EAA"/>
    <w:rsid w:val="004B7924"/>
    <w:rsid w:val="004C0DDF"/>
    <w:rsid w:val="004C3206"/>
    <w:rsid w:val="004C6783"/>
    <w:rsid w:val="004D0234"/>
    <w:rsid w:val="004D13C2"/>
    <w:rsid w:val="004E0D9D"/>
    <w:rsid w:val="004E203D"/>
    <w:rsid w:val="004E35C1"/>
    <w:rsid w:val="004E43B5"/>
    <w:rsid w:val="004F02B3"/>
    <w:rsid w:val="004F1B84"/>
    <w:rsid w:val="004F2D07"/>
    <w:rsid w:val="00506E05"/>
    <w:rsid w:val="00507361"/>
    <w:rsid w:val="0051049D"/>
    <w:rsid w:val="0051090C"/>
    <w:rsid w:val="00511236"/>
    <w:rsid w:val="0051494C"/>
    <w:rsid w:val="00514EEC"/>
    <w:rsid w:val="0051532C"/>
    <w:rsid w:val="00515746"/>
    <w:rsid w:val="00516519"/>
    <w:rsid w:val="00520F53"/>
    <w:rsid w:val="0052758D"/>
    <w:rsid w:val="00533A1B"/>
    <w:rsid w:val="005351AB"/>
    <w:rsid w:val="00540E6F"/>
    <w:rsid w:val="00542AA0"/>
    <w:rsid w:val="00543CB5"/>
    <w:rsid w:val="0054705F"/>
    <w:rsid w:val="00550A61"/>
    <w:rsid w:val="00553499"/>
    <w:rsid w:val="00554872"/>
    <w:rsid w:val="0055599E"/>
    <w:rsid w:val="00566964"/>
    <w:rsid w:val="00572125"/>
    <w:rsid w:val="00574AB4"/>
    <w:rsid w:val="00575C57"/>
    <w:rsid w:val="00575E5D"/>
    <w:rsid w:val="005760CE"/>
    <w:rsid w:val="0058037C"/>
    <w:rsid w:val="00581498"/>
    <w:rsid w:val="00584CB1"/>
    <w:rsid w:val="00584F1B"/>
    <w:rsid w:val="00585157"/>
    <w:rsid w:val="005907DF"/>
    <w:rsid w:val="00590CA4"/>
    <w:rsid w:val="005942D3"/>
    <w:rsid w:val="00594441"/>
    <w:rsid w:val="005951AD"/>
    <w:rsid w:val="00595F96"/>
    <w:rsid w:val="005A6B4D"/>
    <w:rsid w:val="005A7DD2"/>
    <w:rsid w:val="005B09C6"/>
    <w:rsid w:val="005B44CD"/>
    <w:rsid w:val="005B5B12"/>
    <w:rsid w:val="005B74D4"/>
    <w:rsid w:val="005C0CBB"/>
    <w:rsid w:val="005C30A0"/>
    <w:rsid w:val="005C42E4"/>
    <w:rsid w:val="005C5BF7"/>
    <w:rsid w:val="005C5CF6"/>
    <w:rsid w:val="005D2CB1"/>
    <w:rsid w:val="005D4C24"/>
    <w:rsid w:val="005D5FE2"/>
    <w:rsid w:val="005D7B0A"/>
    <w:rsid w:val="005E2187"/>
    <w:rsid w:val="005E27C5"/>
    <w:rsid w:val="005E2D54"/>
    <w:rsid w:val="005E3517"/>
    <w:rsid w:val="005E47DB"/>
    <w:rsid w:val="005E4866"/>
    <w:rsid w:val="005E4C2B"/>
    <w:rsid w:val="005E75D4"/>
    <w:rsid w:val="005F02CC"/>
    <w:rsid w:val="005F253D"/>
    <w:rsid w:val="005F543B"/>
    <w:rsid w:val="00607BD1"/>
    <w:rsid w:val="006104BB"/>
    <w:rsid w:val="00612226"/>
    <w:rsid w:val="0061574F"/>
    <w:rsid w:val="00616193"/>
    <w:rsid w:val="00616F75"/>
    <w:rsid w:val="00617089"/>
    <w:rsid w:val="00621A34"/>
    <w:rsid w:val="00621CF7"/>
    <w:rsid w:val="0062766F"/>
    <w:rsid w:val="00631241"/>
    <w:rsid w:val="00633D21"/>
    <w:rsid w:val="00634129"/>
    <w:rsid w:val="006342B4"/>
    <w:rsid w:val="006407E0"/>
    <w:rsid w:val="0064092E"/>
    <w:rsid w:val="00642C4C"/>
    <w:rsid w:val="006454DE"/>
    <w:rsid w:val="0065560C"/>
    <w:rsid w:val="0065597F"/>
    <w:rsid w:val="00656944"/>
    <w:rsid w:val="00657370"/>
    <w:rsid w:val="006678D0"/>
    <w:rsid w:val="00670169"/>
    <w:rsid w:val="0067287C"/>
    <w:rsid w:val="00672A92"/>
    <w:rsid w:val="00672B39"/>
    <w:rsid w:val="006753F6"/>
    <w:rsid w:val="00676AAD"/>
    <w:rsid w:val="00676BB2"/>
    <w:rsid w:val="006808B9"/>
    <w:rsid w:val="006818B0"/>
    <w:rsid w:val="00682A5A"/>
    <w:rsid w:val="00684174"/>
    <w:rsid w:val="00687091"/>
    <w:rsid w:val="006870FF"/>
    <w:rsid w:val="00690AE7"/>
    <w:rsid w:val="006A6FED"/>
    <w:rsid w:val="006A7A84"/>
    <w:rsid w:val="006B0C0A"/>
    <w:rsid w:val="006B2BE6"/>
    <w:rsid w:val="006B2CD2"/>
    <w:rsid w:val="006B49E9"/>
    <w:rsid w:val="006B50FF"/>
    <w:rsid w:val="006B79B8"/>
    <w:rsid w:val="006C3CF4"/>
    <w:rsid w:val="006D2D57"/>
    <w:rsid w:val="006D3889"/>
    <w:rsid w:val="006D7579"/>
    <w:rsid w:val="006E13FD"/>
    <w:rsid w:val="006E19B6"/>
    <w:rsid w:val="006E3576"/>
    <w:rsid w:val="006E6010"/>
    <w:rsid w:val="006E60CC"/>
    <w:rsid w:val="006E6159"/>
    <w:rsid w:val="006F3D52"/>
    <w:rsid w:val="006F41C2"/>
    <w:rsid w:val="006F5449"/>
    <w:rsid w:val="0070425C"/>
    <w:rsid w:val="00705F3B"/>
    <w:rsid w:val="00710E60"/>
    <w:rsid w:val="007116A0"/>
    <w:rsid w:val="00714EC7"/>
    <w:rsid w:val="00716719"/>
    <w:rsid w:val="00733693"/>
    <w:rsid w:val="00736976"/>
    <w:rsid w:val="00736B61"/>
    <w:rsid w:val="007377D4"/>
    <w:rsid w:val="007378AF"/>
    <w:rsid w:val="00740421"/>
    <w:rsid w:val="007404B7"/>
    <w:rsid w:val="00740899"/>
    <w:rsid w:val="00743790"/>
    <w:rsid w:val="007511D5"/>
    <w:rsid w:val="0075492D"/>
    <w:rsid w:val="007576C7"/>
    <w:rsid w:val="00773DB4"/>
    <w:rsid w:val="00774F90"/>
    <w:rsid w:val="0078090D"/>
    <w:rsid w:val="00781D9C"/>
    <w:rsid w:val="00783D69"/>
    <w:rsid w:val="00784216"/>
    <w:rsid w:val="007868FF"/>
    <w:rsid w:val="00790488"/>
    <w:rsid w:val="00792B91"/>
    <w:rsid w:val="007A0AEE"/>
    <w:rsid w:val="007A0CD9"/>
    <w:rsid w:val="007A17F4"/>
    <w:rsid w:val="007A1F2E"/>
    <w:rsid w:val="007A3ED1"/>
    <w:rsid w:val="007A552D"/>
    <w:rsid w:val="007A75F0"/>
    <w:rsid w:val="007B0A06"/>
    <w:rsid w:val="007B22C1"/>
    <w:rsid w:val="007C0711"/>
    <w:rsid w:val="007C1389"/>
    <w:rsid w:val="007C1DF3"/>
    <w:rsid w:val="007C28FB"/>
    <w:rsid w:val="007C4EB8"/>
    <w:rsid w:val="007D1587"/>
    <w:rsid w:val="007D2196"/>
    <w:rsid w:val="007D7914"/>
    <w:rsid w:val="007E162E"/>
    <w:rsid w:val="007E4999"/>
    <w:rsid w:val="007F08C6"/>
    <w:rsid w:val="007F19F0"/>
    <w:rsid w:val="007F423E"/>
    <w:rsid w:val="00801832"/>
    <w:rsid w:val="00801E81"/>
    <w:rsid w:val="00802297"/>
    <w:rsid w:val="0080399F"/>
    <w:rsid w:val="00810529"/>
    <w:rsid w:val="00814037"/>
    <w:rsid w:val="008202DF"/>
    <w:rsid w:val="00821D11"/>
    <w:rsid w:val="00822FEB"/>
    <w:rsid w:val="00824389"/>
    <w:rsid w:val="0082452D"/>
    <w:rsid w:val="008275A0"/>
    <w:rsid w:val="008278A3"/>
    <w:rsid w:val="00831D37"/>
    <w:rsid w:val="0083453E"/>
    <w:rsid w:val="0083693A"/>
    <w:rsid w:val="00842956"/>
    <w:rsid w:val="00843F79"/>
    <w:rsid w:val="008544A3"/>
    <w:rsid w:val="00856329"/>
    <w:rsid w:val="0085671A"/>
    <w:rsid w:val="00856F66"/>
    <w:rsid w:val="008574AC"/>
    <w:rsid w:val="00870652"/>
    <w:rsid w:val="008723B3"/>
    <w:rsid w:val="00873BC1"/>
    <w:rsid w:val="00874B1D"/>
    <w:rsid w:val="00874D53"/>
    <w:rsid w:val="008764BA"/>
    <w:rsid w:val="00880991"/>
    <w:rsid w:val="00881588"/>
    <w:rsid w:val="00881F59"/>
    <w:rsid w:val="00885340"/>
    <w:rsid w:val="00891B95"/>
    <w:rsid w:val="00894702"/>
    <w:rsid w:val="008948DB"/>
    <w:rsid w:val="00896570"/>
    <w:rsid w:val="008A2401"/>
    <w:rsid w:val="008B15D7"/>
    <w:rsid w:val="008B65A5"/>
    <w:rsid w:val="008C13E0"/>
    <w:rsid w:val="008C4220"/>
    <w:rsid w:val="008D432F"/>
    <w:rsid w:val="008D565D"/>
    <w:rsid w:val="008D7CCB"/>
    <w:rsid w:val="008E2A1F"/>
    <w:rsid w:val="008E3BA2"/>
    <w:rsid w:val="00900830"/>
    <w:rsid w:val="00901F66"/>
    <w:rsid w:val="00903908"/>
    <w:rsid w:val="0090460C"/>
    <w:rsid w:val="00904BE5"/>
    <w:rsid w:val="00912472"/>
    <w:rsid w:val="009171C8"/>
    <w:rsid w:val="00920347"/>
    <w:rsid w:val="0092503D"/>
    <w:rsid w:val="00927B43"/>
    <w:rsid w:val="0093016E"/>
    <w:rsid w:val="009350E3"/>
    <w:rsid w:val="00937FCF"/>
    <w:rsid w:val="00941C33"/>
    <w:rsid w:val="009445E5"/>
    <w:rsid w:val="00946ECD"/>
    <w:rsid w:val="00947377"/>
    <w:rsid w:val="00952088"/>
    <w:rsid w:val="00953249"/>
    <w:rsid w:val="0096031E"/>
    <w:rsid w:val="0096079A"/>
    <w:rsid w:val="00963E02"/>
    <w:rsid w:val="0096564E"/>
    <w:rsid w:val="00965D62"/>
    <w:rsid w:val="00970557"/>
    <w:rsid w:val="009717CA"/>
    <w:rsid w:val="00973691"/>
    <w:rsid w:val="00982A1A"/>
    <w:rsid w:val="009835EB"/>
    <w:rsid w:val="00984EFC"/>
    <w:rsid w:val="00987950"/>
    <w:rsid w:val="00991ACF"/>
    <w:rsid w:val="00991D29"/>
    <w:rsid w:val="009920E1"/>
    <w:rsid w:val="00993491"/>
    <w:rsid w:val="0099375A"/>
    <w:rsid w:val="00993B3B"/>
    <w:rsid w:val="0099580A"/>
    <w:rsid w:val="009A0F83"/>
    <w:rsid w:val="009A6BC4"/>
    <w:rsid w:val="009B319F"/>
    <w:rsid w:val="009C58BF"/>
    <w:rsid w:val="009C5F4D"/>
    <w:rsid w:val="009C6292"/>
    <w:rsid w:val="009E38F7"/>
    <w:rsid w:val="009F6341"/>
    <w:rsid w:val="009F650C"/>
    <w:rsid w:val="009F74A7"/>
    <w:rsid w:val="009F7D63"/>
    <w:rsid w:val="00A037BD"/>
    <w:rsid w:val="00A1369C"/>
    <w:rsid w:val="00A13C6E"/>
    <w:rsid w:val="00A15817"/>
    <w:rsid w:val="00A22A02"/>
    <w:rsid w:val="00A35939"/>
    <w:rsid w:val="00A423CE"/>
    <w:rsid w:val="00A43F42"/>
    <w:rsid w:val="00A459E9"/>
    <w:rsid w:val="00A51A26"/>
    <w:rsid w:val="00A639ED"/>
    <w:rsid w:val="00A65B07"/>
    <w:rsid w:val="00A674A0"/>
    <w:rsid w:val="00A709BE"/>
    <w:rsid w:val="00A720E2"/>
    <w:rsid w:val="00A743E6"/>
    <w:rsid w:val="00A751EA"/>
    <w:rsid w:val="00A7655D"/>
    <w:rsid w:val="00A805B4"/>
    <w:rsid w:val="00A82322"/>
    <w:rsid w:val="00A870EF"/>
    <w:rsid w:val="00A906E2"/>
    <w:rsid w:val="00A92E5C"/>
    <w:rsid w:val="00A95F19"/>
    <w:rsid w:val="00A96D2E"/>
    <w:rsid w:val="00A977F1"/>
    <w:rsid w:val="00AA3253"/>
    <w:rsid w:val="00AA5641"/>
    <w:rsid w:val="00AA5D69"/>
    <w:rsid w:val="00AA6647"/>
    <w:rsid w:val="00AB04F0"/>
    <w:rsid w:val="00AB3D04"/>
    <w:rsid w:val="00AC3610"/>
    <w:rsid w:val="00AC4C5E"/>
    <w:rsid w:val="00AD6F23"/>
    <w:rsid w:val="00AE3C4D"/>
    <w:rsid w:val="00AF222B"/>
    <w:rsid w:val="00AF3900"/>
    <w:rsid w:val="00B021E9"/>
    <w:rsid w:val="00B024E6"/>
    <w:rsid w:val="00B03602"/>
    <w:rsid w:val="00B04ABF"/>
    <w:rsid w:val="00B06D22"/>
    <w:rsid w:val="00B06EA2"/>
    <w:rsid w:val="00B1519E"/>
    <w:rsid w:val="00B15AD0"/>
    <w:rsid w:val="00B174A9"/>
    <w:rsid w:val="00B20CAA"/>
    <w:rsid w:val="00B21E1B"/>
    <w:rsid w:val="00B2291D"/>
    <w:rsid w:val="00B306CA"/>
    <w:rsid w:val="00B31E34"/>
    <w:rsid w:val="00B327AA"/>
    <w:rsid w:val="00B36E36"/>
    <w:rsid w:val="00B43FB7"/>
    <w:rsid w:val="00B44360"/>
    <w:rsid w:val="00B46409"/>
    <w:rsid w:val="00B5034F"/>
    <w:rsid w:val="00B5052C"/>
    <w:rsid w:val="00B50E24"/>
    <w:rsid w:val="00B52166"/>
    <w:rsid w:val="00B5352F"/>
    <w:rsid w:val="00B5598F"/>
    <w:rsid w:val="00B55D47"/>
    <w:rsid w:val="00B579D0"/>
    <w:rsid w:val="00B60E75"/>
    <w:rsid w:val="00B627F2"/>
    <w:rsid w:val="00B67EC6"/>
    <w:rsid w:val="00B73668"/>
    <w:rsid w:val="00B760BB"/>
    <w:rsid w:val="00B775FE"/>
    <w:rsid w:val="00B80167"/>
    <w:rsid w:val="00B807FC"/>
    <w:rsid w:val="00B81023"/>
    <w:rsid w:val="00B83049"/>
    <w:rsid w:val="00B859D1"/>
    <w:rsid w:val="00B8627F"/>
    <w:rsid w:val="00B90931"/>
    <w:rsid w:val="00B954BD"/>
    <w:rsid w:val="00B96A98"/>
    <w:rsid w:val="00B96D3B"/>
    <w:rsid w:val="00BA061E"/>
    <w:rsid w:val="00BA30C1"/>
    <w:rsid w:val="00BA3337"/>
    <w:rsid w:val="00BA37AC"/>
    <w:rsid w:val="00BA52A7"/>
    <w:rsid w:val="00BB0ECD"/>
    <w:rsid w:val="00BB6A45"/>
    <w:rsid w:val="00BC3080"/>
    <w:rsid w:val="00BC431A"/>
    <w:rsid w:val="00BE21FE"/>
    <w:rsid w:val="00BF42A0"/>
    <w:rsid w:val="00BF568D"/>
    <w:rsid w:val="00BF79D9"/>
    <w:rsid w:val="00C11ECC"/>
    <w:rsid w:val="00C12669"/>
    <w:rsid w:val="00C14A57"/>
    <w:rsid w:val="00C154B6"/>
    <w:rsid w:val="00C16495"/>
    <w:rsid w:val="00C227FA"/>
    <w:rsid w:val="00C2732B"/>
    <w:rsid w:val="00C27F51"/>
    <w:rsid w:val="00C31B89"/>
    <w:rsid w:val="00C324C9"/>
    <w:rsid w:val="00C4008F"/>
    <w:rsid w:val="00C41CAB"/>
    <w:rsid w:val="00C435AB"/>
    <w:rsid w:val="00C43BE3"/>
    <w:rsid w:val="00C4667B"/>
    <w:rsid w:val="00C516A2"/>
    <w:rsid w:val="00C547D3"/>
    <w:rsid w:val="00C57404"/>
    <w:rsid w:val="00C63398"/>
    <w:rsid w:val="00C660B1"/>
    <w:rsid w:val="00C675B6"/>
    <w:rsid w:val="00C727D8"/>
    <w:rsid w:val="00C73A07"/>
    <w:rsid w:val="00C852CF"/>
    <w:rsid w:val="00C9027E"/>
    <w:rsid w:val="00C911CE"/>
    <w:rsid w:val="00C94B35"/>
    <w:rsid w:val="00C964B8"/>
    <w:rsid w:val="00C97268"/>
    <w:rsid w:val="00C974CE"/>
    <w:rsid w:val="00CA174A"/>
    <w:rsid w:val="00CA2A96"/>
    <w:rsid w:val="00CA5841"/>
    <w:rsid w:val="00CA7DB5"/>
    <w:rsid w:val="00CB05EB"/>
    <w:rsid w:val="00CC3195"/>
    <w:rsid w:val="00CC4837"/>
    <w:rsid w:val="00CC525E"/>
    <w:rsid w:val="00CC66AA"/>
    <w:rsid w:val="00CC69B2"/>
    <w:rsid w:val="00CD2202"/>
    <w:rsid w:val="00CD3DC0"/>
    <w:rsid w:val="00CD7189"/>
    <w:rsid w:val="00CE54C5"/>
    <w:rsid w:val="00CE56CC"/>
    <w:rsid w:val="00CF0CED"/>
    <w:rsid w:val="00CF3197"/>
    <w:rsid w:val="00CF3BF0"/>
    <w:rsid w:val="00CF5B5A"/>
    <w:rsid w:val="00CF64CA"/>
    <w:rsid w:val="00D006DB"/>
    <w:rsid w:val="00D00E13"/>
    <w:rsid w:val="00D024F8"/>
    <w:rsid w:val="00D044FF"/>
    <w:rsid w:val="00D05FBA"/>
    <w:rsid w:val="00D07F32"/>
    <w:rsid w:val="00D1630A"/>
    <w:rsid w:val="00D1634E"/>
    <w:rsid w:val="00D2119B"/>
    <w:rsid w:val="00D23227"/>
    <w:rsid w:val="00D24521"/>
    <w:rsid w:val="00D27775"/>
    <w:rsid w:val="00D333B0"/>
    <w:rsid w:val="00D3362A"/>
    <w:rsid w:val="00D353A7"/>
    <w:rsid w:val="00D37EA7"/>
    <w:rsid w:val="00D41CFD"/>
    <w:rsid w:val="00D42825"/>
    <w:rsid w:val="00D43DD3"/>
    <w:rsid w:val="00D446AC"/>
    <w:rsid w:val="00D4494B"/>
    <w:rsid w:val="00D4764E"/>
    <w:rsid w:val="00D50DD8"/>
    <w:rsid w:val="00D51D97"/>
    <w:rsid w:val="00D564B1"/>
    <w:rsid w:val="00D57C11"/>
    <w:rsid w:val="00D64789"/>
    <w:rsid w:val="00D76E0B"/>
    <w:rsid w:val="00D8314A"/>
    <w:rsid w:val="00D83264"/>
    <w:rsid w:val="00D859CC"/>
    <w:rsid w:val="00D92436"/>
    <w:rsid w:val="00D92FE6"/>
    <w:rsid w:val="00D974DE"/>
    <w:rsid w:val="00DB0A33"/>
    <w:rsid w:val="00DB119F"/>
    <w:rsid w:val="00DB1917"/>
    <w:rsid w:val="00DB22C3"/>
    <w:rsid w:val="00DB5202"/>
    <w:rsid w:val="00DB6CBF"/>
    <w:rsid w:val="00DB73C4"/>
    <w:rsid w:val="00DC20E8"/>
    <w:rsid w:val="00DC25E9"/>
    <w:rsid w:val="00DC419D"/>
    <w:rsid w:val="00DC630E"/>
    <w:rsid w:val="00DC69BA"/>
    <w:rsid w:val="00DD0989"/>
    <w:rsid w:val="00DD0A09"/>
    <w:rsid w:val="00DD1857"/>
    <w:rsid w:val="00DD2E16"/>
    <w:rsid w:val="00DD3163"/>
    <w:rsid w:val="00DD5098"/>
    <w:rsid w:val="00DD50E2"/>
    <w:rsid w:val="00DE17D7"/>
    <w:rsid w:val="00DE3D43"/>
    <w:rsid w:val="00DE6C83"/>
    <w:rsid w:val="00DE6F34"/>
    <w:rsid w:val="00DF16A4"/>
    <w:rsid w:val="00DF395E"/>
    <w:rsid w:val="00DF7740"/>
    <w:rsid w:val="00E00E23"/>
    <w:rsid w:val="00E030AA"/>
    <w:rsid w:val="00E032E9"/>
    <w:rsid w:val="00E03F35"/>
    <w:rsid w:val="00E045C0"/>
    <w:rsid w:val="00E145DA"/>
    <w:rsid w:val="00E14E01"/>
    <w:rsid w:val="00E1531E"/>
    <w:rsid w:val="00E15A3A"/>
    <w:rsid w:val="00E218B2"/>
    <w:rsid w:val="00E21F06"/>
    <w:rsid w:val="00E26B10"/>
    <w:rsid w:val="00E306D4"/>
    <w:rsid w:val="00E3187E"/>
    <w:rsid w:val="00E31FC0"/>
    <w:rsid w:val="00E323F4"/>
    <w:rsid w:val="00E43C66"/>
    <w:rsid w:val="00E44FDE"/>
    <w:rsid w:val="00E46577"/>
    <w:rsid w:val="00E55B3C"/>
    <w:rsid w:val="00E61B2F"/>
    <w:rsid w:val="00E64279"/>
    <w:rsid w:val="00E67812"/>
    <w:rsid w:val="00E71839"/>
    <w:rsid w:val="00E725E7"/>
    <w:rsid w:val="00E7629F"/>
    <w:rsid w:val="00E76715"/>
    <w:rsid w:val="00E76C9F"/>
    <w:rsid w:val="00E827D2"/>
    <w:rsid w:val="00E953A6"/>
    <w:rsid w:val="00E97C90"/>
    <w:rsid w:val="00EA2B37"/>
    <w:rsid w:val="00EC2663"/>
    <w:rsid w:val="00EC43A3"/>
    <w:rsid w:val="00EC51D3"/>
    <w:rsid w:val="00EC6271"/>
    <w:rsid w:val="00ED2D17"/>
    <w:rsid w:val="00ED79C5"/>
    <w:rsid w:val="00EE3FD3"/>
    <w:rsid w:val="00EE4934"/>
    <w:rsid w:val="00EF2917"/>
    <w:rsid w:val="00EF2F76"/>
    <w:rsid w:val="00EF4926"/>
    <w:rsid w:val="00EF53B4"/>
    <w:rsid w:val="00EF7A34"/>
    <w:rsid w:val="00F0008B"/>
    <w:rsid w:val="00F01737"/>
    <w:rsid w:val="00F03579"/>
    <w:rsid w:val="00F05222"/>
    <w:rsid w:val="00F10688"/>
    <w:rsid w:val="00F10AB3"/>
    <w:rsid w:val="00F110A7"/>
    <w:rsid w:val="00F125BF"/>
    <w:rsid w:val="00F12944"/>
    <w:rsid w:val="00F12D34"/>
    <w:rsid w:val="00F13895"/>
    <w:rsid w:val="00F13A06"/>
    <w:rsid w:val="00F14B07"/>
    <w:rsid w:val="00F16995"/>
    <w:rsid w:val="00F2184E"/>
    <w:rsid w:val="00F21C6E"/>
    <w:rsid w:val="00F25F62"/>
    <w:rsid w:val="00F27064"/>
    <w:rsid w:val="00F33619"/>
    <w:rsid w:val="00F34FA4"/>
    <w:rsid w:val="00F37353"/>
    <w:rsid w:val="00F40873"/>
    <w:rsid w:val="00F417B1"/>
    <w:rsid w:val="00F43752"/>
    <w:rsid w:val="00F5033E"/>
    <w:rsid w:val="00F5141E"/>
    <w:rsid w:val="00F516A7"/>
    <w:rsid w:val="00F51B93"/>
    <w:rsid w:val="00F51B94"/>
    <w:rsid w:val="00F54ECA"/>
    <w:rsid w:val="00F5606D"/>
    <w:rsid w:val="00F5654C"/>
    <w:rsid w:val="00F56F3C"/>
    <w:rsid w:val="00F57816"/>
    <w:rsid w:val="00F6177D"/>
    <w:rsid w:val="00F65BDC"/>
    <w:rsid w:val="00F703D5"/>
    <w:rsid w:val="00F705D7"/>
    <w:rsid w:val="00F729B8"/>
    <w:rsid w:val="00F732C1"/>
    <w:rsid w:val="00F74DCA"/>
    <w:rsid w:val="00F81727"/>
    <w:rsid w:val="00F8269A"/>
    <w:rsid w:val="00F85AEA"/>
    <w:rsid w:val="00F86569"/>
    <w:rsid w:val="00F86E88"/>
    <w:rsid w:val="00F8777B"/>
    <w:rsid w:val="00F918C1"/>
    <w:rsid w:val="00F93354"/>
    <w:rsid w:val="00F9628A"/>
    <w:rsid w:val="00F97C42"/>
    <w:rsid w:val="00FA14E2"/>
    <w:rsid w:val="00FA2012"/>
    <w:rsid w:val="00FA24FE"/>
    <w:rsid w:val="00FA57AB"/>
    <w:rsid w:val="00FA61B8"/>
    <w:rsid w:val="00FB17B4"/>
    <w:rsid w:val="00FB1F6F"/>
    <w:rsid w:val="00FB2327"/>
    <w:rsid w:val="00FB23D0"/>
    <w:rsid w:val="00FB700F"/>
    <w:rsid w:val="00FB7B62"/>
    <w:rsid w:val="00FC57BB"/>
    <w:rsid w:val="00FD072A"/>
    <w:rsid w:val="00FD075F"/>
    <w:rsid w:val="00FD193F"/>
    <w:rsid w:val="00FD715E"/>
    <w:rsid w:val="00FE1059"/>
    <w:rsid w:val="00FE232E"/>
    <w:rsid w:val="00FE2497"/>
    <w:rsid w:val="064F2DFB"/>
    <w:rsid w:val="098341ED"/>
    <w:rsid w:val="0B229F1E"/>
    <w:rsid w:val="0CBE6F7F"/>
    <w:rsid w:val="109D38E9"/>
    <w:rsid w:val="132DB103"/>
    <w:rsid w:val="143EE4F7"/>
    <w:rsid w:val="14839140"/>
    <w:rsid w:val="166551C5"/>
    <w:rsid w:val="1B3D239E"/>
    <w:rsid w:val="1C59B533"/>
    <w:rsid w:val="1CBB6AEC"/>
    <w:rsid w:val="1D00C035"/>
    <w:rsid w:val="21DA5872"/>
    <w:rsid w:val="22AB4731"/>
    <w:rsid w:val="28027E49"/>
    <w:rsid w:val="28902ACD"/>
    <w:rsid w:val="28C0658B"/>
    <w:rsid w:val="2B095852"/>
    <w:rsid w:val="2E2A8376"/>
    <w:rsid w:val="30B9230F"/>
    <w:rsid w:val="34613A93"/>
    <w:rsid w:val="3472F2DE"/>
    <w:rsid w:val="38208F99"/>
    <w:rsid w:val="39D64455"/>
    <w:rsid w:val="3C5DCBE2"/>
    <w:rsid w:val="4255BF78"/>
    <w:rsid w:val="430C17FB"/>
    <w:rsid w:val="440AFF39"/>
    <w:rsid w:val="449639AB"/>
    <w:rsid w:val="45BB44DC"/>
    <w:rsid w:val="45C24D98"/>
    <w:rsid w:val="469A4B8A"/>
    <w:rsid w:val="490CED43"/>
    <w:rsid w:val="4B9DA91E"/>
    <w:rsid w:val="4C6F2DA7"/>
    <w:rsid w:val="4D45E8F9"/>
    <w:rsid w:val="4DE05E66"/>
    <w:rsid w:val="4F41EFA5"/>
    <w:rsid w:val="510A1458"/>
    <w:rsid w:val="524F8A1A"/>
    <w:rsid w:val="53C049F5"/>
    <w:rsid w:val="57EDAC80"/>
    <w:rsid w:val="59BD1819"/>
    <w:rsid w:val="631E7CA2"/>
    <w:rsid w:val="67CFF19E"/>
    <w:rsid w:val="67D3880B"/>
    <w:rsid w:val="6BB40084"/>
    <w:rsid w:val="6E260AC5"/>
    <w:rsid w:val="6E3F3322"/>
    <w:rsid w:val="6EC30C78"/>
    <w:rsid w:val="6F016C22"/>
    <w:rsid w:val="716A9A3E"/>
    <w:rsid w:val="74954C49"/>
    <w:rsid w:val="77DFA3B3"/>
    <w:rsid w:val="7FDFEC76"/>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25604F"/>
  <w15:docId w15:val="{BA66605F-28C8-5F4E-9CDB-C95986E83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7F2"/>
    <w:pPr>
      <w:spacing w:after="200" w:line="276" w:lineRule="auto"/>
    </w:pPr>
    <w:rPr>
      <w:sz w:val="22"/>
      <w:szCs w:val="22"/>
      <w:lang w:val="es-ES" w:eastAsia="en-US"/>
    </w:rPr>
  </w:style>
  <w:style w:type="paragraph" w:styleId="Ttulo1">
    <w:name w:val="heading 1"/>
    <w:basedOn w:val="Normal"/>
    <w:next w:val="Normal"/>
    <w:link w:val="Ttulo1Car"/>
    <w:uiPriority w:val="9"/>
    <w:qFormat/>
    <w:rsid w:val="00BA52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C5BF7"/>
    <w:pPr>
      <w:keepNext/>
      <w:keepLines/>
      <w:spacing w:before="200" w:after="0" w:line="240" w:lineRule="auto"/>
      <w:jc w:val="both"/>
      <w:outlineLvl w:val="1"/>
    </w:pPr>
    <w:rPr>
      <w:rFonts w:ascii="Cambria" w:eastAsia="Times New Roman" w:hAnsi="Cambria"/>
      <w:b/>
      <w:bCs/>
      <w:color w:val="4F81BD"/>
      <w:sz w:val="26"/>
      <w:szCs w:val="26"/>
      <w:lang w:val="es-CO"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6B0C0A"/>
    <w:pPr>
      <w:tabs>
        <w:tab w:val="center" w:pos="4252"/>
        <w:tab w:val="right" w:pos="8504"/>
      </w:tabs>
      <w:spacing w:before="40" w:after="40" w:line="240" w:lineRule="auto"/>
      <w:jc w:val="both"/>
    </w:pPr>
    <w:rPr>
      <w:rFonts w:ascii="Arial" w:eastAsia="Times New Roman" w:hAnsi="Arial"/>
      <w:szCs w:val="24"/>
      <w:lang w:eastAsia="es-ES"/>
    </w:rPr>
  </w:style>
  <w:style w:type="character" w:customStyle="1" w:styleId="EncabezadoCar">
    <w:name w:val="Encabezado Car"/>
    <w:link w:val="Encabezado"/>
    <w:uiPriority w:val="99"/>
    <w:rsid w:val="006B0C0A"/>
    <w:rPr>
      <w:rFonts w:ascii="Arial" w:eastAsia="Times New Roman" w:hAnsi="Arial" w:cs="Times New Roman"/>
      <w:szCs w:val="24"/>
      <w:lang w:val="es-ES" w:eastAsia="es-ES"/>
    </w:rPr>
  </w:style>
  <w:style w:type="character" w:styleId="Hipervnculo">
    <w:name w:val="Hyperlink"/>
    <w:uiPriority w:val="99"/>
    <w:rsid w:val="006B0C0A"/>
    <w:rPr>
      <w:color w:val="0000FF"/>
      <w:u w:val="single"/>
    </w:rPr>
  </w:style>
  <w:style w:type="paragraph" w:styleId="Prrafodelista">
    <w:name w:val="List Paragraph"/>
    <w:aliases w:val="Segundo nivel de viñetas,List Paragraph1,List Paragraph,titulo 3,Lista vistosa - Énfasis 11,Segundo nivel de vi–etas,Bullet List,FooterText,numbered,Paragraphe de liste1,Bulletr List Paragraph,列出段落,列出段落1,List Paragraph2,List Paragraph21"/>
    <w:basedOn w:val="Normal"/>
    <w:link w:val="PrrafodelistaCar"/>
    <w:uiPriority w:val="34"/>
    <w:qFormat/>
    <w:rsid w:val="006B0C0A"/>
    <w:pPr>
      <w:ind w:left="720"/>
      <w:contextualSpacing/>
    </w:pPr>
  </w:style>
  <w:style w:type="paragraph" w:styleId="Sinespaciado">
    <w:name w:val="No Spacing"/>
    <w:link w:val="SinespaciadoCar"/>
    <w:uiPriority w:val="1"/>
    <w:qFormat/>
    <w:rsid w:val="006B0C0A"/>
    <w:rPr>
      <w:rFonts w:eastAsia="Times New Roman"/>
      <w:sz w:val="22"/>
      <w:szCs w:val="22"/>
    </w:rPr>
  </w:style>
  <w:style w:type="character" w:customStyle="1" w:styleId="PrrafodelistaCar">
    <w:name w:val="Párrafo de lista Car"/>
    <w:aliases w:val="Segundo nivel de viñetas Car,List Paragraph1 Car,List Paragraph Car,titulo 3 Car,Lista vistosa - Énfasis 11 Car,Segundo nivel de vi–etas Car,Bullet List Car,FooterText Car,numbered Car,Paragraphe de liste1 Car,列出段落 Car,列出段落1 Car"/>
    <w:link w:val="Prrafodelista"/>
    <w:uiPriority w:val="34"/>
    <w:qFormat/>
    <w:rsid w:val="006B0C0A"/>
    <w:rPr>
      <w:rFonts w:ascii="Calibri" w:eastAsia="Calibri" w:hAnsi="Calibri" w:cs="Times New Roman"/>
      <w:lang w:val="es-ES"/>
    </w:rPr>
  </w:style>
  <w:style w:type="character" w:styleId="Nmerodepgina">
    <w:name w:val="page number"/>
    <w:basedOn w:val="Fuentedeprrafopredeter"/>
    <w:uiPriority w:val="99"/>
    <w:unhideWhenUsed/>
    <w:rsid w:val="006B0C0A"/>
  </w:style>
  <w:style w:type="paragraph" w:styleId="Textodeglobo">
    <w:name w:val="Balloon Text"/>
    <w:basedOn w:val="Normal"/>
    <w:link w:val="TextodegloboCar"/>
    <w:uiPriority w:val="99"/>
    <w:semiHidden/>
    <w:unhideWhenUsed/>
    <w:rsid w:val="006B0C0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6B0C0A"/>
    <w:rPr>
      <w:rFonts w:ascii="Tahoma" w:eastAsia="Calibri" w:hAnsi="Tahoma" w:cs="Tahoma"/>
      <w:sz w:val="16"/>
      <w:szCs w:val="16"/>
      <w:lang w:val="es-ES"/>
    </w:rPr>
  </w:style>
  <w:style w:type="paragraph" w:styleId="Piedepgina">
    <w:name w:val="footer"/>
    <w:basedOn w:val="Normal"/>
    <w:link w:val="PiedepginaCar"/>
    <w:uiPriority w:val="99"/>
    <w:unhideWhenUsed/>
    <w:rsid w:val="006B0C0A"/>
    <w:pPr>
      <w:tabs>
        <w:tab w:val="center" w:pos="4419"/>
        <w:tab w:val="right" w:pos="8838"/>
      </w:tabs>
      <w:spacing w:after="0" w:line="240" w:lineRule="auto"/>
    </w:pPr>
  </w:style>
  <w:style w:type="character" w:customStyle="1" w:styleId="PiedepginaCar">
    <w:name w:val="Pie de página Car"/>
    <w:link w:val="Piedepgina"/>
    <w:uiPriority w:val="99"/>
    <w:rsid w:val="006B0C0A"/>
    <w:rPr>
      <w:rFonts w:ascii="Calibri" w:eastAsia="Calibri" w:hAnsi="Calibri" w:cs="Times New Roman"/>
      <w:lang w:val="es-ES"/>
    </w:rPr>
  </w:style>
  <w:style w:type="character" w:customStyle="1" w:styleId="SinespaciadoCar">
    <w:name w:val="Sin espaciado Car"/>
    <w:link w:val="Sinespaciado"/>
    <w:uiPriority w:val="1"/>
    <w:locked/>
    <w:rsid w:val="006B0C0A"/>
    <w:rPr>
      <w:rFonts w:eastAsia="Times New Roman"/>
      <w:lang w:eastAsia="es-CO"/>
    </w:rPr>
  </w:style>
  <w:style w:type="character" w:styleId="Refdecomentario">
    <w:name w:val="annotation reference"/>
    <w:rsid w:val="00880991"/>
    <w:rPr>
      <w:sz w:val="16"/>
      <w:szCs w:val="16"/>
    </w:rPr>
  </w:style>
  <w:style w:type="paragraph" w:styleId="Textocomentario">
    <w:name w:val="annotation text"/>
    <w:basedOn w:val="Normal"/>
    <w:link w:val="TextocomentarioCar"/>
    <w:rsid w:val="00880991"/>
    <w:pPr>
      <w:widowControl w:val="0"/>
      <w:spacing w:after="0" w:line="240" w:lineRule="auto"/>
    </w:pPr>
    <w:rPr>
      <w:rFonts w:ascii="Verdana" w:eastAsia="Times New Roman" w:hAnsi="Verdana"/>
      <w:sz w:val="20"/>
      <w:szCs w:val="20"/>
      <w:lang w:val="es-ES_tradnl" w:eastAsia="es-ES"/>
    </w:rPr>
  </w:style>
  <w:style w:type="character" w:customStyle="1" w:styleId="TextocomentarioCar">
    <w:name w:val="Texto comentario Car"/>
    <w:link w:val="Textocomentario"/>
    <w:rsid w:val="00880991"/>
    <w:rPr>
      <w:rFonts w:ascii="Verdana" w:eastAsia="Times New Roman" w:hAnsi="Verdana" w:cs="Times New Roman"/>
      <w:sz w:val="20"/>
      <w:szCs w:val="20"/>
      <w:lang w:val="es-ES_tradnl" w:eastAsia="es-ES"/>
    </w:rPr>
  </w:style>
  <w:style w:type="paragraph" w:styleId="Sangradetextonormal">
    <w:name w:val="Body Text Indent"/>
    <w:basedOn w:val="Normal"/>
    <w:link w:val="SangradetextonormalCar"/>
    <w:uiPriority w:val="99"/>
    <w:unhideWhenUsed/>
    <w:rsid w:val="00C154B6"/>
    <w:pPr>
      <w:ind w:left="28" w:firstLine="14"/>
      <w:jc w:val="both"/>
    </w:pPr>
    <w:rPr>
      <w:rFonts w:ascii="Arial" w:hAnsi="Arial" w:cs="Arial"/>
    </w:rPr>
  </w:style>
  <w:style w:type="character" w:customStyle="1" w:styleId="SangradetextonormalCar">
    <w:name w:val="Sangría de texto normal Car"/>
    <w:link w:val="Sangradetextonormal"/>
    <w:uiPriority w:val="99"/>
    <w:rsid w:val="00C154B6"/>
    <w:rPr>
      <w:rFonts w:ascii="Arial" w:eastAsia="Calibri" w:hAnsi="Arial" w:cs="Arial"/>
      <w:lang w:val="es-ES"/>
    </w:rPr>
  </w:style>
  <w:style w:type="paragraph" w:customStyle="1" w:styleId="Estilo">
    <w:name w:val="Estilo"/>
    <w:rsid w:val="002E7678"/>
    <w:pPr>
      <w:widowControl w:val="0"/>
      <w:suppressAutoHyphens/>
      <w:autoSpaceDE w:val="0"/>
    </w:pPr>
    <w:rPr>
      <w:rFonts w:ascii="Arial" w:eastAsia="Arial" w:hAnsi="Arial" w:cs="Arial"/>
      <w:sz w:val="24"/>
      <w:szCs w:val="24"/>
      <w:lang w:val="es-ES" w:eastAsia="ar-SA"/>
    </w:rPr>
  </w:style>
  <w:style w:type="paragraph" w:styleId="Textoindependiente">
    <w:name w:val="Body Text"/>
    <w:basedOn w:val="Normal"/>
    <w:link w:val="TextoindependienteCar"/>
    <w:uiPriority w:val="99"/>
    <w:unhideWhenUsed/>
    <w:rsid w:val="00CC66AA"/>
    <w:pPr>
      <w:autoSpaceDE w:val="0"/>
      <w:jc w:val="both"/>
    </w:pPr>
    <w:rPr>
      <w:rFonts w:ascii="Arial" w:eastAsia="TTE1AB2008t00" w:hAnsi="Arial" w:cs="TTE1AB2008t00"/>
      <w:sz w:val="24"/>
      <w:szCs w:val="24"/>
    </w:rPr>
  </w:style>
  <w:style w:type="character" w:customStyle="1" w:styleId="TextoindependienteCar">
    <w:name w:val="Texto independiente Car"/>
    <w:link w:val="Textoindependiente"/>
    <w:uiPriority w:val="99"/>
    <w:rsid w:val="00CC66AA"/>
    <w:rPr>
      <w:rFonts w:ascii="Arial" w:eastAsia="TTE1AB2008t00" w:hAnsi="Arial" w:cs="TTE1AB2008t00"/>
      <w:sz w:val="24"/>
      <w:szCs w:val="24"/>
      <w:lang w:val="es-ES"/>
    </w:rPr>
  </w:style>
  <w:style w:type="paragraph" w:styleId="Textoindependiente2">
    <w:name w:val="Body Text 2"/>
    <w:basedOn w:val="Normal"/>
    <w:link w:val="Textoindependiente2Car"/>
    <w:uiPriority w:val="99"/>
    <w:unhideWhenUsed/>
    <w:rsid w:val="00490CBC"/>
    <w:pPr>
      <w:jc w:val="both"/>
    </w:pPr>
    <w:rPr>
      <w:rFonts w:ascii="Arial" w:hAnsi="Arial"/>
      <w:color w:val="494949"/>
      <w:sz w:val="24"/>
      <w:szCs w:val="24"/>
    </w:rPr>
  </w:style>
  <w:style w:type="character" w:customStyle="1" w:styleId="Textoindependiente2Car">
    <w:name w:val="Texto independiente 2 Car"/>
    <w:link w:val="Textoindependiente2"/>
    <w:uiPriority w:val="99"/>
    <w:rsid w:val="00490CBC"/>
    <w:rPr>
      <w:rFonts w:ascii="Arial" w:eastAsia="Calibri" w:hAnsi="Arial" w:cs="Times New Roman"/>
      <w:color w:val="494949"/>
      <w:sz w:val="24"/>
      <w:szCs w:val="24"/>
      <w:lang w:val="es-ES"/>
    </w:rPr>
  </w:style>
  <w:style w:type="character" w:customStyle="1" w:styleId="Ttulo2Car">
    <w:name w:val="Título 2 Car"/>
    <w:basedOn w:val="Fuentedeprrafopredeter"/>
    <w:link w:val="Ttulo2"/>
    <w:uiPriority w:val="9"/>
    <w:rsid w:val="005C5BF7"/>
    <w:rPr>
      <w:rFonts w:ascii="Cambria" w:eastAsia="Times New Roman" w:hAnsi="Cambria"/>
      <w:b/>
      <w:bCs/>
      <w:color w:val="4F81BD"/>
      <w:sz w:val="26"/>
      <w:szCs w:val="26"/>
      <w:lang w:eastAsia="es-ES"/>
    </w:rPr>
  </w:style>
  <w:style w:type="table" w:styleId="Tablaconcuadrcula">
    <w:name w:val="Table Grid"/>
    <w:basedOn w:val="Tablanormal"/>
    <w:uiPriority w:val="59"/>
    <w:rsid w:val="00452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texto de nota al pie,Nota a pie/Bibliog,Texto nota pie Car1,Texto nota pie Car Car, Car1 Car Car, Car1 Car2,ft Car Car,ft Car,Texto nota pie Car11,Texto nota pie Car Car1, Car1 Car Car1, Car1 Car21, Car11 Car Car, Car11 Car,ft,Car1 Car Ca"/>
    <w:basedOn w:val="Normal"/>
    <w:link w:val="TextonotapieCar"/>
    <w:uiPriority w:val="99"/>
    <w:rsid w:val="008D432F"/>
    <w:pPr>
      <w:spacing w:after="0" w:line="240" w:lineRule="auto"/>
    </w:pPr>
    <w:rPr>
      <w:rFonts w:ascii="Times New Roman" w:eastAsia="Times New Roman" w:hAnsi="Times New Roman"/>
      <w:sz w:val="20"/>
      <w:szCs w:val="20"/>
      <w:lang w:eastAsia="es-ES"/>
    </w:rPr>
  </w:style>
  <w:style w:type="character" w:customStyle="1" w:styleId="TextonotapieCar">
    <w:name w:val="Texto nota pie Car"/>
    <w:aliases w:val="texto de nota al pie Car,Nota a pie/Bibliog Car,Texto nota pie Car1 Car,Texto nota pie Car Car Car, Car1 Car Car Car, Car1 Car2 Car,ft Car Car Car,ft Car Car1,Texto nota pie Car11 Car,Texto nota pie Car Car1 Car, Car1 Car Car1 Car"/>
    <w:basedOn w:val="Fuentedeprrafopredeter"/>
    <w:link w:val="Textonotapie"/>
    <w:uiPriority w:val="99"/>
    <w:rsid w:val="008D432F"/>
    <w:rPr>
      <w:rFonts w:ascii="Times New Roman" w:eastAsia="Times New Roman" w:hAnsi="Times New Roman"/>
      <w:lang w:val="es-ES" w:eastAsia="es-ES"/>
    </w:rPr>
  </w:style>
  <w:style w:type="character" w:styleId="Refdenotaalpie">
    <w:name w:val="footnote reference"/>
    <w:aliases w:val="referencia nota al pie,Texto de nota al pie,Nota de pie,Texto nota al pie,Appel note de bas de page"/>
    <w:uiPriority w:val="99"/>
    <w:rsid w:val="008D432F"/>
    <w:rPr>
      <w:vertAlign w:val="superscript"/>
    </w:rPr>
  </w:style>
  <w:style w:type="paragraph" w:customStyle="1" w:styleId="Default">
    <w:name w:val="Default"/>
    <w:link w:val="DefaultCar"/>
    <w:qFormat/>
    <w:rsid w:val="001C51E4"/>
    <w:pPr>
      <w:autoSpaceDE w:val="0"/>
      <w:autoSpaceDN w:val="0"/>
      <w:adjustRightInd w:val="0"/>
    </w:pPr>
    <w:rPr>
      <w:rFonts w:ascii="Arial" w:hAnsi="Arial" w:cs="Arial"/>
      <w:color w:val="000000"/>
      <w:sz w:val="24"/>
      <w:szCs w:val="24"/>
      <w:lang w:eastAsia="en-US"/>
    </w:rPr>
  </w:style>
  <w:style w:type="paragraph" w:styleId="Asuntodelcomentario">
    <w:name w:val="annotation subject"/>
    <w:basedOn w:val="Textocomentario"/>
    <w:next w:val="Textocomentario"/>
    <w:link w:val="AsuntodelcomentarioCar"/>
    <w:uiPriority w:val="99"/>
    <w:semiHidden/>
    <w:unhideWhenUsed/>
    <w:rsid w:val="000674C9"/>
    <w:pPr>
      <w:widowControl/>
      <w:spacing w:after="200"/>
    </w:pPr>
    <w:rPr>
      <w:rFonts w:ascii="Calibri" w:eastAsia="Calibri" w:hAnsi="Calibri"/>
      <w:b/>
      <w:bCs/>
      <w:lang w:val="es-ES" w:eastAsia="en-US"/>
    </w:rPr>
  </w:style>
  <w:style w:type="character" w:customStyle="1" w:styleId="AsuntodelcomentarioCar">
    <w:name w:val="Asunto del comentario Car"/>
    <w:basedOn w:val="TextocomentarioCar"/>
    <w:link w:val="Asuntodelcomentario"/>
    <w:uiPriority w:val="99"/>
    <w:semiHidden/>
    <w:rsid w:val="000674C9"/>
    <w:rPr>
      <w:rFonts w:ascii="Verdana" w:eastAsia="Times New Roman" w:hAnsi="Verdana" w:cs="Times New Roman"/>
      <w:b/>
      <w:bCs/>
      <w:sz w:val="20"/>
      <w:szCs w:val="20"/>
      <w:lang w:val="es-ES" w:eastAsia="en-US"/>
    </w:rPr>
  </w:style>
  <w:style w:type="paragraph" w:styleId="NormalWeb">
    <w:name w:val="Normal (Web)"/>
    <w:basedOn w:val="Normal"/>
    <w:uiPriority w:val="99"/>
    <w:unhideWhenUsed/>
    <w:rsid w:val="000674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Mencinsinresolver1">
    <w:name w:val="Mención sin resolver1"/>
    <w:basedOn w:val="Fuentedeprrafopredeter"/>
    <w:uiPriority w:val="99"/>
    <w:semiHidden/>
    <w:unhideWhenUsed/>
    <w:rsid w:val="00784216"/>
    <w:rPr>
      <w:color w:val="605E5C"/>
      <w:shd w:val="clear" w:color="auto" w:fill="E1DFDD"/>
    </w:rPr>
  </w:style>
  <w:style w:type="character" w:customStyle="1" w:styleId="normaltextrun">
    <w:name w:val="normaltextrun"/>
    <w:basedOn w:val="Fuentedeprrafopredeter"/>
    <w:rsid w:val="00C12669"/>
  </w:style>
  <w:style w:type="paragraph" w:customStyle="1" w:styleId="xmsonormal">
    <w:name w:val="x_msonormal"/>
    <w:basedOn w:val="Normal"/>
    <w:rsid w:val="00C12669"/>
    <w:pPr>
      <w:spacing w:before="100" w:beforeAutospacing="1" w:after="100" w:afterAutospacing="1" w:line="240" w:lineRule="auto"/>
    </w:pPr>
    <w:rPr>
      <w:rFonts w:ascii="Times New Roman" w:eastAsia="Times New Roman" w:hAnsi="Times New Roman"/>
      <w:sz w:val="24"/>
      <w:szCs w:val="24"/>
      <w:lang w:val="es-CO" w:eastAsia="es-CO"/>
    </w:rPr>
  </w:style>
  <w:style w:type="paragraph" w:styleId="Textoindependiente3">
    <w:name w:val="Body Text 3"/>
    <w:basedOn w:val="Normal"/>
    <w:link w:val="Textoindependiente3Car"/>
    <w:uiPriority w:val="99"/>
    <w:unhideWhenUsed/>
    <w:rsid w:val="00C12669"/>
    <w:pPr>
      <w:spacing w:after="120"/>
    </w:pPr>
    <w:rPr>
      <w:sz w:val="16"/>
      <w:szCs w:val="16"/>
    </w:rPr>
  </w:style>
  <w:style w:type="character" w:customStyle="1" w:styleId="Textoindependiente3Car">
    <w:name w:val="Texto independiente 3 Car"/>
    <w:basedOn w:val="Fuentedeprrafopredeter"/>
    <w:link w:val="Textoindependiente3"/>
    <w:uiPriority w:val="99"/>
    <w:rsid w:val="00C12669"/>
    <w:rPr>
      <w:sz w:val="16"/>
      <w:szCs w:val="16"/>
      <w:lang w:val="es-ES" w:eastAsia="en-US"/>
    </w:rPr>
  </w:style>
  <w:style w:type="paragraph" w:styleId="Revisin">
    <w:name w:val="Revision"/>
    <w:hidden/>
    <w:uiPriority w:val="99"/>
    <w:semiHidden/>
    <w:rsid w:val="00E00E23"/>
    <w:rPr>
      <w:sz w:val="22"/>
      <w:szCs w:val="22"/>
      <w:lang w:val="es-ES" w:eastAsia="en-US"/>
    </w:rPr>
  </w:style>
  <w:style w:type="character" w:customStyle="1" w:styleId="DefaultCar">
    <w:name w:val="Default Car"/>
    <w:link w:val="Default"/>
    <w:locked/>
    <w:rsid w:val="00CA5841"/>
    <w:rPr>
      <w:rFonts w:ascii="Arial" w:hAnsi="Arial" w:cs="Arial"/>
      <w:color w:val="000000"/>
      <w:sz w:val="24"/>
      <w:szCs w:val="24"/>
      <w:lang w:eastAsia="en-US"/>
    </w:rPr>
  </w:style>
  <w:style w:type="character" w:customStyle="1" w:styleId="Ttulo1Car">
    <w:name w:val="Título 1 Car"/>
    <w:basedOn w:val="Fuentedeprrafopredeter"/>
    <w:link w:val="Ttulo1"/>
    <w:uiPriority w:val="9"/>
    <w:rsid w:val="00BA52A7"/>
    <w:rPr>
      <w:rFonts w:asciiTheme="majorHAnsi" w:eastAsiaTheme="majorEastAsia" w:hAnsiTheme="majorHAnsi" w:cstheme="majorBidi"/>
      <w:color w:val="2E74B5" w:themeColor="accent1" w:themeShade="BF"/>
      <w:sz w:val="32"/>
      <w:szCs w:val="32"/>
      <w:lang w:val="es-ES" w:eastAsia="en-US"/>
    </w:rPr>
  </w:style>
  <w:style w:type="paragraph" w:styleId="TtuloTDC">
    <w:name w:val="TOC Heading"/>
    <w:basedOn w:val="Ttulo1"/>
    <w:next w:val="Normal"/>
    <w:uiPriority w:val="39"/>
    <w:unhideWhenUsed/>
    <w:qFormat/>
    <w:rsid w:val="00BA52A7"/>
    <w:pPr>
      <w:keepNext w:val="0"/>
      <w:keepLines w:val="0"/>
      <w:autoSpaceDE w:val="0"/>
      <w:autoSpaceDN w:val="0"/>
      <w:adjustRightInd w:val="0"/>
      <w:spacing w:line="259" w:lineRule="auto"/>
      <w:ind w:left="567" w:hanging="567"/>
      <w:jc w:val="both"/>
      <w:outlineLvl w:val="9"/>
    </w:pPr>
    <w:rPr>
      <w:rFonts w:ascii="Calibri Light" w:eastAsia="Calibri" w:hAnsi="Calibri Light" w:cs="Arial"/>
      <w:bCs/>
      <w:color w:val="2E74B5"/>
      <w:lang w:val="es-CO" w:eastAsia="es-CO"/>
    </w:rPr>
  </w:style>
  <w:style w:type="paragraph" w:styleId="TDC1">
    <w:name w:val="toc 1"/>
    <w:basedOn w:val="Normal"/>
    <w:next w:val="Normal"/>
    <w:autoRedefine/>
    <w:uiPriority w:val="39"/>
    <w:unhideWhenUsed/>
    <w:rsid w:val="00BA52A7"/>
    <w:pPr>
      <w:tabs>
        <w:tab w:val="right" w:leader="dot" w:pos="8828"/>
      </w:tabs>
      <w:autoSpaceDE w:val="0"/>
      <w:autoSpaceDN w:val="0"/>
      <w:adjustRightInd w:val="0"/>
      <w:spacing w:before="120" w:after="120" w:line="240" w:lineRule="auto"/>
      <w:ind w:left="567" w:hanging="567"/>
      <w:jc w:val="both"/>
    </w:pPr>
    <w:rPr>
      <w:rFonts w:ascii="Arial" w:hAnsi="Arial" w:cs="Arial"/>
      <w:color w:val="000000"/>
      <w:lang w:val="es-CO"/>
    </w:rPr>
  </w:style>
  <w:style w:type="paragraph" w:styleId="TDC2">
    <w:name w:val="toc 2"/>
    <w:basedOn w:val="Normal"/>
    <w:next w:val="Normal"/>
    <w:autoRedefine/>
    <w:uiPriority w:val="39"/>
    <w:unhideWhenUsed/>
    <w:rsid w:val="00BA52A7"/>
    <w:pPr>
      <w:tabs>
        <w:tab w:val="left" w:pos="1134"/>
        <w:tab w:val="right" w:pos="8789"/>
      </w:tabs>
      <w:autoSpaceDE w:val="0"/>
      <w:autoSpaceDN w:val="0"/>
      <w:adjustRightInd w:val="0"/>
      <w:spacing w:before="120" w:after="120" w:line="240" w:lineRule="auto"/>
      <w:ind w:left="1134" w:hanging="567"/>
      <w:jc w:val="both"/>
    </w:pPr>
    <w:rPr>
      <w:rFonts w:ascii="Arial" w:hAnsi="Arial" w:cs="Arial"/>
      <w:color w:val="000000"/>
      <w:lang w:val="es-CO"/>
    </w:rPr>
  </w:style>
  <w:style w:type="paragraph" w:styleId="Tabladeilustraciones">
    <w:name w:val="table of figures"/>
    <w:basedOn w:val="Normal"/>
    <w:next w:val="Normal"/>
    <w:uiPriority w:val="99"/>
    <w:unhideWhenUsed/>
    <w:rsid w:val="00BA52A7"/>
    <w:pPr>
      <w:autoSpaceDE w:val="0"/>
      <w:autoSpaceDN w:val="0"/>
      <w:adjustRightInd w:val="0"/>
      <w:spacing w:after="0" w:line="240" w:lineRule="auto"/>
      <w:jc w:val="both"/>
    </w:pPr>
    <w:rPr>
      <w:rFonts w:ascii="Arial" w:hAnsi="Arial" w:cs="Arial"/>
      <w:color w:val="000000"/>
      <w:lang w:val="es-CO"/>
    </w:rPr>
  </w:style>
  <w:style w:type="paragraph" w:customStyle="1" w:styleId="Prrafodelista1">
    <w:name w:val="Párrafo de lista1"/>
    <w:basedOn w:val="Normal"/>
    <w:qFormat/>
    <w:rsid w:val="00BA52A7"/>
    <w:pPr>
      <w:autoSpaceDE w:val="0"/>
      <w:autoSpaceDN w:val="0"/>
      <w:adjustRightInd w:val="0"/>
      <w:spacing w:after="0" w:line="240" w:lineRule="auto"/>
      <w:ind w:left="708"/>
      <w:jc w:val="both"/>
    </w:pPr>
    <w:rPr>
      <w:rFonts w:ascii="Times New Roman" w:eastAsia="Times New Roman" w:hAnsi="Times New Roman" w:cs="Arial"/>
      <w:color w:val="000000"/>
      <w:sz w:val="24"/>
      <w:szCs w:val="24"/>
      <w:lang w:eastAsia="es-ES"/>
    </w:rPr>
  </w:style>
  <w:style w:type="character" w:customStyle="1" w:styleId="jsgrdq">
    <w:name w:val="jsgrdq"/>
    <w:basedOn w:val="Fuentedeprrafopredeter"/>
    <w:rsid w:val="00BA52A7"/>
  </w:style>
  <w:style w:type="paragraph" w:styleId="Descripcin">
    <w:name w:val="caption"/>
    <w:basedOn w:val="Normal"/>
    <w:next w:val="Normal"/>
    <w:uiPriority w:val="35"/>
    <w:unhideWhenUsed/>
    <w:qFormat/>
    <w:rsid w:val="00BA52A7"/>
    <w:pPr>
      <w:autoSpaceDE w:val="0"/>
      <w:autoSpaceDN w:val="0"/>
      <w:adjustRightInd w:val="0"/>
      <w:spacing w:line="240" w:lineRule="auto"/>
      <w:jc w:val="both"/>
    </w:pPr>
    <w:rPr>
      <w:rFonts w:ascii="Arial" w:hAnsi="Arial" w:cs="Arial"/>
      <w:i/>
      <w:iCs/>
      <w:color w:val="44546A" w:themeColor="text2"/>
      <w:sz w:val="18"/>
      <w:szCs w:val="18"/>
      <w:lang w:val="es-CO"/>
    </w:rPr>
  </w:style>
  <w:style w:type="table" w:styleId="Tabladecuadrcula2-nfasis2">
    <w:name w:val="Grid Table 2 Accent 2"/>
    <w:basedOn w:val="Tablanormal"/>
    <w:uiPriority w:val="47"/>
    <w:rsid w:val="00584CB1"/>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2">
    <w:name w:val="Grid Table 4 Accent 2"/>
    <w:basedOn w:val="Tablanormal"/>
    <w:uiPriority w:val="49"/>
    <w:rsid w:val="00584CB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04xlpa">
    <w:name w:val="_04xlpa"/>
    <w:basedOn w:val="Normal"/>
    <w:rsid w:val="0065560C"/>
    <w:pPr>
      <w:spacing w:before="100" w:beforeAutospacing="1" w:after="100" w:afterAutospacing="1" w:line="240" w:lineRule="auto"/>
      <w:jc w:val="both"/>
    </w:pPr>
    <w:rPr>
      <w:rFonts w:ascii="Times New Roman" w:eastAsia="Times New Roman" w:hAnsi="Times New Roman"/>
      <w:sz w:val="24"/>
      <w:szCs w:val="24"/>
      <w:lang w:val="es-CO" w:eastAsia="es-CO"/>
    </w:rPr>
  </w:style>
  <w:style w:type="table" w:styleId="Tablanormal1">
    <w:name w:val="Plain Table 1"/>
    <w:basedOn w:val="Tablanormal"/>
    <w:uiPriority w:val="41"/>
    <w:rsid w:val="008018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6concolores-nfasis31">
    <w:name w:val="Tabla con cuadrícula 6 con colores - Énfasis 31"/>
    <w:basedOn w:val="Tablanormal"/>
    <w:uiPriority w:val="51"/>
    <w:rsid w:val="00801832"/>
    <w:rPr>
      <w:rFonts w:asciiTheme="minorHAnsi" w:eastAsiaTheme="minorHAnsi" w:hAnsiTheme="minorHAnsi" w:cstheme="minorBidi"/>
      <w:color w:val="7B7B7B" w:themeColor="accent3" w:themeShade="BF"/>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40466">
      <w:bodyDiv w:val="1"/>
      <w:marLeft w:val="0"/>
      <w:marRight w:val="0"/>
      <w:marTop w:val="0"/>
      <w:marBottom w:val="0"/>
      <w:divBdr>
        <w:top w:val="none" w:sz="0" w:space="0" w:color="auto"/>
        <w:left w:val="none" w:sz="0" w:space="0" w:color="auto"/>
        <w:bottom w:val="none" w:sz="0" w:space="0" w:color="auto"/>
        <w:right w:val="none" w:sz="0" w:space="0" w:color="auto"/>
      </w:divBdr>
    </w:div>
    <w:div w:id="589629835">
      <w:bodyDiv w:val="1"/>
      <w:marLeft w:val="0"/>
      <w:marRight w:val="0"/>
      <w:marTop w:val="0"/>
      <w:marBottom w:val="0"/>
      <w:divBdr>
        <w:top w:val="none" w:sz="0" w:space="0" w:color="auto"/>
        <w:left w:val="none" w:sz="0" w:space="0" w:color="auto"/>
        <w:bottom w:val="none" w:sz="0" w:space="0" w:color="auto"/>
        <w:right w:val="none" w:sz="0" w:space="0" w:color="auto"/>
      </w:divBdr>
    </w:div>
    <w:div w:id="772553420">
      <w:bodyDiv w:val="1"/>
      <w:marLeft w:val="0"/>
      <w:marRight w:val="0"/>
      <w:marTop w:val="0"/>
      <w:marBottom w:val="0"/>
      <w:divBdr>
        <w:top w:val="none" w:sz="0" w:space="0" w:color="auto"/>
        <w:left w:val="none" w:sz="0" w:space="0" w:color="auto"/>
        <w:bottom w:val="none" w:sz="0" w:space="0" w:color="auto"/>
        <w:right w:val="none" w:sz="0" w:space="0" w:color="auto"/>
      </w:divBdr>
    </w:div>
    <w:div w:id="813178179">
      <w:bodyDiv w:val="1"/>
      <w:marLeft w:val="0"/>
      <w:marRight w:val="0"/>
      <w:marTop w:val="0"/>
      <w:marBottom w:val="0"/>
      <w:divBdr>
        <w:top w:val="none" w:sz="0" w:space="0" w:color="auto"/>
        <w:left w:val="none" w:sz="0" w:space="0" w:color="auto"/>
        <w:bottom w:val="none" w:sz="0" w:space="0" w:color="auto"/>
        <w:right w:val="none" w:sz="0" w:space="0" w:color="auto"/>
      </w:divBdr>
    </w:div>
    <w:div w:id="949363445">
      <w:bodyDiv w:val="1"/>
      <w:marLeft w:val="0"/>
      <w:marRight w:val="0"/>
      <w:marTop w:val="0"/>
      <w:marBottom w:val="0"/>
      <w:divBdr>
        <w:top w:val="none" w:sz="0" w:space="0" w:color="auto"/>
        <w:left w:val="none" w:sz="0" w:space="0" w:color="auto"/>
        <w:bottom w:val="none" w:sz="0" w:space="0" w:color="auto"/>
        <w:right w:val="none" w:sz="0" w:space="0" w:color="auto"/>
      </w:divBdr>
    </w:div>
    <w:div w:id="987628749">
      <w:bodyDiv w:val="1"/>
      <w:marLeft w:val="0"/>
      <w:marRight w:val="0"/>
      <w:marTop w:val="0"/>
      <w:marBottom w:val="0"/>
      <w:divBdr>
        <w:top w:val="none" w:sz="0" w:space="0" w:color="auto"/>
        <w:left w:val="none" w:sz="0" w:space="0" w:color="auto"/>
        <w:bottom w:val="none" w:sz="0" w:space="0" w:color="auto"/>
        <w:right w:val="none" w:sz="0" w:space="0" w:color="auto"/>
      </w:divBdr>
    </w:div>
    <w:div w:id="1779330972">
      <w:bodyDiv w:val="1"/>
      <w:marLeft w:val="0"/>
      <w:marRight w:val="0"/>
      <w:marTop w:val="0"/>
      <w:marBottom w:val="0"/>
      <w:divBdr>
        <w:top w:val="none" w:sz="0" w:space="0" w:color="auto"/>
        <w:left w:val="none" w:sz="0" w:space="0" w:color="auto"/>
        <w:bottom w:val="none" w:sz="0" w:space="0" w:color="auto"/>
        <w:right w:val="none" w:sz="0" w:space="0" w:color="auto"/>
      </w:divBdr>
    </w:div>
    <w:div w:id="1972903907">
      <w:bodyDiv w:val="1"/>
      <w:marLeft w:val="0"/>
      <w:marRight w:val="0"/>
      <w:marTop w:val="0"/>
      <w:marBottom w:val="0"/>
      <w:divBdr>
        <w:top w:val="none" w:sz="0" w:space="0" w:color="auto"/>
        <w:left w:val="none" w:sz="0" w:space="0" w:color="auto"/>
        <w:bottom w:val="none" w:sz="0" w:space="0" w:color="auto"/>
        <w:right w:val="none" w:sz="0" w:space="0" w:color="auto"/>
      </w:divBdr>
    </w:div>
    <w:div w:id="210784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image" Target="media/image60.emf"/><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image" Target="media/image9.png"/><Relationship Id="rId33" Type="http://schemas.openxmlformats.org/officeDocument/2006/relationships/hyperlink" Target="about:blank"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hyperlink" Target="about:blank"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about:blank" TargetMode="External"/><Relationship Id="rId27" Type="http://schemas.openxmlformats.org/officeDocument/2006/relationships/image" Target="media/image11.png"/><Relationship Id="rId30" Type="http://schemas.openxmlformats.org/officeDocument/2006/relationships/hyperlink" Target="http://www.ssf.gov.co"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hyperlink" Target="mailto:ssf@ssf.gov.co" TargetMode="External"/><Relationship Id="rId7" Type="http://schemas.openxmlformats.org/officeDocument/2006/relationships/image" Target="media/image22.png"/><Relationship Id="rId2" Type="http://schemas.openxmlformats.org/officeDocument/2006/relationships/hyperlink" Target="http://www.ssf.gov.co/" TargetMode="External"/><Relationship Id="rId1" Type="http://schemas.openxmlformats.org/officeDocument/2006/relationships/image" Target="media/image18.jpeg"/><Relationship Id="rId6" Type="http://schemas.openxmlformats.org/officeDocument/2006/relationships/image" Target="media/image21.png"/><Relationship Id="rId5" Type="http://schemas.openxmlformats.org/officeDocument/2006/relationships/image" Target="media/image20.png"/><Relationship Id="rId4"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94E479F2B739646A0B10BD2CE65E4A6" ma:contentTypeVersion="16" ma:contentTypeDescription="Crear nuevo documento." ma:contentTypeScope="" ma:versionID="59557ade9cd1f339ca085e7608c272a6">
  <xsd:schema xmlns:xsd="http://www.w3.org/2001/XMLSchema" xmlns:xs="http://www.w3.org/2001/XMLSchema" xmlns:p="http://schemas.microsoft.com/office/2006/metadata/properties" xmlns:ns3="2d1be4ed-47b2-4f03-848b-d3f87b9a0586" xmlns:ns4="fade6b8a-bdf4-42c1-a40d-44572e418d0f" targetNamespace="http://schemas.microsoft.com/office/2006/metadata/properties" ma:root="true" ma:fieldsID="b597543f358e78fa23cecacca52d0415" ns3:_="" ns4:_="">
    <xsd:import namespace="2d1be4ed-47b2-4f03-848b-d3f87b9a0586"/>
    <xsd:import namespace="fade6b8a-bdf4-42c1-a40d-44572e418d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LengthInSecond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1be4ed-47b2-4f03-848b-d3f87b9a0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de6b8a-bdf4-42c1-a40d-44572e418d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d1be4ed-47b2-4f03-848b-d3f87b9a05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45630F-372F-4681-BA17-E078F55AFE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1be4ed-47b2-4f03-848b-d3f87b9a0586"/>
    <ds:schemaRef ds:uri="fade6b8a-bdf4-42c1-a40d-44572e418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B85734-588C-4F1C-98A5-5559FDC0ACF7}">
  <ds:schemaRefs>
    <ds:schemaRef ds:uri="http://schemas.microsoft.com/office/2006/metadata/properties"/>
    <ds:schemaRef ds:uri="http://schemas.microsoft.com/office/infopath/2007/PartnerControls"/>
    <ds:schemaRef ds:uri="2d1be4ed-47b2-4f03-848b-d3f87b9a0586"/>
  </ds:schemaRefs>
</ds:datastoreItem>
</file>

<file path=customXml/itemProps3.xml><?xml version="1.0" encoding="utf-8"?>
<ds:datastoreItem xmlns:ds="http://schemas.openxmlformats.org/officeDocument/2006/customXml" ds:itemID="{CE89DFCF-32A0-4C5F-A39E-DE41D70B8B9A}">
  <ds:schemaRefs>
    <ds:schemaRef ds:uri="http://schemas.microsoft.com/sharepoint/v3/contenttype/forms"/>
  </ds:schemaRefs>
</ds:datastoreItem>
</file>

<file path=customXml/itemProps4.xml><?xml version="1.0" encoding="utf-8"?>
<ds:datastoreItem xmlns:ds="http://schemas.openxmlformats.org/officeDocument/2006/customXml" ds:itemID="{7BE99AA9-AC6F-4461-81DA-A7BBAA8BA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8660</Words>
  <Characters>47636</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SSF</Company>
  <LinksUpToDate>false</LinksUpToDate>
  <CharactersWithSpaces>56184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Nathaly Gomez</dc:creator>
  <cp:keywords/>
  <cp:lastModifiedBy>Kelly Alejandra Daza Rivera</cp:lastModifiedBy>
  <cp:revision>3</cp:revision>
  <cp:lastPrinted>2020-10-20T22:34:00Z</cp:lastPrinted>
  <dcterms:created xsi:type="dcterms:W3CDTF">2023-12-15T20:45:00Z</dcterms:created>
  <dcterms:modified xsi:type="dcterms:W3CDTF">2023-12-15T20:45:00Z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0x010100E94E479F2B739646A0B10BD2CE65E4A6</vt:lpwstr>
  </property>
</Properties>
</file>