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Toc330995018"/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Pr="00DB1BCD" w:rsidRDefault="00080A9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Default="00080A9B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Default="00080A9B" w:rsidP="00CD7E9D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Pr="00735C55" w:rsidRDefault="00080A9B" w:rsidP="00735C55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OFICINA CONTROL INTERNO</w:t>
                              </w:r>
                            </w:p>
                            <w:p w:rsidR="00735C55" w:rsidRPr="00735C55" w:rsidRDefault="00735C55" w:rsidP="00735C5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n-US" w:eastAsia="es-CO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 xml:space="preserve">Calle 26 No. 57-41 Torre 8 pisos 15 y 16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Fax 3487804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735C55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ED2C01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0icAA&#10;AADaAAAADwAAAGRycy9kb3ducmV2LnhtbESPQYvCMBSE7wv+h/AEb9tUYZdSjUUEQTytXRG8PZpn&#10;W21eahNr/fdmYcHjMPPNMItsMI3oqXO1ZQXTKAZBXFhdc6ng8Lv5TEA4j6yxsUwKnuQgW44+Fphq&#10;++A99bkvRShhl6KCyvs2ldIVFRl0kW2Jg3e2nUEfZFdK3eEjlJtGzuL4WxqsOSxU2NK6ouKa342C&#10;JMHb0X+xvfzkuyLZt7lsTk+lJuNhNQfhafDv8D+91YGDv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70icAAAADaAAAADwAAAAAAAAAAAAAAAACYAgAAZHJzL2Rvd25y&#10;ZXYueG1sUEsFBgAAAAAEAAQA9QAAAIUD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:rsidR="00080A9B" w:rsidRPr="00DB1BCD" w:rsidRDefault="00080A9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080A9B" w:rsidRDefault="00080A9B" w:rsidP="00F66BB6">
                        <w:pPr>
                          <w:pStyle w:val="Sinespaciado"/>
                          <w:spacing w:line="360" w:lineRule="auto"/>
                        </w:pPr>
                      </w:p>
                      <w:p w:rsidR="00080A9B" w:rsidRDefault="00080A9B" w:rsidP="00CD7E9D">
                        <w:pPr>
                          <w:pStyle w:val="Sinespaciado"/>
                          <w:spacing w:line="360" w:lineRule="auto"/>
                        </w:pPr>
                      </w:p>
                      <w:p w:rsidR="00080A9B" w:rsidRPr="00735C55" w:rsidRDefault="00080A9B" w:rsidP="00735C55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OFICINA CONTROL INTERNO</w:t>
                        </w:r>
                      </w:p>
                      <w:p w:rsidR="00735C55" w:rsidRPr="00735C55" w:rsidRDefault="00735C55" w:rsidP="00735C5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n-US" w:eastAsia="es-CO"/>
                          </w:rPr>
                        </w:pPr>
                        <w:r w:rsidRPr="00735C5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 xml:space="preserve">Calle 26 No. 57-41 Torre 8 pisos 15 y 16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Fax 3487804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0" w:history="1">
                          <w:r w:rsidRPr="00735C55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:rsidR="00080A9B" w:rsidRPr="00735C55" w:rsidRDefault="00080A9B" w:rsidP="00ED2C01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DC5A7C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2657475</wp:posOffset>
                </wp:positionV>
                <wp:extent cx="7192010" cy="1190625"/>
                <wp:effectExtent l="0" t="0" r="27940" b="2857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7C" w:rsidRPr="00761720" w:rsidRDefault="00DC5A7C" w:rsidP="00DC5A7C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:rsidR="00080A9B" w:rsidRPr="00761720" w:rsidRDefault="00D60E96" w:rsidP="004674C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DC5A7C"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TRIMESTRE AÑO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18pt;margin-top:209.25pt;width:566.3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" o:allowincell="f" fillcolor="#1b8bd4" strokecolor="white" strokeweight="1pt">
                <v:textbox inset="14.4pt,,14.4pt">
                  <w:txbxContent>
                    <w:p w:rsidR="00DC5A7C" w:rsidRPr="00761720" w:rsidRDefault="00DC5A7C" w:rsidP="00DC5A7C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:rsidR="00080A9B" w:rsidRPr="00761720" w:rsidRDefault="00D60E96" w:rsidP="004674C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I </w:t>
                      </w:r>
                      <w:r w:rsidR="00DC5A7C"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TRIMESTRE AÑO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:rsidR="001E3436" w:rsidRPr="006A0A2E" w:rsidRDefault="00ED2C01" w:rsidP="006A0A2E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:rsidR="0049057B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708"/>
        <w:gridCol w:w="4364"/>
      </w:tblGrid>
      <w:tr w:rsidR="006115A7" w:rsidRPr="006115A7" w:rsidTr="006115A7">
        <w:trPr>
          <w:trHeight w:val="565"/>
        </w:trPr>
        <w:tc>
          <w:tcPr>
            <w:tcW w:w="9072" w:type="dxa"/>
            <w:gridSpan w:val="2"/>
          </w:tcPr>
          <w:p w:rsidR="006115A7" w:rsidRPr="00735C55" w:rsidRDefault="006115A7" w:rsidP="006115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5A7" w:rsidRPr="00735C55" w:rsidRDefault="006115A7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1.1 Fecha de Informe:</w:t>
            </w:r>
          </w:p>
        </w:tc>
        <w:tc>
          <w:tcPr>
            <w:tcW w:w="4364" w:type="dxa"/>
          </w:tcPr>
          <w:p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14 de Junio de 2018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1.2 Periodo Evaluado:</w:t>
            </w:r>
          </w:p>
        </w:tc>
        <w:tc>
          <w:tcPr>
            <w:tcW w:w="4364" w:type="dxa"/>
          </w:tcPr>
          <w:p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 Trimestre de 2018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1.3 Proceso y/o Dependencia:</w:t>
            </w:r>
          </w:p>
        </w:tc>
        <w:tc>
          <w:tcPr>
            <w:tcW w:w="4364" w:type="dxa"/>
          </w:tcPr>
          <w:p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1.4 Líder del Proceso y/o Dependencia:</w:t>
            </w:r>
          </w:p>
        </w:tc>
        <w:tc>
          <w:tcPr>
            <w:tcW w:w="4364" w:type="dxa"/>
          </w:tcPr>
          <w:p w:rsidR="006115A7" w:rsidRPr="00735C55" w:rsidRDefault="00A30BB9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José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William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Casallas</w:t>
            </w:r>
            <w:proofErr w:type="spellEnd"/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Fandiño</w:t>
            </w:r>
            <w:proofErr w:type="spellEnd"/>
          </w:p>
        </w:tc>
      </w:tr>
      <w:tr w:rsidR="006115A7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99CCFF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A7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6115A7" w:rsidRPr="00735C55" w:rsidRDefault="00294A16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  <w:p w:rsidR="00294A16" w:rsidRPr="00735C55" w:rsidRDefault="00DB4F8B" w:rsidP="00520189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Evaluar por parte de la O</w:t>
            </w:r>
            <w:r w:rsidR="00520189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520189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520189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>,  la existencia, completitud, veracidad y oportunidad  de la información registrada en  “Sistema de Información y Gestión del Empleo Público – SIGEP”; por parte de la SSF, con base a la normatividad vigente y determinar la efectividad en el cumplimiento de la gestión institucional, para  establecer recomendaciones a que haya lugar para el mejoramiento continuo</w:t>
            </w:r>
            <w:r w:rsidR="00520189" w:rsidRPr="00735C55">
              <w:rPr>
                <w:rFonts w:ascii="Arial" w:hAnsi="Arial" w:cs="Arial"/>
              </w:rPr>
              <w:t>.</w:t>
            </w:r>
          </w:p>
          <w:p w:rsidR="000614C1" w:rsidRPr="00735C55" w:rsidRDefault="000614C1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La Oficina de Control interno realizó  el seguimiento a la plataforma del SIGEP, en el periodo comprendido del 01 de enero al 31 de marzo del 2018 – I Trimestre 2018, dando cumplimiento a lo establecido a los criterios y la normatividad vigente.   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Como primera acción se solicitó a  la oficina  de Talento Humano la base en Excel que maneja de los servidores públicos que se encuentran vinculadas a la Superintendencia del</w:t>
            </w:r>
            <w:r w:rsidR="00F0621D" w:rsidRPr="00735C55">
              <w:rPr>
                <w:rFonts w:ascii="Arial" w:hAnsi="Arial" w:cs="Arial"/>
              </w:rPr>
              <w:t xml:space="preserve"> Subsidio Familiar  con corte 31 de marzo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0621D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 que contiene la siguiente información:   </w:t>
            </w:r>
          </w:p>
          <w:p w:rsidR="00FB0785" w:rsidRPr="00735C55" w:rsidRDefault="00FB0785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0614C1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Ubicación Laboral   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Así mismo,  a la oficina de talento humano se solicitó el  reportes de ADA, con respecto a los funcionarios activos y retirados de la Entidad, con corte 31 de </w:t>
            </w:r>
            <w:r w:rsidR="00FB0785" w:rsidRPr="00735C55">
              <w:rPr>
                <w:rFonts w:ascii="Arial" w:hAnsi="Arial" w:cs="Arial"/>
              </w:rPr>
              <w:t>Marzo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B0785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que contiene la siguiente información:   </w:t>
            </w:r>
          </w:p>
          <w:p w:rsidR="00FB0785" w:rsidRPr="00735C55" w:rsidRDefault="00FB0785" w:rsidP="00FB07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lastRenderedPageBreak/>
              <w:t>Nombre del servidor</w:t>
            </w:r>
          </w:p>
          <w:p w:rsidR="00FB0785" w:rsidRPr="00735C55" w:rsidRDefault="000614C1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317C1A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desvinculación.   </w:t>
            </w:r>
          </w:p>
          <w:p w:rsidR="00FB0785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La O</w:t>
            </w:r>
            <w:r w:rsidR="00FB0785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FB0785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FB0785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 xml:space="preserve"> solicito al</w:t>
            </w:r>
            <w:r w:rsidR="00FB0785" w:rsidRPr="00735C55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Grupo de gestión contractual, la  base en Excel de los contratos de Prestación de Servicios suscritos por la SSF hasta el 31 de </w:t>
            </w:r>
            <w:r w:rsidR="00911CD7" w:rsidRPr="00735C55">
              <w:rPr>
                <w:rFonts w:ascii="Arial" w:hAnsi="Arial" w:cs="Arial"/>
              </w:rPr>
              <w:t>Marzo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911CD7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>, esta base debe contener la siguiente información: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contratista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Objeto del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  <w:p w:rsidR="00317C1A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inicio y terminación del contrato   </w:t>
            </w:r>
          </w:p>
          <w:p w:rsidR="00317C1A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Esta información es revisada y comparada con los archivos descargados  del aplicativo SIGEP, y de esta manera, obtener la información requerida para realizar este informe y cumplir la normatividad.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887798" w:rsidRPr="00735C55" w:rsidRDefault="00887798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lastRenderedPageBreak/>
              <w:t>CRITERIOS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Constitución Política de Colombia artículo 122 de la constitución política “diligenciamiento de la declaración de bienes y rentas”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Instructivo Sistemas de Información y Gestión del Empleo Público – SIGEP.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190 de 1995.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489 de 1998.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019 de 2012.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1083 de 2015.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484 de 2017.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887798" w:rsidRPr="00735C55" w:rsidRDefault="00887798" w:rsidP="008877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GESTION /RESULTADO DEL SEGUIMIENTO</w:t>
            </w:r>
          </w:p>
          <w:p w:rsidR="00887798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A continuación se relacionan las variables analizadas:</w:t>
            </w:r>
          </w:p>
          <w:p w:rsidR="00887798" w:rsidRPr="00735C55" w:rsidRDefault="00887798" w:rsidP="003D2A2C">
            <w:pPr>
              <w:jc w:val="both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SEGUIMIENTO DE LAS HOJAS DE VIDA</w:t>
            </w:r>
          </w:p>
          <w:p w:rsidR="003D2A2C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Según la información suministrada por la oficina de Talento Humano y el Grupo de </w:t>
            </w:r>
            <w:r w:rsidR="003D2A2C" w:rsidRPr="00735C55">
              <w:rPr>
                <w:rFonts w:ascii="Arial" w:hAnsi="Arial" w:cs="Arial"/>
              </w:rPr>
              <w:t>Contratación</w:t>
            </w:r>
            <w:r w:rsidRPr="00735C55">
              <w:rPr>
                <w:rFonts w:ascii="Arial" w:hAnsi="Arial" w:cs="Arial"/>
              </w:rPr>
              <w:t xml:space="preserve">, la Superintendencia de Subsidio Familiar cuenta con 139 servidores públicos </w:t>
            </w:r>
            <w:r w:rsidR="003D2A2C" w:rsidRPr="00735C55">
              <w:rPr>
                <w:rFonts w:ascii="Arial" w:hAnsi="Arial" w:cs="Arial"/>
              </w:rPr>
              <w:lastRenderedPageBreak/>
              <w:t>y 78 contratistas, que hacen parte de la planta global de la entidad con corte a 31 de Marzo de 2018.</w:t>
            </w:r>
          </w:p>
          <w:p w:rsidR="003D2A2C" w:rsidRPr="00735C55" w:rsidRDefault="003D2A2C" w:rsidP="003D2A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FUNCIONARIOS</w:t>
            </w:r>
          </w:p>
          <w:p w:rsidR="003D2A2C" w:rsidRPr="00735C55" w:rsidRDefault="003D2A2C" w:rsidP="003D2A2C">
            <w:pPr>
              <w:ind w:left="708"/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 generaron a través de la plataforma Meta4 del SIGEP las consultas de Empleados Vinculados de la Entidad y Empleados Desvinculados de la Entidad, donde se comparó con la información correspondiente a los Empleados activos y Retirados </w:t>
            </w:r>
            <w:r w:rsidR="00911CD7" w:rsidRPr="00735C55">
              <w:rPr>
                <w:rFonts w:ascii="Arial" w:hAnsi="Arial" w:cs="Arial"/>
              </w:rPr>
              <w:t>reportados</w:t>
            </w:r>
            <w:r w:rsidRPr="00735C55">
              <w:rPr>
                <w:rFonts w:ascii="Arial" w:hAnsi="Arial" w:cs="Arial"/>
              </w:rPr>
              <w:t xml:space="preserve"> por Talento Humano a corte 31 de Marzo de 2018</w:t>
            </w:r>
            <w:r w:rsidR="00911CD7" w:rsidRPr="00735C55">
              <w:rPr>
                <w:rFonts w:ascii="Arial" w:hAnsi="Arial" w:cs="Arial"/>
              </w:rPr>
              <w:t>,</w:t>
            </w:r>
            <w:r w:rsidRPr="00735C55">
              <w:rPr>
                <w:rFonts w:ascii="Arial" w:hAnsi="Arial" w:cs="Arial"/>
              </w:rPr>
              <w:t xml:space="preserve"> dando </w:t>
            </w:r>
            <w:r w:rsidR="00911CD7" w:rsidRPr="00735C55">
              <w:rPr>
                <w:rFonts w:ascii="Arial" w:hAnsi="Arial" w:cs="Arial"/>
              </w:rPr>
              <w:t>el siguiente</w:t>
            </w:r>
            <w:r w:rsidRPr="00735C55">
              <w:rPr>
                <w:rFonts w:ascii="Arial" w:hAnsi="Arial" w:cs="Arial"/>
              </w:rPr>
              <w:t xml:space="preserve"> resultado:</w:t>
            </w:r>
          </w:p>
          <w:p w:rsidR="003D2A2C" w:rsidRPr="00735C55" w:rsidRDefault="003D2A2C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La información de los 139 funcionarios activos se encontraba actualizada en el SIGEP.</w:t>
            </w:r>
          </w:p>
          <w:p w:rsidR="003D2A2C" w:rsidRDefault="00911CD7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Los funcionarios que fueron reportados como Empleados Retirados ya se encontraban registrados en el SIGEP como desvinculados.</w:t>
            </w:r>
          </w:p>
          <w:p w:rsidR="00565DBD" w:rsidRPr="00735C55" w:rsidRDefault="00565DBD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cantidad de funcionarios  a la fecha coincide con la información reportada en 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Sigep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la relación de funcionarios envidad por la oficina  de talento humano. </w:t>
            </w:r>
            <w:bookmarkStart w:id="1" w:name="_GoBack"/>
            <w:bookmarkEnd w:id="1"/>
          </w:p>
          <w:p w:rsidR="00911CD7" w:rsidRPr="00735C55" w:rsidRDefault="00911CD7" w:rsidP="00911CD7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D7" w:rsidRPr="00735C55" w:rsidRDefault="00911CD7" w:rsidP="00911C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CONTRATISTAS</w:t>
            </w:r>
          </w:p>
          <w:p w:rsidR="00911CD7" w:rsidRPr="00735C55" w:rsidRDefault="00911CD7" w:rsidP="00911CD7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1CD7" w:rsidRPr="00735C55" w:rsidRDefault="00911CD7" w:rsidP="00911CD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Se generó a través de la plataforma Meta4 del SIGEP la consulta de Contratos de la Entidad, donde se comparó con la información correspondiente a los Contratistas de Prestación de Servicios contratados por la entidad a corte de 31 de Marzo de 2018, de acuerdo a la información reportada por el Grupo de Gestión Contractual, dando el siguiente resultado:</w:t>
            </w:r>
          </w:p>
          <w:p w:rsidR="00911CD7" w:rsidRPr="00735C55" w:rsidRDefault="00911CD7" w:rsidP="00911CD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2C" w:rsidRPr="00735C55" w:rsidRDefault="00911CD7" w:rsidP="00911CD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Contrato No 030</w:t>
            </w:r>
            <w:r w:rsidR="00416B19" w:rsidRPr="00735C55">
              <w:rPr>
                <w:rFonts w:ascii="Arial" w:hAnsi="Arial" w:cs="Arial"/>
                <w:sz w:val="22"/>
                <w:szCs w:val="22"/>
              </w:rPr>
              <w:t xml:space="preserve"> – Mauro Echeverry</w:t>
            </w:r>
            <w:r w:rsidRPr="00735C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6B19" w:rsidRPr="00735C55">
              <w:rPr>
                <w:rFonts w:ascii="Arial" w:hAnsi="Arial" w:cs="Arial"/>
                <w:sz w:val="22"/>
                <w:szCs w:val="22"/>
              </w:rPr>
              <w:t>el número de documento de identidad registrado en el SIGEP no coincide con el número de documento de identidad reportado por Gestión Contractual</w:t>
            </w:r>
            <w:r w:rsidRPr="00735C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1CD7" w:rsidRPr="00735C55" w:rsidRDefault="00911CD7" w:rsidP="001E5F2F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Contrato No 037</w:t>
            </w:r>
            <w:r w:rsidR="00416B19" w:rsidRPr="00735C55">
              <w:rPr>
                <w:rFonts w:ascii="Arial" w:hAnsi="Arial" w:cs="Arial"/>
                <w:sz w:val="22"/>
                <w:szCs w:val="22"/>
              </w:rPr>
              <w:t xml:space="preserve"> - Silvia Lorena </w:t>
            </w:r>
            <w:proofErr w:type="spellStart"/>
            <w:r w:rsidR="00416B19" w:rsidRPr="00735C55">
              <w:rPr>
                <w:rFonts w:ascii="Arial" w:hAnsi="Arial" w:cs="Arial"/>
                <w:sz w:val="22"/>
                <w:szCs w:val="22"/>
              </w:rPr>
              <w:t>Gonzalez</w:t>
            </w:r>
            <w:proofErr w:type="spellEnd"/>
            <w:r w:rsidR="00416B19" w:rsidRPr="00735C55">
              <w:rPr>
                <w:rFonts w:ascii="Arial" w:hAnsi="Arial" w:cs="Arial"/>
                <w:sz w:val="22"/>
                <w:szCs w:val="22"/>
              </w:rPr>
              <w:t>, el número de documento de identidad registrado en el SIGEP no coincide con el número de documento de identidad reportado por Gestión Contractual.</w:t>
            </w:r>
          </w:p>
          <w:p w:rsidR="00416B19" w:rsidRPr="00735C55" w:rsidRDefault="00416B19" w:rsidP="00911CD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Contrato No 039, la información del contratista </w:t>
            </w:r>
            <w:proofErr w:type="spellStart"/>
            <w:r w:rsidRPr="00735C55">
              <w:rPr>
                <w:rFonts w:ascii="Arial" w:hAnsi="Arial" w:cs="Arial"/>
                <w:sz w:val="22"/>
                <w:szCs w:val="22"/>
              </w:rPr>
              <w:t>Fabian</w:t>
            </w:r>
            <w:proofErr w:type="spellEnd"/>
            <w:r w:rsidRPr="00735C55">
              <w:rPr>
                <w:rFonts w:ascii="Arial" w:hAnsi="Arial" w:cs="Arial"/>
                <w:sz w:val="22"/>
                <w:szCs w:val="22"/>
              </w:rPr>
              <w:t xml:space="preserve"> Alexis </w:t>
            </w:r>
            <w:proofErr w:type="spellStart"/>
            <w:r w:rsidRPr="00735C55">
              <w:rPr>
                <w:rFonts w:ascii="Arial" w:hAnsi="Arial" w:cs="Arial"/>
                <w:sz w:val="22"/>
                <w:szCs w:val="22"/>
              </w:rPr>
              <w:t>Garcia</w:t>
            </w:r>
            <w:proofErr w:type="spellEnd"/>
            <w:r w:rsidRPr="00735C55">
              <w:rPr>
                <w:rFonts w:ascii="Arial" w:hAnsi="Arial" w:cs="Arial"/>
                <w:sz w:val="22"/>
                <w:szCs w:val="22"/>
              </w:rPr>
              <w:t xml:space="preserve"> no se encuentra reportada en el SIGEP.</w:t>
            </w:r>
          </w:p>
          <w:p w:rsidR="00463AA9" w:rsidRPr="00735C55" w:rsidRDefault="00416B19" w:rsidP="00463AA9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Contrato No 067</w:t>
            </w:r>
            <w:r w:rsidR="00463AA9" w:rsidRPr="00735C5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35C55">
              <w:rPr>
                <w:rFonts w:ascii="Arial" w:hAnsi="Arial" w:cs="Arial"/>
                <w:sz w:val="22"/>
                <w:szCs w:val="22"/>
              </w:rPr>
              <w:t>Erika Patricia Redondo</w:t>
            </w:r>
            <w:r w:rsidR="00463AA9" w:rsidRPr="00735C55">
              <w:rPr>
                <w:rFonts w:ascii="Arial" w:hAnsi="Arial" w:cs="Arial"/>
                <w:sz w:val="22"/>
                <w:szCs w:val="22"/>
              </w:rPr>
              <w:t>, el número de documento de identidad registrado en el SIGEP no coincide con el número de documento de identidad reportado por Gestión Contractual.</w:t>
            </w:r>
          </w:p>
          <w:p w:rsidR="00416B19" w:rsidRPr="00735C55" w:rsidRDefault="00416B19" w:rsidP="00416B19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Contrato No 074, la información del contratista Catalina Borrero no se encuentra reportada en el SIGEP.</w:t>
            </w:r>
          </w:p>
          <w:p w:rsidR="00416B19" w:rsidRPr="00735C55" w:rsidRDefault="00416B19" w:rsidP="00463AA9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lastRenderedPageBreak/>
              <w:t>Contrato No 085</w:t>
            </w:r>
            <w:r w:rsidR="00463AA9" w:rsidRPr="00735C55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735C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5C55">
              <w:rPr>
                <w:rFonts w:ascii="Arial" w:hAnsi="Arial" w:cs="Arial"/>
                <w:sz w:val="22"/>
                <w:szCs w:val="22"/>
              </w:rPr>
              <w:t>Hector</w:t>
            </w:r>
            <w:proofErr w:type="spellEnd"/>
            <w:r w:rsidRPr="00735C55">
              <w:rPr>
                <w:rFonts w:ascii="Arial" w:hAnsi="Arial" w:cs="Arial"/>
                <w:sz w:val="22"/>
                <w:szCs w:val="22"/>
              </w:rPr>
              <w:t xml:space="preserve"> Julio </w:t>
            </w:r>
            <w:proofErr w:type="spellStart"/>
            <w:r w:rsidRPr="00735C55">
              <w:rPr>
                <w:rFonts w:ascii="Arial" w:hAnsi="Arial" w:cs="Arial"/>
                <w:sz w:val="22"/>
                <w:szCs w:val="22"/>
              </w:rPr>
              <w:t>Mendez</w:t>
            </w:r>
            <w:proofErr w:type="spellEnd"/>
            <w:r w:rsidR="00463AA9" w:rsidRPr="00735C55">
              <w:rPr>
                <w:rFonts w:ascii="Arial" w:hAnsi="Arial" w:cs="Arial"/>
                <w:sz w:val="22"/>
                <w:szCs w:val="22"/>
              </w:rPr>
              <w:t>, el número de documento de identidad registrado en el SIGEP no coincide con el número de documento de identidad reportado por Gestión Contractual.</w:t>
            </w:r>
          </w:p>
          <w:p w:rsidR="00761720" w:rsidRPr="00735C55" w:rsidRDefault="00210000" w:rsidP="00416B19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El Contrato No 003, se encuentra duplicado en el SIGEP.</w:t>
            </w:r>
          </w:p>
          <w:p w:rsidR="00761720" w:rsidRPr="00735C55" w:rsidRDefault="00761720" w:rsidP="00761720">
            <w:pPr>
              <w:jc w:val="center"/>
              <w:rPr>
                <w:rFonts w:ascii="Arial" w:hAnsi="Arial" w:cs="Arial"/>
                <w:b/>
              </w:rPr>
            </w:pPr>
          </w:p>
          <w:p w:rsidR="00761720" w:rsidRPr="00735C55" w:rsidRDefault="00761720" w:rsidP="00761720">
            <w:pPr>
              <w:jc w:val="center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RESUMEN MONITOREO DE LAS HOJAS DE VIDA</w:t>
            </w:r>
          </w:p>
          <w:tbl>
            <w:tblPr>
              <w:tblStyle w:val="Tabladecuadrcula5oscura-nfasis1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416B19" w:rsidRPr="00735C55" w:rsidTr="00A01E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8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I TRIMESTRE AÑO 2018</w:t>
                  </w:r>
                </w:p>
              </w:tc>
              <w:tc>
                <w:tcPr>
                  <w:tcW w:w="2949" w:type="dxa"/>
                </w:tcPr>
                <w:p w:rsidR="00416B19" w:rsidRPr="00735C55" w:rsidRDefault="00416B19" w:rsidP="00416B1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REPORTE HOJAS DE VIDA SSF</w:t>
                  </w:r>
                </w:p>
              </w:tc>
              <w:tc>
                <w:tcPr>
                  <w:tcW w:w="2949" w:type="dxa"/>
                </w:tcPr>
                <w:p w:rsidR="00416B19" w:rsidRPr="00735C55" w:rsidRDefault="00416B19" w:rsidP="00416B1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REPORTES HOJAS DE VIDA SIGEP</w:t>
                  </w:r>
                </w:p>
              </w:tc>
            </w:tr>
            <w:tr w:rsidR="00416B19" w:rsidRPr="00735C55" w:rsidTr="00A01E2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8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CONTRATISTAS</w:t>
                  </w:r>
                </w:p>
              </w:tc>
              <w:tc>
                <w:tcPr>
                  <w:tcW w:w="2949" w:type="dxa"/>
                </w:tcPr>
                <w:p w:rsidR="00416B19" w:rsidRPr="00735C55" w:rsidRDefault="00416B19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35C55">
                    <w:rPr>
                      <w:rFonts w:ascii="Arial" w:hAnsi="Arial" w:cs="Arial"/>
                    </w:rPr>
                    <w:t>78</w:t>
                  </w:r>
                </w:p>
              </w:tc>
              <w:tc>
                <w:tcPr>
                  <w:tcW w:w="2949" w:type="dxa"/>
                </w:tcPr>
                <w:p w:rsidR="00416B19" w:rsidRPr="00735C55" w:rsidRDefault="00644DDC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35C55">
                    <w:rPr>
                      <w:rFonts w:ascii="Arial" w:hAnsi="Arial" w:cs="Arial"/>
                    </w:rPr>
                    <w:t>76</w:t>
                  </w:r>
                </w:p>
              </w:tc>
            </w:tr>
            <w:tr w:rsidR="00416B19" w:rsidRPr="00735C55" w:rsidTr="00A01E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8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FUNCIONARIOS</w:t>
                  </w:r>
                </w:p>
              </w:tc>
              <w:tc>
                <w:tcPr>
                  <w:tcW w:w="2949" w:type="dxa"/>
                </w:tcPr>
                <w:p w:rsidR="00416B19" w:rsidRPr="00735C55" w:rsidRDefault="00644DDC" w:rsidP="00416B1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35C55">
                    <w:rPr>
                      <w:rFonts w:ascii="Arial" w:hAnsi="Arial" w:cs="Arial"/>
                    </w:rPr>
                    <w:t>139</w:t>
                  </w:r>
                </w:p>
              </w:tc>
              <w:tc>
                <w:tcPr>
                  <w:tcW w:w="2949" w:type="dxa"/>
                </w:tcPr>
                <w:p w:rsidR="00416B19" w:rsidRPr="00735C55" w:rsidRDefault="00644DDC" w:rsidP="00416B1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35C55">
                    <w:rPr>
                      <w:rFonts w:ascii="Arial" w:hAnsi="Arial" w:cs="Arial"/>
                    </w:rPr>
                    <w:t>139</w:t>
                  </w:r>
                </w:p>
              </w:tc>
            </w:tr>
            <w:tr w:rsidR="00416B19" w:rsidRPr="00735C55" w:rsidTr="00A01E2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8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TOTAL</w:t>
                  </w:r>
                </w:p>
              </w:tc>
              <w:tc>
                <w:tcPr>
                  <w:tcW w:w="2949" w:type="dxa"/>
                </w:tcPr>
                <w:p w:rsidR="00416B19" w:rsidRPr="00735C55" w:rsidRDefault="00644DDC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</w:rPr>
                  </w:pPr>
                  <w:r w:rsidRPr="00735C55">
                    <w:rPr>
                      <w:rFonts w:ascii="Arial" w:hAnsi="Arial" w:cs="Arial"/>
                      <w:b/>
                    </w:rPr>
                    <w:t>217</w:t>
                  </w:r>
                </w:p>
              </w:tc>
              <w:tc>
                <w:tcPr>
                  <w:tcW w:w="2949" w:type="dxa"/>
                </w:tcPr>
                <w:p w:rsidR="00416B19" w:rsidRPr="00735C55" w:rsidRDefault="00644DDC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</w:rPr>
                  </w:pPr>
                  <w:r w:rsidRPr="00735C55">
                    <w:rPr>
                      <w:rFonts w:ascii="Arial" w:hAnsi="Arial" w:cs="Arial"/>
                      <w:b/>
                    </w:rPr>
                    <w:t>215</w:t>
                  </w:r>
                </w:p>
              </w:tc>
            </w:tr>
          </w:tbl>
          <w:p w:rsidR="00761720" w:rsidRPr="00735C55" w:rsidRDefault="00761720" w:rsidP="00416B19">
            <w:pPr>
              <w:jc w:val="both"/>
              <w:rPr>
                <w:rFonts w:ascii="Arial" w:hAnsi="Arial" w:cs="Arial"/>
              </w:rPr>
            </w:pPr>
          </w:p>
        </w:tc>
      </w:tr>
      <w:tr w:rsidR="003D2A2C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3D2A2C" w:rsidRPr="00735C55" w:rsidRDefault="00A01E2C" w:rsidP="008877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</w:t>
            </w:r>
          </w:p>
          <w:p w:rsidR="00A01E2C" w:rsidRPr="00735C55" w:rsidRDefault="00761720" w:rsidP="00A01E2C">
            <w:pPr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Se considera importante continuar trabajando en la labor de seguimiento al cargue y actualización de información de los funcionarios y/o contratistas, con el fin de lograr el cumplimiento del 100% en la información reportada en el SIGEP.</w:t>
            </w:r>
          </w:p>
          <w:p w:rsidR="00761720" w:rsidRPr="00735C55" w:rsidRDefault="00761720" w:rsidP="00761720">
            <w:pPr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Cuando se identifiquen inconsistencias en el aplicativo que no permiten realizar una óptima labor de seguimiento y actualización de base de datos de funcionarios y/o contratistas, se recomienda por parte de la Oficina de Control Interno, reportar a la funciona publica las inconsistencias que presenta la plataforma SIGEP.</w:t>
            </w:r>
          </w:p>
        </w:tc>
      </w:tr>
    </w:tbl>
    <w:p w:rsidR="006115A7" w:rsidRDefault="006115A7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115A7" w:rsidRPr="005D65F6" w:rsidRDefault="006115A7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9057B" w:rsidRPr="00D640D7" w:rsidRDefault="0049057B" w:rsidP="0049057B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:rsidR="0049057B" w:rsidRDefault="0049057B" w:rsidP="00F7779C">
      <w:pPr>
        <w:spacing w:after="0" w:line="240" w:lineRule="auto"/>
        <w:jc w:val="center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P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CB7532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Pr="00611303">
        <w:rPr>
          <w:rFonts w:ascii="Arial" w:hAnsi="Arial" w:cs="Arial"/>
          <w:sz w:val="14"/>
          <w:szCs w:val="14"/>
        </w:rPr>
        <w:t xml:space="preserve"> </w:t>
      </w:r>
      <w:r w:rsidR="00CB7532">
        <w:rPr>
          <w:rFonts w:ascii="Arial" w:hAnsi="Arial" w:cs="Arial"/>
          <w:sz w:val="14"/>
          <w:szCs w:val="14"/>
        </w:rPr>
        <w:t>Hugo Arturo Fonseca</w:t>
      </w:r>
    </w:p>
    <w:p w:rsidR="0049057B" w:rsidRPr="00611303" w:rsidRDefault="00CB7532" w:rsidP="0049057B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val="es-ES" w:eastAsia="es-ES"/>
        </w:rPr>
      </w:pPr>
      <w:r>
        <w:rPr>
          <w:rFonts w:ascii="Arial" w:hAnsi="Arial" w:cs="Arial"/>
          <w:sz w:val="14"/>
          <w:szCs w:val="14"/>
        </w:rPr>
        <w:t xml:space="preserve">Reviso:      </w:t>
      </w:r>
      <w:r w:rsidR="0049057B" w:rsidRPr="00611303">
        <w:rPr>
          <w:rFonts w:ascii="Arial" w:hAnsi="Arial" w:cs="Arial"/>
          <w:sz w:val="14"/>
          <w:szCs w:val="14"/>
        </w:rPr>
        <w:t>Liza Rojas Carrascal</w:t>
      </w:r>
    </w:p>
    <w:p w:rsidR="0049057B" w:rsidRPr="00785D1B" w:rsidRDefault="0049057B" w:rsidP="0049057B">
      <w:pPr>
        <w:pStyle w:val="Default"/>
        <w:ind w:left="720"/>
        <w:jc w:val="both"/>
        <w:rPr>
          <w:color w:val="FF0000"/>
          <w:sz w:val="22"/>
          <w:szCs w:val="22"/>
        </w:rPr>
      </w:pPr>
    </w:p>
    <w:sectPr w:rsidR="0049057B" w:rsidRPr="00785D1B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07" w:rsidRDefault="00F63F07" w:rsidP="00AC60C1">
      <w:pPr>
        <w:spacing w:after="0" w:line="240" w:lineRule="auto"/>
      </w:pPr>
      <w:r>
        <w:separator/>
      </w:r>
    </w:p>
  </w:endnote>
  <w:endnote w:type="continuationSeparator" w:id="0">
    <w:p w:rsidR="00F63F07" w:rsidRDefault="00F63F07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2E" w:rsidRDefault="006A0A2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4297680</wp:posOffset>
          </wp:positionH>
          <wp:positionV relativeFrom="bottomMargin">
            <wp:align>top</wp:align>
          </wp:positionV>
          <wp:extent cx="1921510" cy="558165"/>
          <wp:effectExtent l="0" t="0" r="2540" b="0"/>
          <wp:wrapSquare wrapText="bothSides"/>
          <wp:docPr id="37" name="Imagen 37" descr="logo 2015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2015 icon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sz w:val="12"/>
        <w:szCs w:val="12"/>
        <w:lang w:eastAsia="es-CO"/>
      </w:rPr>
      <w:t>Calle 26 No. 57-41 Torre 8 pisos 15 y 16 PBX: 3487800 Bogotá Colombia</w:t>
    </w:r>
  </w:p>
  <w:p w:rsidR="006A0A2E" w:rsidRDefault="006A0A2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:rsidR="006A0A2E" w:rsidRDefault="006A0A2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val="en-US" w:eastAsia="es-CO"/>
      </w:rPr>
    </w:pPr>
    <w:hyperlink r:id="rId2" w:history="1">
      <w:r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 </w:t>
    </w:r>
    <w:r w:rsidRPr="001A608F">
      <w:rPr>
        <w:rFonts w:ascii="Helvetica Neue" w:hAnsi="Helvetica Neue"/>
        <w:noProof/>
        <w:color w:val="000000" w:themeColor="text1"/>
        <w:sz w:val="12"/>
        <w:szCs w:val="12"/>
        <w:lang w:val="en-US" w:eastAsia="es-CO"/>
      </w:rPr>
      <w:t>-e-mail: ssf@ssf.gov.co</w:t>
    </w:r>
  </w:p>
  <w:p w:rsidR="00080A9B" w:rsidRPr="00B11CD5" w:rsidRDefault="00080A9B" w:rsidP="00F47D16">
    <w:pPr>
      <w:spacing w:after="0" w:line="240" w:lineRule="auto"/>
      <w:jc w:val="both"/>
      <w:rPr>
        <w:rStyle w:val="Hipervnculo"/>
        <w:rFonts w:ascii="Helvetica Neue" w:hAnsi="Helvetica Neue"/>
        <w:color w:val="7F7F7F"/>
        <w:sz w:val="12"/>
        <w:szCs w:val="1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07" w:rsidRDefault="00F63F07" w:rsidP="00AC60C1">
      <w:pPr>
        <w:spacing w:after="0" w:line="240" w:lineRule="auto"/>
      </w:pPr>
      <w:r>
        <w:separator/>
      </w:r>
    </w:p>
  </w:footnote>
  <w:footnote w:type="continuationSeparator" w:id="0">
    <w:p w:rsidR="00F63F07" w:rsidRDefault="00F63F07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9B" w:rsidRDefault="006A0A2E" w:rsidP="006A0A2E">
    <w:pPr>
      <w:tabs>
        <w:tab w:val="right" w:pos="108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29958F6" wp14:editId="3FF6A4DE">
          <wp:simplePos x="0" y="0"/>
          <wp:positionH relativeFrom="margin">
            <wp:posOffset>2458085</wp:posOffset>
          </wp:positionH>
          <wp:positionV relativeFrom="topMargin">
            <wp:posOffset>459740</wp:posOffset>
          </wp:positionV>
          <wp:extent cx="3908425" cy="434340"/>
          <wp:effectExtent l="0" t="0" r="0" b="381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IERNO-DE-COLOMBI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-880745</wp:posOffset>
          </wp:positionH>
          <wp:positionV relativeFrom="topMargin">
            <wp:posOffset>512445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9635C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 w:rsidR="00080A9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9B" w:rsidRDefault="00080A9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65DBD" w:rsidRPr="00565DB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textbox inset="0,0,0,0">
                  <w:txbxContent>
                    <w:p w:rsidR="00080A9B" w:rsidRDefault="00080A9B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65DBD" w:rsidRPr="00565DBD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5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QpL8A&#10;AADaAAAADwAAAGRycy9kb3ducmV2LnhtbERPy4rCMBTdD/gP4QqzGTS1Cx/VKCII3czCjguXl+ba&#10;FJubkkTb+fvJwMAsD+e9O4y2Ey/yoXWsYDHPQBDXTrfcKLh+nWdrECEia+wck4JvCnDYT952WGg3&#10;8IVeVWxECuFQoAITY19IGWpDFsPc9cSJuztvMSboG6k9DincdjLPsqW02HJqMNjTyVD9qJ42zbgF&#10;F25l/cTVNTcf69E3n36l1Pt0PG5BRBrjv/jPXWoFG/i9kvw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RCkvwAAANoAAAAPAAAAAAAAAAAAAAAAAJgCAABkcnMvZG93bnJl&#10;di54bWxQSwUGAAAAAAQABAD1AAAAhAM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</v:group>
              <w10:wrap anchorx="page" anchory="page"/>
            </v:group>
          </w:pict>
        </mc:Fallback>
      </mc:AlternateContent>
    </w:r>
    <w:r>
      <w:tab/>
    </w:r>
  </w:p>
  <w:p w:rsidR="006A0A2E" w:rsidRPr="006A0A2E" w:rsidRDefault="006A0A2E" w:rsidP="006A0A2E">
    <w:pPr>
      <w:tabs>
        <w:tab w:val="right" w:pos="10800"/>
      </w:tabs>
    </w:pPr>
  </w:p>
  <w:p w:rsidR="00080A9B" w:rsidRPr="007A6794" w:rsidRDefault="00080A9B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5A2"/>
    <w:multiLevelType w:val="hybridMultilevel"/>
    <w:tmpl w:val="2B90A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8D"/>
    <w:multiLevelType w:val="hybridMultilevel"/>
    <w:tmpl w:val="EC3C3FE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763376"/>
    <w:multiLevelType w:val="hybridMultilevel"/>
    <w:tmpl w:val="9C82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5AC2"/>
    <w:multiLevelType w:val="hybridMultilevel"/>
    <w:tmpl w:val="1CC4F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0A88"/>
    <w:multiLevelType w:val="hybridMultilevel"/>
    <w:tmpl w:val="89BC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6BEF"/>
    <w:multiLevelType w:val="hybridMultilevel"/>
    <w:tmpl w:val="1ABC05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70E86"/>
    <w:multiLevelType w:val="hybridMultilevel"/>
    <w:tmpl w:val="D8AA9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7901"/>
    <w:rsid w:val="00010FD6"/>
    <w:rsid w:val="000115B5"/>
    <w:rsid w:val="0001279F"/>
    <w:rsid w:val="00012F3C"/>
    <w:rsid w:val="0001315F"/>
    <w:rsid w:val="0001448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7E1"/>
    <w:rsid w:val="0004434B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14C1"/>
    <w:rsid w:val="00062B62"/>
    <w:rsid w:val="0006443F"/>
    <w:rsid w:val="0006538B"/>
    <w:rsid w:val="0007089D"/>
    <w:rsid w:val="000711F6"/>
    <w:rsid w:val="00072158"/>
    <w:rsid w:val="00072547"/>
    <w:rsid w:val="000728FB"/>
    <w:rsid w:val="000738B0"/>
    <w:rsid w:val="000747EB"/>
    <w:rsid w:val="00074BCC"/>
    <w:rsid w:val="00076B04"/>
    <w:rsid w:val="00080885"/>
    <w:rsid w:val="00080A9B"/>
    <w:rsid w:val="000819C7"/>
    <w:rsid w:val="000829F9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336E"/>
    <w:rsid w:val="000B453B"/>
    <w:rsid w:val="000B5A36"/>
    <w:rsid w:val="000B662B"/>
    <w:rsid w:val="000B6D24"/>
    <w:rsid w:val="000C0C02"/>
    <w:rsid w:val="000C4A10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7981"/>
    <w:rsid w:val="000E1588"/>
    <w:rsid w:val="000E1F82"/>
    <w:rsid w:val="000E3766"/>
    <w:rsid w:val="000E4125"/>
    <w:rsid w:val="000E6476"/>
    <w:rsid w:val="000E70B2"/>
    <w:rsid w:val="000E7997"/>
    <w:rsid w:val="000E7F40"/>
    <w:rsid w:val="000F00ED"/>
    <w:rsid w:val="000F0484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784E"/>
    <w:rsid w:val="0012041C"/>
    <w:rsid w:val="00120507"/>
    <w:rsid w:val="00120B5A"/>
    <w:rsid w:val="00121773"/>
    <w:rsid w:val="00126ECB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79C2"/>
    <w:rsid w:val="001479DA"/>
    <w:rsid w:val="0015012F"/>
    <w:rsid w:val="00150805"/>
    <w:rsid w:val="00150D74"/>
    <w:rsid w:val="0015239C"/>
    <w:rsid w:val="001524DC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A18"/>
    <w:rsid w:val="0016413D"/>
    <w:rsid w:val="001654F8"/>
    <w:rsid w:val="001674BE"/>
    <w:rsid w:val="00167580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A03EF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FDB"/>
    <w:rsid w:val="001D2B90"/>
    <w:rsid w:val="001D4FD4"/>
    <w:rsid w:val="001D6287"/>
    <w:rsid w:val="001E0A3F"/>
    <w:rsid w:val="001E0CF2"/>
    <w:rsid w:val="001E1510"/>
    <w:rsid w:val="001E1643"/>
    <w:rsid w:val="001E2908"/>
    <w:rsid w:val="001E2F0E"/>
    <w:rsid w:val="001E3436"/>
    <w:rsid w:val="001E4191"/>
    <w:rsid w:val="001E46BE"/>
    <w:rsid w:val="001E4927"/>
    <w:rsid w:val="001E5F2F"/>
    <w:rsid w:val="001E6B9E"/>
    <w:rsid w:val="001E760A"/>
    <w:rsid w:val="001F054D"/>
    <w:rsid w:val="001F12CD"/>
    <w:rsid w:val="001F1350"/>
    <w:rsid w:val="001F3AA7"/>
    <w:rsid w:val="001F4690"/>
    <w:rsid w:val="001F4BD4"/>
    <w:rsid w:val="001F6218"/>
    <w:rsid w:val="002005AB"/>
    <w:rsid w:val="00200C7D"/>
    <w:rsid w:val="0020188E"/>
    <w:rsid w:val="00201915"/>
    <w:rsid w:val="002019B3"/>
    <w:rsid w:val="002043E8"/>
    <w:rsid w:val="00204E76"/>
    <w:rsid w:val="00207C09"/>
    <w:rsid w:val="00210000"/>
    <w:rsid w:val="002124E0"/>
    <w:rsid w:val="00212520"/>
    <w:rsid w:val="0021321B"/>
    <w:rsid w:val="002143EC"/>
    <w:rsid w:val="00215CEB"/>
    <w:rsid w:val="002173B0"/>
    <w:rsid w:val="00217761"/>
    <w:rsid w:val="00220FD9"/>
    <w:rsid w:val="00221D4F"/>
    <w:rsid w:val="00222AAD"/>
    <w:rsid w:val="0022514A"/>
    <w:rsid w:val="00225445"/>
    <w:rsid w:val="0022661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5EF3"/>
    <w:rsid w:val="00247C7E"/>
    <w:rsid w:val="002501CD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253A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4A16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B06B2"/>
    <w:rsid w:val="002B0C0A"/>
    <w:rsid w:val="002B0DAB"/>
    <w:rsid w:val="002B1B7F"/>
    <w:rsid w:val="002B3E1D"/>
    <w:rsid w:val="002B4C3F"/>
    <w:rsid w:val="002B62EF"/>
    <w:rsid w:val="002B636E"/>
    <w:rsid w:val="002B76F2"/>
    <w:rsid w:val="002C1A9C"/>
    <w:rsid w:val="002C4347"/>
    <w:rsid w:val="002C5489"/>
    <w:rsid w:val="002C57C2"/>
    <w:rsid w:val="002D1834"/>
    <w:rsid w:val="002D2B15"/>
    <w:rsid w:val="002D37C4"/>
    <w:rsid w:val="002D446A"/>
    <w:rsid w:val="002D5BFD"/>
    <w:rsid w:val="002D7B93"/>
    <w:rsid w:val="002E033F"/>
    <w:rsid w:val="002E134B"/>
    <w:rsid w:val="002E339D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2F7FB2"/>
    <w:rsid w:val="00305769"/>
    <w:rsid w:val="00305BD8"/>
    <w:rsid w:val="0030637A"/>
    <w:rsid w:val="00307FD7"/>
    <w:rsid w:val="00310706"/>
    <w:rsid w:val="00310F4F"/>
    <w:rsid w:val="003114C6"/>
    <w:rsid w:val="003115FD"/>
    <w:rsid w:val="0031495C"/>
    <w:rsid w:val="00314C22"/>
    <w:rsid w:val="003166B9"/>
    <w:rsid w:val="00316924"/>
    <w:rsid w:val="00317C1A"/>
    <w:rsid w:val="00320ABA"/>
    <w:rsid w:val="003242C4"/>
    <w:rsid w:val="00324D19"/>
    <w:rsid w:val="00324F6E"/>
    <w:rsid w:val="00325E74"/>
    <w:rsid w:val="00326F13"/>
    <w:rsid w:val="0033052E"/>
    <w:rsid w:val="003329B2"/>
    <w:rsid w:val="003329D5"/>
    <w:rsid w:val="0033354B"/>
    <w:rsid w:val="00334236"/>
    <w:rsid w:val="003346BC"/>
    <w:rsid w:val="00334756"/>
    <w:rsid w:val="0033724B"/>
    <w:rsid w:val="00343116"/>
    <w:rsid w:val="00343D01"/>
    <w:rsid w:val="003479BA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5072"/>
    <w:rsid w:val="00367068"/>
    <w:rsid w:val="0036728F"/>
    <w:rsid w:val="00367E7C"/>
    <w:rsid w:val="0037459A"/>
    <w:rsid w:val="003764D8"/>
    <w:rsid w:val="00376A99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7C9E"/>
    <w:rsid w:val="003A14C8"/>
    <w:rsid w:val="003A24B6"/>
    <w:rsid w:val="003A3063"/>
    <w:rsid w:val="003A3618"/>
    <w:rsid w:val="003A5AFC"/>
    <w:rsid w:val="003A757E"/>
    <w:rsid w:val="003A77B8"/>
    <w:rsid w:val="003B090F"/>
    <w:rsid w:val="003B1173"/>
    <w:rsid w:val="003B5942"/>
    <w:rsid w:val="003B6305"/>
    <w:rsid w:val="003B7912"/>
    <w:rsid w:val="003C0AF5"/>
    <w:rsid w:val="003C0D09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A2C"/>
    <w:rsid w:val="003D2C22"/>
    <w:rsid w:val="003D2EF4"/>
    <w:rsid w:val="003D4C06"/>
    <w:rsid w:val="003D4E43"/>
    <w:rsid w:val="003D68FA"/>
    <w:rsid w:val="003E070C"/>
    <w:rsid w:val="003E0EDD"/>
    <w:rsid w:val="003E110D"/>
    <w:rsid w:val="003E23BE"/>
    <w:rsid w:val="003E578F"/>
    <w:rsid w:val="003E62A3"/>
    <w:rsid w:val="003F2BE3"/>
    <w:rsid w:val="003F366E"/>
    <w:rsid w:val="003F42FC"/>
    <w:rsid w:val="003F6D47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3E4"/>
    <w:rsid w:val="0041089F"/>
    <w:rsid w:val="0041119F"/>
    <w:rsid w:val="004116B8"/>
    <w:rsid w:val="00411757"/>
    <w:rsid w:val="00411C9C"/>
    <w:rsid w:val="00414FBA"/>
    <w:rsid w:val="00416B19"/>
    <w:rsid w:val="00420820"/>
    <w:rsid w:val="00421410"/>
    <w:rsid w:val="00422107"/>
    <w:rsid w:val="00425E09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33F9"/>
    <w:rsid w:val="00453859"/>
    <w:rsid w:val="00453DC9"/>
    <w:rsid w:val="004544C2"/>
    <w:rsid w:val="00454719"/>
    <w:rsid w:val="00454FCD"/>
    <w:rsid w:val="00455215"/>
    <w:rsid w:val="00455CC1"/>
    <w:rsid w:val="00461A7B"/>
    <w:rsid w:val="00462B8D"/>
    <w:rsid w:val="00463AA9"/>
    <w:rsid w:val="0046507C"/>
    <w:rsid w:val="004665B2"/>
    <w:rsid w:val="00466FA5"/>
    <w:rsid w:val="0046712C"/>
    <w:rsid w:val="004674CA"/>
    <w:rsid w:val="004676A7"/>
    <w:rsid w:val="00467FBF"/>
    <w:rsid w:val="00470216"/>
    <w:rsid w:val="004719D5"/>
    <w:rsid w:val="004750D0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7E4C"/>
    <w:rsid w:val="004A0F6F"/>
    <w:rsid w:val="004A19BB"/>
    <w:rsid w:val="004A2167"/>
    <w:rsid w:val="004A3B0C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B75BA"/>
    <w:rsid w:val="004C1118"/>
    <w:rsid w:val="004C2391"/>
    <w:rsid w:val="004C3014"/>
    <w:rsid w:val="004C31A6"/>
    <w:rsid w:val="004C4C0B"/>
    <w:rsid w:val="004C6E73"/>
    <w:rsid w:val="004D060B"/>
    <w:rsid w:val="004D12EE"/>
    <w:rsid w:val="004D2545"/>
    <w:rsid w:val="004D29B6"/>
    <w:rsid w:val="004D34E9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F7C"/>
    <w:rsid w:val="004E7284"/>
    <w:rsid w:val="004E7E51"/>
    <w:rsid w:val="004F0A4F"/>
    <w:rsid w:val="004F112E"/>
    <w:rsid w:val="004F174E"/>
    <w:rsid w:val="004F20BE"/>
    <w:rsid w:val="004F55D2"/>
    <w:rsid w:val="004F5B24"/>
    <w:rsid w:val="004F75D3"/>
    <w:rsid w:val="00500020"/>
    <w:rsid w:val="005001B4"/>
    <w:rsid w:val="0050047E"/>
    <w:rsid w:val="00501D23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7E0"/>
    <w:rsid w:val="005110AA"/>
    <w:rsid w:val="00512144"/>
    <w:rsid w:val="00513442"/>
    <w:rsid w:val="00513670"/>
    <w:rsid w:val="00520189"/>
    <w:rsid w:val="005218D5"/>
    <w:rsid w:val="00521D92"/>
    <w:rsid w:val="005228EF"/>
    <w:rsid w:val="00525240"/>
    <w:rsid w:val="0052567F"/>
    <w:rsid w:val="00526748"/>
    <w:rsid w:val="00530930"/>
    <w:rsid w:val="00531041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7456"/>
    <w:rsid w:val="005602EB"/>
    <w:rsid w:val="00560925"/>
    <w:rsid w:val="005627C4"/>
    <w:rsid w:val="00564512"/>
    <w:rsid w:val="00565DBD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5780"/>
    <w:rsid w:val="005A6511"/>
    <w:rsid w:val="005B105D"/>
    <w:rsid w:val="005B2835"/>
    <w:rsid w:val="005B3820"/>
    <w:rsid w:val="005B44BE"/>
    <w:rsid w:val="005B4567"/>
    <w:rsid w:val="005B4C4B"/>
    <w:rsid w:val="005B5CC7"/>
    <w:rsid w:val="005B5F77"/>
    <w:rsid w:val="005C0AFE"/>
    <w:rsid w:val="005C0BEA"/>
    <w:rsid w:val="005C2365"/>
    <w:rsid w:val="005C2430"/>
    <w:rsid w:val="005C3D14"/>
    <w:rsid w:val="005C41DD"/>
    <w:rsid w:val="005C519E"/>
    <w:rsid w:val="005C6E44"/>
    <w:rsid w:val="005D0CC2"/>
    <w:rsid w:val="005D5B1D"/>
    <w:rsid w:val="005D6133"/>
    <w:rsid w:val="005D6582"/>
    <w:rsid w:val="005D6E8C"/>
    <w:rsid w:val="005E061A"/>
    <w:rsid w:val="005E2CE1"/>
    <w:rsid w:val="005E41F5"/>
    <w:rsid w:val="005E456C"/>
    <w:rsid w:val="005E6A39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15A7"/>
    <w:rsid w:val="006126A4"/>
    <w:rsid w:val="0061528E"/>
    <w:rsid w:val="00621F05"/>
    <w:rsid w:val="00622A32"/>
    <w:rsid w:val="00622B6E"/>
    <w:rsid w:val="00627278"/>
    <w:rsid w:val="00632362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B80"/>
    <w:rsid w:val="00641361"/>
    <w:rsid w:val="00642757"/>
    <w:rsid w:val="00644DDC"/>
    <w:rsid w:val="00645903"/>
    <w:rsid w:val="00645DDF"/>
    <w:rsid w:val="00646074"/>
    <w:rsid w:val="00650326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5528"/>
    <w:rsid w:val="00655D12"/>
    <w:rsid w:val="00656486"/>
    <w:rsid w:val="00656A9E"/>
    <w:rsid w:val="006571C1"/>
    <w:rsid w:val="00660F35"/>
    <w:rsid w:val="00666C1F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41F5"/>
    <w:rsid w:val="00685DC1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0A2E"/>
    <w:rsid w:val="006A1414"/>
    <w:rsid w:val="006A1975"/>
    <w:rsid w:val="006A2946"/>
    <w:rsid w:val="006A4D19"/>
    <w:rsid w:val="006A51BC"/>
    <w:rsid w:val="006A58D1"/>
    <w:rsid w:val="006A7EEF"/>
    <w:rsid w:val="006B18B8"/>
    <w:rsid w:val="006B545C"/>
    <w:rsid w:val="006B5DBB"/>
    <w:rsid w:val="006B603A"/>
    <w:rsid w:val="006B64B9"/>
    <w:rsid w:val="006B65B5"/>
    <w:rsid w:val="006C0C16"/>
    <w:rsid w:val="006C0E7A"/>
    <w:rsid w:val="006C38A5"/>
    <w:rsid w:val="006C45B1"/>
    <w:rsid w:val="006C627F"/>
    <w:rsid w:val="006C6AEA"/>
    <w:rsid w:val="006C6DA7"/>
    <w:rsid w:val="006D0DE6"/>
    <w:rsid w:val="006D0E1D"/>
    <w:rsid w:val="006D1A7F"/>
    <w:rsid w:val="006D2679"/>
    <w:rsid w:val="006D338C"/>
    <w:rsid w:val="006D57AF"/>
    <w:rsid w:val="006D5BB5"/>
    <w:rsid w:val="006D77B3"/>
    <w:rsid w:val="006D7EF1"/>
    <w:rsid w:val="006E3271"/>
    <w:rsid w:val="006E4274"/>
    <w:rsid w:val="006E476B"/>
    <w:rsid w:val="006E5C70"/>
    <w:rsid w:val="006E5D88"/>
    <w:rsid w:val="006E70CC"/>
    <w:rsid w:val="006E7238"/>
    <w:rsid w:val="006E769E"/>
    <w:rsid w:val="006F2CC9"/>
    <w:rsid w:val="006F356A"/>
    <w:rsid w:val="006F3E8A"/>
    <w:rsid w:val="006F5166"/>
    <w:rsid w:val="006F5937"/>
    <w:rsid w:val="006F61A3"/>
    <w:rsid w:val="006F6628"/>
    <w:rsid w:val="006F7FD1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CC1"/>
    <w:rsid w:val="007156DD"/>
    <w:rsid w:val="007157DC"/>
    <w:rsid w:val="00715B01"/>
    <w:rsid w:val="007164A3"/>
    <w:rsid w:val="00717DFB"/>
    <w:rsid w:val="00720101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5C55"/>
    <w:rsid w:val="007367ED"/>
    <w:rsid w:val="00736D83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72D"/>
    <w:rsid w:val="0075197B"/>
    <w:rsid w:val="00751E2F"/>
    <w:rsid w:val="0075441E"/>
    <w:rsid w:val="00757766"/>
    <w:rsid w:val="00757DF1"/>
    <w:rsid w:val="00757E7D"/>
    <w:rsid w:val="00760B1E"/>
    <w:rsid w:val="00760BDA"/>
    <w:rsid w:val="00760F22"/>
    <w:rsid w:val="0076117A"/>
    <w:rsid w:val="00761720"/>
    <w:rsid w:val="007625B0"/>
    <w:rsid w:val="007648FE"/>
    <w:rsid w:val="00764DC9"/>
    <w:rsid w:val="007657A3"/>
    <w:rsid w:val="0076646E"/>
    <w:rsid w:val="00766987"/>
    <w:rsid w:val="00766F81"/>
    <w:rsid w:val="00767201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14B7"/>
    <w:rsid w:val="00783AF9"/>
    <w:rsid w:val="0078462F"/>
    <w:rsid w:val="00785D1B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5A4B"/>
    <w:rsid w:val="00796ABA"/>
    <w:rsid w:val="00796C8A"/>
    <w:rsid w:val="007A0634"/>
    <w:rsid w:val="007A0711"/>
    <w:rsid w:val="007A0F00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228B"/>
    <w:rsid w:val="007D3243"/>
    <w:rsid w:val="007D4B43"/>
    <w:rsid w:val="007D562E"/>
    <w:rsid w:val="007D5698"/>
    <w:rsid w:val="007D7B7F"/>
    <w:rsid w:val="007E138D"/>
    <w:rsid w:val="007E189E"/>
    <w:rsid w:val="007E38EC"/>
    <w:rsid w:val="007E395A"/>
    <w:rsid w:val="007E493A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5179"/>
    <w:rsid w:val="00805A61"/>
    <w:rsid w:val="0080678D"/>
    <w:rsid w:val="00806BDF"/>
    <w:rsid w:val="00810B72"/>
    <w:rsid w:val="00811700"/>
    <w:rsid w:val="008125BF"/>
    <w:rsid w:val="008130BB"/>
    <w:rsid w:val="00813944"/>
    <w:rsid w:val="008159E1"/>
    <w:rsid w:val="00820067"/>
    <w:rsid w:val="00821FA2"/>
    <w:rsid w:val="0082258F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75F7"/>
    <w:rsid w:val="008422A5"/>
    <w:rsid w:val="0084302C"/>
    <w:rsid w:val="00843A02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860D8"/>
    <w:rsid w:val="00887798"/>
    <w:rsid w:val="0089054B"/>
    <w:rsid w:val="00891EE1"/>
    <w:rsid w:val="008949FF"/>
    <w:rsid w:val="0089507A"/>
    <w:rsid w:val="00895B18"/>
    <w:rsid w:val="00897483"/>
    <w:rsid w:val="008974E8"/>
    <w:rsid w:val="00897B80"/>
    <w:rsid w:val="008A2002"/>
    <w:rsid w:val="008A3CD4"/>
    <w:rsid w:val="008A49D0"/>
    <w:rsid w:val="008A73CE"/>
    <w:rsid w:val="008A74AE"/>
    <w:rsid w:val="008B1748"/>
    <w:rsid w:val="008B320D"/>
    <w:rsid w:val="008B3408"/>
    <w:rsid w:val="008B422E"/>
    <w:rsid w:val="008B5E20"/>
    <w:rsid w:val="008C05F4"/>
    <w:rsid w:val="008C3E5F"/>
    <w:rsid w:val="008C45FC"/>
    <w:rsid w:val="008C5281"/>
    <w:rsid w:val="008C571C"/>
    <w:rsid w:val="008C58E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421E"/>
    <w:rsid w:val="008D4A1E"/>
    <w:rsid w:val="008D4A9B"/>
    <w:rsid w:val="008D6AB6"/>
    <w:rsid w:val="008D6F81"/>
    <w:rsid w:val="008D7753"/>
    <w:rsid w:val="008D7DC4"/>
    <w:rsid w:val="008E26EB"/>
    <w:rsid w:val="008E33E1"/>
    <w:rsid w:val="008E5CCB"/>
    <w:rsid w:val="008E63C8"/>
    <w:rsid w:val="008F03B8"/>
    <w:rsid w:val="008F3646"/>
    <w:rsid w:val="008F42A0"/>
    <w:rsid w:val="008F4F54"/>
    <w:rsid w:val="008F51F0"/>
    <w:rsid w:val="008F5B9C"/>
    <w:rsid w:val="009006B2"/>
    <w:rsid w:val="00901D77"/>
    <w:rsid w:val="0090258E"/>
    <w:rsid w:val="009037CE"/>
    <w:rsid w:val="00903D3C"/>
    <w:rsid w:val="00903E41"/>
    <w:rsid w:val="00905DA9"/>
    <w:rsid w:val="00906C32"/>
    <w:rsid w:val="00906C94"/>
    <w:rsid w:val="00911CD7"/>
    <w:rsid w:val="0091319A"/>
    <w:rsid w:val="009136AA"/>
    <w:rsid w:val="00915ADF"/>
    <w:rsid w:val="00916474"/>
    <w:rsid w:val="0091662A"/>
    <w:rsid w:val="00916D6C"/>
    <w:rsid w:val="00920743"/>
    <w:rsid w:val="009257B8"/>
    <w:rsid w:val="00927B61"/>
    <w:rsid w:val="0093033C"/>
    <w:rsid w:val="00930387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172F"/>
    <w:rsid w:val="00951B3A"/>
    <w:rsid w:val="00951EE4"/>
    <w:rsid w:val="0095237B"/>
    <w:rsid w:val="00955159"/>
    <w:rsid w:val="009564FE"/>
    <w:rsid w:val="009602E0"/>
    <w:rsid w:val="00961CF2"/>
    <w:rsid w:val="00961D9E"/>
    <w:rsid w:val="00963305"/>
    <w:rsid w:val="00964BD5"/>
    <w:rsid w:val="0096698A"/>
    <w:rsid w:val="00966A2C"/>
    <w:rsid w:val="00966D29"/>
    <w:rsid w:val="009677F5"/>
    <w:rsid w:val="00970516"/>
    <w:rsid w:val="00970F39"/>
    <w:rsid w:val="00970F47"/>
    <w:rsid w:val="00971752"/>
    <w:rsid w:val="0097369C"/>
    <w:rsid w:val="00976B27"/>
    <w:rsid w:val="00981748"/>
    <w:rsid w:val="00981A01"/>
    <w:rsid w:val="00982D78"/>
    <w:rsid w:val="00982E09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14A5"/>
    <w:rsid w:val="009C1651"/>
    <w:rsid w:val="009C19CA"/>
    <w:rsid w:val="009C1AE8"/>
    <w:rsid w:val="009C1C91"/>
    <w:rsid w:val="009C2FC8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351"/>
    <w:rsid w:val="009F0708"/>
    <w:rsid w:val="009F083C"/>
    <w:rsid w:val="009F0E65"/>
    <w:rsid w:val="009F1351"/>
    <w:rsid w:val="009F16D7"/>
    <w:rsid w:val="009F2942"/>
    <w:rsid w:val="009F2ED9"/>
    <w:rsid w:val="009F38ED"/>
    <w:rsid w:val="009F3FDA"/>
    <w:rsid w:val="009F68D4"/>
    <w:rsid w:val="009F6EB8"/>
    <w:rsid w:val="009F6F2F"/>
    <w:rsid w:val="00A00E7E"/>
    <w:rsid w:val="00A01E2C"/>
    <w:rsid w:val="00A021E0"/>
    <w:rsid w:val="00A0268F"/>
    <w:rsid w:val="00A02F1A"/>
    <w:rsid w:val="00A031E7"/>
    <w:rsid w:val="00A0372C"/>
    <w:rsid w:val="00A04BF7"/>
    <w:rsid w:val="00A05043"/>
    <w:rsid w:val="00A05C26"/>
    <w:rsid w:val="00A062A4"/>
    <w:rsid w:val="00A0714A"/>
    <w:rsid w:val="00A07DCA"/>
    <w:rsid w:val="00A104CC"/>
    <w:rsid w:val="00A10806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0BB9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262D"/>
    <w:rsid w:val="00A46257"/>
    <w:rsid w:val="00A4656E"/>
    <w:rsid w:val="00A471BA"/>
    <w:rsid w:val="00A5417A"/>
    <w:rsid w:val="00A548E6"/>
    <w:rsid w:val="00A54957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D9D"/>
    <w:rsid w:val="00A66231"/>
    <w:rsid w:val="00A67262"/>
    <w:rsid w:val="00A703FF"/>
    <w:rsid w:val="00A719B2"/>
    <w:rsid w:val="00A72493"/>
    <w:rsid w:val="00A73129"/>
    <w:rsid w:val="00A73D16"/>
    <w:rsid w:val="00A76432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147A"/>
    <w:rsid w:val="00A9456C"/>
    <w:rsid w:val="00A95CA4"/>
    <w:rsid w:val="00A9633C"/>
    <w:rsid w:val="00A96566"/>
    <w:rsid w:val="00A972B5"/>
    <w:rsid w:val="00A97D74"/>
    <w:rsid w:val="00AA076B"/>
    <w:rsid w:val="00AA125B"/>
    <w:rsid w:val="00AA4483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7B9C"/>
    <w:rsid w:val="00AF1386"/>
    <w:rsid w:val="00AF2A84"/>
    <w:rsid w:val="00AF4379"/>
    <w:rsid w:val="00AF50E5"/>
    <w:rsid w:val="00AF76D7"/>
    <w:rsid w:val="00AF7AC5"/>
    <w:rsid w:val="00B00001"/>
    <w:rsid w:val="00B0061E"/>
    <w:rsid w:val="00B00D42"/>
    <w:rsid w:val="00B011DA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64D4"/>
    <w:rsid w:val="00B16CA1"/>
    <w:rsid w:val="00B16E82"/>
    <w:rsid w:val="00B202ED"/>
    <w:rsid w:val="00B2079E"/>
    <w:rsid w:val="00B21431"/>
    <w:rsid w:val="00B21969"/>
    <w:rsid w:val="00B23134"/>
    <w:rsid w:val="00B24212"/>
    <w:rsid w:val="00B25563"/>
    <w:rsid w:val="00B26945"/>
    <w:rsid w:val="00B30239"/>
    <w:rsid w:val="00B3042B"/>
    <w:rsid w:val="00B31233"/>
    <w:rsid w:val="00B31E26"/>
    <w:rsid w:val="00B32A87"/>
    <w:rsid w:val="00B330BE"/>
    <w:rsid w:val="00B336FD"/>
    <w:rsid w:val="00B359F1"/>
    <w:rsid w:val="00B3674E"/>
    <w:rsid w:val="00B376C7"/>
    <w:rsid w:val="00B4090A"/>
    <w:rsid w:val="00B4147C"/>
    <w:rsid w:val="00B41824"/>
    <w:rsid w:val="00B41844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90583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AE3"/>
    <w:rsid w:val="00BA3193"/>
    <w:rsid w:val="00BA529F"/>
    <w:rsid w:val="00BB0928"/>
    <w:rsid w:val="00BB193A"/>
    <w:rsid w:val="00BB49FE"/>
    <w:rsid w:val="00BB6006"/>
    <w:rsid w:val="00BB72AE"/>
    <w:rsid w:val="00BC10FD"/>
    <w:rsid w:val="00BC1861"/>
    <w:rsid w:val="00BC69E2"/>
    <w:rsid w:val="00BD09A6"/>
    <w:rsid w:val="00BD0A9A"/>
    <w:rsid w:val="00BD0B53"/>
    <w:rsid w:val="00BD1BAC"/>
    <w:rsid w:val="00BD2CCD"/>
    <w:rsid w:val="00BD40B1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10454"/>
    <w:rsid w:val="00C15304"/>
    <w:rsid w:val="00C154C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69ED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F6"/>
    <w:rsid w:val="00C80D83"/>
    <w:rsid w:val="00C81A35"/>
    <w:rsid w:val="00C837D0"/>
    <w:rsid w:val="00C8388A"/>
    <w:rsid w:val="00C83FA3"/>
    <w:rsid w:val="00C87062"/>
    <w:rsid w:val="00C91BA1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7EC"/>
    <w:rsid w:val="00CB0DAF"/>
    <w:rsid w:val="00CB10B7"/>
    <w:rsid w:val="00CB20E5"/>
    <w:rsid w:val="00CB2285"/>
    <w:rsid w:val="00CB3010"/>
    <w:rsid w:val="00CB64EE"/>
    <w:rsid w:val="00CB660F"/>
    <w:rsid w:val="00CB7532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44A4"/>
    <w:rsid w:val="00CD4712"/>
    <w:rsid w:val="00CD4791"/>
    <w:rsid w:val="00CD4AEE"/>
    <w:rsid w:val="00CD5C25"/>
    <w:rsid w:val="00CD666A"/>
    <w:rsid w:val="00CD77E4"/>
    <w:rsid w:val="00CD7D8B"/>
    <w:rsid w:val="00CD7E9D"/>
    <w:rsid w:val="00CE02DC"/>
    <w:rsid w:val="00CE0D7C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6285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0DA"/>
    <w:rsid w:val="00D06862"/>
    <w:rsid w:val="00D0686B"/>
    <w:rsid w:val="00D07E3C"/>
    <w:rsid w:val="00D1031C"/>
    <w:rsid w:val="00D10F2C"/>
    <w:rsid w:val="00D116A4"/>
    <w:rsid w:val="00D11F98"/>
    <w:rsid w:val="00D17554"/>
    <w:rsid w:val="00D219BF"/>
    <w:rsid w:val="00D26F70"/>
    <w:rsid w:val="00D30496"/>
    <w:rsid w:val="00D30B09"/>
    <w:rsid w:val="00D335E4"/>
    <w:rsid w:val="00D33EF4"/>
    <w:rsid w:val="00D34AC1"/>
    <w:rsid w:val="00D34B99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D87"/>
    <w:rsid w:val="00D50588"/>
    <w:rsid w:val="00D51B46"/>
    <w:rsid w:val="00D52173"/>
    <w:rsid w:val="00D5230B"/>
    <w:rsid w:val="00D52B3B"/>
    <w:rsid w:val="00D537E9"/>
    <w:rsid w:val="00D5479B"/>
    <w:rsid w:val="00D549B9"/>
    <w:rsid w:val="00D552FB"/>
    <w:rsid w:val="00D55465"/>
    <w:rsid w:val="00D55B06"/>
    <w:rsid w:val="00D60E96"/>
    <w:rsid w:val="00D611D5"/>
    <w:rsid w:val="00D6269F"/>
    <w:rsid w:val="00D62DC3"/>
    <w:rsid w:val="00D63B58"/>
    <w:rsid w:val="00D63C21"/>
    <w:rsid w:val="00D640D7"/>
    <w:rsid w:val="00D64655"/>
    <w:rsid w:val="00D65990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4D4"/>
    <w:rsid w:val="00D80B4D"/>
    <w:rsid w:val="00D80E54"/>
    <w:rsid w:val="00D81FF0"/>
    <w:rsid w:val="00D86627"/>
    <w:rsid w:val="00D90776"/>
    <w:rsid w:val="00D90EBD"/>
    <w:rsid w:val="00D91C9C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CE"/>
    <w:rsid w:val="00DB222C"/>
    <w:rsid w:val="00DB4261"/>
    <w:rsid w:val="00DB4F8B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5A7C"/>
    <w:rsid w:val="00DD0009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34CB"/>
    <w:rsid w:val="00DE449F"/>
    <w:rsid w:val="00DE47A4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4688"/>
    <w:rsid w:val="00E44721"/>
    <w:rsid w:val="00E44E25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80316"/>
    <w:rsid w:val="00E808D3"/>
    <w:rsid w:val="00E80D62"/>
    <w:rsid w:val="00E80F4D"/>
    <w:rsid w:val="00E818A2"/>
    <w:rsid w:val="00E81A9D"/>
    <w:rsid w:val="00E82759"/>
    <w:rsid w:val="00E84B95"/>
    <w:rsid w:val="00E84DDE"/>
    <w:rsid w:val="00E856D3"/>
    <w:rsid w:val="00E8755A"/>
    <w:rsid w:val="00E928F2"/>
    <w:rsid w:val="00E92A3F"/>
    <w:rsid w:val="00E933B9"/>
    <w:rsid w:val="00E938FA"/>
    <w:rsid w:val="00E946C5"/>
    <w:rsid w:val="00E952F1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C07B3"/>
    <w:rsid w:val="00EC2AEE"/>
    <w:rsid w:val="00EC30C5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6B5"/>
    <w:rsid w:val="00ED2C01"/>
    <w:rsid w:val="00ED379B"/>
    <w:rsid w:val="00ED5F98"/>
    <w:rsid w:val="00ED65EB"/>
    <w:rsid w:val="00EE1B5B"/>
    <w:rsid w:val="00EE1D6D"/>
    <w:rsid w:val="00EE283D"/>
    <w:rsid w:val="00EE417F"/>
    <w:rsid w:val="00EE421B"/>
    <w:rsid w:val="00EE7A43"/>
    <w:rsid w:val="00EF273E"/>
    <w:rsid w:val="00EF3DBC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9E1"/>
    <w:rsid w:val="00F05C55"/>
    <w:rsid w:val="00F06186"/>
    <w:rsid w:val="00F0621D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7FA1"/>
    <w:rsid w:val="00F30238"/>
    <w:rsid w:val="00F305C2"/>
    <w:rsid w:val="00F3187E"/>
    <w:rsid w:val="00F32050"/>
    <w:rsid w:val="00F3267D"/>
    <w:rsid w:val="00F331FB"/>
    <w:rsid w:val="00F33697"/>
    <w:rsid w:val="00F36D1A"/>
    <w:rsid w:val="00F36F57"/>
    <w:rsid w:val="00F371D7"/>
    <w:rsid w:val="00F37BBF"/>
    <w:rsid w:val="00F410C5"/>
    <w:rsid w:val="00F423B5"/>
    <w:rsid w:val="00F42469"/>
    <w:rsid w:val="00F439CA"/>
    <w:rsid w:val="00F43ACC"/>
    <w:rsid w:val="00F46348"/>
    <w:rsid w:val="00F467D8"/>
    <w:rsid w:val="00F47D16"/>
    <w:rsid w:val="00F52B6E"/>
    <w:rsid w:val="00F534F4"/>
    <w:rsid w:val="00F53821"/>
    <w:rsid w:val="00F5688E"/>
    <w:rsid w:val="00F571DF"/>
    <w:rsid w:val="00F60F4E"/>
    <w:rsid w:val="00F61E55"/>
    <w:rsid w:val="00F63F07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F3E"/>
    <w:rsid w:val="00FA127D"/>
    <w:rsid w:val="00FA217E"/>
    <w:rsid w:val="00FA27A1"/>
    <w:rsid w:val="00FA35A9"/>
    <w:rsid w:val="00FA396B"/>
    <w:rsid w:val="00FA6A68"/>
    <w:rsid w:val="00FA6E89"/>
    <w:rsid w:val="00FB01F7"/>
    <w:rsid w:val="00FB0785"/>
    <w:rsid w:val="00FB1594"/>
    <w:rsid w:val="00FB1C05"/>
    <w:rsid w:val="00FB2967"/>
    <w:rsid w:val="00FB3429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4708"/>
    <w:rsid w:val="00FD4A27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5oscura-nfasis5">
    <w:name w:val="Grid Table 5 Dark Accent 5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416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416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416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416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f.gov.c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584-C740-466C-B528-86FCD0FC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LizaVirginia Rojas Carrascal</cp:lastModifiedBy>
  <cp:revision>7</cp:revision>
  <cp:lastPrinted>2014-10-22T20:43:00Z</cp:lastPrinted>
  <dcterms:created xsi:type="dcterms:W3CDTF">2018-06-15T17:23:00Z</dcterms:created>
  <dcterms:modified xsi:type="dcterms:W3CDTF">2018-06-15T17:28:00Z</dcterms:modified>
</cp:coreProperties>
</file>