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D4" w:rsidRDefault="007B6DCD" w:rsidP="00052B66">
      <w:pPr>
        <w:jc w:val="center"/>
        <w:rPr>
          <w:rFonts w:ascii="Arial" w:hAnsi="Arial" w:cs="Arial"/>
          <w:b/>
          <w:sz w:val="24"/>
          <w:szCs w:val="24"/>
        </w:rPr>
      </w:pPr>
      <w:r w:rsidRPr="007035E9">
        <w:rPr>
          <w:rFonts w:ascii="Arial" w:hAnsi="Arial" w:cs="Arial"/>
          <w:b/>
          <w:sz w:val="24"/>
          <w:szCs w:val="24"/>
        </w:rPr>
        <w:t>PROTOCOLO R</w:t>
      </w:r>
      <w:r w:rsidR="00052B66">
        <w:rPr>
          <w:rFonts w:ascii="Arial" w:hAnsi="Arial" w:cs="Arial"/>
          <w:b/>
          <w:sz w:val="24"/>
          <w:szCs w:val="24"/>
        </w:rPr>
        <w:t xml:space="preserve">ED </w:t>
      </w:r>
      <w:r w:rsidRPr="007035E9">
        <w:rPr>
          <w:rFonts w:ascii="Arial" w:hAnsi="Arial" w:cs="Arial"/>
          <w:b/>
          <w:sz w:val="24"/>
          <w:szCs w:val="24"/>
        </w:rPr>
        <w:t>I</w:t>
      </w:r>
      <w:r w:rsidR="00052B66">
        <w:rPr>
          <w:rFonts w:ascii="Arial" w:hAnsi="Arial" w:cs="Arial"/>
          <w:b/>
          <w:sz w:val="24"/>
          <w:szCs w:val="24"/>
        </w:rPr>
        <w:t xml:space="preserve">NTERINSTITUCIONAL DE </w:t>
      </w:r>
      <w:r w:rsidRPr="007035E9">
        <w:rPr>
          <w:rFonts w:ascii="Arial" w:hAnsi="Arial" w:cs="Arial"/>
          <w:b/>
          <w:sz w:val="24"/>
          <w:szCs w:val="24"/>
        </w:rPr>
        <w:t>T</w:t>
      </w:r>
      <w:r w:rsidR="00052B66">
        <w:rPr>
          <w:rFonts w:ascii="Arial" w:hAnsi="Arial" w:cs="Arial"/>
          <w:b/>
          <w:sz w:val="24"/>
          <w:szCs w:val="24"/>
        </w:rPr>
        <w:t xml:space="preserve">RANSPARENCIA Y </w:t>
      </w:r>
    </w:p>
    <w:p w:rsidR="007D5709" w:rsidRDefault="007B6DCD" w:rsidP="00052B66">
      <w:pPr>
        <w:jc w:val="center"/>
        <w:rPr>
          <w:rFonts w:ascii="Arial" w:hAnsi="Arial" w:cs="Arial"/>
          <w:b/>
          <w:sz w:val="24"/>
          <w:szCs w:val="24"/>
        </w:rPr>
      </w:pPr>
      <w:r w:rsidRPr="007035E9">
        <w:rPr>
          <w:rFonts w:ascii="Arial" w:hAnsi="Arial" w:cs="Arial"/>
          <w:b/>
          <w:sz w:val="24"/>
          <w:szCs w:val="24"/>
        </w:rPr>
        <w:t>A</w:t>
      </w:r>
      <w:r w:rsidR="00052B66">
        <w:rPr>
          <w:rFonts w:ascii="Arial" w:hAnsi="Arial" w:cs="Arial"/>
          <w:b/>
          <w:sz w:val="24"/>
          <w:szCs w:val="24"/>
        </w:rPr>
        <w:t>NTICORRUPCIÓN – RITA</w:t>
      </w:r>
      <w:r w:rsidR="00AF5850">
        <w:rPr>
          <w:rFonts w:ascii="Arial" w:hAnsi="Arial" w:cs="Arial"/>
          <w:b/>
          <w:sz w:val="24"/>
          <w:szCs w:val="24"/>
        </w:rPr>
        <w:t xml:space="preserve"> –</w:t>
      </w:r>
    </w:p>
    <w:p w:rsidR="00AF5850" w:rsidRDefault="00AF5850" w:rsidP="00052B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Activación de Canales de Denuncia para el día 21 de noviembre de 2019</w:t>
      </w:r>
    </w:p>
    <w:p w:rsidR="00EE2957" w:rsidRDefault="00EE2957" w:rsidP="00052B66">
      <w:pPr>
        <w:jc w:val="center"/>
        <w:rPr>
          <w:rFonts w:ascii="Arial" w:hAnsi="Arial" w:cs="Arial"/>
          <w:b/>
          <w:sz w:val="24"/>
          <w:szCs w:val="24"/>
        </w:rPr>
      </w:pPr>
    </w:p>
    <w:p w:rsidR="009827E7" w:rsidRPr="00052B66" w:rsidRDefault="009827E7" w:rsidP="009827E7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</w:t>
      </w:r>
      <w:r w:rsidRPr="00052B66">
        <w:rPr>
          <w:rFonts w:ascii="Arial" w:eastAsia="Calibri" w:hAnsi="Arial" w:cs="Arial"/>
        </w:rPr>
        <w:t xml:space="preserve"> Red Interinstitucional de Transpar</w:t>
      </w:r>
      <w:r>
        <w:rPr>
          <w:rFonts w:ascii="Arial" w:eastAsia="Calibri" w:hAnsi="Arial" w:cs="Arial"/>
        </w:rPr>
        <w:t>encia y Anticorrupción – RITA</w:t>
      </w:r>
      <w:r w:rsidR="00326B05">
        <w:rPr>
          <w:rFonts w:ascii="Arial" w:eastAsia="Calibri" w:hAnsi="Arial" w:cs="Arial"/>
        </w:rPr>
        <w:t>,</w:t>
      </w:r>
      <w:r w:rsidRPr="00052B66">
        <w:rPr>
          <w:rFonts w:ascii="Arial" w:eastAsia="Calibri" w:hAnsi="Arial" w:cs="Arial"/>
        </w:rPr>
        <w:t xml:space="preserve"> agrupa</w:t>
      </w:r>
      <w:r>
        <w:rPr>
          <w:rFonts w:ascii="Arial" w:eastAsia="Calibri" w:hAnsi="Arial" w:cs="Arial"/>
        </w:rPr>
        <w:t xml:space="preserve"> a</w:t>
      </w:r>
      <w:r w:rsidRPr="00052B66">
        <w:rPr>
          <w:rFonts w:ascii="Arial" w:eastAsia="Calibri" w:hAnsi="Arial" w:cs="Arial"/>
        </w:rPr>
        <w:t xml:space="preserve"> los </w:t>
      </w:r>
      <w:r>
        <w:rPr>
          <w:rFonts w:ascii="Arial" w:eastAsia="Calibri" w:hAnsi="Arial" w:cs="Arial"/>
        </w:rPr>
        <w:t>oficiales de transparencia</w:t>
      </w:r>
      <w:r w:rsidRPr="00052B66">
        <w:rPr>
          <w:rFonts w:ascii="Arial" w:eastAsia="Calibri" w:hAnsi="Arial" w:cs="Arial"/>
        </w:rPr>
        <w:t xml:space="preserve"> de cada </w:t>
      </w:r>
      <w:r>
        <w:rPr>
          <w:rFonts w:ascii="Arial" w:eastAsia="Calibri" w:hAnsi="Arial" w:cs="Arial"/>
        </w:rPr>
        <w:t>entidad miembro de esta</w:t>
      </w:r>
      <w:r w:rsidRPr="00052B66">
        <w:rPr>
          <w:rFonts w:ascii="Arial" w:eastAsia="Calibri" w:hAnsi="Arial" w:cs="Arial"/>
        </w:rPr>
        <w:t>, quien</w:t>
      </w:r>
      <w:r>
        <w:rPr>
          <w:rFonts w:ascii="Arial" w:eastAsia="Calibri" w:hAnsi="Arial" w:cs="Arial"/>
        </w:rPr>
        <w:t>es atenderán de forma inmediata las denuncias de corrupción que lleguen a cada entidad</w:t>
      </w:r>
      <w:r w:rsidR="000C2A58">
        <w:rPr>
          <w:rFonts w:ascii="Arial" w:eastAsia="Calibri" w:hAnsi="Arial" w:cs="Arial"/>
        </w:rPr>
        <w:t xml:space="preserve"> </w:t>
      </w:r>
      <w:r w:rsidRPr="00052B66">
        <w:rPr>
          <w:rFonts w:ascii="Arial" w:eastAsia="Calibri" w:hAnsi="Arial" w:cs="Arial"/>
        </w:rPr>
        <w:t>genera</w:t>
      </w:r>
      <w:r w:rsidR="000C2A58">
        <w:rPr>
          <w:rFonts w:ascii="Arial" w:eastAsia="Calibri" w:hAnsi="Arial" w:cs="Arial"/>
        </w:rPr>
        <w:t>ndo</w:t>
      </w:r>
      <w:r w:rsidRPr="00052B66">
        <w:rPr>
          <w:rFonts w:ascii="Arial" w:eastAsia="Calibri" w:hAnsi="Arial" w:cs="Arial"/>
        </w:rPr>
        <w:t xml:space="preserve"> confianza entre las instituciones y el ciudadano.</w:t>
      </w:r>
    </w:p>
    <w:p w:rsidR="009827E7" w:rsidRDefault="009827E7" w:rsidP="00982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9827E7" w:rsidRPr="00AF5850" w:rsidRDefault="009827E7" w:rsidP="009827E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L</w:t>
      </w:r>
      <w:r w:rsidRPr="00AF5850">
        <w:rPr>
          <w:rFonts w:ascii="Arial" w:eastAsia="Times New Roman" w:hAnsi="Arial" w:cs="Arial"/>
          <w:lang w:eastAsia="es-CO"/>
        </w:rPr>
        <w:t>a Red Interinstitucional de Transp</w:t>
      </w:r>
      <w:r w:rsidR="00A0049E">
        <w:rPr>
          <w:rFonts w:ascii="Arial" w:eastAsia="Times New Roman" w:hAnsi="Arial" w:cs="Arial"/>
          <w:lang w:eastAsia="es-CO"/>
        </w:rPr>
        <w:t>arencia y Anticorrupción -RITA-</w:t>
      </w:r>
      <w:bookmarkStart w:id="0" w:name="_GoBack"/>
      <w:bookmarkEnd w:id="0"/>
      <w:r>
        <w:rPr>
          <w:rFonts w:ascii="Arial" w:eastAsia="Times New Roman" w:hAnsi="Arial" w:cs="Arial"/>
          <w:lang w:eastAsia="es-CO"/>
        </w:rPr>
        <w:t xml:space="preserve"> tiene como objetivo</w:t>
      </w:r>
      <w:r w:rsidRPr="00AF5850">
        <w:rPr>
          <w:rFonts w:ascii="Arial" w:eastAsia="Times New Roman" w:hAnsi="Arial" w:cs="Arial"/>
          <w:lang w:eastAsia="es-CO"/>
        </w:rPr>
        <w:t xml:space="preserve"> fortalecer los mecanismos de lucha contra la corrupción</w:t>
      </w:r>
      <w:r w:rsidR="00326B05">
        <w:rPr>
          <w:rFonts w:ascii="Arial" w:eastAsia="Times New Roman" w:hAnsi="Arial" w:cs="Arial"/>
          <w:lang w:eastAsia="es-CO"/>
        </w:rPr>
        <w:t>,</w:t>
      </w:r>
      <w:r w:rsidRPr="00AF5850">
        <w:rPr>
          <w:rFonts w:ascii="Arial" w:eastAsia="Times New Roman" w:hAnsi="Arial" w:cs="Arial"/>
          <w:lang w:eastAsia="es-CO"/>
        </w:rPr>
        <w:t xml:space="preserve"> acercar a los ciudadanos a las instituciones públicas a través de</w:t>
      </w:r>
      <w:r>
        <w:rPr>
          <w:rFonts w:ascii="Arial" w:eastAsia="Times New Roman" w:hAnsi="Arial" w:cs="Arial"/>
          <w:lang w:eastAsia="es-CO"/>
        </w:rPr>
        <w:t>l uso de</w:t>
      </w:r>
      <w:r w:rsidRPr="00AF5850">
        <w:rPr>
          <w:rFonts w:ascii="Arial" w:eastAsia="Times New Roman" w:hAnsi="Arial" w:cs="Arial"/>
          <w:lang w:eastAsia="es-CO"/>
        </w:rPr>
        <w:t xml:space="preserve"> canales de participación ciudadana y transparencia</w:t>
      </w:r>
      <w:r w:rsidR="00326B05">
        <w:rPr>
          <w:rFonts w:ascii="Arial" w:eastAsia="Calibri" w:hAnsi="Arial" w:cs="Arial"/>
        </w:rPr>
        <w:t>,</w:t>
      </w:r>
      <w:r w:rsidR="00326B05" w:rsidRPr="00052B66">
        <w:rPr>
          <w:rFonts w:ascii="Arial" w:eastAsia="Calibri" w:hAnsi="Arial" w:cs="Arial"/>
        </w:rPr>
        <w:t xml:space="preserve"> </w:t>
      </w:r>
      <w:r w:rsidR="00326B05">
        <w:rPr>
          <w:rFonts w:ascii="Arial" w:eastAsia="Calibri" w:hAnsi="Arial" w:cs="Arial"/>
        </w:rPr>
        <w:t>cercar a los</w:t>
      </w:r>
      <w:r w:rsidR="00326B05" w:rsidRPr="00052B66">
        <w:rPr>
          <w:rFonts w:ascii="Arial" w:eastAsia="Calibri" w:hAnsi="Arial" w:cs="Arial"/>
        </w:rPr>
        <w:t xml:space="preserve"> corruptos y prevenir actos que atent</w:t>
      </w:r>
      <w:r w:rsidR="00326B05">
        <w:rPr>
          <w:rFonts w:ascii="Arial" w:eastAsia="Calibri" w:hAnsi="Arial" w:cs="Arial"/>
        </w:rPr>
        <w:t>e</w:t>
      </w:r>
      <w:r w:rsidR="00326B05" w:rsidRPr="00052B66">
        <w:rPr>
          <w:rFonts w:ascii="Arial" w:eastAsia="Calibri" w:hAnsi="Arial" w:cs="Arial"/>
        </w:rPr>
        <w:t xml:space="preserve">n contra el buen funcionamiento del </w:t>
      </w:r>
      <w:r w:rsidR="00326B05">
        <w:rPr>
          <w:rFonts w:ascii="Arial" w:eastAsia="Calibri" w:hAnsi="Arial" w:cs="Arial"/>
        </w:rPr>
        <w:t>E</w:t>
      </w:r>
      <w:r w:rsidR="00326B05" w:rsidRPr="00052B66">
        <w:rPr>
          <w:rFonts w:ascii="Arial" w:eastAsia="Calibri" w:hAnsi="Arial" w:cs="Arial"/>
        </w:rPr>
        <w:t>stado y la debida administración de los recursos públicos</w:t>
      </w:r>
      <w:r w:rsidR="00326B05">
        <w:rPr>
          <w:rFonts w:ascii="Arial" w:eastAsia="Calibri" w:hAnsi="Arial" w:cs="Arial"/>
        </w:rPr>
        <w:t>.</w:t>
      </w:r>
    </w:p>
    <w:p w:rsidR="009827E7" w:rsidRDefault="009827E7" w:rsidP="00982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Teniendo en cuenta que</w:t>
      </w:r>
      <w:r w:rsidR="00326B05">
        <w:rPr>
          <w:rFonts w:ascii="Arial" w:eastAsia="Times New Roman" w:hAnsi="Arial" w:cs="Arial"/>
          <w:lang w:eastAsia="es-CO"/>
        </w:rPr>
        <w:t xml:space="preserve"> una de las motivaciones de la marcha del 21 de noviembre de 2019 hace referencia a la corrupción</w:t>
      </w:r>
      <w:r>
        <w:rPr>
          <w:rFonts w:ascii="Arial" w:eastAsia="Times New Roman" w:hAnsi="Arial" w:cs="Arial"/>
          <w:lang w:eastAsia="es-CO"/>
        </w:rPr>
        <w:t>, todas las instituciones del orden nacional</w:t>
      </w:r>
      <w:r w:rsidR="003F611C">
        <w:rPr>
          <w:rFonts w:ascii="Arial" w:eastAsia="Times New Roman" w:hAnsi="Arial" w:cs="Arial"/>
          <w:lang w:eastAsia="es-CO"/>
        </w:rPr>
        <w:t xml:space="preserve"> deben</w:t>
      </w:r>
      <w:r>
        <w:rPr>
          <w:rFonts w:ascii="Arial" w:eastAsia="Times New Roman" w:hAnsi="Arial" w:cs="Arial"/>
          <w:lang w:eastAsia="es-CO"/>
        </w:rPr>
        <w:t xml:space="preserve"> activar sus canales de denuncia y atención al ciudadano, especialmente </w:t>
      </w:r>
      <w:r w:rsidR="003F611C">
        <w:rPr>
          <w:rFonts w:ascii="Arial" w:eastAsia="Times New Roman" w:hAnsi="Arial" w:cs="Arial"/>
          <w:lang w:eastAsia="es-CO"/>
        </w:rPr>
        <w:t>su enlace con la red RITA, la cual será el canal de interacción con la Secretaría de T</w:t>
      </w:r>
      <w:r>
        <w:rPr>
          <w:rFonts w:ascii="Arial" w:eastAsia="Times New Roman" w:hAnsi="Arial" w:cs="Arial"/>
          <w:lang w:eastAsia="es-CO"/>
        </w:rPr>
        <w:t>ransparencia</w:t>
      </w:r>
      <w:r w:rsidR="000C2A58">
        <w:rPr>
          <w:rFonts w:ascii="Arial" w:eastAsia="Times New Roman" w:hAnsi="Arial" w:cs="Arial"/>
          <w:lang w:eastAsia="es-CO"/>
        </w:rPr>
        <w:t>, e</w:t>
      </w:r>
      <w:r>
        <w:rPr>
          <w:rFonts w:ascii="Arial" w:eastAsia="Times New Roman" w:hAnsi="Arial" w:cs="Arial"/>
          <w:lang w:eastAsia="es-CO"/>
        </w:rPr>
        <w:t>sto con el fin de articular esfuerzos</w:t>
      </w:r>
      <w:r w:rsidR="003F611C">
        <w:rPr>
          <w:rFonts w:ascii="Arial" w:eastAsia="Times New Roman" w:hAnsi="Arial" w:cs="Arial"/>
          <w:lang w:eastAsia="es-CO"/>
        </w:rPr>
        <w:t>,</w:t>
      </w:r>
      <w:r>
        <w:rPr>
          <w:rFonts w:ascii="Arial" w:eastAsia="Times New Roman" w:hAnsi="Arial" w:cs="Arial"/>
          <w:lang w:eastAsia="es-CO"/>
        </w:rPr>
        <w:t xml:space="preserve"> estar prestos a acompañar cualquier </w:t>
      </w:r>
      <w:r w:rsidR="000C2A58">
        <w:rPr>
          <w:rFonts w:ascii="Arial" w:eastAsia="Times New Roman" w:hAnsi="Arial" w:cs="Arial"/>
          <w:lang w:eastAsia="es-CO"/>
        </w:rPr>
        <w:t>hecho</w:t>
      </w:r>
      <w:r>
        <w:rPr>
          <w:rFonts w:ascii="Arial" w:eastAsia="Times New Roman" w:hAnsi="Arial" w:cs="Arial"/>
          <w:lang w:eastAsia="es-CO"/>
        </w:rPr>
        <w:t xml:space="preserve"> que deba trasladarse a las autoridades competentes y reaccionar de forma eficiente frente a posibles hechos de corrupción. </w:t>
      </w:r>
    </w:p>
    <w:p w:rsidR="009827E7" w:rsidRDefault="009827E7" w:rsidP="00982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9827E7" w:rsidRDefault="009827E7" w:rsidP="009827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 xml:space="preserve">Por ello, desde la Secretaría de Transparencia </w:t>
      </w:r>
      <w:r w:rsidR="003F611C">
        <w:rPr>
          <w:rFonts w:ascii="Arial" w:eastAsia="Times New Roman" w:hAnsi="Arial" w:cs="Arial"/>
          <w:lang w:eastAsia="es-CO"/>
        </w:rPr>
        <w:t xml:space="preserve">se </w:t>
      </w:r>
      <w:r>
        <w:rPr>
          <w:rFonts w:ascii="Arial" w:eastAsia="Times New Roman" w:hAnsi="Arial" w:cs="Arial"/>
          <w:lang w:eastAsia="es-CO"/>
        </w:rPr>
        <w:t xml:space="preserve">articula y coordina con cada oficial de transparencia, la Policía Nacional de Colombia, </w:t>
      </w:r>
      <w:r w:rsidR="003F611C">
        <w:rPr>
          <w:rFonts w:ascii="Arial" w:eastAsia="Times New Roman" w:hAnsi="Arial" w:cs="Arial"/>
          <w:lang w:eastAsia="es-CO"/>
        </w:rPr>
        <w:t xml:space="preserve">los </w:t>
      </w:r>
      <w:r>
        <w:rPr>
          <w:rFonts w:ascii="Arial" w:eastAsia="Times New Roman" w:hAnsi="Arial" w:cs="Arial"/>
          <w:lang w:eastAsia="es-CO"/>
        </w:rPr>
        <w:t xml:space="preserve">órganos de control, </w:t>
      </w:r>
      <w:r w:rsidR="003F611C">
        <w:rPr>
          <w:rFonts w:ascii="Arial" w:eastAsia="Times New Roman" w:hAnsi="Arial" w:cs="Arial"/>
          <w:lang w:eastAsia="es-CO"/>
        </w:rPr>
        <w:t xml:space="preserve">la </w:t>
      </w:r>
      <w:r>
        <w:rPr>
          <w:rFonts w:ascii="Arial" w:eastAsia="Times New Roman" w:hAnsi="Arial" w:cs="Arial"/>
          <w:lang w:eastAsia="es-CO"/>
        </w:rPr>
        <w:t xml:space="preserve">Fiscalía General de la Nación y demás entidades </w:t>
      </w:r>
      <w:r w:rsidR="003F611C">
        <w:rPr>
          <w:rFonts w:ascii="Arial" w:eastAsia="Times New Roman" w:hAnsi="Arial" w:cs="Arial"/>
          <w:lang w:eastAsia="es-CO"/>
        </w:rPr>
        <w:t xml:space="preserve">competentes </w:t>
      </w:r>
      <w:r w:rsidR="000C2A58">
        <w:rPr>
          <w:rFonts w:ascii="Arial" w:eastAsia="Times New Roman" w:hAnsi="Arial" w:cs="Arial"/>
          <w:lang w:eastAsia="es-CO"/>
        </w:rPr>
        <w:t>lo cual permite</w:t>
      </w:r>
      <w:r w:rsidR="003F611C">
        <w:rPr>
          <w:rFonts w:ascii="Arial" w:eastAsia="Times New Roman" w:hAnsi="Arial" w:cs="Arial"/>
          <w:lang w:eastAsia="es-CO"/>
        </w:rPr>
        <w:t xml:space="preserve"> </w:t>
      </w:r>
      <w:r>
        <w:rPr>
          <w:rFonts w:ascii="Arial" w:eastAsia="Times New Roman" w:hAnsi="Arial" w:cs="Arial"/>
          <w:lang w:eastAsia="es-CO"/>
        </w:rPr>
        <w:t>reaccion</w:t>
      </w:r>
      <w:r w:rsidR="003F611C">
        <w:rPr>
          <w:rFonts w:ascii="Arial" w:eastAsia="Times New Roman" w:hAnsi="Arial" w:cs="Arial"/>
          <w:lang w:eastAsia="es-CO"/>
        </w:rPr>
        <w:t>ar</w:t>
      </w:r>
      <w:r>
        <w:rPr>
          <w:rFonts w:ascii="Arial" w:eastAsia="Times New Roman" w:hAnsi="Arial" w:cs="Arial"/>
          <w:lang w:eastAsia="es-CO"/>
        </w:rPr>
        <w:t xml:space="preserve"> oportuna</w:t>
      </w:r>
      <w:r w:rsidR="003F611C">
        <w:rPr>
          <w:rFonts w:ascii="Arial" w:eastAsia="Times New Roman" w:hAnsi="Arial" w:cs="Arial"/>
          <w:lang w:eastAsia="es-CO"/>
        </w:rPr>
        <w:t xml:space="preserve">mente </w:t>
      </w:r>
      <w:r>
        <w:rPr>
          <w:rFonts w:ascii="Arial" w:eastAsia="Times New Roman" w:hAnsi="Arial" w:cs="Arial"/>
          <w:lang w:eastAsia="es-CO"/>
        </w:rPr>
        <w:t xml:space="preserve">y crear canales de denuncia eficientes y eficaces.   </w:t>
      </w:r>
    </w:p>
    <w:p w:rsidR="00BB0088" w:rsidRDefault="00BB0088" w:rsidP="00AF58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AA61D4" w:rsidRDefault="00AA61D4" w:rsidP="00AF58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EE2957" w:rsidRPr="00514844" w:rsidRDefault="00EE2957" w:rsidP="00EE2957">
      <w:pPr>
        <w:jc w:val="center"/>
        <w:rPr>
          <w:rFonts w:ascii="Arial" w:hAnsi="Arial" w:cs="Arial"/>
          <w:b/>
        </w:rPr>
      </w:pPr>
      <w:r w:rsidRPr="00514844">
        <w:rPr>
          <w:rFonts w:ascii="Arial" w:hAnsi="Arial" w:cs="Arial"/>
          <w:b/>
        </w:rPr>
        <w:t>PROTOCOLO PLAN DE CHOQUE DEL 21 DE NOVIEMBRE DE 2019</w:t>
      </w:r>
    </w:p>
    <w:p w:rsidR="009827E7" w:rsidRDefault="009827E7" w:rsidP="009827E7">
      <w:pPr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 xml:space="preserve">En el desarrollo de este proceso esperamos contar con su </w:t>
      </w:r>
      <w:r w:rsidR="003F611C">
        <w:rPr>
          <w:rFonts w:ascii="Arial" w:eastAsia="Times New Roman" w:hAnsi="Arial" w:cs="Arial"/>
          <w:lang w:eastAsia="es-CO"/>
        </w:rPr>
        <w:t xml:space="preserve">apoyo, </w:t>
      </w:r>
      <w:r>
        <w:rPr>
          <w:rFonts w:ascii="Arial" w:eastAsia="Times New Roman" w:hAnsi="Arial" w:cs="Arial"/>
          <w:lang w:eastAsia="es-CO"/>
        </w:rPr>
        <w:t xml:space="preserve">dando las instrucciones necesarias al oficial de </w:t>
      </w:r>
      <w:r w:rsidR="003F611C">
        <w:rPr>
          <w:rFonts w:ascii="Arial" w:eastAsia="Times New Roman" w:hAnsi="Arial" w:cs="Arial"/>
          <w:lang w:eastAsia="es-CO"/>
        </w:rPr>
        <w:t>transparencia</w:t>
      </w:r>
      <w:r>
        <w:rPr>
          <w:rFonts w:ascii="Arial" w:eastAsia="Times New Roman" w:hAnsi="Arial" w:cs="Arial"/>
          <w:lang w:eastAsia="es-CO"/>
        </w:rPr>
        <w:t>, para que este despliegue los canales de denuncias</w:t>
      </w:r>
      <w:r w:rsidR="003F611C">
        <w:rPr>
          <w:rFonts w:ascii="Arial" w:eastAsia="Times New Roman" w:hAnsi="Arial" w:cs="Arial"/>
          <w:lang w:eastAsia="es-CO"/>
        </w:rPr>
        <w:t>, active los procedimientos que garanticen la adecuada recepción de las mismas y las reporte a esta Secretaria a través de RITA</w:t>
      </w:r>
      <w:r w:rsidR="000C2A58">
        <w:rPr>
          <w:rFonts w:ascii="Arial" w:eastAsia="Times New Roman" w:hAnsi="Arial" w:cs="Arial"/>
          <w:lang w:eastAsia="es-CO"/>
        </w:rPr>
        <w:t>, a</w:t>
      </w:r>
      <w:r>
        <w:rPr>
          <w:rFonts w:ascii="Arial" w:eastAsia="Times New Roman" w:hAnsi="Arial" w:cs="Arial"/>
          <w:lang w:eastAsia="es-CO"/>
        </w:rPr>
        <w:t>sí mismo, las entidades podrán ponerse en contacto con nuestra entidad a través del teléfono 5629300 ext. 3633, o al correo electrónico denunc</w:t>
      </w:r>
      <w:r w:rsidR="003F611C">
        <w:rPr>
          <w:rFonts w:ascii="Arial" w:eastAsia="Times New Roman" w:hAnsi="Arial" w:cs="Arial"/>
          <w:lang w:eastAsia="es-CO"/>
        </w:rPr>
        <w:t>iacorrupcion@presidencia.gov.co.</w:t>
      </w:r>
      <w:r w:rsidR="000C2A58" w:rsidRPr="000C2A58">
        <w:rPr>
          <w:rFonts w:ascii="Arial" w:eastAsia="Times New Roman" w:hAnsi="Arial" w:cs="Arial"/>
          <w:lang w:eastAsia="es-CO"/>
        </w:rPr>
        <w:t xml:space="preserve"> </w:t>
      </w:r>
      <w:r w:rsidR="000C2A58">
        <w:rPr>
          <w:rFonts w:ascii="Arial" w:eastAsia="Times New Roman" w:hAnsi="Arial" w:cs="Arial"/>
          <w:lang w:eastAsia="es-CO"/>
        </w:rPr>
        <w:t>Le recordamos que la Secretaría de Transparencia los estará acompañando.</w:t>
      </w:r>
    </w:p>
    <w:p w:rsidR="009827E7" w:rsidRDefault="00B533E1" w:rsidP="009827E7">
      <w:pPr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En consecuencia, e</w:t>
      </w:r>
      <w:r w:rsidR="003F611C">
        <w:rPr>
          <w:rFonts w:ascii="Arial" w:eastAsia="Times New Roman" w:hAnsi="Arial" w:cs="Arial"/>
          <w:lang w:eastAsia="es-CO"/>
        </w:rPr>
        <w:t xml:space="preserve">l 21 de noviembre </w:t>
      </w:r>
      <w:r>
        <w:rPr>
          <w:rFonts w:ascii="Arial" w:eastAsia="Times New Roman" w:hAnsi="Arial" w:cs="Arial"/>
          <w:lang w:eastAsia="es-CO"/>
        </w:rPr>
        <w:t xml:space="preserve">cada oficial de transparencia </w:t>
      </w:r>
      <w:r w:rsidR="003F611C">
        <w:rPr>
          <w:rFonts w:ascii="Arial" w:eastAsia="Times New Roman" w:hAnsi="Arial" w:cs="Arial"/>
          <w:lang w:eastAsia="es-CO"/>
        </w:rPr>
        <w:t>deberá</w:t>
      </w:r>
      <w:r w:rsidR="009827E7">
        <w:rPr>
          <w:rFonts w:ascii="Arial" w:eastAsia="Times New Roman" w:hAnsi="Arial" w:cs="Arial"/>
          <w:lang w:eastAsia="es-CO"/>
        </w:rPr>
        <w:t xml:space="preserve"> implementar </w:t>
      </w:r>
      <w:r w:rsidR="000C2A58">
        <w:rPr>
          <w:rFonts w:ascii="Arial" w:eastAsia="Times New Roman" w:hAnsi="Arial" w:cs="Arial"/>
          <w:lang w:eastAsia="es-CO"/>
        </w:rPr>
        <w:t xml:space="preserve">el </w:t>
      </w:r>
      <w:r w:rsidR="009827E7">
        <w:rPr>
          <w:rFonts w:ascii="Arial" w:eastAsia="Times New Roman" w:hAnsi="Arial" w:cs="Arial"/>
          <w:lang w:eastAsia="es-CO"/>
        </w:rPr>
        <w:t xml:space="preserve">siguiente </w:t>
      </w:r>
      <w:r>
        <w:rPr>
          <w:rFonts w:ascii="Arial" w:eastAsia="Times New Roman" w:hAnsi="Arial" w:cs="Arial"/>
          <w:lang w:eastAsia="es-CO"/>
        </w:rPr>
        <w:t xml:space="preserve">protocolo de acción </w:t>
      </w:r>
      <w:r w:rsidR="009827E7">
        <w:rPr>
          <w:rFonts w:ascii="Arial" w:eastAsia="Times New Roman" w:hAnsi="Arial" w:cs="Arial"/>
          <w:lang w:eastAsia="es-CO"/>
        </w:rPr>
        <w:t xml:space="preserve">y divulgarlo a través de los diferentes canales que tenga </w:t>
      </w:r>
      <w:r>
        <w:rPr>
          <w:rFonts w:ascii="Arial" w:eastAsia="Times New Roman" w:hAnsi="Arial" w:cs="Arial"/>
          <w:lang w:eastAsia="es-CO"/>
        </w:rPr>
        <w:t>habilitados</w:t>
      </w:r>
      <w:r w:rsidR="009827E7">
        <w:rPr>
          <w:rFonts w:ascii="Arial" w:eastAsia="Times New Roman" w:hAnsi="Arial" w:cs="Arial"/>
          <w:lang w:eastAsia="es-CO"/>
        </w:rPr>
        <w:t xml:space="preserve"> (redes sociales, página web, grabaciones telefónicas, entre otras)</w:t>
      </w:r>
      <w:r>
        <w:rPr>
          <w:rFonts w:ascii="Arial" w:eastAsia="Times New Roman" w:hAnsi="Arial" w:cs="Arial"/>
          <w:lang w:eastAsia="es-CO"/>
        </w:rPr>
        <w:t>, para pleno conocimiento de la ciudadanía</w:t>
      </w:r>
      <w:r w:rsidR="009827E7">
        <w:rPr>
          <w:rFonts w:ascii="Arial" w:eastAsia="Times New Roman" w:hAnsi="Arial" w:cs="Arial"/>
          <w:lang w:eastAsia="es-CO"/>
        </w:rPr>
        <w:t xml:space="preserve">. </w:t>
      </w:r>
    </w:p>
    <w:p w:rsidR="00B533E1" w:rsidRDefault="00B533E1" w:rsidP="009827E7">
      <w:pPr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El procedimiento a desarrollar será el siguiente:</w:t>
      </w:r>
    </w:p>
    <w:p w:rsidR="00EE2957" w:rsidRDefault="00162830" w:rsidP="00D725AF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  <w:r w:rsidRPr="00162830">
        <w:rPr>
          <w:rFonts w:ascii="Arial" w:eastAsia="Times New Roman" w:hAnsi="Arial" w:cs="Arial"/>
          <w:lang w:eastAsia="es-CO"/>
        </w:rPr>
        <w:lastRenderedPageBreak/>
        <w:t>La información que se reciba sobre un eventual acto</w:t>
      </w:r>
      <w:r>
        <w:rPr>
          <w:rFonts w:ascii="Arial" w:eastAsia="Times New Roman" w:hAnsi="Arial" w:cs="Arial"/>
          <w:lang w:eastAsia="es-CO"/>
        </w:rPr>
        <w:t xml:space="preserve"> de</w:t>
      </w:r>
      <w:r w:rsidRPr="00162830">
        <w:rPr>
          <w:rFonts w:ascii="Arial" w:eastAsia="Times New Roman" w:hAnsi="Arial" w:cs="Arial"/>
          <w:lang w:eastAsia="es-CO"/>
        </w:rPr>
        <w:t xml:space="preserve"> </w:t>
      </w:r>
      <w:r w:rsidR="00EE2957" w:rsidRPr="00162830">
        <w:rPr>
          <w:rFonts w:ascii="Arial" w:eastAsia="Times New Roman" w:hAnsi="Arial" w:cs="Arial"/>
          <w:lang w:eastAsia="es-CO"/>
        </w:rPr>
        <w:t xml:space="preserve">corrupción </w:t>
      </w:r>
      <w:r w:rsidRPr="00162830">
        <w:rPr>
          <w:rFonts w:ascii="Arial" w:eastAsia="Times New Roman" w:hAnsi="Arial" w:cs="Arial"/>
          <w:lang w:eastAsia="es-CO"/>
        </w:rPr>
        <w:t>se radicará por el Oficial de Transparencia en e</w:t>
      </w:r>
      <w:r w:rsidR="00EE2957" w:rsidRPr="00162830">
        <w:rPr>
          <w:rFonts w:ascii="Arial" w:eastAsia="Times New Roman" w:hAnsi="Arial" w:cs="Arial"/>
          <w:lang w:eastAsia="es-CO"/>
        </w:rPr>
        <w:t xml:space="preserve">l correo </w:t>
      </w:r>
      <w:hyperlink r:id="rId8" w:history="1">
        <w:r w:rsidR="00EE2957" w:rsidRPr="00162830">
          <w:rPr>
            <w:rFonts w:ascii="Arial" w:eastAsia="Times New Roman" w:hAnsi="Arial" w:cs="Arial"/>
            <w:lang w:eastAsia="es-CO"/>
          </w:rPr>
          <w:t>soytransparente@suentidad.gov.co</w:t>
        </w:r>
      </w:hyperlink>
      <w:r w:rsidR="00EB35CE" w:rsidRPr="00162830">
        <w:rPr>
          <w:rFonts w:ascii="Arial" w:eastAsia="Times New Roman" w:hAnsi="Arial" w:cs="Arial"/>
          <w:lang w:eastAsia="es-CO"/>
        </w:rPr>
        <w:t xml:space="preserve">, de la entidad correspondiente, </w:t>
      </w:r>
      <w:r w:rsidRPr="00162830">
        <w:rPr>
          <w:rFonts w:ascii="Arial" w:eastAsia="Times New Roman" w:hAnsi="Arial" w:cs="Arial"/>
          <w:lang w:eastAsia="es-CO"/>
        </w:rPr>
        <w:t xml:space="preserve">el cual se enlaza automáticamente con el correo </w:t>
      </w:r>
      <w:hyperlink r:id="rId9" w:history="1">
        <w:r w:rsidR="00EE2957" w:rsidRPr="00162830">
          <w:rPr>
            <w:rFonts w:ascii="Arial" w:eastAsia="Times New Roman" w:hAnsi="Arial" w:cs="Arial"/>
            <w:lang w:eastAsia="es-CO"/>
          </w:rPr>
          <w:t>denunciacorrupcion@presidencia.gov.co</w:t>
        </w:r>
      </w:hyperlink>
      <w:r>
        <w:rPr>
          <w:rFonts w:ascii="Arial" w:eastAsia="Times New Roman" w:hAnsi="Arial" w:cs="Arial"/>
          <w:lang w:eastAsia="es-CO"/>
        </w:rPr>
        <w:t>,</w:t>
      </w:r>
      <w:r w:rsidR="00EB35CE" w:rsidRPr="00162830">
        <w:rPr>
          <w:rFonts w:ascii="Arial" w:eastAsia="Times New Roman" w:hAnsi="Arial" w:cs="Arial"/>
          <w:lang w:eastAsia="es-CO"/>
        </w:rPr>
        <w:t xml:space="preserve"> </w:t>
      </w:r>
      <w:r w:rsidRPr="00162830">
        <w:rPr>
          <w:rFonts w:ascii="Arial" w:eastAsia="Times New Roman" w:hAnsi="Arial" w:cs="Arial"/>
          <w:lang w:eastAsia="es-CO"/>
        </w:rPr>
        <w:t xml:space="preserve">implementado por </w:t>
      </w:r>
      <w:r w:rsidR="00EB35CE" w:rsidRPr="00162830">
        <w:rPr>
          <w:rFonts w:ascii="Arial" w:eastAsia="Times New Roman" w:hAnsi="Arial" w:cs="Arial"/>
          <w:lang w:eastAsia="es-CO"/>
        </w:rPr>
        <w:t xml:space="preserve">la Secretaría de Transparencia. </w:t>
      </w:r>
      <w:r w:rsidRPr="00162830">
        <w:rPr>
          <w:rFonts w:ascii="Arial" w:eastAsia="Times New Roman" w:hAnsi="Arial" w:cs="Arial"/>
          <w:lang w:eastAsia="es-CO"/>
        </w:rPr>
        <w:t>En caso que el correo</w:t>
      </w:r>
      <w:r w:rsidR="00E55B2A">
        <w:rPr>
          <w:rFonts w:ascii="Arial" w:eastAsia="Times New Roman" w:hAnsi="Arial" w:cs="Arial"/>
          <w:lang w:eastAsia="es-CO"/>
        </w:rPr>
        <w:t xml:space="preserve"> s</w:t>
      </w:r>
      <w:r w:rsidRPr="00162830">
        <w:rPr>
          <w:rFonts w:ascii="Arial" w:eastAsia="Times New Roman" w:hAnsi="Arial" w:cs="Arial"/>
          <w:lang w:eastAsia="es-CO"/>
        </w:rPr>
        <w:t>oytransparente@suentidad.gov.co no este habilitado</w:t>
      </w:r>
      <w:r>
        <w:rPr>
          <w:rFonts w:ascii="Arial" w:eastAsia="Times New Roman" w:hAnsi="Arial" w:cs="Arial"/>
          <w:lang w:eastAsia="es-CO"/>
        </w:rPr>
        <w:t xml:space="preserve"> en la respectiva entidad, el citado Oficial </w:t>
      </w:r>
      <w:r w:rsidR="00EE2957" w:rsidRPr="00162830">
        <w:rPr>
          <w:rFonts w:ascii="Arial" w:eastAsia="Times New Roman" w:hAnsi="Arial" w:cs="Arial"/>
          <w:lang w:eastAsia="es-CO"/>
        </w:rPr>
        <w:t xml:space="preserve">debe </w:t>
      </w:r>
      <w:r>
        <w:rPr>
          <w:rFonts w:ascii="Arial" w:eastAsia="Times New Roman" w:hAnsi="Arial" w:cs="Arial"/>
          <w:lang w:eastAsia="es-CO"/>
        </w:rPr>
        <w:t>d</w:t>
      </w:r>
      <w:r w:rsidR="009827E7">
        <w:rPr>
          <w:rFonts w:ascii="Arial" w:eastAsia="Times New Roman" w:hAnsi="Arial" w:cs="Arial"/>
          <w:lang w:eastAsia="es-CO"/>
        </w:rPr>
        <w:t>eterminar el canal que empleará</w:t>
      </w:r>
      <w:r w:rsidR="000C2A58">
        <w:rPr>
          <w:rFonts w:ascii="Arial" w:eastAsia="Times New Roman" w:hAnsi="Arial" w:cs="Arial"/>
          <w:lang w:eastAsia="es-CO"/>
        </w:rPr>
        <w:t xml:space="preserve"> y</w:t>
      </w:r>
      <w:r w:rsidR="009827E7">
        <w:rPr>
          <w:rFonts w:ascii="Arial" w:eastAsia="Times New Roman" w:hAnsi="Arial" w:cs="Arial"/>
          <w:lang w:eastAsia="es-CO"/>
        </w:rPr>
        <w:t xml:space="preserve"> </w:t>
      </w:r>
      <w:r w:rsidR="001C2FFE">
        <w:rPr>
          <w:rFonts w:ascii="Arial" w:eastAsia="Times New Roman" w:hAnsi="Arial" w:cs="Arial"/>
          <w:lang w:eastAsia="es-CO"/>
        </w:rPr>
        <w:t xml:space="preserve">activar sus </w:t>
      </w:r>
      <w:r w:rsidR="00EE2957" w:rsidRPr="00162830">
        <w:rPr>
          <w:rFonts w:ascii="Arial" w:eastAsia="Times New Roman" w:hAnsi="Arial" w:cs="Arial"/>
          <w:lang w:eastAsia="es-CO"/>
        </w:rPr>
        <w:t>áreas internas</w:t>
      </w:r>
      <w:r w:rsidR="00EB35CE" w:rsidRPr="00162830">
        <w:rPr>
          <w:rFonts w:ascii="Arial" w:eastAsia="Times New Roman" w:hAnsi="Arial" w:cs="Arial"/>
          <w:lang w:eastAsia="es-CO"/>
        </w:rPr>
        <w:t xml:space="preserve"> </w:t>
      </w:r>
      <w:r w:rsidR="001C2FFE" w:rsidRPr="009827E7">
        <w:rPr>
          <w:rFonts w:ascii="Arial" w:eastAsia="Times New Roman" w:hAnsi="Arial" w:cs="Arial"/>
          <w:lang w:eastAsia="es-CO"/>
        </w:rPr>
        <w:t>competentes</w:t>
      </w:r>
      <w:r w:rsidR="009827E7">
        <w:rPr>
          <w:rFonts w:ascii="Arial" w:eastAsia="Times New Roman" w:hAnsi="Arial" w:cs="Arial"/>
          <w:lang w:eastAsia="es-CO"/>
        </w:rPr>
        <w:t>,</w:t>
      </w:r>
      <w:r>
        <w:rPr>
          <w:rFonts w:ascii="Arial" w:eastAsia="Times New Roman" w:hAnsi="Arial" w:cs="Arial"/>
          <w:lang w:eastAsia="es-CO"/>
        </w:rPr>
        <w:t xml:space="preserve"> para que </w:t>
      </w:r>
      <w:r w:rsidR="001C2FFE">
        <w:rPr>
          <w:rFonts w:ascii="Arial" w:eastAsia="Times New Roman" w:hAnsi="Arial" w:cs="Arial"/>
          <w:lang w:eastAsia="es-CO"/>
        </w:rPr>
        <w:t xml:space="preserve">se </w:t>
      </w:r>
      <w:r>
        <w:rPr>
          <w:rFonts w:ascii="Arial" w:eastAsia="Times New Roman" w:hAnsi="Arial" w:cs="Arial"/>
          <w:lang w:eastAsia="es-CO"/>
        </w:rPr>
        <w:t xml:space="preserve">garanticen la recepción y </w:t>
      </w:r>
      <w:r w:rsidR="001C2FFE">
        <w:rPr>
          <w:rFonts w:ascii="Arial" w:eastAsia="Times New Roman" w:hAnsi="Arial" w:cs="Arial"/>
          <w:lang w:eastAsia="es-CO"/>
        </w:rPr>
        <w:t>reporte inmediato a esta Secretaria de la correspondiente información junto con los anexos y demás que se alleguen</w:t>
      </w:r>
      <w:r w:rsidR="00EE2957" w:rsidRPr="00162830">
        <w:rPr>
          <w:rFonts w:ascii="Arial" w:eastAsia="Times New Roman" w:hAnsi="Arial" w:cs="Arial"/>
          <w:lang w:eastAsia="es-CO"/>
        </w:rPr>
        <w:t>.</w:t>
      </w:r>
    </w:p>
    <w:p w:rsidR="009827E7" w:rsidRPr="00162830" w:rsidRDefault="009827E7" w:rsidP="009827E7">
      <w:pPr>
        <w:pStyle w:val="Prrafodelista"/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</w:p>
    <w:p w:rsidR="00EE2957" w:rsidRDefault="00596184" w:rsidP="00E55B2A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 xml:space="preserve">Cada Oficial de Transparencia </w:t>
      </w:r>
      <w:r w:rsidR="00EE2957" w:rsidRPr="00514844">
        <w:rPr>
          <w:rFonts w:ascii="Arial" w:eastAsia="Times New Roman" w:hAnsi="Arial" w:cs="Arial"/>
          <w:lang w:eastAsia="es-CO"/>
        </w:rPr>
        <w:t xml:space="preserve">debe </w:t>
      </w:r>
      <w:r w:rsidR="000C2A58">
        <w:rPr>
          <w:rFonts w:ascii="Arial" w:eastAsia="Times New Roman" w:hAnsi="Arial" w:cs="Arial"/>
          <w:lang w:eastAsia="es-CO"/>
        </w:rPr>
        <w:t>analizar</w:t>
      </w:r>
      <w:r w:rsidR="00EE2957" w:rsidRPr="00514844">
        <w:rPr>
          <w:rFonts w:ascii="Arial" w:eastAsia="Times New Roman" w:hAnsi="Arial" w:cs="Arial"/>
          <w:lang w:eastAsia="es-CO"/>
        </w:rPr>
        <w:t xml:space="preserve"> los hechos </w:t>
      </w:r>
      <w:r w:rsidR="00514844">
        <w:rPr>
          <w:rFonts w:ascii="Arial" w:eastAsia="Times New Roman" w:hAnsi="Arial" w:cs="Arial"/>
          <w:lang w:eastAsia="es-CO"/>
        </w:rPr>
        <w:t xml:space="preserve">informados, </w:t>
      </w:r>
      <w:r w:rsidR="001C2FFE">
        <w:rPr>
          <w:rFonts w:ascii="Arial" w:eastAsia="Times New Roman" w:hAnsi="Arial" w:cs="Arial"/>
          <w:lang w:eastAsia="es-CO"/>
        </w:rPr>
        <w:t xml:space="preserve">adelantar las acciones necesarias para investigar de </w:t>
      </w:r>
      <w:r w:rsidR="00514844">
        <w:rPr>
          <w:rFonts w:ascii="Arial" w:eastAsia="Times New Roman" w:hAnsi="Arial" w:cs="Arial"/>
          <w:lang w:eastAsia="es-CO"/>
        </w:rPr>
        <w:t xml:space="preserve">forma inmediata desde su entidad </w:t>
      </w:r>
      <w:r w:rsidR="001C2FFE">
        <w:rPr>
          <w:rFonts w:ascii="Arial" w:eastAsia="Times New Roman" w:hAnsi="Arial" w:cs="Arial"/>
          <w:lang w:eastAsia="es-CO"/>
        </w:rPr>
        <w:t xml:space="preserve">la veracidad de la información, actuar según sus competencias </w:t>
      </w:r>
      <w:r w:rsidR="00EE2957" w:rsidRPr="00514844">
        <w:rPr>
          <w:rFonts w:ascii="Arial" w:eastAsia="Times New Roman" w:hAnsi="Arial" w:cs="Arial"/>
          <w:lang w:eastAsia="es-CO"/>
        </w:rPr>
        <w:t xml:space="preserve">y estar pendiente de </w:t>
      </w:r>
      <w:r w:rsidR="001C2FFE">
        <w:rPr>
          <w:rFonts w:ascii="Arial" w:eastAsia="Times New Roman" w:hAnsi="Arial" w:cs="Arial"/>
          <w:lang w:eastAsia="es-CO"/>
        </w:rPr>
        <w:t xml:space="preserve">la respuesta </w:t>
      </w:r>
      <w:r w:rsidR="00EE2957" w:rsidRPr="00514844">
        <w:rPr>
          <w:rFonts w:ascii="Arial" w:eastAsia="Times New Roman" w:hAnsi="Arial" w:cs="Arial"/>
          <w:lang w:eastAsia="es-CO"/>
        </w:rPr>
        <w:t>de la Sec</w:t>
      </w:r>
      <w:r w:rsidR="001C2FFE">
        <w:rPr>
          <w:rFonts w:ascii="Arial" w:eastAsia="Times New Roman" w:hAnsi="Arial" w:cs="Arial"/>
          <w:lang w:eastAsia="es-CO"/>
        </w:rPr>
        <w:t>retaría de Transparencia sobre la relevancia de la situación y las sugerencias acerca de las acciones que corresponda desarrollar</w:t>
      </w:r>
      <w:r w:rsidR="00514844">
        <w:rPr>
          <w:rFonts w:ascii="Arial" w:eastAsia="Times New Roman" w:hAnsi="Arial" w:cs="Arial"/>
          <w:lang w:eastAsia="es-CO"/>
        </w:rPr>
        <w:t xml:space="preserve">. </w:t>
      </w:r>
    </w:p>
    <w:p w:rsidR="001C2FFE" w:rsidRDefault="001C2FFE" w:rsidP="001C2FFE">
      <w:pPr>
        <w:pStyle w:val="Prrafodelista"/>
        <w:spacing w:after="120" w:line="276" w:lineRule="auto"/>
        <w:rPr>
          <w:rFonts w:ascii="Arial" w:eastAsia="Times New Roman" w:hAnsi="Arial" w:cs="Arial"/>
          <w:lang w:eastAsia="es-CO"/>
        </w:rPr>
      </w:pPr>
    </w:p>
    <w:p w:rsidR="001C2FFE" w:rsidRPr="001C2FFE" w:rsidRDefault="001C2FFE" w:rsidP="001C2FFE">
      <w:pPr>
        <w:jc w:val="center"/>
        <w:rPr>
          <w:rFonts w:ascii="Arial" w:hAnsi="Arial" w:cs="Arial"/>
          <w:b/>
        </w:rPr>
      </w:pPr>
      <w:r w:rsidRPr="001C2FFE">
        <w:rPr>
          <w:rFonts w:ascii="Arial" w:hAnsi="Arial" w:cs="Arial"/>
          <w:b/>
        </w:rPr>
        <w:t>ANALISIS DE LA INFORMACIÓN POR LA SECRETARIA DE TRANSPARENCIA</w:t>
      </w:r>
    </w:p>
    <w:p w:rsidR="001C2FFE" w:rsidRPr="00514844" w:rsidRDefault="001C2FFE" w:rsidP="001C2FFE">
      <w:pPr>
        <w:pStyle w:val="Prrafodelista"/>
        <w:spacing w:after="120" w:line="276" w:lineRule="auto"/>
        <w:rPr>
          <w:rFonts w:ascii="Arial" w:eastAsia="Times New Roman" w:hAnsi="Arial" w:cs="Arial"/>
          <w:lang w:eastAsia="es-CO"/>
        </w:rPr>
      </w:pPr>
    </w:p>
    <w:p w:rsidR="00EE2957" w:rsidRPr="00514844" w:rsidRDefault="00EE2957" w:rsidP="009827E7">
      <w:pPr>
        <w:pStyle w:val="Prrafodelista"/>
        <w:numPr>
          <w:ilvl w:val="0"/>
          <w:numId w:val="1"/>
        </w:numPr>
        <w:spacing w:after="120" w:line="276" w:lineRule="auto"/>
        <w:rPr>
          <w:rFonts w:ascii="Arial" w:eastAsia="Times New Roman" w:hAnsi="Arial" w:cs="Arial"/>
          <w:lang w:eastAsia="es-CO"/>
        </w:rPr>
      </w:pPr>
      <w:r w:rsidRPr="00514844">
        <w:rPr>
          <w:rFonts w:ascii="Arial" w:eastAsia="Times New Roman" w:hAnsi="Arial" w:cs="Arial"/>
          <w:lang w:eastAsia="es-CO"/>
        </w:rPr>
        <w:t xml:space="preserve">La Secretaría de Transparencia recibirá, evaluará y clasificará la denuncia según los parámetros del </w:t>
      </w:r>
      <w:r w:rsidR="00514844">
        <w:rPr>
          <w:rFonts w:ascii="Arial" w:eastAsia="Times New Roman" w:hAnsi="Arial" w:cs="Arial"/>
          <w:lang w:eastAsia="es-CO"/>
        </w:rPr>
        <w:t xml:space="preserve">siguiente </w:t>
      </w:r>
      <w:r w:rsidRPr="00514844">
        <w:rPr>
          <w:rFonts w:ascii="Arial" w:eastAsia="Times New Roman" w:hAnsi="Arial" w:cs="Arial"/>
          <w:lang w:eastAsia="es-CO"/>
        </w:rPr>
        <w:t>semáforo</w:t>
      </w:r>
      <w:r w:rsidR="00596184">
        <w:rPr>
          <w:rFonts w:ascii="Arial" w:eastAsia="Times New Roman" w:hAnsi="Arial" w:cs="Arial"/>
          <w:lang w:eastAsia="es-CO"/>
        </w:rPr>
        <w:t>:</w:t>
      </w:r>
      <w:r w:rsidRPr="00514844">
        <w:rPr>
          <w:rFonts w:ascii="Arial" w:eastAsia="Times New Roman" w:hAnsi="Arial" w:cs="Arial"/>
          <w:lang w:eastAsia="es-CO"/>
        </w:rPr>
        <w:t xml:space="preserve"> </w:t>
      </w:r>
    </w:p>
    <w:p w:rsidR="00EE2957" w:rsidRPr="00AA61D4" w:rsidRDefault="00EE2957" w:rsidP="00AA61D4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4C5BB488" wp14:editId="7529A589">
            <wp:extent cx="5003800" cy="1981200"/>
            <wp:effectExtent l="0" t="0" r="4445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C2FFE" w:rsidRDefault="00EE2957" w:rsidP="009D3574">
      <w:pPr>
        <w:pStyle w:val="Prrafodelista"/>
        <w:numPr>
          <w:ilvl w:val="0"/>
          <w:numId w:val="1"/>
        </w:numPr>
        <w:spacing w:after="120" w:line="276" w:lineRule="auto"/>
        <w:rPr>
          <w:rFonts w:ascii="Arial" w:eastAsia="Times New Roman" w:hAnsi="Arial" w:cs="Arial"/>
          <w:lang w:eastAsia="es-CO"/>
        </w:rPr>
      </w:pPr>
      <w:r w:rsidRPr="00514844">
        <w:rPr>
          <w:rFonts w:ascii="Arial" w:eastAsia="Times New Roman" w:hAnsi="Arial" w:cs="Arial"/>
          <w:lang w:eastAsia="es-CO"/>
        </w:rPr>
        <w:t xml:space="preserve">La Secretaría </w:t>
      </w:r>
      <w:r w:rsidR="00514844">
        <w:rPr>
          <w:rFonts w:ascii="Arial" w:eastAsia="Times New Roman" w:hAnsi="Arial" w:cs="Arial"/>
          <w:lang w:eastAsia="es-CO"/>
        </w:rPr>
        <w:t xml:space="preserve">de Transparencia </w:t>
      </w:r>
      <w:r w:rsidRPr="00514844">
        <w:rPr>
          <w:rFonts w:ascii="Arial" w:eastAsia="Times New Roman" w:hAnsi="Arial" w:cs="Arial"/>
          <w:lang w:eastAsia="es-CO"/>
        </w:rPr>
        <w:t>dependiendo de la clasificación de la denuncia o reporte</w:t>
      </w:r>
      <w:r w:rsidR="00EB35CE">
        <w:rPr>
          <w:rFonts w:ascii="Arial" w:eastAsia="Times New Roman" w:hAnsi="Arial" w:cs="Arial"/>
          <w:lang w:eastAsia="es-CO"/>
        </w:rPr>
        <w:t xml:space="preserve">, </w:t>
      </w:r>
      <w:r w:rsidR="00596184">
        <w:rPr>
          <w:rFonts w:ascii="Arial" w:eastAsia="Times New Roman" w:hAnsi="Arial" w:cs="Arial"/>
          <w:lang w:eastAsia="es-CO"/>
        </w:rPr>
        <w:t xml:space="preserve">procederá </w:t>
      </w:r>
      <w:r w:rsidRPr="00514844">
        <w:rPr>
          <w:rFonts w:ascii="Arial" w:eastAsia="Times New Roman" w:hAnsi="Arial" w:cs="Arial"/>
          <w:lang w:eastAsia="es-CO"/>
        </w:rPr>
        <w:t>de la siguiente forma:</w:t>
      </w:r>
    </w:p>
    <w:p w:rsidR="00EE2957" w:rsidRPr="00514844" w:rsidRDefault="00EE2957" w:rsidP="001C2FFE">
      <w:pPr>
        <w:pStyle w:val="Prrafodelista"/>
        <w:spacing w:after="120" w:line="276" w:lineRule="auto"/>
        <w:rPr>
          <w:rFonts w:ascii="Arial" w:eastAsia="Times New Roman" w:hAnsi="Arial" w:cs="Arial"/>
          <w:lang w:eastAsia="es-CO"/>
        </w:rPr>
      </w:pPr>
      <w:r w:rsidRPr="00514844">
        <w:rPr>
          <w:rFonts w:ascii="Arial" w:eastAsia="Times New Roman" w:hAnsi="Arial" w:cs="Arial"/>
          <w:lang w:eastAsia="es-CO"/>
        </w:rPr>
        <w:t xml:space="preserve"> </w:t>
      </w:r>
    </w:p>
    <w:p w:rsidR="00EE2957" w:rsidRPr="00514844" w:rsidRDefault="00EE2957" w:rsidP="009D3574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  <w:r w:rsidRPr="00514844">
        <w:rPr>
          <w:rFonts w:ascii="Arial" w:eastAsia="Times New Roman" w:hAnsi="Arial" w:cs="Arial"/>
          <w:b/>
          <w:color w:val="70AD47" w:themeColor="accent6"/>
          <w:lang w:eastAsia="es-CO"/>
        </w:rPr>
        <w:t>VERDE:</w:t>
      </w:r>
      <w:r w:rsidRPr="00514844">
        <w:rPr>
          <w:rFonts w:ascii="Arial" w:eastAsia="Times New Roman" w:hAnsi="Arial" w:cs="Arial"/>
          <w:color w:val="70AD47" w:themeColor="accent6"/>
          <w:lang w:eastAsia="es-CO"/>
        </w:rPr>
        <w:t xml:space="preserve"> </w:t>
      </w:r>
      <w:r w:rsidR="00596184" w:rsidRPr="00596184">
        <w:rPr>
          <w:rFonts w:ascii="Arial" w:eastAsia="Times New Roman" w:hAnsi="Arial" w:cs="Arial"/>
          <w:lang w:eastAsia="es-CO"/>
        </w:rPr>
        <w:t xml:space="preserve">informa </w:t>
      </w:r>
      <w:r w:rsidR="00596184">
        <w:rPr>
          <w:rFonts w:ascii="Arial" w:eastAsia="Times New Roman" w:hAnsi="Arial" w:cs="Arial"/>
          <w:lang w:eastAsia="es-CO"/>
        </w:rPr>
        <w:t xml:space="preserve">Oficial de Transparencia </w:t>
      </w:r>
      <w:r w:rsidRPr="00514844">
        <w:rPr>
          <w:rFonts w:ascii="Arial" w:eastAsia="Times New Roman" w:hAnsi="Arial" w:cs="Arial"/>
          <w:lang w:eastAsia="es-CO"/>
        </w:rPr>
        <w:t xml:space="preserve">de la entidad para que responda </w:t>
      </w:r>
      <w:r w:rsidR="00596184">
        <w:rPr>
          <w:rFonts w:ascii="Arial" w:eastAsia="Times New Roman" w:hAnsi="Arial" w:cs="Arial"/>
          <w:lang w:eastAsia="es-CO"/>
        </w:rPr>
        <w:t>de</w:t>
      </w:r>
      <w:r w:rsidRPr="00514844">
        <w:rPr>
          <w:rFonts w:ascii="Arial" w:eastAsia="Times New Roman" w:hAnsi="Arial" w:cs="Arial"/>
          <w:lang w:eastAsia="es-CO"/>
        </w:rPr>
        <w:t xml:space="preserve"> inmediat</w:t>
      </w:r>
      <w:r w:rsidR="00596184">
        <w:rPr>
          <w:rFonts w:ascii="Arial" w:eastAsia="Times New Roman" w:hAnsi="Arial" w:cs="Arial"/>
          <w:lang w:eastAsia="es-CO"/>
        </w:rPr>
        <w:t>o</w:t>
      </w:r>
      <w:r w:rsidRPr="00514844">
        <w:rPr>
          <w:rFonts w:ascii="Arial" w:eastAsia="Times New Roman" w:hAnsi="Arial" w:cs="Arial"/>
          <w:lang w:eastAsia="es-CO"/>
        </w:rPr>
        <w:t xml:space="preserve"> al ciudadano</w:t>
      </w:r>
      <w:r w:rsidR="001C2FFE">
        <w:rPr>
          <w:rFonts w:ascii="Arial" w:eastAsia="Times New Roman" w:hAnsi="Arial" w:cs="Arial"/>
          <w:lang w:eastAsia="es-CO"/>
        </w:rPr>
        <w:t xml:space="preserve"> y adopte las medidas preventivas que corresponda</w:t>
      </w:r>
      <w:r w:rsidRPr="00514844">
        <w:rPr>
          <w:rFonts w:ascii="Arial" w:eastAsia="Times New Roman" w:hAnsi="Arial" w:cs="Arial"/>
          <w:lang w:eastAsia="es-CO"/>
        </w:rPr>
        <w:t>.</w:t>
      </w:r>
    </w:p>
    <w:p w:rsidR="00EE2957" w:rsidRPr="00514844" w:rsidRDefault="00EE2957" w:rsidP="009D3574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  <w:r w:rsidRPr="00514844">
        <w:rPr>
          <w:rFonts w:ascii="Arial" w:eastAsia="Times New Roman" w:hAnsi="Arial" w:cs="Arial"/>
          <w:b/>
          <w:color w:val="FFC000" w:themeColor="accent4"/>
          <w:lang w:eastAsia="es-CO"/>
        </w:rPr>
        <w:t>AMARILLO:</w:t>
      </w:r>
      <w:r w:rsidRPr="00514844">
        <w:rPr>
          <w:rFonts w:ascii="Arial" w:eastAsia="Times New Roman" w:hAnsi="Arial" w:cs="Arial"/>
          <w:color w:val="FFC000" w:themeColor="accent4"/>
          <w:lang w:eastAsia="es-CO"/>
        </w:rPr>
        <w:t xml:space="preserve"> </w:t>
      </w:r>
      <w:r w:rsidR="00596184">
        <w:rPr>
          <w:rFonts w:ascii="Arial" w:eastAsia="Times New Roman" w:hAnsi="Arial" w:cs="Arial"/>
          <w:lang w:eastAsia="es-CO"/>
        </w:rPr>
        <w:t>notifica al Oficial de Transparencia</w:t>
      </w:r>
      <w:r w:rsidRPr="00514844">
        <w:rPr>
          <w:rFonts w:ascii="Arial" w:eastAsia="Times New Roman" w:hAnsi="Arial" w:cs="Arial"/>
          <w:lang w:eastAsia="es-CO"/>
        </w:rPr>
        <w:t xml:space="preserve"> </w:t>
      </w:r>
      <w:r w:rsidR="00596184">
        <w:rPr>
          <w:rFonts w:ascii="Arial" w:eastAsia="Times New Roman" w:hAnsi="Arial" w:cs="Arial"/>
          <w:lang w:eastAsia="es-CO"/>
        </w:rPr>
        <w:t xml:space="preserve">que </w:t>
      </w:r>
      <w:r w:rsidR="00162830">
        <w:rPr>
          <w:rFonts w:ascii="Arial" w:eastAsia="Times New Roman" w:hAnsi="Arial" w:cs="Arial"/>
          <w:lang w:eastAsia="es-CO"/>
        </w:rPr>
        <w:t xml:space="preserve">la </w:t>
      </w:r>
      <w:r w:rsidR="00E55B2A">
        <w:rPr>
          <w:rFonts w:ascii="Arial" w:eastAsia="Times New Roman" w:hAnsi="Arial" w:cs="Arial"/>
          <w:lang w:eastAsia="es-CO"/>
        </w:rPr>
        <w:t xml:space="preserve">información o reporte </w:t>
      </w:r>
      <w:r w:rsidR="00596184">
        <w:rPr>
          <w:rFonts w:ascii="Arial" w:eastAsia="Times New Roman" w:hAnsi="Arial" w:cs="Arial"/>
          <w:lang w:eastAsia="es-CO"/>
        </w:rPr>
        <w:t xml:space="preserve">constituye un eventual hecho </w:t>
      </w:r>
      <w:r w:rsidRPr="00514844">
        <w:rPr>
          <w:rFonts w:ascii="Arial" w:eastAsia="Times New Roman" w:hAnsi="Arial" w:cs="Arial"/>
          <w:lang w:eastAsia="es-CO"/>
        </w:rPr>
        <w:t>de corrupción</w:t>
      </w:r>
      <w:r w:rsidR="00E55B2A">
        <w:rPr>
          <w:rFonts w:ascii="Arial" w:eastAsia="Times New Roman" w:hAnsi="Arial" w:cs="Arial"/>
          <w:lang w:eastAsia="es-CO"/>
        </w:rPr>
        <w:t xml:space="preserve"> </w:t>
      </w:r>
      <w:r w:rsidR="00B533E1">
        <w:rPr>
          <w:rFonts w:ascii="Arial" w:eastAsia="Times New Roman" w:hAnsi="Arial" w:cs="Arial"/>
          <w:lang w:eastAsia="es-CO"/>
        </w:rPr>
        <w:t>cas</w:t>
      </w:r>
      <w:r w:rsidR="00E55B2A">
        <w:rPr>
          <w:rFonts w:ascii="Arial" w:eastAsia="Times New Roman" w:hAnsi="Arial" w:cs="Arial"/>
          <w:lang w:eastAsia="es-CO"/>
        </w:rPr>
        <w:t xml:space="preserve">o en el cual </w:t>
      </w:r>
      <w:r w:rsidRPr="00514844">
        <w:rPr>
          <w:rFonts w:ascii="Arial" w:eastAsia="Times New Roman" w:hAnsi="Arial" w:cs="Arial"/>
          <w:lang w:eastAsia="es-CO"/>
        </w:rPr>
        <w:t xml:space="preserve">la entidad deberá ponerla en conocimiento </w:t>
      </w:r>
      <w:r w:rsidR="00B533E1" w:rsidRPr="00514844">
        <w:rPr>
          <w:rFonts w:ascii="Arial" w:eastAsia="Times New Roman" w:hAnsi="Arial" w:cs="Arial"/>
          <w:lang w:eastAsia="es-CO"/>
        </w:rPr>
        <w:t>de la dependencia competente</w:t>
      </w:r>
      <w:r w:rsidRPr="00514844">
        <w:rPr>
          <w:rFonts w:ascii="Arial" w:eastAsia="Times New Roman" w:hAnsi="Arial" w:cs="Arial"/>
          <w:lang w:eastAsia="es-CO"/>
        </w:rPr>
        <w:t xml:space="preserve"> </w:t>
      </w:r>
      <w:r w:rsidR="00E55B2A">
        <w:rPr>
          <w:rFonts w:ascii="Arial" w:eastAsia="Times New Roman" w:hAnsi="Arial" w:cs="Arial"/>
          <w:lang w:eastAsia="es-CO"/>
        </w:rPr>
        <w:t xml:space="preserve">en procura de una </w:t>
      </w:r>
      <w:r w:rsidR="00EB35CE">
        <w:rPr>
          <w:rFonts w:ascii="Arial" w:eastAsia="Times New Roman" w:hAnsi="Arial" w:cs="Arial"/>
          <w:lang w:eastAsia="es-CO"/>
        </w:rPr>
        <w:t>reacción inmediata</w:t>
      </w:r>
      <w:r w:rsidRPr="00514844">
        <w:rPr>
          <w:rFonts w:ascii="Arial" w:eastAsia="Times New Roman" w:hAnsi="Arial" w:cs="Arial"/>
          <w:lang w:eastAsia="es-CO"/>
        </w:rPr>
        <w:t xml:space="preserve">. La Secretaría de Transparencia </w:t>
      </w:r>
      <w:r w:rsidR="00EB35CE">
        <w:rPr>
          <w:rFonts w:ascii="Arial" w:eastAsia="Times New Roman" w:hAnsi="Arial" w:cs="Arial"/>
          <w:lang w:eastAsia="es-CO"/>
        </w:rPr>
        <w:t>dará traslado</w:t>
      </w:r>
      <w:r w:rsidRPr="00514844">
        <w:rPr>
          <w:rFonts w:ascii="Arial" w:eastAsia="Times New Roman" w:hAnsi="Arial" w:cs="Arial"/>
          <w:lang w:eastAsia="es-CO"/>
        </w:rPr>
        <w:t xml:space="preserve"> a la entidad de control competente según el caso.</w:t>
      </w:r>
    </w:p>
    <w:p w:rsidR="0003682B" w:rsidRDefault="00EE2957" w:rsidP="009D3574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  <w:r w:rsidRPr="00514844">
        <w:rPr>
          <w:rFonts w:ascii="Arial" w:eastAsia="Times New Roman" w:hAnsi="Arial" w:cs="Arial"/>
          <w:b/>
          <w:color w:val="FF0000"/>
          <w:lang w:eastAsia="es-CO"/>
        </w:rPr>
        <w:lastRenderedPageBreak/>
        <w:t>ROJO:</w:t>
      </w:r>
      <w:r w:rsidRPr="00514844">
        <w:rPr>
          <w:rFonts w:ascii="Arial" w:eastAsia="Times New Roman" w:hAnsi="Arial" w:cs="Arial"/>
          <w:color w:val="FF0000"/>
          <w:lang w:eastAsia="es-CO"/>
        </w:rPr>
        <w:t xml:space="preserve"> </w:t>
      </w:r>
      <w:r w:rsidR="00E55B2A">
        <w:rPr>
          <w:rFonts w:ascii="Arial" w:eastAsia="Times New Roman" w:hAnsi="Arial" w:cs="Arial"/>
          <w:lang w:eastAsia="es-CO"/>
        </w:rPr>
        <w:t xml:space="preserve">se le informa al Oficial de Transparencia </w:t>
      </w:r>
      <w:r w:rsidRPr="00514844">
        <w:rPr>
          <w:rFonts w:ascii="Arial" w:eastAsia="Times New Roman" w:hAnsi="Arial" w:cs="Arial"/>
          <w:lang w:eastAsia="es-CO"/>
        </w:rPr>
        <w:t xml:space="preserve">que </w:t>
      </w:r>
      <w:r w:rsidR="00E55B2A">
        <w:rPr>
          <w:rFonts w:ascii="Arial" w:eastAsia="Times New Roman" w:hAnsi="Arial" w:cs="Arial"/>
          <w:lang w:eastAsia="es-CO"/>
        </w:rPr>
        <w:t xml:space="preserve">se trata de </w:t>
      </w:r>
      <w:r w:rsidRPr="00514844">
        <w:rPr>
          <w:rFonts w:ascii="Arial" w:eastAsia="Times New Roman" w:hAnsi="Arial" w:cs="Arial"/>
          <w:lang w:eastAsia="es-CO"/>
        </w:rPr>
        <w:t xml:space="preserve">un </w:t>
      </w:r>
      <w:r w:rsidR="00E55B2A">
        <w:rPr>
          <w:rFonts w:ascii="Arial" w:eastAsia="Times New Roman" w:hAnsi="Arial" w:cs="Arial"/>
          <w:lang w:eastAsia="es-CO"/>
        </w:rPr>
        <w:t xml:space="preserve">evidente acto de </w:t>
      </w:r>
      <w:r w:rsidRPr="00514844">
        <w:rPr>
          <w:rFonts w:ascii="Arial" w:eastAsia="Times New Roman" w:hAnsi="Arial" w:cs="Arial"/>
          <w:lang w:eastAsia="es-CO"/>
        </w:rPr>
        <w:t>corrupción</w:t>
      </w:r>
      <w:r w:rsidR="00E55B2A">
        <w:rPr>
          <w:rFonts w:ascii="Arial" w:eastAsia="Times New Roman" w:hAnsi="Arial" w:cs="Arial"/>
          <w:lang w:eastAsia="es-CO"/>
        </w:rPr>
        <w:t xml:space="preserve"> para que </w:t>
      </w:r>
      <w:r w:rsidR="0003682B">
        <w:rPr>
          <w:rFonts w:ascii="Arial" w:eastAsia="Times New Roman" w:hAnsi="Arial" w:cs="Arial"/>
          <w:lang w:eastAsia="es-CO"/>
        </w:rPr>
        <w:t xml:space="preserve">en coordinación con el representante legal </w:t>
      </w:r>
      <w:r w:rsidR="00E55B2A">
        <w:rPr>
          <w:rFonts w:ascii="Arial" w:eastAsia="Times New Roman" w:hAnsi="Arial" w:cs="Arial"/>
          <w:lang w:eastAsia="es-CO"/>
        </w:rPr>
        <w:t xml:space="preserve">presente la denuncia ante la autoridad </w:t>
      </w:r>
      <w:r w:rsidRPr="00514844">
        <w:rPr>
          <w:rFonts w:ascii="Arial" w:eastAsia="Times New Roman" w:hAnsi="Arial" w:cs="Arial"/>
          <w:lang w:eastAsia="es-CO"/>
        </w:rPr>
        <w:t xml:space="preserve">competente </w:t>
      </w:r>
      <w:r w:rsidR="00E55B2A">
        <w:rPr>
          <w:rFonts w:ascii="Arial" w:eastAsia="Times New Roman" w:hAnsi="Arial" w:cs="Arial"/>
          <w:lang w:eastAsia="es-CO"/>
        </w:rPr>
        <w:t xml:space="preserve">y </w:t>
      </w:r>
      <w:r w:rsidR="0003682B">
        <w:rPr>
          <w:rFonts w:ascii="Arial" w:eastAsia="Times New Roman" w:hAnsi="Arial" w:cs="Arial"/>
          <w:lang w:eastAsia="es-CO"/>
        </w:rPr>
        <w:t xml:space="preserve">dispongan la realización de las acciones a que haya lugar en procura de </w:t>
      </w:r>
      <w:r w:rsidR="00EB35CE">
        <w:rPr>
          <w:rFonts w:ascii="Arial" w:eastAsia="Times New Roman" w:hAnsi="Arial" w:cs="Arial"/>
          <w:lang w:eastAsia="es-CO"/>
        </w:rPr>
        <w:t>una reacción inmediata</w:t>
      </w:r>
      <w:r w:rsidRPr="00514844">
        <w:rPr>
          <w:rFonts w:ascii="Arial" w:eastAsia="Times New Roman" w:hAnsi="Arial" w:cs="Arial"/>
          <w:lang w:eastAsia="es-CO"/>
        </w:rPr>
        <w:t xml:space="preserve">. </w:t>
      </w:r>
    </w:p>
    <w:p w:rsidR="00EE2957" w:rsidRDefault="00EE2957" w:rsidP="009D3574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  <w:r w:rsidRPr="00514844">
        <w:rPr>
          <w:rFonts w:ascii="Arial" w:eastAsia="Times New Roman" w:hAnsi="Arial" w:cs="Arial"/>
          <w:lang w:eastAsia="es-CO"/>
        </w:rPr>
        <w:t xml:space="preserve">La Secretaría de Transparencia </w:t>
      </w:r>
      <w:r w:rsidR="00B533E1">
        <w:rPr>
          <w:rFonts w:ascii="Arial" w:eastAsia="Times New Roman" w:hAnsi="Arial" w:cs="Arial"/>
          <w:lang w:eastAsia="es-CO"/>
        </w:rPr>
        <w:t>realizará</w:t>
      </w:r>
      <w:r w:rsidR="0003682B">
        <w:rPr>
          <w:rFonts w:ascii="Arial" w:eastAsia="Times New Roman" w:hAnsi="Arial" w:cs="Arial"/>
          <w:lang w:eastAsia="es-CO"/>
        </w:rPr>
        <w:t xml:space="preserve"> tarea</w:t>
      </w:r>
      <w:r w:rsidR="00B533E1">
        <w:rPr>
          <w:rFonts w:ascii="Arial" w:eastAsia="Times New Roman" w:hAnsi="Arial" w:cs="Arial"/>
          <w:lang w:eastAsia="es-CO"/>
        </w:rPr>
        <w:t>s</w:t>
      </w:r>
      <w:r w:rsidR="0003682B">
        <w:rPr>
          <w:rFonts w:ascii="Arial" w:eastAsia="Times New Roman" w:hAnsi="Arial" w:cs="Arial"/>
          <w:lang w:eastAsia="es-CO"/>
        </w:rPr>
        <w:t xml:space="preserve"> conjunta</w:t>
      </w:r>
      <w:r w:rsidR="00B533E1">
        <w:rPr>
          <w:rFonts w:ascii="Arial" w:eastAsia="Times New Roman" w:hAnsi="Arial" w:cs="Arial"/>
          <w:lang w:eastAsia="es-CO"/>
        </w:rPr>
        <w:t>s</w:t>
      </w:r>
      <w:r w:rsidR="0003682B">
        <w:rPr>
          <w:rFonts w:ascii="Arial" w:eastAsia="Times New Roman" w:hAnsi="Arial" w:cs="Arial"/>
          <w:lang w:eastAsia="es-CO"/>
        </w:rPr>
        <w:t xml:space="preserve"> con </w:t>
      </w:r>
      <w:r w:rsidRPr="00EE2957">
        <w:rPr>
          <w:rFonts w:ascii="Arial" w:eastAsia="Times New Roman" w:hAnsi="Arial" w:cs="Arial"/>
          <w:lang w:eastAsia="es-CO"/>
        </w:rPr>
        <w:t>la Fiscalía General de la Nación, UIAF</w:t>
      </w:r>
      <w:r w:rsidR="00B533E1">
        <w:rPr>
          <w:rFonts w:ascii="Arial" w:eastAsia="Times New Roman" w:hAnsi="Arial" w:cs="Arial"/>
          <w:lang w:eastAsia="es-CO"/>
        </w:rPr>
        <w:t xml:space="preserve"> y</w:t>
      </w:r>
      <w:r w:rsidRPr="00EE2957">
        <w:rPr>
          <w:rFonts w:ascii="Arial" w:eastAsia="Times New Roman" w:hAnsi="Arial" w:cs="Arial"/>
          <w:lang w:eastAsia="es-CO"/>
        </w:rPr>
        <w:t xml:space="preserve"> DIJI</w:t>
      </w:r>
      <w:r w:rsidR="00EB35CE">
        <w:rPr>
          <w:rFonts w:ascii="Arial" w:eastAsia="Times New Roman" w:hAnsi="Arial" w:cs="Arial"/>
          <w:lang w:eastAsia="es-CO"/>
        </w:rPr>
        <w:t xml:space="preserve">N </w:t>
      </w:r>
      <w:r w:rsidR="0003682B">
        <w:rPr>
          <w:rFonts w:ascii="Arial" w:eastAsia="Times New Roman" w:hAnsi="Arial" w:cs="Arial"/>
          <w:lang w:eastAsia="es-CO"/>
        </w:rPr>
        <w:t xml:space="preserve">a efecto de dar inicio oportuno a las investigaciones correspondientes. </w:t>
      </w:r>
    </w:p>
    <w:p w:rsidR="00AA61D4" w:rsidRDefault="00AA61D4" w:rsidP="00AA61D4">
      <w:pPr>
        <w:pStyle w:val="Prrafodelista"/>
        <w:spacing w:after="120" w:line="276" w:lineRule="auto"/>
        <w:ind w:left="1080"/>
        <w:jc w:val="both"/>
        <w:rPr>
          <w:rFonts w:ascii="Arial" w:eastAsia="Times New Roman" w:hAnsi="Arial" w:cs="Arial"/>
          <w:lang w:eastAsia="es-CO"/>
        </w:rPr>
      </w:pPr>
    </w:p>
    <w:p w:rsidR="007762CF" w:rsidRPr="00514844" w:rsidRDefault="007762CF" w:rsidP="009D3574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La Secretaría de Transparencia le informará a la Vicepresidencia de la República aquellos casos</w:t>
      </w:r>
      <w:r w:rsidR="00B533E1">
        <w:rPr>
          <w:rFonts w:ascii="Arial" w:eastAsia="Times New Roman" w:hAnsi="Arial" w:cs="Arial"/>
          <w:lang w:eastAsia="es-CO"/>
        </w:rPr>
        <w:t xml:space="preserve"> que tengan calificación roja e </w:t>
      </w:r>
      <w:r>
        <w:rPr>
          <w:rFonts w:ascii="Arial" w:eastAsia="Times New Roman" w:hAnsi="Arial" w:cs="Arial"/>
          <w:lang w:eastAsia="es-CO"/>
        </w:rPr>
        <w:t>informará el número de denuncias o reportes que lleguen.</w:t>
      </w:r>
    </w:p>
    <w:p w:rsidR="00EE2957" w:rsidRPr="00514844" w:rsidRDefault="00EE2957" w:rsidP="00EE2957">
      <w:pPr>
        <w:rPr>
          <w:rFonts w:ascii="Arial" w:hAnsi="Arial" w:cs="Arial"/>
          <w:b/>
        </w:rPr>
      </w:pPr>
    </w:p>
    <w:p w:rsidR="00EE2957" w:rsidRDefault="00EE2957" w:rsidP="00025F37">
      <w:pPr>
        <w:spacing w:after="120" w:line="276" w:lineRule="auto"/>
        <w:rPr>
          <w:rFonts w:ascii="Arial" w:eastAsia="Times New Roman" w:hAnsi="Arial" w:cs="Arial"/>
          <w:lang w:eastAsia="es-CO"/>
        </w:rPr>
      </w:pPr>
    </w:p>
    <w:p w:rsidR="00CA01C5" w:rsidRPr="00052B66" w:rsidRDefault="00CA01C5" w:rsidP="00052B66">
      <w:pPr>
        <w:spacing w:after="0" w:line="276" w:lineRule="auto"/>
        <w:ind w:left="360"/>
        <w:jc w:val="both"/>
        <w:rPr>
          <w:rFonts w:ascii="Arial" w:hAnsi="Arial" w:cs="Arial"/>
        </w:rPr>
      </w:pPr>
    </w:p>
    <w:sectPr w:rsidR="00CA01C5" w:rsidRPr="00052B66" w:rsidSect="00AA61D4">
      <w:headerReference w:type="defaul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3E" w:rsidRDefault="00817F3E" w:rsidP="00F96F27">
      <w:pPr>
        <w:spacing w:after="0" w:line="240" w:lineRule="auto"/>
      </w:pPr>
      <w:r>
        <w:separator/>
      </w:r>
    </w:p>
  </w:endnote>
  <w:endnote w:type="continuationSeparator" w:id="0">
    <w:p w:rsidR="00817F3E" w:rsidRDefault="00817F3E" w:rsidP="00F9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3E" w:rsidRDefault="00817F3E" w:rsidP="00F96F27">
      <w:pPr>
        <w:spacing w:after="0" w:line="240" w:lineRule="auto"/>
      </w:pPr>
      <w:r>
        <w:separator/>
      </w:r>
    </w:p>
  </w:footnote>
  <w:footnote w:type="continuationSeparator" w:id="0">
    <w:p w:rsidR="00817F3E" w:rsidRDefault="00817F3E" w:rsidP="00F9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27" w:rsidRDefault="00743002">
    <w:pPr>
      <w:pStyle w:val="Encabezado"/>
      <w:jc w:val="right"/>
    </w:pPr>
    <w:r w:rsidRPr="00EE6E75">
      <w:rPr>
        <w:noProof/>
        <w:sz w:val="18"/>
        <w:szCs w:val="18"/>
        <w:lang w:eastAsia="es-CO"/>
      </w:rPr>
      <w:drawing>
        <wp:inline distT="0" distB="0" distL="0" distR="0" wp14:anchorId="02D16BC1" wp14:editId="371F8496">
          <wp:extent cx="4470376" cy="654050"/>
          <wp:effectExtent l="0" t="0" r="6985" b="0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376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6F27" w:rsidRDefault="00F96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0E2E"/>
    <w:multiLevelType w:val="hybridMultilevel"/>
    <w:tmpl w:val="C0F4F7CC"/>
    <w:lvl w:ilvl="0" w:tplc="5974169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BB1449"/>
    <w:multiLevelType w:val="hybridMultilevel"/>
    <w:tmpl w:val="153010FA"/>
    <w:lvl w:ilvl="0" w:tplc="C706E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A5"/>
    <w:rsid w:val="00006137"/>
    <w:rsid w:val="000129BD"/>
    <w:rsid w:val="00025F37"/>
    <w:rsid w:val="00030305"/>
    <w:rsid w:val="0003682B"/>
    <w:rsid w:val="000421A3"/>
    <w:rsid w:val="00046397"/>
    <w:rsid w:val="00052B66"/>
    <w:rsid w:val="000754FF"/>
    <w:rsid w:val="00084B75"/>
    <w:rsid w:val="000B0866"/>
    <w:rsid w:val="000B5049"/>
    <w:rsid w:val="000C2A58"/>
    <w:rsid w:val="000C76AF"/>
    <w:rsid w:val="000D7B42"/>
    <w:rsid w:val="00124D80"/>
    <w:rsid w:val="001357B3"/>
    <w:rsid w:val="00157DDD"/>
    <w:rsid w:val="00162830"/>
    <w:rsid w:val="00166EA7"/>
    <w:rsid w:val="00174855"/>
    <w:rsid w:val="00177694"/>
    <w:rsid w:val="00187439"/>
    <w:rsid w:val="00194C48"/>
    <w:rsid w:val="001A19DF"/>
    <w:rsid w:val="001B0BEF"/>
    <w:rsid w:val="001C2FFE"/>
    <w:rsid w:val="001C5A20"/>
    <w:rsid w:val="001E0D83"/>
    <w:rsid w:val="001E1F9D"/>
    <w:rsid w:val="001E4545"/>
    <w:rsid w:val="001F3B99"/>
    <w:rsid w:val="00200BB3"/>
    <w:rsid w:val="00215978"/>
    <w:rsid w:val="00227989"/>
    <w:rsid w:val="00256466"/>
    <w:rsid w:val="00264A84"/>
    <w:rsid w:val="00275666"/>
    <w:rsid w:val="0028082B"/>
    <w:rsid w:val="002A07F9"/>
    <w:rsid w:val="002B1E23"/>
    <w:rsid w:val="002B51CB"/>
    <w:rsid w:val="002C12ED"/>
    <w:rsid w:val="002C5F68"/>
    <w:rsid w:val="002E2DAF"/>
    <w:rsid w:val="002F17A5"/>
    <w:rsid w:val="002F681C"/>
    <w:rsid w:val="00307653"/>
    <w:rsid w:val="003132CB"/>
    <w:rsid w:val="003141A5"/>
    <w:rsid w:val="003173B8"/>
    <w:rsid w:val="00325DB4"/>
    <w:rsid w:val="00326B05"/>
    <w:rsid w:val="00336A44"/>
    <w:rsid w:val="00356F33"/>
    <w:rsid w:val="00391443"/>
    <w:rsid w:val="00395881"/>
    <w:rsid w:val="003A07EF"/>
    <w:rsid w:val="003A1FD9"/>
    <w:rsid w:val="003A3198"/>
    <w:rsid w:val="003A52F5"/>
    <w:rsid w:val="003B0944"/>
    <w:rsid w:val="003B3311"/>
    <w:rsid w:val="003B47C0"/>
    <w:rsid w:val="003C3154"/>
    <w:rsid w:val="003C4A2C"/>
    <w:rsid w:val="003D168E"/>
    <w:rsid w:val="003D58A6"/>
    <w:rsid w:val="003F611C"/>
    <w:rsid w:val="00400D50"/>
    <w:rsid w:val="00431FC5"/>
    <w:rsid w:val="00437EC0"/>
    <w:rsid w:val="0044203A"/>
    <w:rsid w:val="004425C5"/>
    <w:rsid w:val="00442BF3"/>
    <w:rsid w:val="0044594B"/>
    <w:rsid w:val="00445C65"/>
    <w:rsid w:val="0045548B"/>
    <w:rsid w:val="00460AC2"/>
    <w:rsid w:val="004807AC"/>
    <w:rsid w:val="004854AF"/>
    <w:rsid w:val="00485FFA"/>
    <w:rsid w:val="00490F1E"/>
    <w:rsid w:val="004A250D"/>
    <w:rsid w:val="004B37A7"/>
    <w:rsid w:val="004C037E"/>
    <w:rsid w:val="004E1C4D"/>
    <w:rsid w:val="004F409C"/>
    <w:rsid w:val="00504BC6"/>
    <w:rsid w:val="00514844"/>
    <w:rsid w:val="00525731"/>
    <w:rsid w:val="005317A5"/>
    <w:rsid w:val="00550FA8"/>
    <w:rsid w:val="0055543A"/>
    <w:rsid w:val="00563B34"/>
    <w:rsid w:val="00591D98"/>
    <w:rsid w:val="00591DBC"/>
    <w:rsid w:val="00596184"/>
    <w:rsid w:val="00596D95"/>
    <w:rsid w:val="005A0127"/>
    <w:rsid w:val="005C0422"/>
    <w:rsid w:val="005C6010"/>
    <w:rsid w:val="005D0685"/>
    <w:rsid w:val="005D22C0"/>
    <w:rsid w:val="005E05BE"/>
    <w:rsid w:val="005E0F61"/>
    <w:rsid w:val="005E4872"/>
    <w:rsid w:val="00640B6C"/>
    <w:rsid w:val="0066079A"/>
    <w:rsid w:val="006623B7"/>
    <w:rsid w:val="006633CA"/>
    <w:rsid w:val="006666E9"/>
    <w:rsid w:val="00682F89"/>
    <w:rsid w:val="00690540"/>
    <w:rsid w:val="006914DF"/>
    <w:rsid w:val="00695984"/>
    <w:rsid w:val="006A57E7"/>
    <w:rsid w:val="006B04EA"/>
    <w:rsid w:val="006B73E4"/>
    <w:rsid w:val="006C1466"/>
    <w:rsid w:val="006C2C79"/>
    <w:rsid w:val="006D4F4C"/>
    <w:rsid w:val="006E30CD"/>
    <w:rsid w:val="0070334B"/>
    <w:rsid w:val="007035E9"/>
    <w:rsid w:val="00722833"/>
    <w:rsid w:val="00727C25"/>
    <w:rsid w:val="00731140"/>
    <w:rsid w:val="007369CF"/>
    <w:rsid w:val="00741200"/>
    <w:rsid w:val="00743002"/>
    <w:rsid w:val="00757558"/>
    <w:rsid w:val="007762CF"/>
    <w:rsid w:val="00793335"/>
    <w:rsid w:val="00794128"/>
    <w:rsid w:val="007B6DCD"/>
    <w:rsid w:val="007D1CD9"/>
    <w:rsid w:val="007D4140"/>
    <w:rsid w:val="007D4B5A"/>
    <w:rsid w:val="007D5709"/>
    <w:rsid w:val="007D6417"/>
    <w:rsid w:val="00804954"/>
    <w:rsid w:val="0081348D"/>
    <w:rsid w:val="00816461"/>
    <w:rsid w:val="00817F3E"/>
    <w:rsid w:val="00821251"/>
    <w:rsid w:val="0086076F"/>
    <w:rsid w:val="00873A02"/>
    <w:rsid w:val="00877402"/>
    <w:rsid w:val="00882F77"/>
    <w:rsid w:val="008874EA"/>
    <w:rsid w:val="008944F8"/>
    <w:rsid w:val="008972BA"/>
    <w:rsid w:val="008A47CC"/>
    <w:rsid w:val="008B22F7"/>
    <w:rsid w:val="008C13B2"/>
    <w:rsid w:val="008C2D7F"/>
    <w:rsid w:val="008D06BE"/>
    <w:rsid w:val="008D5A64"/>
    <w:rsid w:val="008E0879"/>
    <w:rsid w:val="008E3332"/>
    <w:rsid w:val="009261CD"/>
    <w:rsid w:val="0096049B"/>
    <w:rsid w:val="00964F1F"/>
    <w:rsid w:val="00966107"/>
    <w:rsid w:val="00967D8B"/>
    <w:rsid w:val="009827E7"/>
    <w:rsid w:val="009C2EF4"/>
    <w:rsid w:val="009C7296"/>
    <w:rsid w:val="009D1CE6"/>
    <w:rsid w:val="009D1E4F"/>
    <w:rsid w:val="009D3574"/>
    <w:rsid w:val="009D3607"/>
    <w:rsid w:val="009D3EA9"/>
    <w:rsid w:val="009E0D61"/>
    <w:rsid w:val="009F7851"/>
    <w:rsid w:val="00A0049E"/>
    <w:rsid w:val="00A53649"/>
    <w:rsid w:val="00A6716A"/>
    <w:rsid w:val="00A728E3"/>
    <w:rsid w:val="00A7542A"/>
    <w:rsid w:val="00A83516"/>
    <w:rsid w:val="00A84848"/>
    <w:rsid w:val="00A874EA"/>
    <w:rsid w:val="00A91557"/>
    <w:rsid w:val="00AA61D4"/>
    <w:rsid w:val="00AB182A"/>
    <w:rsid w:val="00AB61A6"/>
    <w:rsid w:val="00AF5850"/>
    <w:rsid w:val="00AF59B1"/>
    <w:rsid w:val="00B01158"/>
    <w:rsid w:val="00B06440"/>
    <w:rsid w:val="00B14A14"/>
    <w:rsid w:val="00B37D24"/>
    <w:rsid w:val="00B533E1"/>
    <w:rsid w:val="00B657B8"/>
    <w:rsid w:val="00B70018"/>
    <w:rsid w:val="00B73202"/>
    <w:rsid w:val="00BA1732"/>
    <w:rsid w:val="00BA4EEF"/>
    <w:rsid w:val="00BA7892"/>
    <w:rsid w:val="00BB0088"/>
    <w:rsid w:val="00BB0C83"/>
    <w:rsid w:val="00BB2349"/>
    <w:rsid w:val="00BD1FD0"/>
    <w:rsid w:val="00BD4090"/>
    <w:rsid w:val="00BD66EC"/>
    <w:rsid w:val="00BE06B1"/>
    <w:rsid w:val="00C03A03"/>
    <w:rsid w:val="00C05901"/>
    <w:rsid w:val="00C10817"/>
    <w:rsid w:val="00C12B0F"/>
    <w:rsid w:val="00C161D3"/>
    <w:rsid w:val="00C23002"/>
    <w:rsid w:val="00C263FB"/>
    <w:rsid w:val="00C3199E"/>
    <w:rsid w:val="00C32DAF"/>
    <w:rsid w:val="00C64D8C"/>
    <w:rsid w:val="00C77FB7"/>
    <w:rsid w:val="00C905E5"/>
    <w:rsid w:val="00C96CEF"/>
    <w:rsid w:val="00CA01C5"/>
    <w:rsid w:val="00CB3487"/>
    <w:rsid w:val="00CB5D51"/>
    <w:rsid w:val="00CC0857"/>
    <w:rsid w:val="00CC55AE"/>
    <w:rsid w:val="00CC5B9E"/>
    <w:rsid w:val="00CC6D0A"/>
    <w:rsid w:val="00CC7644"/>
    <w:rsid w:val="00CD1E1F"/>
    <w:rsid w:val="00CD20E2"/>
    <w:rsid w:val="00CD25EB"/>
    <w:rsid w:val="00CF4745"/>
    <w:rsid w:val="00CF627A"/>
    <w:rsid w:val="00D03F52"/>
    <w:rsid w:val="00D24A07"/>
    <w:rsid w:val="00D27027"/>
    <w:rsid w:val="00D30517"/>
    <w:rsid w:val="00D315DF"/>
    <w:rsid w:val="00D33A63"/>
    <w:rsid w:val="00D4243A"/>
    <w:rsid w:val="00D46C25"/>
    <w:rsid w:val="00D7553D"/>
    <w:rsid w:val="00D83818"/>
    <w:rsid w:val="00D84413"/>
    <w:rsid w:val="00D950A5"/>
    <w:rsid w:val="00DA7431"/>
    <w:rsid w:val="00DB5337"/>
    <w:rsid w:val="00DB73B5"/>
    <w:rsid w:val="00DC18A9"/>
    <w:rsid w:val="00DE2AA5"/>
    <w:rsid w:val="00DF4508"/>
    <w:rsid w:val="00DF47E8"/>
    <w:rsid w:val="00E23873"/>
    <w:rsid w:val="00E2487E"/>
    <w:rsid w:val="00E26BF4"/>
    <w:rsid w:val="00E328B3"/>
    <w:rsid w:val="00E33679"/>
    <w:rsid w:val="00E416C6"/>
    <w:rsid w:val="00E54837"/>
    <w:rsid w:val="00E55B2A"/>
    <w:rsid w:val="00E67097"/>
    <w:rsid w:val="00E74BDE"/>
    <w:rsid w:val="00E76823"/>
    <w:rsid w:val="00E827D1"/>
    <w:rsid w:val="00E85047"/>
    <w:rsid w:val="00E922E8"/>
    <w:rsid w:val="00EA6F43"/>
    <w:rsid w:val="00EB35CE"/>
    <w:rsid w:val="00EC1671"/>
    <w:rsid w:val="00EC42A0"/>
    <w:rsid w:val="00EC5235"/>
    <w:rsid w:val="00EE138A"/>
    <w:rsid w:val="00EE2957"/>
    <w:rsid w:val="00EF1F3C"/>
    <w:rsid w:val="00EF6B09"/>
    <w:rsid w:val="00EF7B23"/>
    <w:rsid w:val="00EF7C59"/>
    <w:rsid w:val="00F00263"/>
    <w:rsid w:val="00F02D6F"/>
    <w:rsid w:val="00F12CDA"/>
    <w:rsid w:val="00F21688"/>
    <w:rsid w:val="00F21D31"/>
    <w:rsid w:val="00F320BC"/>
    <w:rsid w:val="00F408B8"/>
    <w:rsid w:val="00F60C7B"/>
    <w:rsid w:val="00F66518"/>
    <w:rsid w:val="00F73268"/>
    <w:rsid w:val="00F900D1"/>
    <w:rsid w:val="00F962D9"/>
    <w:rsid w:val="00F96F27"/>
    <w:rsid w:val="00FA5D2F"/>
    <w:rsid w:val="00FC27CF"/>
    <w:rsid w:val="00FD495B"/>
    <w:rsid w:val="00FD709D"/>
    <w:rsid w:val="00FF32E6"/>
    <w:rsid w:val="00FF33A4"/>
    <w:rsid w:val="00FF5035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74EAE"/>
  <w15:chartTrackingRefBased/>
  <w15:docId w15:val="{FED1E878-C78F-4075-9625-6E8B10C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1A5"/>
  </w:style>
  <w:style w:type="paragraph" w:styleId="Ttulo1">
    <w:name w:val="heading 1"/>
    <w:basedOn w:val="Normal"/>
    <w:next w:val="Normal"/>
    <w:link w:val="Ttulo1Car"/>
    <w:uiPriority w:val="9"/>
    <w:qFormat/>
    <w:rsid w:val="00314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1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1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1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1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1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1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1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D950A5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950A5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F96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F27"/>
  </w:style>
  <w:style w:type="paragraph" w:styleId="Piedepgina">
    <w:name w:val="footer"/>
    <w:basedOn w:val="Normal"/>
    <w:link w:val="PiedepginaCar"/>
    <w:uiPriority w:val="99"/>
    <w:unhideWhenUsed/>
    <w:rsid w:val="00F96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F27"/>
  </w:style>
  <w:style w:type="paragraph" w:styleId="Prrafodelista">
    <w:name w:val="List Paragraph"/>
    <w:basedOn w:val="Normal"/>
    <w:uiPriority w:val="34"/>
    <w:qFormat/>
    <w:rsid w:val="007D57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474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141A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41A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41A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4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1A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1A5"/>
    <w:rPr>
      <w:rFonts w:asciiTheme="majorHAnsi" w:eastAsiaTheme="majorEastAsia" w:hAnsiTheme="majorHAns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1A5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1A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1A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141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141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1A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1A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141A5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141A5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3141A5"/>
    <w:rPr>
      <w:i/>
      <w:iCs/>
      <w:color w:val="auto"/>
    </w:rPr>
  </w:style>
  <w:style w:type="paragraph" w:styleId="Sinespaciado">
    <w:name w:val="No Spacing"/>
    <w:uiPriority w:val="1"/>
    <w:qFormat/>
    <w:rsid w:val="003141A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141A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1A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1A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1A5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3141A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141A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3141A5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3141A5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3141A5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141A5"/>
    <w:pPr>
      <w:outlineLvl w:val="9"/>
    </w:pPr>
  </w:style>
  <w:style w:type="paragraph" w:styleId="NormalWeb">
    <w:name w:val="Normal (Web)"/>
    <w:basedOn w:val="Normal"/>
    <w:uiPriority w:val="99"/>
    <w:unhideWhenUsed/>
    <w:rsid w:val="00F0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317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32CB"/>
    <w:pPr>
      <w:spacing w:after="0" w:line="240" w:lineRule="auto"/>
      <w:jc w:val="both"/>
    </w:pPr>
    <w:rPr>
      <w:rFonts w:ascii="Times New Roman" w:eastAsiaTheme="minorHAnsi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2CB"/>
    <w:rPr>
      <w:rFonts w:ascii="Times New Roman" w:eastAsiaTheme="minorHAnsi" w:hAnsi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132C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transparente@suentidad.gov.co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mailto:denunciacorrupcion@presidencia.gov.co" TargetMode="Externa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A8CA26-D4EB-4882-A21B-65EDEBD7E1B6}" type="doc">
      <dgm:prSet loTypeId="urn:microsoft.com/office/officeart/2005/8/layout/hProcess6" loCatId="process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s-CO"/>
        </a:p>
      </dgm:t>
    </dgm:pt>
    <dgm:pt modelId="{ABF0AE12-B19E-4224-8FB9-0EA76FC73423}">
      <dgm:prSet phldrT="[Texto]"/>
      <dgm:spPr>
        <a:solidFill>
          <a:schemeClr val="accent6"/>
        </a:solidFill>
      </dgm:spPr>
      <dgm:t>
        <a:bodyPr/>
        <a:lstStyle/>
        <a:p>
          <a:pPr algn="ctr"/>
          <a:r>
            <a:rPr lang="es-CO"/>
            <a:t>Verde</a:t>
          </a:r>
        </a:p>
      </dgm:t>
    </dgm:pt>
    <dgm:pt modelId="{1A99ECFE-6DE8-4D24-8997-19B8F0AC365A}" type="parTrans" cxnId="{BE310726-75F7-4F21-B552-DF916AC614E5}">
      <dgm:prSet/>
      <dgm:spPr/>
      <dgm:t>
        <a:bodyPr/>
        <a:lstStyle/>
        <a:p>
          <a:pPr algn="ctr"/>
          <a:endParaRPr lang="es-CO"/>
        </a:p>
      </dgm:t>
    </dgm:pt>
    <dgm:pt modelId="{D0312311-2E52-42DA-BB1B-9F205B8F502F}" type="sibTrans" cxnId="{BE310726-75F7-4F21-B552-DF916AC614E5}">
      <dgm:prSet/>
      <dgm:spPr/>
      <dgm:t>
        <a:bodyPr/>
        <a:lstStyle/>
        <a:p>
          <a:pPr algn="ctr"/>
          <a:endParaRPr lang="es-CO"/>
        </a:p>
      </dgm:t>
    </dgm:pt>
    <dgm:pt modelId="{97593586-5E29-4ED9-8075-360D92821D40}">
      <dgm:prSet phldrT="[Texto]" custT="1"/>
      <dgm:spPr/>
      <dgm:t>
        <a:bodyPr/>
        <a:lstStyle/>
        <a:p>
          <a:pPr algn="ctr"/>
          <a:r>
            <a:rPr lang="es-CO" sz="900"/>
            <a:t>Hechos que no se consideran corrupción</a:t>
          </a:r>
        </a:p>
      </dgm:t>
    </dgm:pt>
    <dgm:pt modelId="{125C7EEE-B397-4BED-A124-92FC9318A639}" type="parTrans" cxnId="{23F00FD5-3341-48B3-A181-0A5CDC9C2801}">
      <dgm:prSet/>
      <dgm:spPr/>
      <dgm:t>
        <a:bodyPr/>
        <a:lstStyle/>
        <a:p>
          <a:pPr algn="ctr"/>
          <a:endParaRPr lang="es-CO"/>
        </a:p>
      </dgm:t>
    </dgm:pt>
    <dgm:pt modelId="{500585B8-C832-414E-9EBF-B95C6F3F59C7}" type="sibTrans" cxnId="{23F00FD5-3341-48B3-A181-0A5CDC9C2801}">
      <dgm:prSet/>
      <dgm:spPr/>
      <dgm:t>
        <a:bodyPr/>
        <a:lstStyle/>
        <a:p>
          <a:pPr algn="ctr"/>
          <a:endParaRPr lang="es-CO"/>
        </a:p>
      </dgm:t>
    </dgm:pt>
    <dgm:pt modelId="{F263702F-141B-437F-A60D-9D98D3DA1E7C}">
      <dgm:prSet phldrT="[Texto]"/>
      <dgm:spPr>
        <a:solidFill>
          <a:schemeClr val="accent4"/>
        </a:solidFill>
      </dgm:spPr>
      <dgm:t>
        <a:bodyPr/>
        <a:lstStyle/>
        <a:p>
          <a:pPr algn="ctr"/>
          <a:r>
            <a:rPr lang="es-CO"/>
            <a:t>Amarillo</a:t>
          </a:r>
        </a:p>
      </dgm:t>
    </dgm:pt>
    <dgm:pt modelId="{E6744CA0-2DCF-4670-BDD6-E49516B792C7}" type="parTrans" cxnId="{57AB55CE-8927-4CD0-B2D1-3073CF038A6B}">
      <dgm:prSet/>
      <dgm:spPr/>
      <dgm:t>
        <a:bodyPr/>
        <a:lstStyle/>
        <a:p>
          <a:pPr algn="ctr"/>
          <a:endParaRPr lang="es-CO"/>
        </a:p>
      </dgm:t>
    </dgm:pt>
    <dgm:pt modelId="{F19CA141-8BEC-4EF6-880E-85DDF76B63FF}" type="sibTrans" cxnId="{57AB55CE-8927-4CD0-B2D1-3073CF038A6B}">
      <dgm:prSet/>
      <dgm:spPr/>
      <dgm:t>
        <a:bodyPr/>
        <a:lstStyle/>
        <a:p>
          <a:pPr algn="ctr"/>
          <a:endParaRPr lang="es-CO"/>
        </a:p>
      </dgm:t>
    </dgm:pt>
    <dgm:pt modelId="{FF04BCBC-F4F5-410C-B604-D93A033BDABF}">
      <dgm:prSet phldrT="[Texto]" custT="1"/>
      <dgm:spPr/>
      <dgm:t>
        <a:bodyPr/>
        <a:lstStyle/>
        <a:p>
          <a:pPr algn="ctr"/>
          <a:r>
            <a:rPr lang="es-CO" sz="800">
              <a:solidFill>
                <a:sysClr val="windowText" lastClr="000000"/>
              </a:solidFill>
            </a:rPr>
            <a:t>Hechos de corrupción sin antecedentes</a:t>
          </a:r>
        </a:p>
      </dgm:t>
    </dgm:pt>
    <dgm:pt modelId="{6A782F95-A2DE-48BD-95A4-F31DFD1619F0}" type="parTrans" cxnId="{D103D588-AB10-4E81-91F7-CA65B98ED3C9}">
      <dgm:prSet/>
      <dgm:spPr/>
      <dgm:t>
        <a:bodyPr/>
        <a:lstStyle/>
        <a:p>
          <a:pPr algn="ctr"/>
          <a:endParaRPr lang="es-CO"/>
        </a:p>
      </dgm:t>
    </dgm:pt>
    <dgm:pt modelId="{6F617129-9ADC-4EAC-B0DC-74A059434117}" type="sibTrans" cxnId="{D103D588-AB10-4E81-91F7-CA65B98ED3C9}">
      <dgm:prSet/>
      <dgm:spPr/>
      <dgm:t>
        <a:bodyPr/>
        <a:lstStyle/>
        <a:p>
          <a:pPr algn="ctr"/>
          <a:endParaRPr lang="es-CO"/>
        </a:p>
      </dgm:t>
    </dgm:pt>
    <dgm:pt modelId="{EF6B013C-678C-4108-B079-3E60BFBDEBC9}">
      <dgm:prSet phldrT="[Texto]"/>
      <dgm:spPr>
        <a:solidFill>
          <a:srgbClr val="FF0000"/>
        </a:solidFill>
      </dgm:spPr>
      <dgm:t>
        <a:bodyPr/>
        <a:lstStyle/>
        <a:p>
          <a:pPr algn="ctr"/>
          <a:r>
            <a:rPr lang="es-CO"/>
            <a:t>Rojo</a:t>
          </a:r>
        </a:p>
      </dgm:t>
    </dgm:pt>
    <dgm:pt modelId="{F2017B92-15E1-4B48-A5E0-30D47FB30B0F}" type="parTrans" cxnId="{B7E1F825-2F83-42FE-B1DF-BC4B20000BDF}">
      <dgm:prSet/>
      <dgm:spPr/>
      <dgm:t>
        <a:bodyPr/>
        <a:lstStyle/>
        <a:p>
          <a:pPr algn="ctr"/>
          <a:endParaRPr lang="es-CO"/>
        </a:p>
      </dgm:t>
    </dgm:pt>
    <dgm:pt modelId="{9334B70D-93C2-488F-A6E2-74EDB375DC70}" type="sibTrans" cxnId="{B7E1F825-2F83-42FE-B1DF-BC4B20000BDF}">
      <dgm:prSet/>
      <dgm:spPr/>
      <dgm:t>
        <a:bodyPr/>
        <a:lstStyle/>
        <a:p>
          <a:pPr algn="ctr"/>
          <a:endParaRPr lang="es-CO"/>
        </a:p>
      </dgm:t>
    </dgm:pt>
    <dgm:pt modelId="{CBB389F5-3641-45E0-96D3-C4DDF83C3F81}">
      <dgm:prSet phldrT="[Texto]" custT="1"/>
      <dgm:spPr/>
      <dgm:t>
        <a:bodyPr/>
        <a:lstStyle/>
        <a:p>
          <a:pPr algn="ctr"/>
          <a:r>
            <a:rPr lang="es-CO" sz="800">
              <a:solidFill>
                <a:sysClr val="windowText" lastClr="000000"/>
              </a:solidFill>
            </a:rPr>
            <a:t>Hechos de corrupción con antencedentes.</a:t>
          </a:r>
        </a:p>
      </dgm:t>
    </dgm:pt>
    <dgm:pt modelId="{6DD5D885-DDF5-48B7-8213-0A0F18CA83FC}" type="parTrans" cxnId="{C4267C07-03B4-430B-A245-79E7A5B9D0EB}">
      <dgm:prSet/>
      <dgm:spPr/>
      <dgm:t>
        <a:bodyPr/>
        <a:lstStyle/>
        <a:p>
          <a:pPr algn="ctr"/>
          <a:endParaRPr lang="es-CO"/>
        </a:p>
      </dgm:t>
    </dgm:pt>
    <dgm:pt modelId="{FF1F056C-A535-4EA4-B8DB-4A60F53D3A89}" type="sibTrans" cxnId="{C4267C07-03B4-430B-A245-79E7A5B9D0EB}">
      <dgm:prSet/>
      <dgm:spPr/>
      <dgm:t>
        <a:bodyPr/>
        <a:lstStyle/>
        <a:p>
          <a:pPr algn="ctr"/>
          <a:endParaRPr lang="es-CO"/>
        </a:p>
      </dgm:t>
    </dgm:pt>
    <dgm:pt modelId="{248E018D-45E1-4627-85A4-A49D3BB1160F}" type="pres">
      <dgm:prSet presAssocID="{D5A8CA26-D4EB-4882-A21B-65EDEBD7E1B6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2911B7BE-9AC1-42EF-BCDC-B46E766ACE50}" type="pres">
      <dgm:prSet presAssocID="{ABF0AE12-B19E-4224-8FB9-0EA76FC73423}" presName="compNode" presStyleCnt="0"/>
      <dgm:spPr/>
    </dgm:pt>
    <dgm:pt modelId="{3F24B60B-BBEB-4D33-81D0-500D04719DC6}" type="pres">
      <dgm:prSet presAssocID="{ABF0AE12-B19E-4224-8FB9-0EA76FC73423}" presName="noGeometry" presStyleCnt="0"/>
      <dgm:spPr/>
    </dgm:pt>
    <dgm:pt modelId="{30E8E19A-903A-4794-B893-79012EDC7C32}" type="pres">
      <dgm:prSet presAssocID="{ABF0AE12-B19E-4224-8FB9-0EA76FC73423}" presName="childTextVisible" presStyleLbl="bgAccFollowNode1" presStyleIdx="0" presStyleCnt="3" custLinFactNeighborX="-2399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EE550E70-E85B-4AE7-8B79-BF0F90D3F8EA}" type="pres">
      <dgm:prSet presAssocID="{ABF0AE12-B19E-4224-8FB9-0EA76FC73423}" presName="childTextHidden" presStyleLbl="bgAccFollowNode1" presStyleIdx="0" presStyleCnt="3"/>
      <dgm:spPr/>
      <dgm:t>
        <a:bodyPr/>
        <a:lstStyle/>
        <a:p>
          <a:endParaRPr lang="es-CO"/>
        </a:p>
      </dgm:t>
    </dgm:pt>
    <dgm:pt modelId="{6B966304-513A-4597-B32B-05B70A0DCC25}" type="pres">
      <dgm:prSet presAssocID="{ABF0AE12-B19E-4224-8FB9-0EA76FC73423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2574369A-C840-4EB3-894D-AD601B42BC26}" type="pres">
      <dgm:prSet presAssocID="{ABF0AE12-B19E-4224-8FB9-0EA76FC73423}" presName="aSpace" presStyleCnt="0"/>
      <dgm:spPr/>
    </dgm:pt>
    <dgm:pt modelId="{A0ECD2AA-BF16-4C12-A2B3-B60BE65BE30B}" type="pres">
      <dgm:prSet presAssocID="{F263702F-141B-437F-A60D-9D98D3DA1E7C}" presName="compNode" presStyleCnt="0"/>
      <dgm:spPr/>
    </dgm:pt>
    <dgm:pt modelId="{0F9541E2-AB7D-426A-877A-2EB4D3EFDEC2}" type="pres">
      <dgm:prSet presAssocID="{F263702F-141B-437F-A60D-9D98D3DA1E7C}" presName="noGeometry" presStyleCnt="0"/>
      <dgm:spPr/>
    </dgm:pt>
    <dgm:pt modelId="{2ADE3C35-8831-4229-9182-B643BA157481}" type="pres">
      <dgm:prSet presAssocID="{F263702F-141B-437F-A60D-9D98D3DA1E7C}" presName="childTextVisible" presStyleLbl="b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C413E71-F403-4D9F-8B3E-FDC53A0CC22A}" type="pres">
      <dgm:prSet presAssocID="{F263702F-141B-437F-A60D-9D98D3DA1E7C}" presName="childTextHidden" presStyleLbl="bgAccFollowNode1" presStyleIdx="1" presStyleCnt="3"/>
      <dgm:spPr/>
      <dgm:t>
        <a:bodyPr/>
        <a:lstStyle/>
        <a:p>
          <a:endParaRPr lang="es-CO"/>
        </a:p>
      </dgm:t>
    </dgm:pt>
    <dgm:pt modelId="{DFD627A3-48EF-475D-AC76-6CDC08A42A37}" type="pres">
      <dgm:prSet presAssocID="{F263702F-141B-437F-A60D-9D98D3DA1E7C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815C43D2-9E9C-4F15-A40D-724178E142FD}" type="pres">
      <dgm:prSet presAssocID="{F263702F-141B-437F-A60D-9D98D3DA1E7C}" presName="aSpace" presStyleCnt="0"/>
      <dgm:spPr/>
    </dgm:pt>
    <dgm:pt modelId="{88858D07-8550-4962-A043-7841FF4C77D3}" type="pres">
      <dgm:prSet presAssocID="{EF6B013C-678C-4108-B079-3E60BFBDEBC9}" presName="compNode" presStyleCnt="0"/>
      <dgm:spPr/>
    </dgm:pt>
    <dgm:pt modelId="{5BE2A70A-7271-4B59-B44C-C2F16D3AD0A8}" type="pres">
      <dgm:prSet presAssocID="{EF6B013C-678C-4108-B079-3E60BFBDEBC9}" presName="noGeometry" presStyleCnt="0"/>
      <dgm:spPr/>
    </dgm:pt>
    <dgm:pt modelId="{3C6C48C5-F0D9-4134-A022-CFF8B13B2449}" type="pres">
      <dgm:prSet presAssocID="{EF6B013C-678C-4108-B079-3E60BFBDEBC9}" presName="childTextVisible" presStyleLbl="bgAccFollowNode1" presStyleIdx="2" presStyleCnt="3" custScaleY="104275" custLinFactNeighborX="1600" custLinFactNeighborY="-915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5BFFCB13-7D50-4D7B-843E-008682713407}" type="pres">
      <dgm:prSet presAssocID="{EF6B013C-678C-4108-B079-3E60BFBDEBC9}" presName="childTextHidden" presStyleLbl="bgAccFollowNode1" presStyleIdx="2" presStyleCnt="3"/>
      <dgm:spPr/>
      <dgm:t>
        <a:bodyPr/>
        <a:lstStyle/>
        <a:p>
          <a:endParaRPr lang="es-CO"/>
        </a:p>
      </dgm:t>
    </dgm:pt>
    <dgm:pt modelId="{D502FF89-0A40-4EDD-AAC0-8D1650CD754E}" type="pres">
      <dgm:prSet presAssocID="{EF6B013C-678C-4108-B079-3E60BFBDEBC9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23F00FD5-3341-48B3-A181-0A5CDC9C2801}" srcId="{ABF0AE12-B19E-4224-8FB9-0EA76FC73423}" destId="{97593586-5E29-4ED9-8075-360D92821D40}" srcOrd="0" destOrd="0" parTransId="{125C7EEE-B397-4BED-A124-92FC9318A639}" sibTransId="{500585B8-C832-414E-9EBF-B95C6F3F59C7}"/>
    <dgm:cxn modelId="{BB7F0BF0-66E3-4DDF-94F0-724864348CA2}" type="presOf" srcId="{ABF0AE12-B19E-4224-8FB9-0EA76FC73423}" destId="{6B966304-513A-4597-B32B-05B70A0DCC25}" srcOrd="0" destOrd="0" presId="urn:microsoft.com/office/officeart/2005/8/layout/hProcess6"/>
    <dgm:cxn modelId="{3550F931-E82C-45B0-B9C5-FDCCB57CE580}" type="presOf" srcId="{EF6B013C-678C-4108-B079-3E60BFBDEBC9}" destId="{D502FF89-0A40-4EDD-AAC0-8D1650CD754E}" srcOrd="0" destOrd="0" presId="urn:microsoft.com/office/officeart/2005/8/layout/hProcess6"/>
    <dgm:cxn modelId="{B7E1F825-2F83-42FE-B1DF-BC4B20000BDF}" srcId="{D5A8CA26-D4EB-4882-A21B-65EDEBD7E1B6}" destId="{EF6B013C-678C-4108-B079-3E60BFBDEBC9}" srcOrd="2" destOrd="0" parTransId="{F2017B92-15E1-4B48-A5E0-30D47FB30B0F}" sibTransId="{9334B70D-93C2-488F-A6E2-74EDB375DC70}"/>
    <dgm:cxn modelId="{23F5AF06-ACFD-4336-9E1B-E98096BFF031}" type="presOf" srcId="{CBB389F5-3641-45E0-96D3-C4DDF83C3F81}" destId="{5BFFCB13-7D50-4D7B-843E-008682713407}" srcOrd="1" destOrd="0" presId="urn:microsoft.com/office/officeart/2005/8/layout/hProcess6"/>
    <dgm:cxn modelId="{4BCF241E-E81E-4F0D-9582-DCF4B679740C}" type="presOf" srcId="{F263702F-141B-437F-A60D-9D98D3DA1E7C}" destId="{DFD627A3-48EF-475D-AC76-6CDC08A42A37}" srcOrd="0" destOrd="0" presId="urn:microsoft.com/office/officeart/2005/8/layout/hProcess6"/>
    <dgm:cxn modelId="{C4267C07-03B4-430B-A245-79E7A5B9D0EB}" srcId="{EF6B013C-678C-4108-B079-3E60BFBDEBC9}" destId="{CBB389F5-3641-45E0-96D3-C4DDF83C3F81}" srcOrd="0" destOrd="0" parTransId="{6DD5D885-DDF5-48B7-8213-0A0F18CA83FC}" sibTransId="{FF1F056C-A535-4EA4-B8DB-4A60F53D3A89}"/>
    <dgm:cxn modelId="{86F4A842-4EB4-4C05-A0A8-B7E3677BC524}" type="presOf" srcId="{CBB389F5-3641-45E0-96D3-C4DDF83C3F81}" destId="{3C6C48C5-F0D9-4134-A022-CFF8B13B2449}" srcOrd="0" destOrd="0" presId="urn:microsoft.com/office/officeart/2005/8/layout/hProcess6"/>
    <dgm:cxn modelId="{57AB55CE-8927-4CD0-B2D1-3073CF038A6B}" srcId="{D5A8CA26-D4EB-4882-A21B-65EDEBD7E1B6}" destId="{F263702F-141B-437F-A60D-9D98D3DA1E7C}" srcOrd="1" destOrd="0" parTransId="{E6744CA0-2DCF-4670-BDD6-E49516B792C7}" sibTransId="{F19CA141-8BEC-4EF6-880E-85DDF76B63FF}"/>
    <dgm:cxn modelId="{F3BBD915-5E57-4E92-A4B1-F00BE6E088B8}" type="presOf" srcId="{D5A8CA26-D4EB-4882-A21B-65EDEBD7E1B6}" destId="{248E018D-45E1-4627-85A4-A49D3BB1160F}" srcOrd="0" destOrd="0" presId="urn:microsoft.com/office/officeart/2005/8/layout/hProcess6"/>
    <dgm:cxn modelId="{D103D588-AB10-4E81-91F7-CA65B98ED3C9}" srcId="{F263702F-141B-437F-A60D-9D98D3DA1E7C}" destId="{FF04BCBC-F4F5-410C-B604-D93A033BDABF}" srcOrd="0" destOrd="0" parTransId="{6A782F95-A2DE-48BD-95A4-F31DFD1619F0}" sibTransId="{6F617129-9ADC-4EAC-B0DC-74A059434117}"/>
    <dgm:cxn modelId="{BE310726-75F7-4F21-B552-DF916AC614E5}" srcId="{D5A8CA26-D4EB-4882-A21B-65EDEBD7E1B6}" destId="{ABF0AE12-B19E-4224-8FB9-0EA76FC73423}" srcOrd="0" destOrd="0" parTransId="{1A99ECFE-6DE8-4D24-8997-19B8F0AC365A}" sibTransId="{D0312311-2E52-42DA-BB1B-9F205B8F502F}"/>
    <dgm:cxn modelId="{A472A20B-049B-4CA1-A6A6-CA29E4E2BE2A}" type="presOf" srcId="{97593586-5E29-4ED9-8075-360D92821D40}" destId="{EE550E70-E85B-4AE7-8B79-BF0F90D3F8EA}" srcOrd="1" destOrd="0" presId="urn:microsoft.com/office/officeart/2005/8/layout/hProcess6"/>
    <dgm:cxn modelId="{CFA6B106-FE1A-4CFF-8EFC-4D99EBA13FD4}" type="presOf" srcId="{FF04BCBC-F4F5-410C-B604-D93A033BDABF}" destId="{5C413E71-F403-4D9F-8B3E-FDC53A0CC22A}" srcOrd="1" destOrd="0" presId="urn:microsoft.com/office/officeart/2005/8/layout/hProcess6"/>
    <dgm:cxn modelId="{BBD4083B-929F-4219-970E-8BD5AAC95633}" type="presOf" srcId="{97593586-5E29-4ED9-8075-360D92821D40}" destId="{30E8E19A-903A-4794-B893-79012EDC7C32}" srcOrd="0" destOrd="0" presId="urn:microsoft.com/office/officeart/2005/8/layout/hProcess6"/>
    <dgm:cxn modelId="{23EFDF1A-6392-4D39-AB0C-A62066D55450}" type="presOf" srcId="{FF04BCBC-F4F5-410C-B604-D93A033BDABF}" destId="{2ADE3C35-8831-4229-9182-B643BA157481}" srcOrd="0" destOrd="0" presId="urn:microsoft.com/office/officeart/2005/8/layout/hProcess6"/>
    <dgm:cxn modelId="{62781A89-569F-4B4A-A78F-C42F273041BC}" type="presParOf" srcId="{248E018D-45E1-4627-85A4-A49D3BB1160F}" destId="{2911B7BE-9AC1-42EF-BCDC-B46E766ACE50}" srcOrd="0" destOrd="0" presId="urn:microsoft.com/office/officeart/2005/8/layout/hProcess6"/>
    <dgm:cxn modelId="{9B8783E4-6C40-420C-B327-8F489B367F37}" type="presParOf" srcId="{2911B7BE-9AC1-42EF-BCDC-B46E766ACE50}" destId="{3F24B60B-BBEB-4D33-81D0-500D04719DC6}" srcOrd="0" destOrd="0" presId="urn:microsoft.com/office/officeart/2005/8/layout/hProcess6"/>
    <dgm:cxn modelId="{A8F4E52E-B81D-4565-8A80-2F87EB70BB6B}" type="presParOf" srcId="{2911B7BE-9AC1-42EF-BCDC-B46E766ACE50}" destId="{30E8E19A-903A-4794-B893-79012EDC7C32}" srcOrd="1" destOrd="0" presId="urn:microsoft.com/office/officeart/2005/8/layout/hProcess6"/>
    <dgm:cxn modelId="{48F22E8A-09E7-4F5E-A82F-A59FBF95FDCF}" type="presParOf" srcId="{2911B7BE-9AC1-42EF-BCDC-B46E766ACE50}" destId="{EE550E70-E85B-4AE7-8B79-BF0F90D3F8EA}" srcOrd="2" destOrd="0" presId="urn:microsoft.com/office/officeart/2005/8/layout/hProcess6"/>
    <dgm:cxn modelId="{202C2F13-F79D-4090-920E-5D7306F742CE}" type="presParOf" srcId="{2911B7BE-9AC1-42EF-BCDC-B46E766ACE50}" destId="{6B966304-513A-4597-B32B-05B70A0DCC25}" srcOrd="3" destOrd="0" presId="urn:microsoft.com/office/officeart/2005/8/layout/hProcess6"/>
    <dgm:cxn modelId="{08EB8049-9196-4189-9388-322BA527F3F4}" type="presParOf" srcId="{248E018D-45E1-4627-85A4-A49D3BB1160F}" destId="{2574369A-C840-4EB3-894D-AD601B42BC26}" srcOrd="1" destOrd="0" presId="urn:microsoft.com/office/officeart/2005/8/layout/hProcess6"/>
    <dgm:cxn modelId="{9EC04BF4-2980-45E0-B2EB-552FE9E380AB}" type="presParOf" srcId="{248E018D-45E1-4627-85A4-A49D3BB1160F}" destId="{A0ECD2AA-BF16-4C12-A2B3-B60BE65BE30B}" srcOrd="2" destOrd="0" presId="urn:microsoft.com/office/officeart/2005/8/layout/hProcess6"/>
    <dgm:cxn modelId="{CAA1E95C-1D7D-4629-A575-FB60BB4F5CAA}" type="presParOf" srcId="{A0ECD2AA-BF16-4C12-A2B3-B60BE65BE30B}" destId="{0F9541E2-AB7D-426A-877A-2EB4D3EFDEC2}" srcOrd="0" destOrd="0" presId="urn:microsoft.com/office/officeart/2005/8/layout/hProcess6"/>
    <dgm:cxn modelId="{08A7E3C9-3E25-4096-9C57-4450E4931322}" type="presParOf" srcId="{A0ECD2AA-BF16-4C12-A2B3-B60BE65BE30B}" destId="{2ADE3C35-8831-4229-9182-B643BA157481}" srcOrd="1" destOrd="0" presId="urn:microsoft.com/office/officeart/2005/8/layout/hProcess6"/>
    <dgm:cxn modelId="{17C2C2CF-A60B-45E6-97C5-CCD759BF77B9}" type="presParOf" srcId="{A0ECD2AA-BF16-4C12-A2B3-B60BE65BE30B}" destId="{5C413E71-F403-4D9F-8B3E-FDC53A0CC22A}" srcOrd="2" destOrd="0" presId="urn:microsoft.com/office/officeart/2005/8/layout/hProcess6"/>
    <dgm:cxn modelId="{06F7092F-191A-4549-9BAA-ADAC4EFF2A07}" type="presParOf" srcId="{A0ECD2AA-BF16-4C12-A2B3-B60BE65BE30B}" destId="{DFD627A3-48EF-475D-AC76-6CDC08A42A37}" srcOrd="3" destOrd="0" presId="urn:microsoft.com/office/officeart/2005/8/layout/hProcess6"/>
    <dgm:cxn modelId="{907D9731-FBAC-4174-94F1-385B44436945}" type="presParOf" srcId="{248E018D-45E1-4627-85A4-A49D3BB1160F}" destId="{815C43D2-9E9C-4F15-A40D-724178E142FD}" srcOrd="3" destOrd="0" presId="urn:microsoft.com/office/officeart/2005/8/layout/hProcess6"/>
    <dgm:cxn modelId="{86F21408-5BC3-4E1F-8E01-3F4669BEB0CB}" type="presParOf" srcId="{248E018D-45E1-4627-85A4-A49D3BB1160F}" destId="{88858D07-8550-4962-A043-7841FF4C77D3}" srcOrd="4" destOrd="0" presId="urn:microsoft.com/office/officeart/2005/8/layout/hProcess6"/>
    <dgm:cxn modelId="{F4EDDCCD-7C81-4750-88C4-C06FC95F4E0A}" type="presParOf" srcId="{88858D07-8550-4962-A043-7841FF4C77D3}" destId="{5BE2A70A-7271-4B59-B44C-C2F16D3AD0A8}" srcOrd="0" destOrd="0" presId="urn:microsoft.com/office/officeart/2005/8/layout/hProcess6"/>
    <dgm:cxn modelId="{32FA0DB0-EB9A-4A33-B0A1-D08CEE24EA8B}" type="presParOf" srcId="{88858D07-8550-4962-A043-7841FF4C77D3}" destId="{3C6C48C5-F0D9-4134-A022-CFF8B13B2449}" srcOrd="1" destOrd="0" presId="urn:microsoft.com/office/officeart/2005/8/layout/hProcess6"/>
    <dgm:cxn modelId="{BE411802-0905-4693-9A8D-6C9167DE5BC4}" type="presParOf" srcId="{88858D07-8550-4962-A043-7841FF4C77D3}" destId="{5BFFCB13-7D50-4D7B-843E-008682713407}" srcOrd="2" destOrd="0" presId="urn:microsoft.com/office/officeart/2005/8/layout/hProcess6"/>
    <dgm:cxn modelId="{B741BC97-7ABD-4031-9F91-17CEADE2D4E0}" type="presParOf" srcId="{88858D07-8550-4962-A043-7841FF4C77D3}" destId="{D502FF89-0A40-4EDD-AAC0-8D1650CD754E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E8E19A-903A-4794-B893-79012EDC7C32}">
      <dsp:nvSpPr>
        <dsp:cNvPr id="0" name=""/>
        <dsp:cNvSpPr/>
      </dsp:nvSpPr>
      <dsp:spPr>
        <a:xfrm>
          <a:off x="294005" y="426770"/>
          <a:ext cx="1290042" cy="1127659"/>
        </a:xfrm>
        <a:prstGeom prst="rightArrow">
          <a:avLst>
            <a:gd name="adj1" fmla="val 70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Hechos que no se consideran corrupción</a:t>
          </a:r>
        </a:p>
      </dsp:txBody>
      <dsp:txXfrm>
        <a:off x="616516" y="595919"/>
        <a:ext cx="628895" cy="789361"/>
      </dsp:txXfrm>
    </dsp:sp>
    <dsp:sp modelId="{6B966304-513A-4597-B32B-05B70A0DCC25}">
      <dsp:nvSpPr>
        <dsp:cNvPr id="0" name=""/>
        <dsp:cNvSpPr/>
      </dsp:nvSpPr>
      <dsp:spPr>
        <a:xfrm>
          <a:off x="2443" y="668089"/>
          <a:ext cx="645021" cy="645021"/>
        </a:xfrm>
        <a:prstGeom prst="ellipse">
          <a:avLst/>
        </a:prstGeom>
        <a:solidFill>
          <a:schemeClr val="accent6"/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Verde</a:t>
          </a:r>
        </a:p>
      </dsp:txBody>
      <dsp:txXfrm>
        <a:off x="96904" y="762550"/>
        <a:ext cx="456099" cy="456099"/>
      </dsp:txXfrm>
    </dsp:sp>
    <dsp:sp modelId="{2ADE3C35-8831-4229-9182-B643BA157481}">
      <dsp:nvSpPr>
        <dsp:cNvPr id="0" name=""/>
        <dsp:cNvSpPr/>
      </dsp:nvSpPr>
      <dsp:spPr>
        <a:xfrm>
          <a:off x="2018134" y="426770"/>
          <a:ext cx="1290042" cy="1127659"/>
        </a:xfrm>
        <a:prstGeom prst="rightArrow">
          <a:avLst>
            <a:gd name="adj1" fmla="val 70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1016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ysClr val="windowText" lastClr="000000"/>
              </a:solidFill>
            </a:rPr>
            <a:t>Hechos de corrupción sin antecedentes</a:t>
          </a:r>
        </a:p>
      </dsp:txBody>
      <dsp:txXfrm>
        <a:off x="2340644" y="595919"/>
        <a:ext cx="628895" cy="789361"/>
      </dsp:txXfrm>
    </dsp:sp>
    <dsp:sp modelId="{DFD627A3-48EF-475D-AC76-6CDC08A42A37}">
      <dsp:nvSpPr>
        <dsp:cNvPr id="0" name=""/>
        <dsp:cNvSpPr/>
      </dsp:nvSpPr>
      <dsp:spPr>
        <a:xfrm>
          <a:off x="1695623" y="668089"/>
          <a:ext cx="645021" cy="645021"/>
        </a:xfrm>
        <a:prstGeom prst="ellipse">
          <a:avLst/>
        </a:prstGeom>
        <a:solidFill>
          <a:schemeClr val="accent4"/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Amarillo</a:t>
          </a:r>
        </a:p>
      </dsp:txBody>
      <dsp:txXfrm>
        <a:off x="1790084" y="762550"/>
        <a:ext cx="456099" cy="456099"/>
      </dsp:txXfrm>
    </dsp:sp>
    <dsp:sp modelId="{3C6C48C5-F0D9-4134-A022-CFF8B13B2449}">
      <dsp:nvSpPr>
        <dsp:cNvPr id="0" name=""/>
        <dsp:cNvSpPr/>
      </dsp:nvSpPr>
      <dsp:spPr>
        <a:xfrm>
          <a:off x="3713757" y="392348"/>
          <a:ext cx="1290042" cy="1175866"/>
        </a:xfrm>
        <a:prstGeom prst="rightArrow">
          <a:avLst>
            <a:gd name="adj1" fmla="val 70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1016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>
              <a:solidFill>
                <a:sysClr val="windowText" lastClr="000000"/>
              </a:solidFill>
            </a:rPr>
            <a:t>Hechos de corrupción con antencedentes.</a:t>
          </a:r>
        </a:p>
      </dsp:txBody>
      <dsp:txXfrm>
        <a:off x="4036268" y="568728"/>
        <a:ext cx="628895" cy="823106"/>
      </dsp:txXfrm>
    </dsp:sp>
    <dsp:sp modelId="{D502FF89-0A40-4EDD-AAC0-8D1650CD754E}">
      <dsp:nvSpPr>
        <dsp:cNvPr id="0" name=""/>
        <dsp:cNvSpPr/>
      </dsp:nvSpPr>
      <dsp:spPr>
        <a:xfrm>
          <a:off x="3388804" y="668089"/>
          <a:ext cx="645021" cy="645021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Rojo</a:t>
          </a:r>
        </a:p>
      </dsp:txBody>
      <dsp:txXfrm>
        <a:off x="3483265" y="762550"/>
        <a:ext cx="456099" cy="4560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A732-18A0-4542-A26B-3C14D551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Gaviria Vásquez</dc:creator>
  <cp:keywords/>
  <dc:description/>
  <cp:lastModifiedBy>Beatriz Elena Londoño Patiño</cp:lastModifiedBy>
  <cp:revision>5</cp:revision>
  <cp:lastPrinted>2019-11-19T23:16:00Z</cp:lastPrinted>
  <dcterms:created xsi:type="dcterms:W3CDTF">2019-11-20T04:45:00Z</dcterms:created>
  <dcterms:modified xsi:type="dcterms:W3CDTF">2019-11-20T21:08:00Z</dcterms:modified>
</cp:coreProperties>
</file>