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30995018"/>
    <w:p w14:paraId="1D656211" w14:textId="77777777" w:rsidR="00347DAA" w:rsidRPr="004E6D76" w:rsidRDefault="00347DAA" w:rsidP="00AD5FEF">
      <w:pPr>
        <w:spacing w:before="240" w:after="240" w:line="240" w:lineRule="auto"/>
        <w:jc w:val="both"/>
        <w:rPr>
          <w:rFonts w:ascii="Arial" w:hAnsi="Arial" w:cs="Arial"/>
        </w:rPr>
      </w:pPr>
      <w:r>
        <w:rPr>
          <w:rFonts w:ascii="Arial" w:hAnsi="Arial" w:cs="Arial"/>
          <w:noProof/>
          <w:lang w:val="es-CO" w:eastAsia="es-CO"/>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D72860" w:rsidRPr="00DB1BCD" w:rsidRDefault="00D72860"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D72860" w:rsidRPr="002A453A" w:rsidRDefault="00D72860"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8" w:history="1">
                                <w:r w:rsidRPr="002A453A">
                                  <w:rPr>
                                    <w:rStyle w:val="Hipervnculo"/>
                                    <w:rFonts w:ascii="Arial Narrow" w:hAnsi="Arial Narrow"/>
                                    <w:color w:val="FFFFFF"/>
                                    <w:lang w:val="pt-PT"/>
                                  </w:rPr>
                                  <w:t>ssf@ssf.gov.co</w:t>
                                </w:r>
                              </w:hyperlink>
                            </w:p>
                            <w:p w14:paraId="22EDBE09" w14:textId="77777777" w:rsidR="00D72860" w:rsidRPr="002A453A" w:rsidRDefault="00D72860" w:rsidP="00347DAA">
                              <w:pPr>
                                <w:pStyle w:val="Sinespaciado"/>
                                <w:rPr>
                                  <w:rFonts w:ascii="Arial Narrow" w:hAnsi="Arial Narrow"/>
                                  <w:color w:val="FFFFFF"/>
                                  <w:lang w:val="pt-PT"/>
                                </w:rPr>
                              </w:pPr>
                            </w:p>
                            <w:p w14:paraId="15A0366A" w14:textId="77777777" w:rsidR="00D72860" w:rsidRPr="00C12040" w:rsidRDefault="00D72860"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D72860" w:rsidRDefault="00D72860" w:rsidP="00347DAA">
                              <w:pPr>
                                <w:pStyle w:val="Sinespaciado"/>
                                <w:spacing w:line="360" w:lineRule="auto"/>
                                <w:rPr>
                                  <w:color w:val="FFFFFF"/>
                                </w:rPr>
                              </w:pPr>
                            </w:p>
                            <w:p w14:paraId="40C82BCB" w14:textId="77777777" w:rsidR="00D72860" w:rsidRPr="00952A80" w:rsidRDefault="00D72860" w:rsidP="00347DAA">
                              <w:pPr>
                                <w:pStyle w:val="Sinespaciado"/>
                                <w:spacing w:line="360" w:lineRule="auto"/>
                                <w:rPr>
                                  <w:color w:val="FFFFFF"/>
                                </w:rPr>
                              </w:pPr>
                            </w:p>
                            <w:p w14:paraId="5A44F1D9" w14:textId="77777777" w:rsidR="00D72860" w:rsidRPr="00952A80" w:rsidRDefault="00D72860"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D72860" w:rsidRPr="00DB1BCD" w:rsidRDefault="00D72860"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D72860" w:rsidRPr="002A453A" w:rsidRDefault="00D72860"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10" w:history="1">
                          <w:r w:rsidRPr="002A453A">
                            <w:rPr>
                              <w:rStyle w:val="Hipervnculo"/>
                              <w:rFonts w:ascii="Arial Narrow" w:hAnsi="Arial Narrow"/>
                              <w:color w:val="FFFFFF"/>
                              <w:lang w:val="pt-PT"/>
                            </w:rPr>
                            <w:t>ssf@ssf.gov.co</w:t>
                          </w:r>
                        </w:hyperlink>
                      </w:p>
                      <w:p w14:paraId="22EDBE09" w14:textId="77777777" w:rsidR="00D72860" w:rsidRPr="002A453A" w:rsidRDefault="00D72860" w:rsidP="00347DAA">
                        <w:pPr>
                          <w:pStyle w:val="Sinespaciado"/>
                          <w:rPr>
                            <w:rFonts w:ascii="Arial Narrow" w:hAnsi="Arial Narrow"/>
                            <w:color w:val="FFFFFF"/>
                            <w:lang w:val="pt-PT"/>
                          </w:rPr>
                        </w:pPr>
                      </w:p>
                      <w:p w14:paraId="15A0366A" w14:textId="77777777" w:rsidR="00D72860" w:rsidRPr="00C12040" w:rsidRDefault="00D72860"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D72860" w:rsidRDefault="00D72860" w:rsidP="00347DAA">
                        <w:pPr>
                          <w:pStyle w:val="Sinespaciado"/>
                          <w:spacing w:line="360" w:lineRule="auto"/>
                          <w:rPr>
                            <w:color w:val="FFFFFF"/>
                          </w:rPr>
                        </w:pPr>
                      </w:p>
                      <w:p w14:paraId="40C82BCB" w14:textId="77777777" w:rsidR="00D72860" w:rsidRPr="00952A80" w:rsidRDefault="00D72860" w:rsidP="00347DAA">
                        <w:pPr>
                          <w:pStyle w:val="Sinespaciado"/>
                          <w:spacing w:line="360" w:lineRule="auto"/>
                          <w:rPr>
                            <w:color w:val="FFFFFF"/>
                          </w:rPr>
                        </w:pPr>
                      </w:p>
                      <w:p w14:paraId="5A44F1D9" w14:textId="77777777" w:rsidR="00D72860" w:rsidRPr="00952A80" w:rsidRDefault="00D72860"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AD5FEF">
      <w:pPr>
        <w:spacing w:before="240" w:after="24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AD5FEF">
      <w:pPr>
        <w:spacing w:before="240" w:after="240"/>
        <w:rPr>
          <w:rFonts w:ascii="Arial" w:hAnsi="Arial" w:cs="Arial"/>
        </w:rPr>
      </w:pPr>
    </w:p>
    <w:p w14:paraId="2FFBBD0F" w14:textId="77777777" w:rsidR="00347DAA" w:rsidRPr="004E6D76" w:rsidRDefault="00347DAA" w:rsidP="00AD5FEF">
      <w:pPr>
        <w:spacing w:before="240" w:after="240"/>
        <w:ind w:left="-851"/>
        <w:rPr>
          <w:rFonts w:ascii="Arial" w:hAnsi="Arial" w:cs="Arial"/>
        </w:rPr>
      </w:pPr>
    </w:p>
    <w:p w14:paraId="6790B732" w14:textId="77777777" w:rsidR="00347DAA" w:rsidRPr="004E6D76" w:rsidRDefault="00347DAA" w:rsidP="00AD5FEF">
      <w:pPr>
        <w:spacing w:before="240" w:after="240"/>
        <w:rPr>
          <w:rFonts w:ascii="Arial" w:hAnsi="Arial" w:cs="Arial"/>
        </w:rPr>
      </w:pPr>
    </w:p>
    <w:p w14:paraId="35D0F5B2" w14:textId="77777777" w:rsidR="00347DAA" w:rsidRPr="004E6D76" w:rsidRDefault="00347DAA" w:rsidP="00AD5FEF">
      <w:pPr>
        <w:spacing w:before="240" w:after="240"/>
        <w:rPr>
          <w:rFonts w:ascii="Arial" w:hAnsi="Arial" w:cs="Arial"/>
        </w:rPr>
      </w:pPr>
    </w:p>
    <w:p w14:paraId="2C6E8329" w14:textId="77777777" w:rsidR="00347DAA" w:rsidRPr="004E6D76" w:rsidRDefault="00347DAA" w:rsidP="00AD5FEF">
      <w:pPr>
        <w:spacing w:before="240" w:after="240"/>
        <w:rPr>
          <w:rFonts w:ascii="Arial" w:hAnsi="Arial" w:cs="Arial"/>
        </w:rPr>
      </w:pPr>
    </w:p>
    <w:p w14:paraId="26AA790A" w14:textId="77777777" w:rsidR="00347DAA" w:rsidRPr="004E6D76" w:rsidRDefault="00347DAA" w:rsidP="00AD5FEF">
      <w:pPr>
        <w:spacing w:before="240" w:after="240"/>
        <w:rPr>
          <w:rFonts w:ascii="Arial" w:hAnsi="Arial" w:cs="Arial"/>
        </w:rPr>
      </w:pPr>
    </w:p>
    <w:p w14:paraId="74F2307F" w14:textId="77777777" w:rsidR="00347DAA" w:rsidRPr="004E6D76" w:rsidRDefault="00347DAA" w:rsidP="00AD5FEF">
      <w:pPr>
        <w:spacing w:before="240" w:after="240"/>
        <w:rPr>
          <w:rFonts w:ascii="Arial" w:hAnsi="Arial" w:cs="Arial"/>
        </w:rPr>
      </w:pPr>
      <w:r>
        <w:rPr>
          <w:rFonts w:ascii="Arial" w:hAnsi="Arial" w:cs="Arial"/>
          <w:noProof/>
          <w:lang w:val="es-CO" w:eastAsia="es-CO"/>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58045451"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0228ABAA"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w:t>
                            </w:r>
                            <w:r>
                              <w:rPr>
                                <w:rFonts w:ascii="Palatino Linotype" w:eastAsia="Times New Roman" w:hAnsi="Palatino Linotype"/>
                                <w:b/>
                                <w:color w:val="FFFFFF"/>
                                <w:spacing w:val="5"/>
                                <w:kern w:val="28"/>
                                <w:sz w:val="32"/>
                                <w:szCs w:val="32"/>
                              </w:rPr>
                              <w:t>I</w:t>
                            </w:r>
                            <w:r w:rsidR="00653B58">
                              <w:rPr>
                                <w:rFonts w:ascii="Palatino Linotype" w:eastAsia="Times New Roman" w:hAnsi="Palatino Linotype"/>
                                <w:b/>
                                <w:color w:val="FFFFFF"/>
                                <w:spacing w:val="5"/>
                                <w:kern w:val="28"/>
                                <w:sz w:val="32"/>
                                <w:szCs w:val="32"/>
                              </w:rPr>
                              <w:t>I</w:t>
                            </w:r>
                            <w:r>
                              <w:rPr>
                                <w:rFonts w:ascii="Palatino Linotype" w:eastAsia="Times New Roman" w:hAnsi="Palatino Linotype"/>
                                <w:b/>
                                <w:color w:val="FFFFFF"/>
                                <w:spacing w:val="5"/>
                                <w:kern w:val="28"/>
                                <w:sz w:val="32"/>
                                <w:szCs w:val="32"/>
                              </w:rPr>
                              <w:t xml:space="preserve"> </w:t>
                            </w:r>
                            <w:r w:rsidRPr="00240F23">
                              <w:rPr>
                                <w:rFonts w:ascii="Palatino Linotype" w:eastAsia="Times New Roman" w:hAnsi="Palatino Linotype"/>
                                <w:b/>
                                <w:color w:val="FFFFFF"/>
                                <w:spacing w:val="5"/>
                                <w:kern w:val="28"/>
                                <w:sz w:val="32"/>
                                <w:szCs w:val="32"/>
                              </w:rPr>
                              <w:t>Trimestre de 202</w:t>
                            </w:r>
                            <w:r>
                              <w:rPr>
                                <w:rFonts w:ascii="Palatino Linotype" w:eastAsia="Times New Roman" w:hAnsi="Palatino Linotype"/>
                                <w:b/>
                                <w:color w:val="FFFFFF"/>
                                <w:spacing w:val="5"/>
                                <w:kern w:val="28"/>
                                <w:sz w:val="32"/>
                                <w:szCs w:val="32"/>
                              </w:rPr>
                              <w:t>1</w:t>
                            </w:r>
                          </w:p>
                          <w:p w14:paraId="09A9FE51" w14:textId="3A4E2432"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 xml:space="preserve">Fecha: </w:t>
                            </w:r>
                            <w:r w:rsidR="00EF1DF6">
                              <w:rPr>
                                <w:rFonts w:ascii="Palatino Linotype" w:eastAsia="Times New Roman" w:hAnsi="Palatino Linotype"/>
                                <w:b/>
                                <w:color w:val="FFFFFF"/>
                                <w:spacing w:val="5"/>
                                <w:kern w:val="28"/>
                                <w:sz w:val="32"/>
                                <w:szCs w:val="32"/>
                              </w:rPr>
                              <w:t>octubre</w:t>
                            </w:r>
                            <w:r>
                              <w:rPr>
                                <w:rFonts w:ascii="Palatino Linotype" w:eastAsia="Times New Roman" w:hAnsi="Palatino Linotype"/>
                                <w:b/>
                                <w:color w:val="FFFFFF"/>
                                <w:spacing w:val="5"/>
                                <w:kern w:val="28"/>
                                <w:sz w:val="32"/>
                                <w:szCs w:val="32"/>
                              </w:rPr>
                              <w:t xml:space="preserve"> </w:t>
                            </w:r>
                            <w:r w:rsidRPr="00240F23">
                              <w:rPr>
                                <w:rFonts w:ascii="Palatino Linotype" w:eastAsia="Times New Roman" w:hAnsi="Palatino Linotype"/>
                                <w:b/>
                                <w:color w:val="FFFFFF"/>
                                <w:spacing w:val="5"/>
                                <w:kern w:val="28"/>
                                <w:sz w:val="32"/>
                                <w:szCs w:val="32"/>
                              </w:rPr>
                              <w:t>de 2021</w:t>
                            </w:r>
                          </w:p>
                          <w:p w14:paraId="598E163B" w14:textId="77777777" w:rsidR="00D72860" w:rsidRDefault="00D72860"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D72860" w:rsidRPr="0020188E" w:rsidRDefault="00D72860"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58045451"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0228ABAA"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w:t>
                      </w:r>
                      <w:r>
                        <w:rPr>
                          <w:rFonts w:ascii="Palatino Linotype" w:eastAsia="Times New Roman" w:hAnsi="Palatino Linotype"/>
                          <w:b/>
                          <w:color w:val="FFFFFF"/>
                          <w:spacing w:val="5"/>
                          <w:kern w:val="28"/>
                          <w:sz w:val="32"/>
                          <w:szCs w:val="32"/>
                        </w:rPr>
                        <w:t>I</w:t>
                      </w:r>
                      <w:r w:rsidR="00653B58">
                        <w:rPr>
                          <w:rFonts w:ascii="Palatino Linotype" w:eastAsia="Times New Roman" w:hAnsi="Palatino Linotype"/>
                          <w:b/>
                          <w:color w:val="FFFFFF"/>
                          <w:spacing w:val="5"/>
                          <w:kern w:val="28"/>
                          <w:sz w:val="32"/>
                          <w:szCs w:val="32"/>
                        </w:rPr>
                        <w:t>I</w:t>
                      </w:r>
                      <w:r>
                        <w:rPr>
                          <w:rFonts w:ascii="Palatino Linotype" w:eastAsia="Times New Roman" w:hAnsi="Palatino Linotype"/>
                          <w:b/>
                          <w:color w:val="FFFFFF"/>
                          <w:spacing w:val="5"/>
                          <w:kern w:val="28"/>
                          <w:sz w:val="32"/>
                          <w:szCs w:val="32"/>
                        </w:rPr>
                        <w:t xml:space="preserve"> </w:t>
                      </w:r>
                      <w:r w:rsidRPr="00240F23">
                        <w:rPr>
                          <w:rFonts w:ascii="Palatino Linotype" w:eastAsia="Times New Roman" w:hAnsi="Palatino Linotype"/>
                          <w:b/>
                          <w:color w:val="FFFFFF"/>
                          <w:spacing w:val="5"/>
                          <w:kern w:val="28"/>
                          <w:sz w:val="32"/>
                          <w:szCs w:val="32"/>
                        </w:rPr>
                        <w:t>Trimestre de 202</w:t>
                      </w:r>
                      <w:r>
                        <w:rPr>
                          <w:rFonts w:ascii="Palatino Linotype" w:eastAsia="Times New Roman" w:hAnsi="Palatino Linotype"/>
                          <w:b/>
                          <w:color w:val="FFFFFF"/>
                          <w:spacing w:val="5"/>
                          <w:kern w:val="28"/>
                          <w:sz w:val="32"/>
                          <w:szCs w:val="32"/>
                        </w:rPr>
                        <w:t>1</w:t>
                      </w:r>
                    </w:p>
                    <w:p w14:paraId="09A9FE51" w14:textId="3A4E2432"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 xml:space="preserve">Fecha: </w:t>
                      </w:r>
                      <w:r w:rsidR="00EF1DF6">
                        <w:rPr>
                          <w:rFonts w:ascii="Palatino Linotype" w:eastAsia="Times New Roman" w:hAnsi="Palatino Linotype"/>
                          <w:b/>
                          <w:color w:val="FFFFFF"/>
                          <w:spacing w:val="5"/>
                          <w:kern w:val="28"/>
                          <w:sz w:val="32"/>
                          <w:szCs w:val="32"/>
                        </w:rPr>
                        <w:t>octubre</w:t>
                      </w:r>
                      <w:r>
                        <w:rPr>
                          <w:rFonts w:ascii="Palatino Linotype" w:eastAsia="Times New Roman" w:hAnsi="Palatino Linotype"/>
                          <w:b/>
                          <w:color w:val="FFFFFF"/>
                          <w:spacing w:val="5"/>
                          <w:kern w:val="28"/>
                          <w:sz w:val="32"/>
                          <w:szCs w:val="32"/>
                        </w:rPr>
                        <w:t xml:space="preserve"> </w:t>
                      </w:r>
                      <w:r w:rsidRPr="00240F23">
                        <w:rPr>
                          <w:rFonts w:ascii="Palatino Linotype" w:eastAsia="Times New Roman" w:hAnsi="Palatino Linotype"/>
                          <w:b/>
                          <w:color w:val="FFFFFF"/>
                          <w:spacing w:val="5"/>
                          <w:kern w:val="28"/>
                          <w:sz w:val="32"/>
                          <w:szCs w:val="32"/>
                        </w:rPr>
                        <w:t>de 2021</w:t>
                      </w:r>
                    </w:p>
                    <w:p w14:paraId="598E163B" w14:textId="77777777" w:rsidR="00D72860" w:rsidRDefault="00D72860"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D72860" w:rsidRPr="0020188E" w:rsidRDefault="00D72860"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AD5FEF">
      <w:pPr>
        <w:spacing w:before="240" w:after="240"/>
        <w:rPr>
          <w:rFonts w:ascii="Arial" w:hAnsi="Arial" w:cs="Arial"/>
        </w:rPr>
      </w:pPr>
    </w:p>
    <w:p w14:paraId="27450AC4" w14:textId="77777777" w:rsidR="00347DAA" w:rsidRPr="004E6D76" w:rsidRDefault="00347DAA" w:rsidP="00AD5FEF">
      <w:pPr>
        <w:spacing w:before="240" w:after="240"/>
        <w:rPr>
          <w:rFonts w:ascii="Arial" w:hAnsi="Arial" w:cs="Arial"/>
        </w:rPr>
      </w:pPr>
    </w:p>
    <w:p w14:paraId="1EBABA9A" w14:textId="77777777" w:rsidR="00347DAA" w:rsidRPr="004E6D76" w:rsidRDefault="00347DAA" w:rsidP="00AD5FEF">
      <w:pPr>
        <w:spacing w:before="240" w:after="240"/>
        <w:rPr>
          <w:rFonts w:ascii="Arial" w:hAnsi="Arial" w:cs="Arial"/>
        </w:rPr>
      </w:pPr>
    </w:p>
    <w:p w14:paraId="7C955EAA" w14:textId="77777777" w:rsidR="00347DAA" w:rsidRPr="004E6D76" w:rsidRDefault="00347DAA" w:rsidP="00AD5FEF">
      <w:pPr>
        <w:spacing w:before="240" w:after="240" w:line="240" w:lineRule="auto"/>
        <w:jc w:val="center"/>
        <w:rPr>
          <w:rFonts w:ascii="Arial" w:hAnsi="Arial" w:cs="Arial"/>
        </w:rPr>
      </w:pPr>
    </w:p>
    <w:p w14:paraId="095D8CDB" w14:textId="77777777" w:rsidR="00347DAA" w:rsidRPr="004E6D76" w:rsidRDefault="00347DAA" w:rsidP="00AD5FEF">
      <w:pPr>
        <w:spacing w:before="240" w:after="240" w:line="240" w:lineRule="auto"/>
        <w:jc w:val="center"/>
        <w:rPr>
          <w:rFonts w:ascii="Arial" w:hAnsi="Arial" w:cs="Arial"/>
        </w:rPr>
      </w:pPr>
    </w:p>
    <w:p w14:paraId="64F17304" w14:textId="77777777" w:rsidR="00347DAA" w:rsidRPr="004E6D76" w:rsidRDefault="00347DAA" w:rsidP="00AD5FEF">
      <w:pPr>
        <w:tabs>
          <w:tab w:val="left" w:pos="3735"/>
        </w:tabs>
        <w:spacing w:before="240" w:after="240" w:line="240" w:lineRule="auto"/>
        <w:rPr>
          <w:rFonts w:ascii="Arial" w:hAnsi="Arial" w:cs="Arial"/>
        </w:rPr>
      </w:pPr>
      <w:r w:rsidRPr="004E6D76">
        <w:rPr>
          <w:rFonts w:ascii="Arial" w:hAnsi="Arial" w:cs="Arial"/>
        </w:rPr>
        <w:tab/>
      </w:r>
    </w:p>
    <w:p w14:paraId="1DD648E8" w14:textId="77777777" w:rsidR="00347DAA" w:rsidRPr="00F5210E" w:rsidRDefault="00347DAA" w:rsidP="00AD5FEF">
      <w:pPr>
        <w:spacing w:before="240" w:after="240"/>
        <w:rPr>
          <w:rFonts w:ascii="Arial" w:hAnsi="Arial" w:cs="Arial"/>
        </w:rPr>
      </w:pPr>
      <w:r w:rsidRPr="004E6D76">
        <w:rPr>
          <w:rFonts w:ascii="Arial" w:hAnsi="Arial" w:cs="Arial"/>
          <w:noProof/>
          <w:lang w:val="es-CO" w:eastAsia="es-CO"/>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AD5FEF">
      <w:pPr>
        <w:pStyle w:val="Prrafodelista"/>
        <w:spacing w:before="240" w:after="240"/>
        <w:ind w:left="0"/>
        <w:contextualSpacing w:val="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5001"/>
        <w:gridCol w:w="4677"/>
      </w:tblGrid>
      <w:tr w:rsidR="00E418EA" w:rsidRPr="00E418EA" w14:paraId="3D6C285F" w14:textId="77777777" w:rsidTr="00E861B5">
        <w:trPr>
          <w:trHeight w:val="699"/>
        </w:trPr>
        <w:tc>
          <w:tcPr>
            <w:tcW w:w="9678" w:type="dxa"/>
            <w:gridSpan w:val="2"/>
            <w:vAlign w:val="center"/>
          </w:tcPr>
          <w:p w14:paraId="441D91B8" w14:textId="77777777" w:rsidR="00D17B2D" w:rsidRPr="00416114" w:rsidRDefault="00D17B2D" w:rsidP="00E861B5">
            <w:pPr>
              <w:pStyle w:val="Prrafodelista"/>
              <w:spacing w:after="0" w:line="240" w:lineRule="auto"/>
              <w:ind w:left="0"/>
              <w:contextualSpacing w:val="0"/>
              <w:rPr>
                <w:rFonts w:ascii="Palatino Linotype" w:hAnsi="Palatino Linotype" w:cs="Arial"/>
                <w:b/>
                <w:sz w:val="24"/>
                <w:szCs w:val="24"/>
              </w:rPr>
            </w:pPr>
            <w:bookmarkStart w:id="1" w:name="_Toc417999366"/>
            <w:bookmarkStart w:id="2" w:name="_Toc488672784"/>
            <w:r w:rsidRPr="00416114">
              <w:rPr>
                <w:rFonts w:ascii="Palatino Linotype" w:hAnsi="Palatino Linotype" w:cs="Arial"/>
                <w:b/>
                <w:sz w:val="24"/>
                <w:szCs w:val="24"/>
              </w:rPr>
              <w:lastRenderedPageBreak/>
              <w:t>1. INFORMACIÓN GENERAL</w:t>
            </w:r>
          </w:p>
        </w:tc>
      </w:tr>
      <w:tr w:rsidR="00FB595A" w14:paraId="4C7273C3" w14:textId="77777777" w:rsidTr="005F4A43">
        <w:trPr>
          <w:trHeight w:val="740"/>
        </w:trPr>
        <w:tc>
          <w:tcPr>
            <w:tcW w:w="4957" w:type="dxa"/>
            <w:vAlign w:val="center"/>
          </w:tcPr>
          <w:p w14:paraId="6124FCD8" w14:textId="78FE34BC" w:rsidR="00D17B2D" w:rsidRPr="00416114" w:rsidRDefault="00D17B2D" w:rsidP="005F4A43">
            <w:pPr>
              <w:pStyle w:val="Ttulo1"/>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1.1 Fecha </w:t>
            </w:r>
            <w:r w:rsidR="008A25D6" w:rsidRPr="00416114">
              <w:rPr>
                <w:rFonts w:ascii="Palatino Linotype" w:hAnsi="Palatino Linotype" w:cs="Arial"/>
                <w:b/>
                <w:color w:val="auto"/>
                <w:sz w:val="24"/>
                <w:szCs w:val="24"/>
              </w:rPr>
              <w:t>d</w:t>
            </w:r>
            <w:r w:rsidRPr="00416114">
              <w:rPr>
                <w:rFonts w:ascii="Palatino Linotype" w:hAnsi="Palatino Linotype" w:cs="Arial"/>
                <w:b/>
                <w:color w:val="auto"/>
                <w:sz w:val="24"/>
                <w:szCs w:val="24"/>
              </w:rPr>
              <w:t xml:space="preserve">e Informe: </w:t>
            </w:r>
          </w:p>
        </w:tc>
        <w:tc>
          <w:tcPr>
            <w:tcW w:w="4721" w:type="dxa"/>
            <w:vAlign w:val="center"/>
          </w:tcPr>
          <w:p w14:paraId="6304DBD5" w14:textId="5BE5891E" w:rsidR="00D17B2D" w:rsidRPr="00416114" w:rsidRDefault="00794F7B" w:rsidP="005F4A43">
            <w:pPr>
              <w:pStyle w:val="Prrafodelista"/>
              <w:spacing w:after="0" w:line="240" w:lineRule="auto"/>
              <w:ind w:left="0"/>
              <w:contextualSpacing w:val="0"/>
              <w:rPr>
                <w:rFonts w:ascii="Palatino Linotype" w:hAnsi="Palatino Linotype" w:cs="Arial"/>
                <w:sz w:val="24"/>
                <w:szCs w:val="24"/>
              </w:rPr>
            </w:pPr>
            <w:r>
              <w:rPr>
                <w:rFonts w:ascii="Palatino Linotype" w:hAnsi="Palatino Linotype" w:cs="Arial"/>
                <w:sz w:val="24"/>
                <w:szCs w:val="24"/>
              </w:rPr>
              <w:t>2</w:t>
            </w:r>
            <w:r w:rsidR="00F45CFE">
              <w:rPr>
                <w:rFonts w:ascii="Palatino Linotype" w:hAnsi="Palatino Linotype" w:cs="Arial"/>
                <w:sz w:val="24"/>
                <w:szCs w:val="24"/>
              </w:rPr>
              <w:t>7</w:t>
            </w:r>
            <w:r w:rsidR="0069445B" w:rsidRPr="00416114">
              <w:rPr>
                <w:rFonts w:ascii="Palatino Linotype" w:hAnsi="Palatino Linotype" w:cs="Arial"/>
                <w:sz w:val="24"/>
                <w:szCs w:val="24"/>
              </w:rPr>
              <w:t xml:space="preserve"> </w:t>
            </w:r>
            <w:r w:rsidR="00F50B80" w:rsidRPr="00416114">
              <w:rPr>
                <w:rFonts w:ascii="Palatino Linotype" w:hAnsi="Palatino Linotype" w:cs="Arial"/>
                <w:sz w:val="24"/>
                <w:szCs w:val="24"/>
              </w:rPr>
              <w:t xml:space="preserve">DE </w:t>
            </w:r>
            <w:r w:rsidR="00653B58">
              <w:rPr>
                <w:rFonts w:ascii="Palatino Linotype" w:hAnsi="Palatino Linotype" w:cs="Arial"/>
                <w:sz w:val="24"/>
                <w:szCs w:val="24"/>
              </w:rPr>
              <w:t xml:space="preserve">OCTUBRE </w:t>
            </w:r>
            <w:r w:rsidR="008C1246" w:rsidRPr="00416114">
              <w:rPr>
                <w:rFonts w:ascii="Palatino Linotype" w:hAnsi="Palatino Linotype" w:cs="Arial"/>
                <w:sz w:val="24"/>
                <w:szCs w:val="24"/>
              </w:rPr>
              <w:t>D</w:t>
            </w:r>
            <w:r w:rsidR="00301DFF" w:rsidRPr="00416114">
              <w:rPr>
                <w:rFonts w:ascii="Palatino Linotype" w:hAnsi="Palatino Linotype" w:cs="Arial"/>
                <w:sz w:val="24"/>
                <w:szCs w:val="24"/>
              </w:rPr>
              <w:t>E</w:t>
            </w:r>
            <w:r w:rsidR="00D17B2D" w:rsidRPr="00416114">
              <w:rPr>
                <w:rFonts w:ascii="Palatino Linotype" w:hAnsi="Palatino Linotype" w:cs="Arial"/>
                <w:sz w:val="24"/>
                <w:szCs w:val="24"/>
              </w:rPr>
              <w:t xml:space="preserve"> 20</w:t>
            </w:r>
            <w:r w:rsidR="008C1246" w:rsidRPr="00416114">
              <w:rPr>
                <w:rFonts w:ascii="Palatino Linotype" w:hAnsi="Palatino Linotype" w:cs="Arial"/>
                <w:sz w:val="24"/>
                <w:szCs w:val="24"/>
              </w:rPr>
              <w:t>2</w:t>
            </w:r>
            <w:r w:rsidR="00EB6672" w:rsidRPr="00416114">
              <w:rPr>
                <w:rFonts w:ascii="Palatino Linotype" w:hAnsi="Palatino Linotype" w:cs="Arial"/>
                <w:sz w:val="24"/>
                <w:szCs w:val="24"/>
              </w:rPr>
              <w:t>1</w:t>
            </w:r>
          </w:p>
        </w:tc>
      </w:tr>
      <w:tr w:rsidR="00FB595A" w14:paraId="1CDC8610" w14:textId="77777777" w:rsidTr="00416114">
        <w:trPr>
          <w:trHeight w:val="715"/>
        </w:trPr>
        <w:tc>
          <w:tcPr>
            <w:tcW w:w="4957" w:type="dxa"/>
            <w:vAlign w:val="center"/>
          </w:tcPr>
          <w:p w14:paraId="5DCFE391" w14:textId="77777777"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eastAsia="Times New Roman" w:hAnsi="Palatino Linotype" w:cs="Arial"/>
                <w:b/>
                <w:bCs/>
                <w:sz w:val="24"/>
                <w:szCs w:val="24"/>
              </w:rPr>
              <w:t>1.2 Periodo Evaluado:</w:t>
            </w:r>
          </w:p>
        </w:tc>
        <w:tc>
          <w:tcPr>
            <w:tcW w:w="4721" w:type="dxa"/>
            <w:vAlign w:val="center"/>
          </w:tcPr>
          <w:p w14:paraId="0B5A28D1" w14:textId="6176C8DC" w:rsidR="00D17B2D" w:rsidRPr="00416114" w:rsidRDefault="00695F6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I</w:t>
            </w:r>
            <w:r w:rsidR="00BB3E5B">
              <w:rPr>
                <w:rFonts w:ascii="Palatino Linotype" w:hAnsi="Palatino Linotype" w:cs="Arial"/>
                <w:sz w:val="24"/>
                <w:szCs w:val="24"/>
              </w:rPr>
              <w:t>I</w:t>
            </w:r>
            <w:r w:rsidR="00151899">
              <w:rPr>
                <w:rFonts w:ascii="Palatino Linotype" w:hAnsi="Palatino Linotype" w:cs="Arial"/>
                <w:sz w:val="24"/>
                <w:szCs w:val="24"/>
              </w:rPr>
              <w:t>I</w:t>
            </w:r>
            <w:r w:rsidR="00EB6672" w:rsidRPr="00416114">
              <w:rPr>
                <w:rFonts w:ascii="Palatino Linotype" w:hAnsi="Palatino Linotype" w:cs="Arial"/>
                <w:sz w:val="24"/>
                <w:szCs w:val="24"/>
              </w:rPr>
              <w:t xml:space="preserve"> </w:t>
            </w:r>
            <w:r w:rsidR="00D17B2D" w:rsidRPr="00416114">
              <w:rPr>
                <w:rFonts w:ascii="Palatino Linotype" w:hAnsi="Palatino Linotype" w:cs="Arial"/>
                <w:sz w:val="24"/>
                <w:szCs w:val="24"/>
              </w:rPr>
              <w:t>TRIMESTRE DE 20</w:t>
            </w:r>
            <w:r w:rsidR="00E244C4" w:rsidRPr="00416114">
              <w:rPr>
                <w:rFonts w:ascii="Palatino Linotype" w:hAnsi="Palatino Linotype" w:cs="Arial"/>
                <w:sz w:val="24"/>
                <w:szCs w:val="24"/>
              </w:rPr>
              <w:t>2</w:t>
            </w:r>
            <w:r w:rsidR="00151899">
              <w:rPr>
                <w:rFonts w:ascii="Palatino Linotype" w:hAnsi="Palatino Linotype" w:cs="Arial"/>
                <w:sz w:val="24"/>
                <w:szCs w:val="24"/>
              </w:rPr>
              <w:t>1</w:t>
            </w:r>
          </w:p>
        </w:tc>
      </w:tr>
      <w:tr w:rsidR="00FB595A" w14:paraId="6C15BEA0" w14:textId="77777777" w:rsidTr="00416114">
        <w:trPr>
          <w:trHeight w:val="589"/>
        </w:trPr>
        <w:tc>
          <w:tcPr>
            <w:tcW w:w="4957" w:type="dxa"/>
            <w:vAlign w:val="center"/>
          </w:tcPr>
          <w:p w14:paraId="1F491476" w14:textId="786E6DE1"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1.3 Proceso y/o Dependencia: </w:t>
            </w:r>
          </w:p>
        </w:tc>
        <w:tc>
          <w:tcPr>
            <w:tcW w:w="4721" w:type="dxa"/>
            <w:vAlign w:val="center"/>
          </w:tcPr>
          <w:p w14:paraId="51A2C2BD" w14:textId="0D691801" w:rsidR="00D17B2D" w:rsidRPr="00416114" w:rsidRDefault="00D17B2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 xml:space="preserve">OFICINA </w:t>
            </w:r>
            <w:r w:rsidR="005F4A43">
              <w:rPr>
                <w:rFonts w:ascii="Palatino Linotype" w:hAnsi="Palatino Linotype" w:cs="Arial"/>
                <w:sz w:val="24"/>
                <w:szCs w:val="24"/>
              </w:rPr>
              <w:t xml:space="preserve">DE </w:t>
            </w:r>
            <w:r w:rsidRPr="00416114">
              <w:rPr>
                <w:rFonts w:ascii="Palatino Linotype" w:hAnsi="Palatino Linotype" w:cs="Arial"/>
                <w:sz w:val="24"/>
                <w:szCs w:val="24"/>
              </w:rPr>
              <w:t>CONTROL INTERNO</w:t>
            </w:r>
          </w:p>
        </w:tc>
      </w:tr>
      <w:tr w:rsidR="00FB595A" w14:paraId="7A4DA203" w14:textId="77777777" w:rsidTr="00416114">
        <w:trPr>
          <w:trHeight w:val="708"/>
        </w:trPr>
        <w:tc>
          <w:tcPr>
            <w:tcW w:w="4957" w:type="dxa"/>
            <w:vAlign w:val="center"/>
          </w:tcPr>
          <w:p w14:paraId="1CD1F82B" w14:textId="70078AAC"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1.4 </w:t>
            </w:r>
            <w:r w:rsidR="00152481" w:rsidRPr="00416114">
              <w:rPr>
                <w:rFonts w:ascii="Palatino Linotype" w:hAnsi="Palatino Linotype" w:cs="Arial"/>
                <w:b/>
                <w:color w:val="auto"/>
                <w:sz w:val="24"/>
                <w:szCs w:val="24"/>
              </w:rPr>
              <w:t>líder del proceso y/o dependencia:</w:t>
            </w:r>
          </w:p>
        </w:tc>
        <w:tc>
          <w:tcPr>
            <w:tcW w:w="4721" w:type="dxa"/>
            <w:vAlign w:val="center"/>
          </w:tcPr>
          <w:p w14:paraId="3E2A5D64" w14:textId="77777777"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hAnsi="Palatino Linotype" w:cs="Arial"/>
                <w:sz w:val="24"/>
                <w:szCs w:val="24"/>
              </w:rPr>
              <w:t>JOSÉ WILLIAM CASALLAS FANDIÑO</w:t>
            </w:r>
          </w:p>
        </w:tc>
      </w:tr>
      <w:tr w:rsidR="0018287D" w14:paraId="1B95D9AC" w14:textId="77777777" w:rsidTr="00664A69">
        <w:trPr>
          <w:trHeight w:val="708"/>
        </w:trPr>
        <w:tc>
          <w:tcPr>
            <w:tcW w:w="9678" w:type="dxa"/>
            <w:gridSpan w:val="2"/>
            <w:vAlign w:val="center"/>
          </w:tcPr>
          <w:p w14:paraId="607011C5" w14:textId="77777777" w:rsidR="0018287D" w:rsidRPr="00416114" w:rsidRDefault="0018287D" w:rsidP="0018287D">
            <w:pPr>
              <w:pStyle w:val="Prrafodelista"/>
              <w:spacing w:before="240" w:after="240" w:line="240" w:lineRule="auto"/>
              <w:ind w:left="0"/>
              <w:contextualSpacing w:val="0"/>
              <w:rPr>
                <w:rFonts w:ascii="Palatino Linotype" w:hAnsi="Palatino Linotype" w:cs="Arial"/>
                <w:b/>
                <w:sz w:val="24"/>
                <w:szCs w:val="24"/>
              </w:rPr>
            </w:pPr>
            <w:r w:rsidRPr="00416114">
              <w:rPr>
                <w:rFonts w:ascii="Palatino Linotype" w:hAnsi="Palatino Linotype" w:cs="Arial"/>
                <w:b/>
                <w:sz w:val="24"/>
                <w:szCs w:val="24"/>
              </w:rPr>
              <w:t>2. OBJETIVO</w:t>
            </w:r>
          </w:p>
          <w:p w14:paraId="4AD9AB85" w14:textId="6C2BA7AD" w:rsidR="0018287D" w:rsidRPr="0037691A" w:rsidRDefault="0018287D" w:rsidP="00EB4D78">
            <w:pPr>
              <w:pStyle w:val="Prrafodelista"/>
              <w:spacing w:before="240" w:after="240" w:line="240" w:lineRule="auto"/>
              <w:ind w:left="0"/>
              <w:contextualSpacing w:val="0"/>
              <w:jc w:val="both"/>
              <w:rPr>
                <w:rFonts w:ascii="Arial" w:hAnsi="Arial" w:cs="Arial"/>
              </w:rPr>
            </w:pPr>
            <w:r w:rsidRPr="00416114">
              <w:rPr>
                <w:rFonts w:ascii="Palatino Linotype" w:hAnsi="Palatino Linotype" w:cs="Arial"/>
                <w:sz w:val="24"/>
                <w:szCs w:val="24"/>
              </w:rPr>
              <w:t xml:space="preserve">Revisar el adecuado diseño y ejecución de los controles para la mitigación de los riesgos que se han establecido por parte de la primera línea de defensa y realizar las recomendaciones y seguimiento para el fortalecimiento de </w:t>
            </w:r>
            <w:r w:rsidR="00825D37" w:rsidRPr="00416114">
              <w:rPr>
                <w:rFonts w:ascii="Palatino Linotype" w:hAnsi="Palatino Linotype" w:cs="Arial"/>
                <w:sz w:val="24"/>
                <w:szCs w:val="24"/>
              </w:rPr>
              <w:t>estos</w:t>
            </w:r>
            <w:r w:rsidRPr="00416114">
              <w:rPr>
                <w:rFonts w:ascii="Palatino Linotype" w:hAnsi="Palatino Linotype" w:cs="Arial"/>
                <w:sz w:val="24"/>
                <w:szCs w:val="24"/>
              </w:rPr>
              <w:t>, de acuerdo con lo establecido en “</w:t>
            </w:r>
            <w:r w:rsidR="00D12986" w:rsidRPr="00416114">
              <w:rPr>
                <w:rFonts w:ascii="Palatino Linotype" w:hAnsi="Palatino Linotype" w:cs="Arial"/>
                <w:i/>
                <w:iCs/>
                <w:sz w:val="24"/>
                <w:szCs w:val="24"/>
              </w:rPr>
              <w:t>manual institucional de gestión integral de riesgo</w:t>
            </w:r>
            <w:r w:rsidR="009E0614">
              <w:rPr>
                <w:rFonts w:ascii="Palatino Linotype" w:hAnsi="Palatino Linotype" w:cs="Arial"/>
                <w:i/>
                <w:iCs/>
                <w:sz w:val="24"/>
                <w:szCs w:val="24"/>
              </w:rPr>
              <w:t>”</w:t>
            </w:r>
            <w:r w:rsidR="00EB4D78">
              <w:rPr>
                <w:rFonts w:ascii="Palatino Linotype" w:hAnsi="Palatino Linotype" w:cs="Arial"/>
                <w:i/>
                <w:iCs/>
                <w:sz w:val="24"/>
                <w:szCs w:val="24"/>
              </w:rPr>
              <w:t xml:space="preserve"> </w:t>
            </w:r>
            <w:r w:rsidR="009E0614" w:rsidRPr="009E0614">
              <w:rPr>
                <w:rFonts w:ascii="Palatino Linotype" w:hAnsi="Palatino Linotype" w:cs="Arial"/>
                <w:iCs/>
                <w:sz w:val="24"/>
                <w:szCs w:val="24"/>
              </w:rPr>
              <w:t>(</w:t>
            </w:r>
            <w:r w:rsidR="00EB4D78" w:rsidRPr="009E0614">
              <w:rPr>
                <w:rFonts w:ascii="Palatino Linotype" w:hAnsi="Palatino Linotype" w:cs="Arial"/>
                <w:iCs/>
                <w:sz w:val="24"/>
                <w:szCs w:val="24"/>
              </w:rPr>
              <w:t>2020</w:t>
            </w:r>
            <w:r w:rsidR="009E0614" w:rsidRPr="009E0614">
              <w:rPr>
                <w:rFonts w:ascii="Palatino Linotype" w:hAnsi="Palatino Linotype" w:cs="Arial"/>
                <w:sz w:val="24"/>
                <w:szCs w:val="24"/>
              </w:rPr>
              <w:t>)</w:t>
            </w:r>
            <w:r w:rsidRPr="00416114">
              <w:rPr>
                <w:rFonts w:ascii="Palatino Linotype" w:hAnsi="Palatino Linotype" w:cs="Arial"/>
                <w:sz w:val="24"/>
                <w:szCs w:val="24"/>
              </w:rPr>
              <w:t xml:space="preserve"> adoptado por la Superintendencia del Subsidio Familiar (SSF).</w:t>
            </w:r>
          </w:p>
        </w:tc>
      </w:tr>
      <w:tr w:rsidR="00D17B2D" w14:paraId="69260950" w14:textId="77777777" w:rsidTr="0018287D">
        <w:trPr>
          <w:trHeight w:val="2638"/>
        </w:trPr>
        <w:tc>
          <w:tcPr>
            <w:tcW w:w="9678" w:type="dxa"/>
            <w:gridSpan w:val="2"/>
          </w:tcPr>
          <w:p w14:paraId="6C9185F1" w14:textId="42C7B5E5" w:rsidR="0018287D" w:rsidRPr="00EB4D78" w:rsidRDefault="0018287D" w:rsidP="0018287D">
            <w:pPr>
              <w:pStyle w:val="Prrafodelista"/>
              <w:spacing w:before="240" w:after="240" w:line="240" w:lineRule="auto"/>
              <w:ind w:left="0"/>
              <w:contextualSpacing w:val="0"/>
              <w:rPr>
                <w:rFonts w:ascii="Palatino Linotype" w:hAnsi="Palatino Linotype" w:cs="Arial"/>
                <w:b/>
                <w:sz w:val="24"/>
                <w:szCs w:val="24"/>
              </w:rPr>
            </w:pPr>
            <w:r w:rsidRPr="00EB4D78">
              <w:rPr>
                <w:rFonts w:ascii="Palatino Linotype" w:hAnsi="Palatino Linotype" w:cs="Arial"/>
                <w:b/>
                <w:sz w:val="24"/>
                <w:szCs w:val="24"/>
              </w:rPr>
              <w:t>3. ALCANCE</w:t>
            </w:r>
          </w:p>
          <w:p w14:paraId="25CC55EB" w14:textId="4B3075FE" w:rsidR="0018287D" w:rsidRPr="00EB4D78" w:rsidRDefault="0018287D" w:rsidP="0018287D">
            <w:pPr>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Seguimiento a la ejecución de las actividades de control establecidas en el “</w:t>
            </w:r>
            <w:r w:rsidRPr="00EB4D78">
              <w:rPr>
                <w:rFonts w:ascii="Palatino Linotype" w:hAnsi="Palatino Linotype" w:cs="Arial"/>
                <w:i/>
                <w:iCs/>
                <w:sz w:val="24"/>
                <w:szCs w:val="24"/>
              </w:rPr>
              <w:t>Mapa Institucional de Riesgos de Gestión</w:t>
            </w:r>
            <w:r w:rsidRPr="00EB4D78">
              <w:rPr>
                <w:rFonts w:ascii="Palatino Linotype" w:hAnsi="Palatino Linotype" w:cs="Arial"/>
                <w:sz w:val="24"/>
                <w:szCs w:val="24"/>
              </w:rPr>
              <w:t xml:space="preserve">” (Versión1, agosto de 2020) durante el </w:t>
            </w:r>
            <w:r w:rsidR="0089011F">
              <w:rPr>
                <w:rFonts w:ascii="Palatino Linotype" w:hAnsi="Palatino Linotype" w:cs="Arial"/>
                <w:sz w:val="24"/>
                <w:szCs w:val="24"/>
              </w:rPr>
              <w:t>tercer</w:t>
            </w:r>
            <w:r w:rsidRPr="00EB4D78">
              <w:rPr>
                <w:rFonts w:ascii="Palatino Linotype" w:hAnsi="Palatino Linotype" w:cs="Arial"/>
                <w:sz w:val="24"/>
                <w:szCs w:val="24"/>
              </w:rPr>
              <w:t xml:space="preserve"> trimestre de 202</w:t>
            </w:r>
            <w:r w:rsidR="0089011F">
              <w:rPr>
                <w:rFonts w:ascii="Palatino Linotype" w:hAnsi="Palatino Linotype" w:cs="Arial"/>
                <w:sz w:val="24"/>
                <w:szCs w:val="24"/>
              </w:rPr>
              <w:t>1</w:t>
            </w:r>
            <w:r w:rsidRPr="00EB4D78">
              <w:rPr>
                <w:rFonts w:ascii="Palatino Linotype" w:hAnsi="Palatino Linotype" w:cs="Arial"/>
                <w:sz w:val="24"/>
                <w:szCs w:val="24"/>
              </w:rPr>
              <w:t xml:space="preserve">. </w:t>
            </w:r>
          </w:p>
          <w:p w14:paraId="2B08DA3C" w14:textId="77777777" w:rsidR="0018287D" w:rsidRPr="00EB4D78" w:rsidRDefault="0018287D" w:rsidP="0018287D">
            <w:pPr>
              <w:autoSpaceDE w:val="0"/>
              <w:autoSpaceDN w:val="0"/>
              <w:adjustRightInd w:val="0"/>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Para la elaboración del presente informe se tuvieron en cuenta los siguientes documentos:</w:t>
            </w:r>
          </w:p>
          <w:p w14:paraId="0DA8FCAD" w14:textId="77777777" w:rsidR="0018287D" w:rsidRPr="00EB4D78" w:rsidRDefault="0018287D" w:rsidP="00EB4D78">
            <w:pPr>
              <w:pStyle w:val="Prrafodelista"/>
              <w:numPr>
                <w:ilvl w:val="0"/>
                <w:numId w:val="14"/>
              </w:numPr>
              <w:spacing w:before="240" w:after="240" w:line="240" w:lineRule="auto"/>
              <w:contextualSpacing w:val="0"/>
              <w:jc w:val="both"/>
              <w:rPr>
                <w:rFonts w:ascii="Palatino Linotype" w:hAnsi="Palatino Linotype" w:cs="Arial"/>
                <w:sz w:val="24"/>
                <w:szCs w:val="24"/>
              </w:rPr>
            </w:pPr>
            <w:r w:rsidRPr="00EB4D78">
              <w:rPr>
                <w:rFonts w:ascii="Palatino Linotype" w:hAnsi="Palatino Linotype" w:cs="Arial"/>
                <w:sz w:val="24"/>
                <w:szCs w:val="24"/>
              </w:rPr>
              <w:t>Mapa Institucional de Riesgos de Gestión.</w:t>
            </w:r>
          </w:p>
          <w:p w14:paraId="26F23A43" w14:textId="7260CBF4" w:rsidR="0018287D" w:rsidRPr="00EB4D78" w:rsidRDefault="00EB4D78" w:rsidP="00EB4D78">
            <w:pPr>
              <w:pStyle w:val="Prrafodelista"/>
              <w:numPr>
                <w:ilvl w:val="0"/>
                <w:numId w:val="14"/>
              </w:numPr>
              <w:spacing w:before="240" w:after="240" w:line="240" w:lineRule="auto"/>
              <w:contextualSpacing w:val="0"/>
              <w:jc w:val="both"/>
              <w:rPr>
                <w:rFonts w:ascii="Palatino Linotype" w:hAnsi="Palatino Linotype" w:cs="Arial"/>
                <w:b/>
                <w:sz w:val="24"/>
                <w:szCs w:val="24"/>
              </w:rPr>
            </w:pPr>
            <w:r>
              <w:rPr>
                <w:rFonts w:ascii="Palatino Linotype" w:hAnsi="Palatino Linotype" w:cs="Arial"/>
                <w:sz w:val="24"/>
                <w:szCs w:val="24"/>
              </w:rPr>
              <w:t xml:space="preserve">Reportes </w:t>
            </w:r>
            <w:r w:rsidR="0018287D" w:rsidRPr="00EB4D78">
              <w:rPr>
                <w:rFonts w:ascii="Palatino Linotype" w:hAnsi="Palatino Linotype" w:cs="Arial"/>
                <w:sz w:val="24"/>
                <w:szCs w:val="24"/>
              </w:rPr>
              <w:t xml:space="preserve">realizados en el </w:t>
            </w:r>
            <w:r w:rsidR="00B542B3">
              <w:rPr>
                <w:rFonts w:ascii="Palatino Linotype" w:hAnsi="Palatino Linotype" w:cs="Arial"/>
                <w:sz w:val="24"/>
                <w:szCs w:val="24"/>
              </w:rPr>
              <w:t>tercer</w:t>
            </w:r>
            <w:r w:rsidR="00913345">
              <w:rPr>
                <w:rFonts w:ascii="Palatino Linotype" w:hAnsi="Palatino Linotype" w:cs="Arial"/>
                <w:sz w:val="24"/>
                <w:szCs w:val="24"/>
              </w:rPr>
              <w:t xml:space="preserve"> </w:t>
            </w:r>
            <w:r w:rsidR="0018287D" w:rsidRPr="00EB4D78">
              <w:rPr>
                <w:rFonts w:ascii="Palatino Linotype" w:hAnsi="Palatino Linotype" w:cs="Arial"/>
                <w:sz w:val="24"/>
                <w:szCs w:val="24"/>
              </w:rPr>
              <w:t>trimestre de 202</w:t>
            </w:r>
            <w:r w:rsidR="00913345">
              <w:rPr>
                <w:rFonts w:ascii="Palatino Linotype" w:hAnsi="Palatino Linotype" w:cs="Arial"/>
                <w:sz w:val="24"/>
                <w:szCs w:val="24"/>
              </w:rPr>
              <w:t>1</w:t>
            </w:r>
            <w:r w:rsidR="0018287D" w:rsidRPr="00EB4D78">
              <w:rPr>
                <w:rFonts w:ascii="Palatino Linotype" w:hAnsi="Palatino Linotype" w:cs="Arial"/>
                <w:sz w:val="24"/>
                <w:szCs w:val="24"/>
              </w:rPr>
              <w:t xml:space="preserve"> por los líderes de proceso mediante el diligenciamiento del </w:t>
            </w:r>
            <w:r w:rsidR="00391468" w:rsidRPr="00EB4D78">
              <w:rPr>
                <w:rFonts w:ascii="Palatino Linotype" w:hAnsi="Palatino Linotype" w:cs="Arial"/>
                <w:i/>
                <w:iCs/>
                <w:sz w:val="24"/>
                <w:szCs w:val="24"/>
              </w:rPr>
              <w:t>“formato de reporte de seguimiento de riesgos institucionales”</w:t>
            </w:r>
          </w:p>
          <w:p w14:paraId="212FC17C" w14:textId="006B47F2" w:rsidR="0018287D" w:rsidRPr="00126F10" w:rsidRDefault="0018287D" w:rsidP="0018287D">
            <w:pPr>
              <w:pStyle w:val="Prrafodelista"/>
              <w:numPr>
                <w:ilvl w:val="0"/>
                <w:numId w:val="14"/>
              </w:numPr>
              <w:spacing w:before="240" w:after="240" w:line="240" w:lineRule="auto"/>
              <w:contextualSpacing w:val="0"/>
              <w:jc w:val="both"/>
              <w:rPr>
                <w:rFonts w:ascii="Palatino Linotype" w:hAnsi="Palatino Linotype" w:cs="Arial"/>
                <w:b/>
                <w:sz w:val="24"/>
                <w:szCs w:val="24"/>
              </w:rPr>
            </w:pPr>
            <w:r w:rsidRPr="00EB4D78">
              <w:rPr>
                <w:rFonts w:ascii="Palatino Linotype" w:hAnsi="Palatino Linotype" w:cs="Arial"/>
                <w:sz w:val="24"/>
                <w:szCs w:val="24"/>
              </w:rPr>
              <w:t>Evidencias de la ejecución de los controles suministradas por los responsables de los procesos (primera línea de defensa).</w:t>
            </w:r>
          </w:p>
          <w:p w14:paraId="2EB3CCE2" w14:textId="77777777" w:rsidR="00126F10" w:rsidRPr="00F766D2" w:rsidRDefault="00126F10" w:rsidP="00126F10">
            <w:pPr>
              <w:pStyle w:val="Prrafodelista"/>
              <w:spacing w:before="240" w:after="240" w:line="240" w:lineRule="auto"/>
              <w:ind w:left="360"/>
              <w:contextualSpacing w:val="0"/>
              <w:jc w:val="both"/>
              <w:rPr>
                <w:rFonts w:ascii="Palatino Linotype" w:hAnsi="Palatino Linotype" w:cs="Arial"/>
                <w:b/>
                <w:sz w:val="24"/>
                <w:szCs w:val="24"/>
              </w:rPr>
            </w:pPr>
          </w:p>
          <w:p w14:paraId="7183D241" w14:textId="050EBB30" w:rsidR="00F766D2" w:rsidRPr="00EB4D78" w:rsidRDefault="00F766D2" w:rsidP="00F766D2">
            <w:pPr>
              <w:pStyle w:val="Prrafodelista"/>
              <w:spacing w:before="240" w:after="240" w:line="240" w:lineRule="auto"/>
              <w:ind w:left="360"/>
              <w:contextualSpacing w:val="0"/>
              <w:jc w:val="both"/>
              <w:rPr>
                <w:rFonts w:ascii="Palatino Linotype" w:hAnsi="Palatino Linotype" w:cs="Arial"/>
                <w:b/>
                <w:sz w:val="24"/>
                <w:szCs w:val="24"/>
              </w:rPr>
            </w:pPr>
          </w:p>
        </w:tc>
      </w:tr>
      <w:tr w:rsidR="004A6FC0" w:rsidRPr="007B27F9" w14:paraId="152F933F" w14:textId="77777777" w:rsidTr="004E5358">
        <w:trPr>
          <w:trHeight w:val="544"/>
        </w:trPr>
        <w:tc>
          <w:tcPr>
            <w:tcW w:w="9678" w:type="dxa"/>
            <w:gridSpan w:val="2"/>
            <w:vAlign w:val="center"/>
          </w:tcPr>
          <w:p w14:paraId="2C50A283" w14:textId="217374F4" w:rsidR="004A6FC0" w:rsidRPr="001142E9" w:rsidRDefault="0018287D" w:rsidP="00477E53">
            <w:pPr>
              <w:pStyle w:val="Prrafodelista"/>
              <w:spacing w:after="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lastRenderedPageBreak/>
              <w:t>4</w:t>
            </w:r>
            <w:r w:rsidR="004A6FC0" w:rsidRPr="001142E9">
              <w:rPr>
                <w:rFonts w:ascii="Palatino Linotype" w:hAnsi="Palatino Linotype" w:cs="Arial"/>
                <w:b/>
                <w:sz w:val="24"/>
                <w:szCs w:val="24"/>
              </w:rPr>
              <w:t>. SEGUIMIENTO</w:t>
            </w:r>
          </w:p>
          <w:p w14:paraId="2C77452C" w14:textId="3CCB404E" w:rsidR="004A6FC0" w:rsidRPr="001142E9" w:rsidRDefault="004A6FC0" w:rsidP="00AD5FEF">
            <w:pPr>
              <w:autoSpaceDE w:val="0"/>
              <w:autoSpaceDN w:val="0"/>
              <w:adjustRightInd w:val="0"/>
              <w:spacing w:before="240" w:after="240" w:line="240" w:lineRule="auto"/>
              <w:jc w:val="both"/>
              <w:rPr>
                <w:rFonts w:ascii="Palatino Linotype" w:hAnsi="Palatino Linotype" w:cs="Arial"/>
                <w:sz w:val="24"/>
                <w:szCs w:val="24"/>
              </w:rPr>
            </w:pPr>
            <w:r w:rsidRPr="001142E9">
              <w:rPr>
                <w:rFonts w:ascii="Palatino Linotype" w:hAnsi="Palatino Linotype" w:cs="Arial"/>
                <w:sz w:val="24"/>
                <w:szCs w:val="24"/>
              </w:rPr>
              <w:t>La Oficina de Control Interno realizó la verificación del cumplimiento</w:t>
            </w:r>
            <w:r w:rsidR="008A25D6" w:rsidRPr="001142E9">
              <w:rPr>
                <w:rFonts w:ascii="Palatino Linotype" w:hAnsi="Palatino Linotype" w:cs="Arial"/>
                <w:sz w:val="24"/>
                <w:szCs w:val="24"/>
              </w:rPr>
              <w:t xml:space="preserve"> de los procesos</w:t>
            </w:r>
            <w:r w:rsidRPr="001142E9">
              <w:rPr>
                <w:rFonts w:ascii="Palatino Linotype" w:hAnsi="Palatino Linotype" w:cs="Arial"/>
                <w:sz w:val="24"/>
                <w:szCs w:val="24"/>
              </w:rPr>
              <w:t xml:space="preserve"> </w:t>
            </w:r>
            <w:r w:rsidR="008A25D6" w:rsidRPr="001142E9">
              <w:rPr>
                <w:rFonts w:ascii="Palatino Linotype" w:hAnsi="Palatino Linotype" w:cs="Arial"/>
                <w:sz w:val="24"/>
                <w:szCs w:val="24"/>
              </w:rPr>
              <w:t xml:space="preserve">en la ejecución de las actividades </w:t>
            </w:r>
            <w:r w:rsidRPr="001142E9">
              <w:rPr>
                <w:rFonts w:ascii="Palatino Linotype" w:hAnsi="Palatino Linotype" w:cs="Arial"/>
                <w:sz w:val="24"/>
                <w:szCs w:val="24"/>
              </w:rPr>
              <w:t>de contro</w:t>
            </w:r>
            <w:r w:rsidR="008A25D6" w:rsidRPr="001142E9">
              <w:rPr>
                <w:rFonts w:ascii="Palatino Linotype" w:hAnsi="Palatino Linotype" w:cs="Arial"/>
                <w:sz w:val="24"/>
                <w:szCs w:val="24"/>
              </w:rPr>
              <w:t>l de acuerdo con la periodicidad</w:t>
            </w:r>
            <w:r w:rsidRPr="001142E9">
              <w:rPr>
                <w:rFonts w:ascii="Palatino Linotype" w:hAnsi="Palatino Linotype" w:cs="Arial"/>
                <w:sz w:val="24"/>
                <w:szCs w:val="24"/>
              </w:rPr>
              <w:t xml:space="preserve"> establecid</w:t>
            </w:r>
            <w:r w:rsidR="008A25D6" w:rsidRPr="001142E9">
              <w:rPr>
                <w:rFonts w:ascii="Palatino Linotype" w:hAnsi="Palatino Linotype" w:cs="Arial"/>
                <w:sz w:val="24"/>
                <w:szCs w:val="24"/>
              </w:rPr>
              <w:t>a en el mapa de riesgo</w:t>
            </w:r>
            <w:r w:rsidRPr="001142E9">
              <w:rPr>
                <w:rFonts w:ascii="Palatino Linotype" w:hAnsi="Palatino Linotype" w:cs="Arial"/>
                <w:sz w:val="24"/>
                <w:szCs w:val="24"/>
              </w:rPr>
              <w:t xml:space="preserve">s </w:t>
            </w:r>
            <w:r w:rsidR="008A25D6" w:rsidRPr="001142E9">
              <w:rPr>
                <w:rFonts w:ascii="Palatino Linotype" w:hAnsi="Palatino Linotype" w:cs="Arial"/>
                <w:sz w:val="24"/>
                <w:szCs w:val="24"/>
              </w:rPr>
              <w:t>y</w:t>
            </w:r>
            <w:r w:rsidRPr="001142E9">
              <w:rPr>
                <w:rFonts w:ascii="Palatino Linotype" w:hAnsi="Palatino Linotype" w:cs="Arial"/>
                <w:sz w:val="24"/>
                <w:szCs w:val="24"/>
              </w:rPr>
              <w:t xml:space="preserve"> el periodo de alcance del presente seguimiento, mediante la recopilación evidencias de ejecución de los controles suministradas por los líderes de los procesos (primera línea de defensa). </w:t>
            </w:r>
          </w:p>
          <w:p w14:paraId="1C416E44" w14:textId="77777777" w:rsidR="00221CF2" w:rsidRDefault="004A6FC0" w:rsidP="00221CF2">
            <w:pPr>
              <w:pStyle w:val="Prrafodelista"/>
              <w:spacing w:before="240" w:after="24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4.1 RESULTADO DEL SEGUIMIENTO</w:t>
            </w:r>
          </w:p>
          <w:p w14:paraId="23CBDA04" w14:textId="4DD91683" w:rsidR="004A6FC0" w:rsidRPr="001142E9" w:rsidRDefault="004A6FC0" w:rsidP="00221CF2">
            <w:pPr>
              <w:pStyle w:val="Prrafodelista"/>
              <w:spacing w:before="240" w:after="240" w:line="240" w:lineRule="auto"/>
              <w:ind w:left="0"/>
              <w:contextualSpacing w:val="0"/>
              <w:rPr>
                <w:rFonts w:ascii="Palatino Linotype" w:hAnsi="Palatino Linotype" w:cs="Arial"/>
                <w:sz w:val="24"/>
                <w:szCs w:val="24"/>
              </w:rPr>
            </w:pPr>
            <w:r w:rsidRPr="001142E9">
              <w:rPr>
                <w:rFonts w:ascii="Palatino Linotype" w:hAnsi="Palatino Linotype" w:cs="Arial"/>
                <w:sz w:val="24"/>
                <w:szCs w:val="24"/>
              </w:rPr>
              <w:t xml:space="preserve">De acuerdo </w:t>
            </w:r>
            <w:r w:rsidR="00226513" w:rsidRPr="001142E9">
              <w:rPr>
                <w:rFonts w:ascii="Palatino Linotype" w:hAnsi="Palatino Linotype" w:cs="Arial"/>
                <w:sz w:val="24"/>
                <w:szCs w:val="24"/>
              </w:rPr>
              <w:t>con la matriz</w:t>
            </w:r>
            <w:r w:rsidRPr="001142E9">
              <w:rPr>
                <w:rFonts w:ascii="Palatino Linotype" w:hAnsi="Palatino Linotype" w:cs="Arial"/>
                <w:sz w:val="24"/>
                <w:szCs w:val="24"/>
              </w:rPr>
              <w:t xml:space="preserve"> consolidad</w:t>
            </w:r>
            <w:r w:rsidR="00226513" w:rsidRPr="001142E9">
              <w:rPr>
                <w:rFonts w:ascii="Palatino Linotype" w:hAnsi="Palatino Linotype" w:cs="Arial"/>
                <w:sz w:val="24"/>
                <w:szCs w:val="24"/>
              </w:rPr>
              <w:t>a</w:t>
            </w:r>
            <w:r w:rsidRPr="001142E9">
              <w:rPr>
                <w:rFonts w:ascii="Palatino Linotype" w:hAnsi="Palatino Linotype" w:cs="Arial"/>
                <w:sz w:val="24"/>
                <w:szCs w:val="24"/>
              </w:rPr>
              <w:t xml:space="preserve"> del Mapa Institucional de Riesgos de Gestión,</w:t>
            </w:r>
            <w:r w:rsidR="00226513" w:rsidRPr="001142E9">
              <w:rPr>
                <w:rFonts w:ascii="Palatino Linotype" w:hAnsi="Palatino Linotype" w:cs="Arial"/>
                <w:sz w:val="24"/>
                <w:szCs w:val="24"/>
              </w:rPr>
              <w:t xml:space="preserve"> se identificaron </w:t>
            </w:r>
            <w:r w:rsidR="00AD5FEF" w:rsidRPr="001142E9">
              <w:rPr>
                <w:rFonts w:ascii="Palatino Linotype" w:hAnsi="Palatino Linotype" w:cs="Arial"/>
                <w:sz w:val="24"/>
                <w:szCs w:val="24"/>
              </w:rPr>
              <w:t>cuarenta</w:t>
            </w:r>
            <w:r w:rsidRPr="001142E9">
              <w:rPr>
                <w:rFonts w:ascii="Palatino Linotype" w:hAnsi="Palatino Linotype" w:cs="Arial"/>
                <w:sz w:val="24"/>
                <w:szCs w:val="24"/>
              </w:rPr>
              <w:t xml:space="preserve"> y cuatro (</w:t>
            </w:r>
            <w:r w:rsidR="00AD5FEF" w:rsidRPr="001142E9">
              <w:rPr>
                <w:rFonts w:ascii="Palatino Linotype" w:hAnsi="Palatino Linotype" w:cs="Arial"/>
                <w:sz w:val="24"/>
                <w:szCs w:val="24"/>
              </w:rPr>
              <w:t>4</w:t>
            </w:r>
            <w:r w:rsidRPr="001142E9">
              <w:rPr>
                <w:rFonts w:ascii="Palatino Linotype" w:hAnsi="Palatino Linotype" w:cs="Arial"/>
                <w:sz w:val="24"/>
                <w:szCs w:val="24"/>
              </w:rPr>
              <w:t>4) riesgos de gestión y</w:t>
            </w:r>
            <w:r w:rsidR="00226513" w:rsidRPr="001142E9">
              <w:rPr>
                <w:rFonts w:ascii="Palatino Linotype" w:hAnsi="Palatino Linotype" w:cs="Arial"/>
                <w:sz w:val="24"/>
                <w:szCs w:val="24"/>
              </w:rPr>
              <w:t xml:space="preserve"> se establecieron ciento diez (110)</w:t>
            </w:r>
            <w:r w:rsidRPr="001142E9">
              <w:rPr>
                <w:rFonts w:ascii="Palatino Linotype" w:hAnsi="Palatino Linotype" w:cs="Arial"/>
                <w:sz w:val="24"/>
                <w:szCs w:val="24"/>
              </w:rPr>
              <w:t xml:space="preserve"> controles para los </w:t>
            </w:r>
            <w:r w:rsidR="00226513" w:rsidRPr="001142E9">
              <w:rPr>
                <w:rFonts w:ascii="Palatino Linotype" w:hAnsi="Palatino Linotype" w:cs="Arial"/>
                <w:sz w:val="24"/>
                <w:szCs w:val="24"/>
              </w:rPr>
              <w:t>veintiún</w:t>
            </w:r>
            <w:r w:rsidRPr="001142E9">
              <w:rPr>
                <w:rFonts w:ascii="Palatino Linotype" w:hAnsi="Palatino Linotype" w:cs="Arial"/>
                <w:sz w:val="24"/>
                <w:szCs w:val="24"/>
              </w:rPr>
              <w:t xml:space="preserve"> (21) procesos </w:t>
            </w:r>
            <w:r w:rsidR="00226513" w:rsidRPr="001142E9">
              <w:rPr>
                <w:rFonts w:ascii="Palatino Linotype" w:hAnsi="Palatino Linotype" w:cs="Arial"/>
                <w:sz w:val="24"/>
                <w:szCs w:val="24"/>
              </w:rPr>
              <w:t>que conforman la Entidad, según se detalla a continuación:</w:t>
            </w:r>
            <w:r w:rsidRPr="001142E9">
              <w:rPr>
                <w:rFonts w:ascii="Palatino Linotype" w:hAnsi="Palatino Linotype" w:cs="Arial"/>
                <w:sz w:val="24"/>
                <w:szCs w:val="24"/>
              </w:rPr>
              <w:t xml:space="preserve"> </w:t>
            </w:r>
          </w:p>
          <w:tbl>
            <w:tblPr>
              <w:tblStyle w:val="Tablaconcuadrcula6concolores-nfasis5"/>
              <w:tblW w:w="9060" w:type="dxa"/>
              <w:jc w:val="center"/>
              <w:tblLook w:val="04A0" w:firstRow="1" w:lastRow="0" w:firstColumn="1" w:lastColumn="0" w:noHBand="0" w:noVBand="1"/>
            </w:tblPr>
            <w:tblGrid>
              <w:gridCol w:w="749"/>
              <w:gridCol w:w="5591"/>
              <w:gridCol w:w="1324"/>
              <w:gridCol w:w="1501"/>
            </w:tblGrid>
            <w:tr w:rsidR="00226513" w:rsidRPr="005F4A43" w14:paraId="6C9312E8" w14:textId="77777777" w:rsidTr="001142E9">
              <w:trPr>
                <w:cnfStyle w:val="100000000000" w:firstRow="1" w:lastRow="0" w:firstColumn="0" w:lastColumn="0" w:oddVBand="0" w:evenVBand="0" w:oddHBand="0"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none" w:sz="0" w:space="0" w:color="auto"/>
                  </w:tcBorders>
                  <w:vAlign w:val="center"/>
                  <w:hideMark/>
                </w:tcPr>
                <w:p w14:paraId="59A27858" w14:textId="77777777" w:rsidR="00AD5FEF" w:rsidRPr="005F4A43" w:rsidRDefault="00AD5FEF" w:rsidP="00DC56DF">
                  <w:pPr>
                    <w:spacing w:after="0" w:line="240" w:lineRule="auto"/>
                    <w:jc w:val="center"/>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ÍTEM</w:t>
                  </w:r>
                </w:p>
              </w:tc>
              <w:tc>
                <w:tcPr>
                  <w:tcW w:w="5591" w:type="dxa"/>
                  <w:tcBorders>
                    <w:bottom w:val="none" w:sz="0" w:space="0" w:color="auto"/>
                  </w:tcBorders>
                  <w:vAlign w:val="center"/>
                  <w:hideMark/>
                </w:tcPr>
                <w:p w14:paraId="48EF9E36"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NOMBRE DEL PROCESO</w:t>
                  </w:r>
                </w:p>
              </w:tc>
              <w:tc>
                <w:tcPr>
                  <w:tcW w:w="1219" w:type="dxa"/>
                  <w:tcBorders>
                    <w:bottom w:val="none" w:sz="0" w:space="0" w:color="auto"/>
                  </w:tcBorders>
                  <w:vAlign w:val="center"/>
                  <w:hideMark/>
                </w:tcPr>
                <w:p w14:paraId="2B955A15"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RIESGOS</w:t>
                  </w:r>
                </w:p>
              </w:tc>
              <w:tc>
                <w:tcPr>
                  <w:tcW w:w="1501" w:type="dxa"/>
                  <w:tcBorders>
                    <w:bottom w:val="none" w:sz="0" w:space="0" w:color="auto"/>
                  </w:tcBorders>
                  <w:vAlign w:val="center"/>
                  <w:hideMark/>
                </w:tcPr>
                <w:p w14:paraId="1BAD90A7"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CONTROLES</w:t>
                  </w:r>
                </w:p>
              </w:tc>
            </w:tr>
            <w:tr w:rsidR="00226513" w:rsidRPr="005F4A43" w14:paraId="411E6997"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1494FF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5591" w:type="dxa"/>
                  <w:vAlign w:val="center"/>
                  <w:hideMark/>
                </w:tcPr>
                <w:p w14:paraId="548E3A35"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Almacén e Inventarios</w:t>
                  </w:r>
                </w:p>
              </w:tc>
              <w:tc>
                <w:tcPr>
                  <w:tcW w:w="1219" w:type="dxa"/>
                  <w:vAlign w:val="center"/>
                  <w:hideMark/>
                </w:tcPr>
                <w:p w14:paraId="6F5BDDE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325D51F8"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3BC6697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6C59F2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5591" w:type="dxa"/>
                  <w:vAlign w:val="center"/>
                  <w:hideMark/>
                </w:tcPr>
                <w:p w14:paraId="2678223E"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Comunicación Pública</w:t>
                  </w:r>
                </w:p>
              </w:tc>
              <w:tc>
                <w:tcPr>
                  <w:tcW w:w="1219" w:type="dxa"/>
                  <w:vAlign w:val="center"/>
                  <w:hideMark/>
                </w:tcPr>
                <w:p w14:paraId="69C6746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6C38A7"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5C92674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5C7B073"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5591" w:type="dxa"/>
                  <w:vAlign w:val="center"/>
                  <w:hideMark/>
                </w:tcPr>
                <w:p w14:paraId="18C8FF8D" w14:textId="19630215" w:rsidR="00AD5FEF" w:rsidRPr="005F4A43" w:rsidRDefault="007F1008"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Pr>
                      <w:rFonts w:ascii="Palatino Linotype" w:eastAsia="Times New Roman" w:hAnsi="Palatino Linotype" w:cs="Arial"/>
                      <w:color w:val="212529"/>
                      <w:sz w:val="19"/>
                      <w:szCs w:val="19"/>
                      <w:lang w:val="es-CO" w:eastAsia="es-CO"/>
                    </w:rPr>
                    <w:t>Gestión Contractual</w:t>
                  </w:r>
                </w:p>
              </w:tc>
              <w:tc>
                <w:tcPr>
                  <w:tcW w:w="1219" w:type="dxa"/>
                  <w:vAlign w:val="center"/>
                  <w:hideMark/>
                </w:tcPr>
                <w:p w14:paraId="72007A8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76A1AC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700730ED"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9051CC"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5591" w:type="dxa"/>
                  <w:vAlign w:val="center"/>
                  <w:hideMark/>
                </w:tcPr>
                <w:p w14:paraId="769F04D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Financiero Contable de las CCF</w:t>
                  </w:r>
                </w:p>
              </w:tc>
              <w:tc>
                <w:tcPr>
                  <w:tcW w:w="1219" w:type="dxa"/>
                  <w:vAlign w:val="center"/>
                  <w:hideMark/>
                </w:tcPr>
                <w:p w14:paraId="4D8A283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48368E8A"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690000E"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ECEA6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c>
                <w:tcPr>
                  <w:tcW w:w="5591" w:type="dxa"/>
                  <w:vAlign w:val="center"/>
                  <w:hideMark/>
                </w:tcPr>
                <w:p w14:paraId="41E990C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Legal de las Cajas de Compensación Familiar</w:t>
                  </w:r>
                </w:p>
              </w:tc>
              <w:tc>
                <w:tcPr>
                  <w:tcW w:w="1219" w:type="dxa"/>
                  <w:vAlign w:val="center"/>
                  <w:hideMark/>
                </w:tcPr>
                <w:p w14:paraId="38647CA3"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20E383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2679FB91"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D5F0404"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5591" w:type="dxa"/>
                  <w:vAlign w:val="center"/>
                  <w:hideMark/>
                </w:tcPr>
                <w:p w14:paraId="1129B94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Direccionamiento Estratégico</w:t>
                  </w:r>
                </w:p>
              </w:tc>
              <w:tc>
                <w:tcPr>
                  <w:tcW w:w="1219" w:type="dxa"/>
                  <w:vAlign w:val="center"/>
                  <w:hideMark/>
                </w:tcPr>
                <w:p w14:paraId="08B609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1501" w:type="dxa"/>
                  <w:vAlign w:val="center"/>
                  <w:hideMark/>
                </w:tcPr>
                <w:p w14:paraId="4A908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3D05AB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30B4C35E"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7</w:t>
                  </w:r>
                </w:p>
              </w:tc>
              <w:tc>
                <w:tcPr>
                  <w:tcW w:w="5591" w:type="dxa"/>
                  <w:vAlign w:val="center"/>
                  <w:hideMark/>
                </w:tcPr>
                <w:p w14:paraId="21B7B0E3"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Estudios Especiales y Evaluación de Proyectos</w:t>
                  </w:r>
                </w:p>
              </w:tc>
              <w:tc>
                <w:tcPr>
                  <w:tcW w:w="1219" w:type="dxa"/>
                  <w:vAlign w:val="center"/>
                  <w:hideMark/>
                </w:tcPr>
                <w:p w14:paraId="1F09AFB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1501" w:type="dxa"/>
                  <w:vAlign w:val="center"/>
                  <w:hideMark/>
                </w:tcPr>
                <w:p w14:paraId="51A78C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r>
            <w:tr w:rsidR="00226513" w:rsidRPr="005F4A43" w14:paraId="706C934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B356066"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8</w:t>
                  </w:r>
                </w:p>
              </w:tc>
              <w:tc>
                <w:tcPr>
                  <w:tcW w:w="5591" w:type="dxa"/>
                  <w:vAlign w:val="center"/>
                  <w:hideMark/>
                </w:tcPr>
                <w:p w14:paraId="19BFDFD4" w14:textId="5542D0BF" w:rsidR="00AD5FEF" w:rsidRPr="005F4A43" w:rsidRDefault="00AD5FEF" w:rsidP="001142E9">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de Gestión de las C</w:t>
                  </w:r>
                  <w:r w:rsidR="001142E9" w:rsidRPr="005F4A43">
                    <w:rPr>
                      <w:rFonts w:ascii="Palatino Linotype" w:eastAsia="Times New Roman" w:hAnsi="Palatino Linotype" w:cs="Arial"/>
                      <w:color w:val="212529"/>
                      <w:sz w:val="19"/>
                      <w:szCs w:val="19"/>
                      <w:lang w:val="es-CO" w:eastAsia="es-CO"/>
                    </w:rPr>
                    <w:t>CF</w:t>
                  </w:r>
                </w:p>
              </w:tc>
              <w:tc>
                <w:tcPr>
                  <w:tcW w:w="1219" w:type="dxa"/>
                  <w:vAlign w:val="center"/>
                  <w:hideMark/>
                </w:tcPr>
                <w:p w14:paraId="70FA996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58DB4ED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1D6CF7F8"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059F5D7"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c>
                <w:tcPr>
                  <w:tcW w:w="5591" w:type="dxa"/>
                  <w:vAlign w:val="center"/>
                  <w:hideMark/>
                </w:tcPr>
                <w:p w14:paraId="6638E8AF"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y Control</w:t>
                  </w:r>
                </w:p>
              </w:tc>
              <w:tc>
                <w:tcPr>
                  <w:tcW w:w="1219" w:type="dxa"/>
                  <w:vAlign w:val="center"/>
                  <w:hideMark/>
                </w:tcPr>
                <w:p w14:paraId="30436887"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250DCC8D"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226513" w:rsidRPr="005F4A43" w14:paraId="73F06C6C"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871A827"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c>
                <w:tcPr>
                  <w:tcW w:w="5591" w:type="dxa"/>
                  <w:vAlign w:val="center"/>
                  <w:hideMark/>
                </w:tcPr>
                <w:p w14:paraId="3B4CCFD0"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 Sistemas de Información</w:t>
                  </w:r>
                </w:p>
              </w:tc>
              <w:tc>
                <w:tcPr>
                  <w:tcW w:w="1219" w:type="dxa"/>
                  <w:vAlign w:val="center"/>
                  <w:hideMark/>
                </w:tcPr>
                <w:p w14:paraId="0CCD2AE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35F4305F"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r>
            <w:tr w:rsidR="00226513" w:rsidRPr="005F4A43" w14:paraId="26A800B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97C691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11</w:t>
                  </w:r>
                </w:p>
              </w:tc>
              <w:tc>
                <w:tcPr>
                  <w:tcW w:w="5591" w:type="dxa"/>
                  <w:vAlign w:val="center"/>
                  <w:hideMark/>
                </w:tcPr>
                <w:p w14:paraId="64D95D5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del Talento Humano</w:t>
                  </w:r>
                </w:p>
              </w:tc>
              <w:tc>
                <w:tcPr>
                  <w:tcW w:w="1219" w:type="dxa"/>
                  <w:vAlign w:val="center"/>
                  <w:hideMark/>
                </w:tcPr>
                <w:p w14:paraId="01DFC53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09D1E8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974CA39"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62FA89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c>
                <w:tcPr>
                  <w:tcW w:w="5591" w:type="dxa"/>
                  <w:vAlign w:val="center"/>
                  <w:hideMark/>
                </w:tcPr>
                <w:p w14:paraId="3D63802F"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Documental</w:t>
                  </w:r>
                </w:p>
              </w:tc>
              <w:tc>
                <w:tcPr>
                  <w:tcW w:w="1219" w:type="dxa"/>
                  <w:vAlign w:val="center"/>
                  <w:hideMark/>
                </w:tcPr>
                <w:p w14:paraId="2D396CA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F0AB956"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CE3B05F"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07EA61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13</w:t>
                  </w:r>
                </w:p>
              </w:tc>
              <w:tc>
                <w:tcPr>
                  <w:tcW w:w="5591" w:type="dxa"/>
                  <w:vAlign w:val="center"/>
                  <w:hideMark/>
                </w:tcPr>
                <w:p w14:paraId="15B71288"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Estadística General del Subsidio Familiar</w:t>
                  </w:r>
                </w:p>
              </w:tc>
              <w:tc>
                <w:tcPr>
                  <w:tcW w:w="1219" w:type="dxa"/>
                  <w:vAlign w:val="center"/>
                  <w:hideMark/>
                </w:tcPr>
                <w:p w14:paraId="2B4EB22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0514E00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51D14B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5F1E85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14</w:t>
                  </w:r>
                </w:p>
              </w:tc>
              <w:tc>
                <w:tcPr>
                  <w:tcW w:w="5591" w:type="dxa"/>
                  <w:vAlign w:val="center"/>
                  <w:hideMark/>
                </w:tcPr>
                <w:p w14:paraId="7C6B402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Financiera y Presupuestal</w:t>
                  </w:r>
                </w:p>
              </w:tc>
              <w:tc>
                <w:tcPr>
                  <w:tcW w:w="1219" w:type="dxa"/>
                  <w:vAlign w:val="center"/>
                  <w:hideMark/>
                </w:tcPr>
                <w:p w14:paraId="398952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6428324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7D43548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AFE121"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15</w:t>
                  </w:r>
                </w:p>
              </w:tc>
              <w:tc>
                <w:tcPr>
                  <w:tcW w:w="5591" w:type="dxa"/>
                  <w:vAlign w:val="center"/>
                  <w:hideMark/>
                </w:tcPr>
                <w:p w14:paraId="315CA18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Jurídica</w:t>
                  </w:r>
                </w:p>
              </w:tc>
              <w:tc>
                <w:tcPr>
                  <w:tcW w:w="1219" w:type="dxa"/>
                  <w:vAlign w:val="center"/>
                  <w:hideMark/>
                </w:tcPr>
                <w:p w14:paraId="49AE941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4973DF1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03CC385E"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B0F3FC0"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16</w:t>
                  </w:r>
                </w:p>
              </w:tc>
              <w:tc>
                <w:tcPr>
                  <w:tcW w:w="5591" w:type="dxa"/>
                  <w:vAlign w:val="center"/>
                  <w:hideMark/>
                </w:tcPr>
                <w:p w14:paraId="330D67E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Interacción con el Ciudadano</w:t>
                  </w:r>
                </w:p>
              </w:tc>
              <w:tc>
                <w:tcPr>
                  <w:tcW w:w="1219" w:type="dxa"/>
                  <w:vAlign w:val="center"/>
                  <w:hideMark/>
                </w:tcPr>
                <w:p w14:paraId="24585A92"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6C974F5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3E0B9D3C"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C9B2D9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17</w:t>
                  </w:r>
                </w:p>
              </w:tc>
              <w:tc>
                <w:tcPr>
                  <w:tcW w:w="5591" w:type="dxa"/>
                  <w:vAlign w:val="center"/>
                  <w:hideMark/>
                </w:tcPr>
                <w:p w14:paraId="7831B41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Notificaciones y Certificaciones</w:t>
                  </w:r>
                </w:p>
              </w:tc>
              <w:tc>
                <w:tcPr>
                  <w:tcW w:w="1219" w:type="dxa"/>
                  <w:vAlign w:val="center"/>
                  <w:hideMark/>
                </w:tcPr>
                <w:p w14:paraId="25D7420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4E0C043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60294C05"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9BD10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18</w:t>
                  </w:r>
                </w:p>
              </w:tc>
              <w:tc>
                <w:tcPr>
                  <w:tcW w:w="5591" w:type="dxa"/>
                  <w:vAlign w:val="center"/>
                  <w:hideMark/>
                </w:tcPr>
                <w:p w14:paraId="1AAFB9C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Planeación Institucional</w:t>
                  </w:r>
                </w:p>
              </w:tc>
              <w:tc>
                <w:tcPr>
                  <w:tcW w:w="1219" w:type="dxa"/>
                  <w:vAlign w:val="center"/>
                  <w:hideMark/>
                </w:tcPr>
                <w:p w14:paraId="62773A9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30FCC9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3746A962"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B56435E"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19</w:t>
                  </w:r>
                </w:p>
              </w:tc>
              <w:tc>
                <w:tcPr>
                  <w:tcW w:w="5591" w:type="dxa"/>
                  <w:vAlign w:val="center"/>
                  <w:hideMark/>
                </w:tcPr>
                <w:p w14:paraId="2763480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Procesos Disciplinarios</w:t>
                  </w:r>
                </w:p>
              </w:tc>
              <w:tc>
                <w:tcPr>
                  <w:tcW w:w="1219" w:type="dxa"/>
                  <w:vAlign w:val="center"/>
                  <w:hideMark/>
                </w:tcPr>
                <w:p w14:paraId="26CF67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CCDCF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2AAB217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CDCD591"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20</w:t>
                  </w:r>
                </w:p>
              </w:tc>
              <w:tc>
                <w:tcPr>
                  <w:tcW w:w="5591" w:type="dxa"/>
                  <w:vAlign w:val="center"/>
                  <w:hideMark/>
                </w:tcPr>
                <w:p w14:paraId="2EF9E1A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Recursos Físicos</w:t>
                  </w:r>
                </w:p>
              </w:tc>
              <w:tc>
                <w:tcPr>
                  <w:tcW w:w="1219" w:type="dxa"/>
                  <w:vAlign w:val="center"/>
                  <w:hideMark/>
                </w:tcPr>
                <w:p w14:paraId="4352D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5CF1287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2922451"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22EEAAF"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21</w:t>
                  </w:r>
                </w:p>
              </w:tc>
              <w:tc>
                <w:tcPr>
                  <w:tcW w:w="5591" w:type="dxa"/>
                  <w:vAlign w:val="center"/>
                  <w:hideMark/>
                </w:tcPr>
                <w:p w14:paraId="5CEDEE00"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Visitas a Entes Vigilados</w:t>
                  </w:r>
                </w:p>
              </w:tc>
              <w:tc>
                <w:tcPr>
                  <w:tcW w:w="1219" w:type="dxa"/>
                  <w:vAlign w:val="center"/>
                  <w:hideMark/>
                </w:tcPr>
                <w:p w14:paraId="2ED05935"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9FB239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AD5FEF" w:rsidRPr="005F4A43" w14:paraId="5324EE48"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noWrap/>
                  <w:vAlign w:val="center"/>
                  <w:hideMark/>
                </w:tcPr>
                <w:p w14:paraId="3B87E894" w14:textId="77777777" w:rsidR="00AD5FEF" w:rsidRPr="005F4A43" w:rsidRDefault="00AD5FEF" w:rsidP="00AD5FEF">
                  <w:pPr>
                    <w:spacing w:after="0" w:line="240" w:lineRule="auto"/>
                    <w:rPr>
                      <w:rFonts w:ascii="Palatino Linotype" w:eastAsia="Times New Roman" w:hAnsi="Palatino Linotype" w:cs="Arial"/>
                      <w:b w:val="0"/>
                      <w:bCs w:val="0"/>
                      <w:color w:val="000000"/>
                      <w:sz w:val="19"/>
                      <w:szCs w:val="19"/>
                      <w:lang w:val="es-CO" w:eastAsia="es-CO"/>
                    </w:rPr>
                  </w:pPr>
                  <w:r w:rsidRPr="005F4A43">
                    <w:rPr>
                      <w:rFonts w:ascii="Palatino Linotype" w:eastAsia="Times New Roman" w:hAnsi="Palatino Linotype" w:cs="Arial"/>
                      <w:color w:val="000000"/>
                      <w:sz w:val="19"/>
                      <w:szCs w:val="19"/>
                      <w:lang w:val="es-CO" w:eastAsia="es-CO"/>
                    </w:rPr>
                    <w:t> </w:t>
                  </w:r>
                </w:p>
              </w:tc>
              <w:tc>
                <w:tcPr>
                  <w:tcW w:w="5591" w:type="dxa"/>
                  <w:noWrap/>
                  <w:vAlign w:val="center"/>
                  <w:hideMark/>
                </w:tcPr>
                <w:p w14:paraId="67F25599" w14:textId="23352496" w:rsidR="00AD5FEF" w:rsidRPr="005F4A43" w:rsidRDefault="00423502"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proofErr w:type="gramStart"/>
                  <w:r w:rsidRPr="005F4A43">
                    <w:rPr>
                      <w:rFonts w:ascii="Palatino Linotype" w:eastAsia="Times New Roman" w:hAnsi="Palatino Linotype" w:cs="Arial"/>
                      <w:b/>
                      <w:bCs/>
                      <w:color w:val="000000"/>
                      <w:sz w:val="19"/>
                      <w:szCs w:val="19"/>
                      <w:lang w:val="es-CO" w:eastAsia="es-CO"/>
                    </w:rPr>
                    <w:t>TOTAL</w:t>
                  </w:r>
                  <w:r>
                    <w:rPr>
                      <w:rFonts w:ascii="Palatino Linotype" w:eastAsia="Times New Roman" w:hAnsi="Palatino Linotype" w:cs="Arial"/>
                      <w:b/>
                      <w:bCs/>
                      <w:color w:val="000000"/>
                      <w:sz w:val="19"/>
                      <w:szCs w:val="19"/>
                      <w:lang w:val="es-CO" w:eastAsia="es-CO"/>
                    </w:rPr>
                    <w:t xml:space="preserve"> </w:t>
                  </w:r>
                  <w:r w:rsidR="00AD5FEF" w:rsidRPr="005F4A43">
                    <w:rPr>
                      <w:rFonts w:ascii="Palatino Linotype" w:eastAsia="Times New Roman" w:hAnsi="Palatino Linotype" w:cs="Arial"/>
                      <w:b/>
                      <w:bCs/>
                      <w:color w:val="000000"/>
                      <w:sz w:val="19"/>
                      <w:szCs w:val="19"/>
                      <w:lang w:val="es-CO" w:eastAsia="es-CO"/>
                    </w:rPr>
                    <w:t xml:space="preserve"> RIESGOS</w:t>
                  </w:r>
                  <w:proofErr w:type="gramEnd"/>
                </w:p>
              </w:tc>
              <w:tc>
                <w:tcPr>
                  <w:tcW w:w="1219" w:type="dxa"/>
                  <w:noWrap/>
                  <w:vAlign w:val="center"/>
                  <w:hideMark/>
                </w:tcPr>
                <w:p w14:paraId="56CACBA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44</w:t>
                  </w:r>
                </w:p>
              </w:tc>
              <w:tc>
                <w:tcPr>
                  <w:tcW w:w="1501" w:type="dxa"/>
                  <w:noWrap/>
                  <w:vAlign w:val="center"/>
                  <w:hideMark/>
                </w:tcPr>
                <w:p w14:paraId="3CF30C20"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110</w:t>
                  </w:r>
                </w:p>
              </w:tc>
            </w:tr>
          </w:tbl>
          <w:p w14:paraId="75334FA1" w14:textId="73483B1A" w:rsidR="00AD5FEF" w:rsidRPr="00707D6F" w:rsidRDefault="00AD5FEF" w:rsidP="0054532F">
            <w:pPr>
              <w:spacing w:after="240" w:line="240" w:lineRule="auto"/>
              <w:ind w:left="167"/>
              <w:jc w:val="both"/>
              <w:rPr>
                <w:rFonts w:ascii="Palatino Linotype" w:hAnsi="Palatino Linotype" w:cs="Arial"/>
                <w:b/>
                <w:iCs/>
                <w:sz w:val="16"/>
                <w:szCs w:val="16"/>
              </w:rPr>
            </w:pPr>
            <w:r w:rsidRPr="00707D6F">
              <w:rPr>
                <w:rFonts w:ascii="Palatino Linotype" w:hAnsi="Palatino Linotype" w:cs="Arial"/>
                <w:b/>
                <w:iCs/>
                <w:sz w:val="16"/>
                <w:szCs w:val="16"/>
              </w:rPr>
              <w:t xml:space="preserve">Fuente: </w:t>
            </w:r>
            <w:r w:rsidRPr="00707D6F">
              <w:rPr>
                <w:rFonts w:ascii="Palatino Linotype" w:hAnsi="Palatino Linotype" w:cs="Arial"/>
                <w:bCs/>
                <w:iCs/>
                <w:sz w:val="16"/>
                <w:szCs w:val="16"/>
              </w:rPr>
              <w:t>Mapa Institucional de Riesgos de Gestión. V1 (2020)</w:t>
            </w:r>
          </w:p>
          <w:p w14:paraId="500615CF" w14:textId="7BA620F8" w:rsidR="00AD5FEF" w:rsidRPr="001142E9" w:rsidRDefault="00226513" w:rsidP="00AD5FEF">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lastRenderedPageBreak/>
              <w:t xml:space="preserve">Como resultado del seguimiento adelantado por la Oficina de Control Interno </w:t>
            </w:r>
            <w:r w:rsidR="008A25D6" w:rsidRPr="001142E9">
              <w:rPr>
                <w:rFonts w:ascii="Palatino Linotype" w:hAnsi="Palatino Linotype" w:cs="Arial"/>
                <w:bCs/>
                <w:sz w:val="24"/>
                <w:szCs w:val="24"/>
              </w:rPr>
              <w:t xml:space="preserve">con fundamento en las evidencias suministradas por los responsables de los procesos, </w:t>
            </w:r>
            <w:r w:rsidRPr="001142E9">
              <w:rPr>
                <w:rFonts w:ascii="Palatino Linotype" w:hAnsi="Palatino Linotype" w:cs="Arial"/>
                <w:bCs/>
                <w:sz w:val="24"/>
                <w:szCs w:val="24"/>
              </w:rPr>
              <w:t>se encontró que:</w:t>
            </w:r>
          </w:p>
          <w:p w14:paraId="4B6D1A01" w14:textId="260FDB86" w:rsidR="00226513" w:rsidRPr="001142E9" w:rsidRDefault="00226513" w:rsidP="00226513">
            <w:pPr>
              <w:pStyle w:val="Prrafodelista"/>
              <w:spacing w:before="240" w:after="240" w:line="240" w:lineRule="auto"/>
              <w:ind w:left="0"/>
              <w:contextualSpacing w:val="0"/>
              <w:rPr>
                <w:rFonts w:ascii="Palatino Linotype" w:hAnsi="Palatino Linotype" w:cs="Arial"/>
                <w:b/>
                <w:sz w:val="24"/>
                <w:szCs w:val="24"/>
              </w:rPr>
            </w:pPr>
            <w:r w:rsidRPr="000616EA">
              <w:rPr>
                <w:rFonts w:ascii="Palatino Linotype" w:hAnsi="Palatino Linotype" w:cs="Arial"/>
                <w:b/>
                <w:sz w:val="24"/>
                <w:szCs w:val="24"/>
              </w:rPr>
              <w:t>4.1.1. MATERIALIZACIÓN DE RIESGOS</w:t>
            </w:r>
            <w:r w:rsidR="00436A74" w:rsidRPr="000616EA">
              <w:rPr>
                <w:rFonts w:ascii="Palatino Linotype" w:hAnsi="Palatino Linotype" w:cs="Arial"/>
                <w:b/>
                <w:sz w:val="24"/>
                <w:szCs w:val="24"/>
              </w:rPr>
              <w:t>:</w:t>
            </w:r>
          </w:p>
          <w:p w14:paraId="3C9B9552" w14:textId="26509910" w:rsidR="00B100E2" w:rsidRPr="00967A5E" w:rsidRDefault="00B43142" w:rsidP="00AD5FEF">
            <w:pPr>
              <w:spacing w:before="240" w:after="240" w:line="240" w:lineRule="auto"/>
              <w:jc w:val="both"/>
              <w:rPr>
                <w:rFonts w:ascii="Palatino Linotype" w:hAnsi="Palatino Linotype" w:cs="Arial"/>
                <w:bCs/>
                <w:sz w:val="24"/>
                <w:szCs w:val="24"/>
              </w:rPr>
            </w:pPr>
            <w:r>
              <w:rPr>
                <w:rFonts w:ascii="Palatino Linotype" w:hAnsi="Palatino Linotype" w:cs="Arial"/>
                <w:bCs/>
                <w:sz w:val="24"/>
                <w:szCs w:val="24"/>
              </w:rPr>
              <w:t xml:space="preserve">1. </w:t>
            </w:r>
            <w:r w:rsidR="008A25D6" w:rsidRPr="001142E9">
              <w:rPr>
                <w:rFonts w:ascii="Palatino Linotype" w:hAnsi="Palatino Linotype" w:cs="Arial"/>
                <w:bCs/>
                <w:sz w:val="24"/>
                <w:szCs w:val="24"/>
              </w:rPr>
              <w:t>De acuerdo con la información contenida en el “</w:t>
            </w:r>
            <w:r w:rsidR="00F45CFE" w:rsidRPr="001142E9">
              <w:rPr>
                <w:rFonts w:ascii="Palatino Linotype" w:hAnsi="Palatino Linotype" w:cs="Arial"/>
                <w:bCs/>
                <w:i/>
                <w:iCs/>
                <w:sz w:val="24"/>
                <w:szCs w:val="24"/>
              </w:rPr>
              <w:t>formato de reporte de seguimiento de riesgos institucionales</w:t>
            </w:r>
            <w:r w:rsidR="00F45CFE" w:rsidRPr="001142E9">
              <w:rPr>
                <w:rFonts w:ascii="Palatino Linotype" w:hAnsi="Palatino Linotype" w:cs="Arial"/>
                <w:bCs/>
                <w:sz w:val="24"/>
                <w:szCs w:val="24"/>
              </w:rPr>
              <w:t xml:space="preserve"> responsable</w:t>
            </w:r>
            <w:r w:rsidR="008A25D6" w:rsidRPr="001142E9">
              <w:rPr>
                <w:rFonts w:ascii="Palatino Linotype" w:hAnsi="Palatino Linotype" w:cs="Arial"/>
                <w:bCs/>
                <w:i/>
                <w:iCs/>
                <w:sz w:val="24"/>
                <w:szCs w:val="24"/>
              </w:rPr>
              <w:t>”</w:t>
            </w:r>
            <w:r w:rsidR="008A25D6" w:rsidRPr="001142E9">
              <w:rPr>
                <w:rFonts w:ascii="Palatino Linotype" w:hAnsi="Palatino Linotype" w:cs="Arial"/>
                <w:bCs/>
                <w:sz w:val="24"/>
                <w:szCs w:val="24"/>
              </w:rPr>
              <w:t xml:space="preserve"> </w:t>
            </w:r>
            <w:r w:rsidR="00590783">
              <w:rPr>
                <w:rFonts w:ascii="Palatino Linotype" w:hAnsi="Palatino Linotype" w:cs="Arial"/>
                <w:bCs/>
                <w:sz w:val="24"/>
                <w:szCs w:val="24"/>
              </w:rPr>
              <w:t xml:space="preserve">el </w:t>
            </w:r>
            <w:r w:rsidR="008A25D6" w:rsidRPr="001142E9">
              <w:rPr>
                <w:rFonts w:ascii="Palatino Linotype" w:hAnsi="Palatino Linotype" w:cs="Arial"/>
                <w:bCs/>
                <w:sz w:val="24"/>
                <w:szCs w:val="24"/>
              </w:rPr>
              <w:t xml:space="preserve">del </w:t>
            </w:r>
            <w:r w:rsidR="00D50473" w:rsidRPr="001142E9">
              <w:rPr>
                <w:rFonts w:ascii="Palatino Linotype" w:hAnsi="Palatino Linotype" w:cs="Arial"/>
                <w:bCs/>
                <w:sz w:val="24"/>
                <w:szCs w:val="24"/>
              </w:rPr>
              <w:t>proceso</w:t>
            </w:r>
            <w:r w:rsidR="00D50473">
              <w:rPr>
                <w:rFonts w:ascii="Palatino Linotype" w:hAnsi="Palatino Linotype" w:cs="Arial"/>
                <w:bCs/>
                <w:sz w:val="24"/>
                <w:szCs w:val="24"/>
              </w:rPr>
              <w:t xml:space="preserve"> i</w:t>
            </w:r>
            <w:r w:rsidR="00D50473" w:rsidRPr="001142E9">
              <w:rPr>
                <w:rFonts w:ascii="Palatino Linotype" w:hAnsi="Palatino Linotype" w:cs="Arial"/>
                <w:bCs/>
                <w:sz w:val="24"/>
                <w:szCs w:val="24"/>
              </w:rPr>
              <w:t>nteracción</w:t>
            </w:r>
            <w:r w:rsidR="00D50473">
              <w:rPr>
                <w:rFonts w:ascii="Palatino Linotype" w:hAnsi="Palatino Linotype" w:cs="Arial"/>
                <w:bCs/>
                <w:sz w:val="24"/>
                <w:szCs w:val="24"/>
              </w:rPr>
              <w:t xml:space="preserve"> con el ciudadano</w:t>
            </w:r>
            <w:r w:rsidR="00436A74" w:rsidRPr="001142E9">
              <w:rPr>
                <w:rFonts w:ascii="Palatino Linotype" w:hAnsi="Palatino Linotype" w:cs="Arial"/>
                <w:bCs/>
                <w:sz w:val="24"/>
                <w:szCs w:val="24"/>
              </w:rPr>
              <w:t xml:space="preserve"> report</w:t>
            </w:r>
            <w:r w:rsidR="00590783">
              <w:rPr>
                <w:rFonts w:ascii="Palatino Linotype" w:hAnsi="Palatino Linotype" w:cs="Arial"/>
                <w:bCs/>
                <w:sz w:val="24"/>
                <w:szCs w:val="24"/>
              </w:rPr>
              <w:t>ó</w:t>
            </w:r>
            <w:r w:rsidR="008A25D6" w:rsidRPr="001142E9">
              <w:rPr>
                <w:rFonts w:ascii="Palatino Linotype" w:hAnsi="Palatino Linotype" w:cs="Arial"/>
                <w:bCs/>
                <w:sz w:val="24"/>
                <w:szCs w:val="24"/>
              </w:rPr>
              <w:t xml:space="preserve"> la materialización del riesgo</w:t>
            </w:r>
            <w:r w:rsidR="007F17C9">
              <w:rPr>
                <w:rFonts w:ascii="Palatino Linotype" w:hAnsi="Palatino Linotype" w:cs="Arial"/>
                <w:bCs/>
                <w:sz w:val="24"/>
                <w:szCs w:val="24"/>
              </w:rPr>
              <w:t xml:space="preserve"> </w:t>
            </w:r>
            <w:r w:rsidR="007F17C9" w:rsidRPr="007F17C9">
              <w:rPr>
                <w:rFonts w:ascii="Palatino Linotype" w:hAnsi="Palatino Linotype" w:cs="Arial"/>
                <w:bCs/>
                <w:i/>
                <w:sz w:val="24"/>
                <w:szCs w:val="24"/>
              </w:rPr>
              <w:t>“Perdida de oportunidad en la atención a las solicitudes y necesidades de los grupos de interés interno y externo”</w:t>
            </w:r>
            <w:r w:rsidR="009E3D46">
              <w:rPr>
                <w:rFonts w:ascii="Palatino Linotype" w:hAnsi="Palatino Linotype" w:cs="Arial"/>
                <w:bCs/>
                <w:i/>
                <w:sz w:val="24"/>
                <w:szCs w:val="24"/>
              </w:rPr>
              <w:t xml:space="preserve"> </w:t>
            </w:r>
            <w:r w:rsidR="009E3D46" w:rsidRPr="009E3D46">
              <w:rPr>
                <w:rFonts w:ascii="Palatino Linotype" w:hAnsi="Palatino Linotype" w:cs="Arial"/>
                <w:bCs/>
                <w:sz w:val="24"/>
                <w:szCs w:val="24"/>
              </w:rPr>
              <w:t>e indic</w:t>
            </w:r>
            <w:r w:rsidR="00590783">
              <w:rPr>
                <w:rFonts w:ascii="Palatino Linotype" w:hAnsi="Palatino Linotype" w:cs="Arial"/>
                <w:bCs/>
                <w:sz w:val="24"/>
                <w:szCs w:val="24"/>
              </w:rPr>
              <w:t>ó</w:t>
            </w:r>
            <w:r w:rsidR="009E3D46" w:rsidRPr="009E3D46">
              <w:rPr>
                <w:rFonts w:ascii="Palatino Linotype" w:hAnsi="Palatino Linotype" w:cs="Arial"/>
                <w:bCs/>
                <w:sz w:val="24"/>
                <w:szCs w:val="24"/>
              </w:rPr>
              <w:t xml:space="preserve"> </w:t>
            </w:r>
            <w:r w:rsidR="009E3D46" w:rsidRPr="00B632E9">
              <w:rPr>
                <w:rFonts w:ascii="Palatino Linotype" w:hAnsi="Palatino Linotype" w:cs="Arial"/>
                <w:bCs/>
                <w:sz w:val="24"/>
                <w:szCs w:val="24"/>
              </w:rPr>
              <w:t xml:space="preserve">que </w:t>
            </w:r>
            <w:r w:rsidR="00B632E9" w:rsidRPr="00B632E9">
              <w:rPr>
                <w:rFonts w:ascii="Palatino Linotype" w:hAnsi="Palatino Linotype" w:cs="Arial"/>
                <w:bCs/>
                <w:sz w:val="24"/>
                <w:szCs w:val="24"/>
              </w:rPr>
              <w:t>se contestaron trámites con más de 30 días de gestión y prórrogas  por fuera de términos</w:t>
            </w:r>
            <w:r w:rsidR="00B632E9">
              <w:rPr>
                <w:rFonts w:ascii="Palatino Linotype" w:hAnsi="Palatino Linotype" w:cs="Arial"/>
                <w:bCs/>
                <w:i/>
                <w:sz w:val="24"/>
                <w:szCs w:val="24"/>
              </w:rPr>
              <w:t xml:space="preserve"> </w:t>
            </w:r>
            <w:r w:rsidR="009E3D46" w:rsidRPr="00CF4DF0">
              <w:rPr>
                <w:rFonts w:ascii="Palatino Linotype" w:hAnsi="Palatino Linotype" w:cs="Arial"/>
                <w:bCs/>
                <w:sz w:val="24"/>
                <w:szCs w:val="24"/>
              </w:rPr>
              <w:t>“</w:t>
            </w:r>
            <w:r w:rsidR="00B632E9" w:rsidRPr="00CF4DF0">
              <w:rPr>
                <w:rFonts w:ascii="Palatino Linotype" w:hAnsi="Palatino Linotype" w:cs="Arial"/>
                <w:bCs/>
                <w:sz w:val="24"/>
                <w:szCs w:val="24"/>
              </w:rPr>
              <w:t xml:space="preserve">En el trimestre de los 1934 </w:t>
            </w:r>
            <w:r w:rsidR="00590783">
              <w:rPr>
                <w:rFonts w:ascii="Palatino Linotype" w:hAnsi="Palatino Linotype" w:cs="Arial"/>
                <w:bCs/>
                <w:sz w:val="24"/>
                <w:szCs w:val="24"/>
              </w:rPr>
              <w:t>e</w:t>
            </w:r>
            <w:r w:rsidR="00B632E9" w:rsidRPr="00CF4DF0">
              <w:rPr>
                <w:rFonts w:ascii="Palatino Linotype" w:hAnsi="Palatino Linotype" w:cs="Arial"/>
                <w:bCs/>
                <w:sz w:val="24"/>
                <w:szCs w:val="24"/>
              </w:rPr>
              <w:t>xpedientes trabajados</w:t>
            </w:r>
            <w:r w:rsidR="00590783">
              <w:rPr>
                <w:rFonts w:ascii="Palatino Linotype" w:hAnsi="Palatino Linotype" w:cs="Arial"/>
                <w:bCs/>
                <w:sz w:val="24"/>
                <w:szCs w:val="24"/>
              </w:rPr>
              <w:t xml:space="preserve">, </w:t>
            </w:r>
            <w:r w:rsidR="00B632E9" w:rsidRPr="00CF4DF0">
              <w:rPr>
                <w:rFonts w:ascii="Palatino Linotype" w:hAnsi="Palatino Linotype" w:cs="Arial"/>
                <w:bCs/>
                <w:sz w:val="24"/>
                <w:szCs w:val="24"/>
              </w:rPr>
              <w:t xml:space="preserve"> se encontraron 9 casos con más de 30 días de gestión, es decir el 0.46% y aunque algunos cuentan con solicitud de pr</w:t>
            </w:r>
            <w:r w:rsidR="00590783">
              <w:rPr>
                <w:rFonts w:ascii="Palatino Linotype" w:hAnsi="Palatino Linotype" w:cs="Arial"/>
                <w:bCs/>
                <w:sz w:val="24"/>
                <w:szCs w:val="24"/>
              </w:rPr>
              <w:t>ó</w:t>
            </w:r>
            <w:r w:rsidR="00B632E9" w:rsidRPr="00CF4DF0">
              <w:rPr>
                <w:rFonts w:ascii="Palatino Linotype" w:hAnsi="Palatino Linotype" w:cs="Arial"/>
                <w:bCs/>
                <w:sz w:val="24"/>
                <w:szCs w:val="24"/>
              </w:rPr>
              <w:t>rroga al ciudadano, esta fue emitida fuera de los términos. Los expedientes con este hallazgo son: 3939/2021/PQRSF,</w:t>
            </w:r>
            <w:r w:rsidR="00B632E9" w:rsidRPr="00967A5E">
              <w:rPr>
                <w:rFonts w:ascii="Palatino Linotype" w:hAnsi="Palatino Linotype" w:cs="Arial"/>
                <w:bCs/>
                <w:sz w:val="24"/>
                <w:szCs w:val="24"/>
              </w:rPr>
              <w:t xml:space="preserve"> 4174/2021/PQRSF, 4640/2021/PQRSF, 4669/2021/PQRSF, 4753/2021/PQRSF, 4557/2021/PQRSF, 4681/2021/PQRSF, 4798/2021/PQRSF y 4377/2021/PQRSF.</w:t>
            </w:r>
          </w:p>
          <w:p w14:paraId="49223E68" w14:textId="748093C5" w:rsidR="00B100E2" w:rsidRPr="00B95AB6" w:rsidRDefault="00DE56FD" w:rsidP="00AD5FEF">
            <w:pPr>
              <w:spacing w:before="240" w:after="240" w:line="240" w:lineRule="auto"/>
              <w:jc w:val="both"/>
              <w:rPr>
                <w:rFonts w:ascii="Palatino Linotype" w:hAnsi="Palatino Linotype" w:cs="Arial"/>
                <w:bCs/>
                <w:sz w:val="24"/>
                <w:szCs w:val="24"/>
                <w:lang w:val="es-CO"/>
              </w:rPr>
            </w:pPr>
            <w:r>
              <w:rPr>
                <w:rFonts w:ascii="Palatino Linotype" w:hAnsi="Palatino Linotype" w:cs="Arial"/>
                <w:bCs/>
                <w:sz w:val="24"/>
                <w:szCs w:val="24"/>
              </w:rPr>
              <w:t xml:space="preserve">Anexo. </w:t>
            </w:r>
            <w:r w:rsidR="00053CB1">
              <w:rPr>
                <w:rFonts w:ascii="Palatino Linotype" w:hAnsi="Palatino Linotype" w:cs="Arial"/>
                <w:bCs/>
                <w:sz w:val="24"/>
                <w:szCs w:val="24"/>
              </w:rPr>
              <w:t xml:space="preserve">Imagen de informe de seguimiento presentado por la oficina </w:t>
            </w:r>
            <w:r w:rsidR="00053CB1" w:rsidRPr="007F567A">
              <w:rPr>
                <w:rFonts w:ascii="Palatino Linotype" w:hAnsi="Palatino Linotype" w:cs="Arial"/>
                <w:bCs/>
                <w:sz w:val="24"/>
                <w:szCs w:val="24"/>
              </w:rPr>
              <w:t>OPU</w:t>
            </w:r>
            <w:r w:rsidR="000155D1">
              <w:rPr>
                <w:rFonts w:ascii="Palatino Linotype" w:hAnsi="Palatino Linotype" w:cs="Arial"/>
                <w:bCs/>
                <w:sz w:val="24"/>
                <w:szCs w:val="24"/>
              </w:rPr>
              <w:t xml:space="preserve"> del</w:t>
            </w:r>
            <w:r>
              <w:rPr>
                <w:rFonts w:ascii="Palatino Linotype" w:hAnsi="Palatino Linotype" w:cs="Arial"/>
                <w:bCs/>
                <w:sz w:val="24"/>
                <w:szCs w:val="24"/>
              </w:rPr>
              <w:t xml:space="preserve"> proceso Interacción con el ciudadano</w:t>
            </w:r>
            <w:r w:rsidR="00B24C52">
              <w:rPr>
                <w:rFonts w:ascii="Palatino Linotype" w:hAnsi="Palatino Linotype" w:cs="Arial"/>
                <w:bCs/>
                <w:sz w:val="24"/>
                <w:szCs w:val="24"/>
              </w:rPr>
              <w:t xml:space="preserve"> en el tercer trimestre del 2021.</w:t>
            </w:r>
          </w:p>
          <w:p w14:paraId="0A3B051A" w14:textId="0A33CA51" w:rsidR="00425A6F" w:rsidRDefault="00425A6F" w:rsidP="00AD5FEF">
            <w:pPr>
              <w:spacing w:before="240" w:after="240" w:line="240" w:lineRule="auto"/>
              <w:jc w:val="both"/>
              <w:rPr>
                <w:rFonts w:ascii="Palatino Linotype" w:hAnsi="Palatino Linotype" w:cs="Arial"/>
                <w:bCs/>
                <w:sz w:val="24"/>
                <w:szCs w:val="24"/>
              </w:rPr>
            </w:pPr>
            <w:r>
              <w:rPr>
                <w:noProof/>
              </w:rPr>
              <w:drawing>
                <wp:inline distT="0" distB="0" distL="0" distR="0" wp14:anchorId="7FE52ABD" wp14:editId="64433A72">
                  <wp:extent cx="6151880" cy="3267075"/>
                  <wp:effectExtent l="0" t="0" r="12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1880" cy="3267075"/>
                          </a:xfrm>
                          <a:prstGeom prst="rect">
                            <a:avLst/>
                          </a:prstGeom>
                        </pic:spPr>
                      </pic:pic>
                    </a:graphicData>
                  </a:graphic>
                </wp:inline>
              </w:drawing>
            </w:r>
          </w:p>
          <w:p w14:paraId="2DAB7BFF" w14:textId="13DCC7DC" w:rsidR="001D353B" w:rsidRPr="00F4692A" w:rsidRDefault="00663A6A" w:rsidP="003A78DA">
            <w:pPr>
              <w:pStyle w:val="Sinespaciado"/>
              <w:jc w:val="both"/>
              <w:rPr>
                <w:rFonts w:ascii="Palatino Linotype" w:hAnsi="Palatino Linotype"/>
                <w:sz w:val="24"/>
                <w:szCs w:val="24"/>
              </w:rPr>
            </w:pPr>
            <w:r w:rsidRPr="003A78DA">
              <w:rPr>
                <w:rFonts w:ascii="Palatino Linotype" w:hAnsi="Palatino Linotype"/>
              </w:rPr>
              <w:t>2</w:t>
            </w:r>
            <w:r w:rsidRPr="003A78DA">
              <w:rPr>
                <w:rFonts w:ascii="Palatino Linotype" w:hAnsi="Palatino Linotype"/>
                <w:sz w:val="24"/>
                <w:szCs w:val="24"/>
              </w:rPr>
              <w:t>.</w:t>
            </w:r>
            <w:r w:rsidRPr="00F4692A">
              <w:rPr>
                <w:rFonts w:ascii="Palatino Linotype" w:hAnsi="Palatino Linotype"/>
                <w:sz w:val="24"/>
                <w:szCs w:val="24"/>
              </w:rPr>
              <w:t xml:space="preserve"> </w:t>
            </w:r>
            <w:r w:rsidR="00973682" w:rsidRPr="00F4692A">
              <w:rPr>
                <w:rFonts w:ascii="Palatino Linotype" w:hAnsi="Palatino Linotype"/>
                <w:sz w:val="24"/>
                <w:szCs w:val="24"/>
              </w:rPr>
              <w:t xml:space="preserve">De acuerdo con la información contenida en el </w:t>
            </w:r>
            <w:r w:rsidR="00FB435E" w:rsidRPr="00F4692A">
              <w:rPr>
                <w:rFonts w:ascii="Palatino Linotype" w:hAnsi="Palatino Linotype"/>
                <w:sz w:val="24"/>
                <w:szCs w:val="24"/>
              </w:rPr>
              <w:t>“</w:t>
            </w:r>
            <w:r w:rsidR="00FB435E" w:rsidRPr="00F4692A">
              <w:rPr>
                <w:rFonts w:ascii="Palatino Linotype" w:hAnsi="Palatino Linotype"/>
                <w:i/>
                <w:iCs/>
                <w:sz w:val="24"/>
                <w:szCs w:val="24"/>
              </w:rPr>
              <w:t>formato de reporte de seguimiento de riesgos institucionales”</w:t>
            </w:r>
            <w:r w:rsidR="00FB435E" w:rsidRPr="00F4692A">
              <w:rPr>
                <w:rFonts w:ascii="Palatino Linotype" w:hAnsi="Palatino Linotype"/>
                <w:sz w:val="24"/>
                <w:szCs w:val="24"/>
              </w:rPr>
              <w:t xml:space="preserve"> </w:t>
            </w:r>
            <w:r w:rsidR="005D4A3F" w:rsidRPr="00F4692A">
              <w:rPr>
                <w:rFonts w:ascii="Palatino Linotype" w:hAnsi="Palatino Linotype"/>
                <w:sz w:val="24"/>
                <w:szCs w:val="24"/>
              </w:rPr>
              <w:t>el</w:t>
            </w:r>
            <w:r w:rsidR="00973682" w:rsidRPr="00F4692A">
              <w:rPr>
                <w:rFonts w:ascii="Palatino Linotype" w:hAnsi="Palatino Linotype"/>
                <w:sz w:val="24"/>
                <w:szCs w:val="24"/>
              </w:rPr>
              <w:t xml:space="preserve"> responsable del proceso Gestión Jurídica report</w:t>
            </w:r>
            <w:r w:rsidR="005D4A3F" w:rsidRPr="00F4692A">
              <w:rPr>
                <w:rFonts w:ascii="Palatino Linotype" w:hAnsi="Palatino Linotype"/>
                <w:sz w:val="24"/>
                <w:szCs w:val="24"/>
              </w:rPr>
              <w:t>ó</w:t>
            </w:r>
            <w:r w:rsidR="00973682" w:rsidRPr="00F4692A">
              <w:rPr>
                <w:rFonts w:ascii="Palatino Linotype" w:hAnsi="Palatino Linotype"/>
                <w:sz w:val="24"/>
                <w:szCs w:val="24"/>
              </w:rPr>
              <w:t xml:space="preserve"> la materialización del </w:t>
            </w:r>
            <w:r w:rsidR="00973682" w:rsidRPr="00F4692A">
              <w:rPr>
                <w:rFonts w:ascii="Palatino Linotype" w:hAnsi="Palatino Linotype"/>
                <w:sz w:val="24"/>
                <w:szCs w:val="24"/>
              </w:rPr>
              <w:lastRenderedPageBreak/>
              <w:t xml:space="preserve">riesgo </w:t>
            </w:r>
            <w:r w:rsidR="00973682" w:rsidRPr="00F4692A">
              <w:rPr>
                <w:rFonts w:ascii="Palatino Linotype" w:hAnsi="Palatino Linotype"/>
                <w:i/>
                <w:sz w:val="24"/>
                <w:szCs w:val="24"/>
              </w:rPr>
              <w:t>“Emisión extemporánea de conceptos</w:t>
            </w:r>
            <w:r w:rsidR="00973682" w:rsidRPr="00F4692A">
              <w:rPr>
                <w:rFonts w:ascii="Palatino Linotype" w:hAnsi="Palatino Linotype"/>
                <w:sz w:val="24"/>
                <w:szCs w:val="24"/>
              </w:rPr>
              <w:t>”</w:t>
            </w:r>
            <w:r w:rsidR="00DA5885" w:rsidRPr="00F4692A">
              <w:rPr>
                <w:rFonts w:ascii="Palatino Linotype" w:hAnsi="Palatino Linotype"/>
                <w:sz w:val="24"/>
                <w:szCs w:val="24"/>
              </w:rPr>
              <w:t xml:space="preserve"> e</w:t>
            </w:r>
            <w:r w:rsidR="00254007" w:rsidRPr="00F4692A">
              <w:rPr>
                <w:rFonts w:ascii="Palatino Linotype" w:hAnsi="Palatino Linotype"/>
                <w:sz w:val="24"/>
                <w:szCs w:val="24"/>
              </w:rPr>
              <w:t xml:space="preserve"> indicaron que se contestaron </w:t>
            </w:r>
            <w:r w:rsidR="0037173B">
              <w:rPr>
                <w:rFonts w:ascii="Palatino Linotype" w:hAnsi="Palatino Linotype"/>
                <w:sz w:val="24"/>
                <w:szCs w:val="24"/>
              </w:rPr>
              <w:t>10</w:t>
            </w:r>
            <w:r w:rsidR="00F4692A" w:rsidRPr="00F4692A">
              <w:rPr>
                <w:rFonts w:ascii="Palatino Linotype" w:hAnsi="Palatino Linotype"/>
                <w:sz w:val="24"/>
                <w:szCs w:val="24"/>
              </w:rPr>
              <w:t xml:space="preserve"> radicados </w:t>
            </w:r>
            <w:r w:rsidR="0037173B">
              <w:rPr>
                <w:rFonts w:ascii="Palatino Linotype" w:hAnsi="Palatino Linotype"/>
                <w:sz w:val="24"/>
                <w:szCs w:val="24"/>
              </w:rPr>
              <w:t>que a continuación relaciono de manera extemporánea.</w:t>
            </w:r>
            <w:r w:rsidR="00F4692A" w:rsidRPr="00F4692A">
              <w:rPr>
                <w:rFonts w:ascii="Palatino Linotype" w:hAnsi="Palatino Linotype"/>
                <w:sz w:val="24"/>
                <w:szCs w:val="24"/>
              </w:rPr>
              <w:t xml:space="preserve"> 1-2021-015896, 1-2021-015890,</w:t>
            </w:r>
            <w:r w:rsidR="008877BE">
              <w:rPr>
                <w:rFonts w:ascii="Palatino Linotype" w:hAnsi="Palatino Linotype"/>
                <w:sz w:val="24"/>
                <w:szCs w:val="24"/>
              </w:rPr>
              <w:t xml:space="preserve"> </w:t>
            </w:r>
            <w:r w:rsidR="00F4692A" w:rsidRPr="00F4692A">
              <w:rPr>
                <w:rFonts w:ascii="Palatino Linotype" w:hAnsi="Palatino Linotype"/>
                <w:sz w:val="24"/>
                <w:szCs w:val="24"/>
              </w:rPr>
              <w:t>1-2021-016124, 1-2021-016030, 1-2021-</w:t>
            </w:r>
            <w:r w:rsidR="00F45CFE" w:rsidRPr="00F4692A">
              <w:rPr>
                <w:rFonts w:ascii="Palatino Linotype" w:hAnsi="Palatino Linotype"/>
                <w:sz w:val="24"/>
                <w:szCs w:val="24"/>
              </w:rPr>
              <w:t>016560 1</w:t>
            </w:r>
            <w:r w:rsidR="00F4692A" w:rsidRPr="00F4692A">
              <w:rPr>
                <w:rFonts w:ascii="Palatino Linotype" w:hAnsi="Palatino Linotype"/>
                <w:sz w:val="24"/>
                <w:szCs w:val="24"/>
              </w:rPr>
              <w:t xml:space="preserve">-2021-016561, 1-2021-016829, 1-2021-017046, 1-2021-017559, 1-2021-017647 </w:t>
            </w:r>
          </w:p>
          <w:p w14:paraId="190B2196" w14:textId="77777777" w:rsidR="00F4692A" w:rsidRPr="00D77772" w:rsidRDefault="00F4692A" w:rsidP="00F4692A">
            <w:pPr>
              <w:pStyle w:val="Sinespaciado"/>
            </w:pPr>
          </w:p>
          <w:p w14:paraId="4CAA2EA8" w14:textId="5B142D5D" w:rsidR="001D353B" w:rsidRDefault="000155D1" w:rsidP="00F4692A">
            <w:pPr>
              <w:pStyle w:val="Sinespaciado"/>
              <w:rPr>
                <w:rFonts w:ascii="Palatino Linotype" w:hAnsi="Palatino Linotype" w:cs="Arial"/>
                <w:bCs/>
                <w:sz w:val="24"/>
                <w:szCs w:val="24"/>
              </w:rPr>
            </w:pPr>
            <w:r w:rsidRPr="004E4D44">
              <w:rPr>
                <w:rFonts w:ascii="Palatino Linotype" w:hAnsi="Palatino Linotype"/>
                <w:sz w:val="20"/>
                <w:szCs w:val="20"/>
              </w:rPr>
              <w:t xml:space="preserve">Anexo. </w:t>
            </w:r>
            <w:r w:rsidR="00B24C52" w:rsidRPr="004E4D44">
              <w:rPr>
                <w:rFonts w:ascii="Palatino Linotype" w:hAnsi="Palatino Linotype"/>
                <w:sz w:val="20"/>
                <w:szCs w:val="20"/>
              </w:rPr>
              <w:t xml:space="preserve">Imagen de informe de seguimiento presentado por la Oficina Jurídica al </w:t>
            </w:r>
            <w:r w:rsidR="0043075A" w:rsidRPr="004E4D44">
              <w:rPr>
                <w:rFonts w:ascii="Palatino Linotype" w:hAnsi="Palatino Linotype"/>
                <w:sz w:val="20"/>
                <w:szCs w:val="20"/>
              </w:rPr>
              <w:t>proceso Gestión</w:t>
            </w:r>
            <w:r w:rsidRPr="004E4D44">
              <w:rPr>
                <w:rFonts w:ascii="Palatino Linotype" w:hAnsi="Palatino Linotype"/>
                <w:sz w:val="20"/>
                <w:szCs w:val="20"/>
              </w:rPr>
              <w:t xml:space="preserve"> Jurídica</w:t>
            </w:r>
            <w:r w:rsidR="00B24C52" w:rsidRPr="004E4D44">
              <w:rPr>
                <w:rFonts w:ascii="Palatino Linotype" w:hAnsi="Palatino Linotype"/>
                <w:sz w:val="20"/>
                <w:szCs w:val="20"/>
              </w:rPr>
              <w:t xml:space="preserve"> en el tercer trimestre del 2021</w:t>
            </w:r>
            <w:r w:rsidR="00B24C52">
              <w:t>.</w:t>
            </w:r>
            <w:r w:rsidR="009B3823">
              <w:rPr>
                <w:noProof/>
              </w:rPr>
              <w:drawing>
                <wp:inline distT="0" distB="0" distL="0" distR="0" wp14:anchorId="1FA4171B" wp14:editId="75171EC7">
                  <wp:extent cx="6151880" cy="392684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880" cy="3926840"/>
                          </a:xfrm>
                          <a:prstGeom prst="rect">
                            <a:avLst/>
                          </a:prstGeom>
                        </pic:spPr>
                      </pic:pic>
                    </a:graphicData>
                  </a:graphic>
                </wp:inline>
              </w:drawing>
            </w:r>
          </w:p>
          <w:p w14:paraId="1311955C" w14:textId="77777777" w:rsidR="001D353B" w:rsidRDefault="001D353B" w:rsidP="00D72860">
            <w:pPr>
              <w:spacing w:before="240" w:after="240" w:line="240" w:lineRule="auto"/>
              <w:jc w:val="both"/>
              <w:rPr>
                <w:rFonts w:ascii="Palatino Linotype" w:hAnsi="Palatino Linotype" w:cs="Arial"/>
                <w:bCs/>
                <w:sz w:val="24"/>
                <w:szCs w:val="24"/>
              </w:rPr>
            </w:pPr>
          </w:p>
          <w:p w14:paraId="1FD7A6EF" w14:textId="21184EF9" w:rsidR="00A66A2E" w:rsidRDefault="008673DD" w:rsidP="00D72860">
            <w:pPr>
              <w:spacing w:before="240" w:after="240" w:line="240" w:lineRule="auto"/>
              <w:jc w:val="both"/>
              <w:rPr>
                <w:rFonts w:ascii="Palatino Linotype" w:hAnsi="Palatino Linotype"/>
                <w:sz w:val="24"/>
                <w:szCs w:val="24"/>
              </w:rPr>
            </w:pPr>
            <w:r w:rsidRPr="008877BE">
              <w:rPr>
                <w:rFonts w:ascii="Palatino Linotype" w:hAnsi="Palatino Linotype" w:cs="Arial"/>
                <w:bCs/>
                <w:sz w:val="24"/>
                <w:szCs w:val="24"/>
              </w:rPr>
              <w:t>3.</w:t>
            </w:r>
            <w:r w:rsidR="00B43142" w:rsidRPr="008877BE">
              <w:rPr>
                <w:rFonts w:ascii="Palatino Linotype" w:hAnsi="Palatino Linotype" w:cs="Arial"/>
                <w:bCs/>
                <w:sz w:val="24"/>
                <w:szCs w:val="24"/>
              </w:rPr>
              <w:t xml:space="preserve"> </w:t>
            </w:r>
            <w:r w:rsidR="00436A74" w:rsidRPr="008877BE">
              <w:rPr>
                <w:rFonts w:ascii="Palatino Linotype" w:hAnsi="Palatino Linotype" w:cs="Arial"/>
                <w:bCs/>
                <w:sz w:val="24"/>
                <w:szCs w:val="24"/>
              </w:rPr>
              <w:t>Por otra parte,</w:t>
            </w:r>
            <w:r w:rsidR="00A66A2E" w:rsidRPr="008877BE">
              <w:rPr>
                <w:rFonts w:ascii="Palatino Linotype" w:hAnsi="Palatino Linotype" w:cs="Arial"/>
                <w:bCs/>
                <w:sz w:val="24"/>
                <w:szCs w:val="24"/>
              </w:rPr>
              <w:t xml:space="preserve"> </w:t>
            </w:r>
            <w:r w:rsidR="005D4A3F" w:rsidRPr="008877BE">
              <w:rPr>
                <w:rFonts w:ascii="Palatino Linotype" w:hAnsi="Palatino Linotype" w:cs="Arial"/>
                <w:bCs/>
                <w:sz w:val="24"/>
                <w:szCs w:val="24"/>
              </w:rPr>
              <w:t xml:space="preserve">el </w:t>
            </w:r>
            <w:r w:rsidR="00A66A2E" w:rsidRPr="008877BE">
              <w:rPr>
                <w:rFonts w:ascii="Palatino Linotype" w:hAnsi="Palatino Linotype" w:cs="Arial"/>
                <w:bCs/>
                <w:sz w:val="24"/>
                <w:szCs w:val="24"/>
              </w:rPr>
              <w:t xml:space="preserve">responsable del proceso control legal de cajas </w:t>
            </w:r>
            <w:r w:rsidR="005D4A3F" w:rsidRPr="008877BE">
              <w:rPr>
                <w:rFonts w:ascii="Palatino Linotype" w:hAnsi="Palatino Linotype" w:cs="Arial"/>
                <w:bCs/>
                <w:sz w:val="24"/>
                <w:szCs w:val="24"/>
              </w:rPr>
              <w:t xml:space="preserve">reportó la materialización del riesgo </w:t>
            </w:r>
            <w:r w:rsidR="00957428" w:rsidRPr="008877BE">
              <w:rPr>
                <w:rFonts w:ascii="Palatino Linotype" w:hAnsi="Palatino Linotype" w:cs="Arial"/>
                <w:bCs/>
                <w:sz w:val="24"/>
                <w:szCs w:val="24"/>
              </w:rPr>
              <w:t>“</w:t>
            </w:r>
            <w:r w:rsidR="00957428" w:rsidRPr="008877BE">
              <w:rPr>
                <w:rFonts w:ascii="Palatino Linotype" w:eastAsia="Times New Roman" w:hAnsi="Palatino Linotype" w:cs="Arial"/>
                <w:i/>
                <w:sz w:val="24"/>
                <w:szCs w:val="24"/>
                <w:lang w:val="es-CO" w:eastAsia="es-CO"/>
              </w:rPr>
              <w:t>Extemporaneidad en el inicio de acciones, adopción de decisiones y adelantamiento de trámites frente las actuaciones administrativas”</w:t>
            </w:r>
            <w:r w:rsidR="00D72860" w:rsidRPr="008877BE">
              <w:rPr>
                <w:rFonts w:ascii="Palatino Linotype" w:eastAsia="Times New Roman" w:hAnsi="Palatino Linotype" w:cs="Arial"/>
                <w:i/>
                <w:sz w:val="24"/>
                <w:szCs w:val="24"/>
                <w:lang w:val="es-CO" w:eastAsia="es-CO"/>
              </w:rPr>
              <w:t xml:space="preserve"> </w:t>
            </w:r>
            <w:r w:rsidR="00D72860" w:rsidRPr="008877BE">
              <w:rPr>
                <w:rFonts w:ascii="Palatino Linotype" w:hAnsi="Palatino Linotype"/>
                <w:sz w:val="24"/>
                <w:szCs w:val="24"/>
              </w:rPr>
              <w:t xml:space="preserve">se evidencia la materialización del riesgo, durante el </w:t>
            </w:r>
            <w:r w:rsidR="00DF44F8" w:rsidRPr="008877BE">
              <w:rPr>
                <w:rFonts w:ascii="Palatino Linotype" w:hAnsi="Palatino Linotype"/>
                <w:sz w:val="24"/>
                <w:szCs w:val="24"/>
              </w:rPr>
              <w:t>tercer</w:t>
            </w:r>
            <w:r w:rsidR="00D72860" w:rsidRPr="008877BE">
              <w:rPr>
                <w:rFonts w:ascii="Palatino Linotype" w:hAnsi="Palatino Linotype"/>
                <w:sz w:val="24"/>
                <w:szCs w:val="24"/>
              </w:rPr>
              <w:t xml:space="preserve"> trimestre de 202</w:t>
            </w:r>
            <w:r w:rsidR="00A66A2E" w:rsidRPr="008877BE">
              <w:rPr>
                <w:rFonts w:ascii="Palatino Linotype" w:hAnsi="Palatino Linotype"/>
                <w:sz w:val="24"/>
                <w:szCs w:val="24"/>
              </w:rPr>
              <w:t>1</w:t>
            </w:r>
            <w:r w:rsidR="00D72860" w:rsidRPr="008877BE">
              <w:rPr>
                <w:rFonts w:ascii="Palatino Linotype" w:hAnsi="Palatino Linotype"/>
                <w:sz w:val="24"/>
                <w:szCs w:val="24"/>
              </w:rPr>
              <w:t xml:space="preserve"> al caducar </w:t>
            </w:r>
            <w:r w:rsidR="00A66A2E" w:rsidRPr="008877BE">
              <w:rPr>
                <w:rFonts w:ascii="Palatino Linotype" w:hAnsi="Palatino Linotype"/>
                <w:sz w:val="24"/>
                <w:szCs w:val="24"/>
              </w:rPr>
              <w:t xml:space="preserve">la averiguación preliminar </w:t>
            </w:r>
            <w:r w:rsidR="005D4A3F" w:rsidRPr="008877BE">
              <w:rPr>
                <w:rFonts w:ascii="Palatino Linotype" w:hAnsi="Palatino Linotype"/>
                <w:sz w:val="24"/>
                <w:szCs w:val="24"/>
              </w:rPr>
              <w:t xml:space="preserve">con radicado </w:t>
            </w:r>
            <w:r w:rsidR="00A66A2E" w:rsidRPr="008877BE">
              <w:rPr>
                <w:rFonts w:ascii="Palatino Linotype" w:hAnsi="Palatino Linotype"/>
                <w:sz w:val="24"/>
                <w:szCs w:val="24"/>
              </w:rPr>
              <w:t xml:space="preserve">No. </w:t>
            </w:r>
            <w:r w:rsidR="005D4A3F" w:rsidRPr="008877BE">
              <w:rPr>
                <w:rFonts w:ascii="Palatino Linotype" w:hAnsi="Palatino Linotype"/>
                <w:sz w:val="24"/>
                <w:szCs w:val="24"/>
              </w:rPr>
              <w:t>1-2019</w:t>
            </w:r>
            <w:r w:rsidR="00A66A2E" w:rsidRPr="008877BE">
              <w:rPr>
                <w:rFonts w:ascii="Palatino Linotype" w:hAnsi="Palatino Linotype"/>
                <w:sz w:val="24"/>
                <w:szCs w:val="24"/>
              </w:rPr>
              <w:t>-002</w:t>
            </w:r>
            <w:r w:rsidR="005D4A3F" w:rsidRPr="008877BE">
              <w:rPr>
                <w:rFonts w:ascii="Palatino Linotype" w:hAnsi="Palatino Linotype"/>
                <w:sz w:val="24"/>
                <w:szCs w:val="24"/>
              </w:rPr>
              <w:t>632 y la investigación administrativa No. 003-2018</w:t>
            </w:r>
          </w:p>
          <w:p w14:paraId="533B0B7F" w14:textId="082A58B6" w:rsidR="00524A7C" w:rsidRPr="000B44EF" w:rsidRDefault="00524A7C" w:rsidP="00D72860">
            <w:pPr>
              <w:spacing w:before="240" w:after="240" w:line="240" w:lineRule="auto"/>
              <w:jc w:val="both"/>
              <w:rPr>
                <w:rFonts w:ascii="Palatino Linotype" w:hAnsi="Palatino Linotype"/>
                <w:sz w:val="20"/>
                <w:szCs w:val="20"/>
              </w:rPr>
            </w:pPr>
            <w:r w:rsidRPr="000B44EF">
              <w:rPr>
                <w:rFonts w:ascii="Palatino Linotype" w:hAnsi="Palatino Linotype"/>
                <w:sz w:val="20"/>
                <w:szCs w:val="20"/>
              </w:rPr>
              <w:t>Anexo. Imagen de informe de seguimiento presentado por la delegada de responsabilidad administrativa y medidas especiales al proceso control legal de cajas</w:t>
            </w:r>
            <w:r w:rsidR="006A2F9F" w:rsidRPr="000B44EF">
              <w:rPr>
                <w:rFonts w:ascii="Palatino Linotype" w:hAnsi="Palatino Linotype"/>
                <w:sz w:val="20"/>
                <w:szCs w:val="20"/>
              </w:rPr>
              <w:t xml:space="preserve"> </w:t>
            </w:r>
            <w:r w:rsidR="008877BE">
              <w:rPr>
                <w:rFonts w:ascii="Palatino Linotype" w:hAnsi="Palatino Linotype"/>
                <w:sz w:val="20"/>
                <w:szCs w:val="20"/>
              </w:rPr>
              <w:t>en tercer</w:t>
            </w:r>
            <w:r w:rsidR="000B44EF" w:rsidRPr="000B44EF">
              <w:rPr>
                <w:rFonts w:ascii="Palatino Linotype" w:hAnsi="Palatino Linotype"/>
                <w:sz w:val="20"/>
                <w:szCs w:val="20"/>
              </w:rPr>
              <w:t xml:space="preserve"> 3</w:t>
            </w:r>
            <w:r w:rsidR="006A2F9F" w:rsidRPr="000B44EF">
              <w:rPr>
                <w:rFonts w:ascii="Palatino Linotype" w:hAnsi="Palatino Linotype"/>
                <w:sz w:val="20"/>
                <w:szCs w:val="20"/>
              </w:rPr>
              <w:t xml:space="preserve"> trimestre de 2021.</w:t>
            </w:r>
          </w:p>
          <w:p w14:paraId="34BC0F0D" w14:textId="1AF7DB2B" w:rsidR="00B95AB6" w:rsidRDefault="00B95AB6" w:rsidP="00A66A2E">
            <w:pPr>
              <w:spacing w:before="240" w:after="240" w:line="240" w:lineRule="auto"/>
              <w:jc w:val="both"/>
              <w:rPr>
                <w:noProof/>
              </w:rPr>
            </w:pPr>
            <w:r>
              <w:rPr>
                <w:noProof/>
              </w:rPr>
              <w:lastRenderedPageBreak/>
              <w:drawing>
                <wp:inline distT="0" distB="0" distL="0" distR="0" wp14:anchorId="319FB778" wp14:editId="1AB66E90">
                  <wp:extent cx="6151880" cy="3819525"/>
                  <wp:effectExtent l="0" t="0" r="127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1880" cy="3819525"/>
                          </a:xfrm>
                          <a:prstGeom prst="rect">
                            <a:avLst/>
                          </a:prstGeom>
                        </pic:spPr>
                      </pic:pic>
                    </a:graphicData>
                  </a:graphic>
                </wp:inline>
              </w:drawing>
            </w:r>
          </w:p>
          <w:p w14:paraId="69ED95AC" w14:textId="21AB5F18" w:rsidR="004913F4" w:rsidRPr="00967A98" w:rsidRDefault="004913F4" w:rsidP="00967A98"/>
        </w:tc>
      </w:tr>
      <w:tr w:rsidR="00D17B2D" w14:paraId="63BCC63E" w14:textId="77777777" w:rsidTr="00477A15">
        <w:trPr>
          <w:trHeight w:val="699"/>
        </w:trPr>
        <w:tc>
          <w:tcPr>
            <w:tcW w:w="9678" w:type="dxa"/>
            <w:gridSpan w:val="2"/>
            <w:tcBorders>
              <w:top w:val="single" w:sz="4" w:space="0" w:color="auto"/>
              <w:bottom w:val="single" w:sz="4" w:space="0" w:color="auto"/>
            </w:tcBorders>
          </w:tcPr>
          <w:p w14:paraId="1466CBAE" w14:textId="689D63DC" w:rsidR="00D17B2D" w:rsidRPr="001142E9" w:rsidRDefault="008A25D6" w:rsidP="00AD5FEF">
            <w:pPr>
              <w:spacing w:before="240" w:after="240" w:line="240" w:lineRule="auto"/>
              <w:rPr>
                <w:rFonts w:ascii="Palatino Linotype" w:hAnsi="Palatino Linotype" w:cs="Arial"/>
                <w:b/>
                <w:sz w:val="24"/>
                <w:szCs w:val="24"/>
              </w:rPr>
            </w:pPr>
            <w:r w:rsidRPr="001142E9">
              <w:rPr>
                <w:rFonts w:ascii="Palatino Linotype" w:hAnsi="Palatino Linotype" w:cs="Arial"/>
                <w:b/>
                <w:sz w:val="24"/>
                <w:szCs w:val="24"/>
              </w:rPr>
              <w:lastRenderedPageBreak/>
              <w:t>5</w:t>
            </w:r>
            <w:r w:rsidR="00DD5AD0" w:rsidRPr="001142E9">
              <w:rPr>
                <w:rFonts w:ascii="Palatino Linotype" w:hAnsi="Palatino Linotype" w:cs="Arial"/>
                <w:b/>
                <w:sz w:val="24"/>
                <w:szCs w:val="24"/>
              </w:rPr>
              <w:t>.</w:t>
            </w:r>
            <w:r w:rsidR="00255816" w:rsidRPr="001142E9">
              <w:rPr>
                <w:rFonts w:ascii="Palatino Linotype" w:hAnsi="Palatino Linotype" w:cs="Arial"/>
                <w:b/>
                <w:sz w:val="24"/>
                <w:szCs w:val="24"/>
              </w:rPr>
              <w:t xml:space="preserve"> </w:t>
            </w:r>
            <w:r w:rsidR="00D17B2D" w:rsidRPr="001142E9">
              <w:rPr>
                <w:rFonts w:ascii="Palatino Linotype" w:hAnsi="Palatino Linotype" w:cs="Arial"/>
                <w:b/>
                <w:sz w:val="24"/>
                <w:szCs w:val="24"/>
              </w:rPr>
              <w:t xml:space="preserve">SEGUIMIENTO </w:t>
            </w:r>
            <w:r w:rsidR="0094000E" w:rsidRPr="001142E9">
              <w:rPr>
                <w:rFonts w:ascii="Palatino Linotype" w:hAnsi="Palatino Linotype" w:cs="Arial"/>
                <w:b/>
                <w:sz w:val="24"/>
                <w:szCs w:val="24"/>
              </w:rPr>
              <w:t xml:space="preserve">INFORME </w:t>
            </w:r>
            <w:r w:rsidR="0094000E">
              <w:rPr>
                <w:rFonts w:ascii="Palatino Linotype" w:hAnsi="Palatino Linotype" w:cs="Arial"/>
                <w:b/>
                <w:sz w:val="24"/>
                <w:szCs w:val="24"/>
              </w:rPr>
              <w:t>PERÍODO</w:t>
            </w:r>
            <w:r w:rsidR="00E0783C" w:rsidRPr="001142E9">
              <w:rPr>
                <w:rFonts w:ascii="Palatino Linotype" w:hAnsi="Palatino Linotype" w:cs="Arial"/>
                <w:b/>
                <w:sz w:val="24"/>
                <w:szCs w:val="24"/>
              </w:rPr>
              <w:t xml:space="preserve"> ANTERIOR</w:t>
            </w:r>
            <w:r w:rsidR="00DC55D5">
              <w:rPr>
                <w:rFonts w:ascii="Palatino Linotype" w:hAnsi="Palatino Linotype" w:cs="Arial"/>
                <w:b/>
                <w:sz w:val="24"/>
                <w:szCs w:val="24"/>
              </w:rPr>
              <w:t>.</w:t>
            </w:r>
          </w:p>
          <w:p w14:paraId="527308EB" w14:textId="794A6B6C" w:rsidR="00562B22" w:rsidRPr="005B0C07" w:rsidRDefault="0037691A" w:rsidP="005B0C07">
            <w:pPr>
              <w:spacing w:before="240" w:after="240" w:line="240" w:lineRule="auto"/>
              <w:jc w:val="both"/>
              <w:rPr>
                <w:rFonts w:ascii="Palatino Linotype" w:hAnsi="Palatino Linotype" w:cs="Arial"/>
                <w:bCs/>
                <w:iCs/>
                <w:sz w:val="24"/>
                <w:szCs w:val="24"/>
              </w:rPr>
            </w:pPr>
            <w:r w:rsidRPr="005B0C07">
              <w:rPr>
                <w:rFonts w:ascii="Palatino Linotype" w:hAnsi="Palatino Linotype" w:cs="Arial"/>
                <w:bCs/>
                <w:sz w:val="24"/>
                <w:szCs w:val="24"/>
              </w:rPr>
              <w:t xml:space="preserve">En el seguimiento realizado en el </w:t>
            </w:r>
            <w:r w:rsidR="00C4310D" w:rsidRPr="005B0C07">
              <w:rPr>
                <w:rFonts w:ascii="Palatino Linotype" w:hAnsi="Palatino Linotype" w:cs="Arial"/>
                <w:bCs/>
                <w:sz w:val="24"/>
                <w:szCs w:val="24"/>
              </w:rPr>
              <w:t>I</w:t>
            </w:r>
            <w:r w:rsidRPr="005B0C07">
              <w:rPr>
                <w:rFonts w:ascii="Palatino Linotype" w:hAnsi="Palatino Linotype" w:cs="Arial"/>
                <w:bCs/>
                <w:sz w:val="24"/>
                <w:szCs w:val="24"/>
              </w:rPr>
              <w:t>I trimestre de 202</w:t>
            </w:r>
            <w:r w:rsidR="009A6D84" w:rsidRPr="005B0C07">
              <w:rPr>
                <w:rFonts w:ascii="Palatino Linotype" w:hAnsi="Palatino Linotype" w:cs="Arial"/>
                <w:bCs/>
                <w:sz w:val="24"/>
                <w:szCs w:val="24"/>
              </w:rPr>
              <w:t>1</w:t>
            </w:r>
            <w:r w:rsidR="00562B22" w:rsidRPr="005B0C07">
              <w:rPr>
                <w:rFonts w:ascii="Palatino Linotype" w:hAnsi="Palatino Linotype" w:cs="Arial"/>
                <w:bCs/>
                <w:sz w:val="24"/>
                <w:szCs w:val="24"/>
              </w:rPr>
              <w:t xml:space="preserve"> por la Oficina de Control Interno</w:t>
            </w:r>
            <w:r w:rsidRPr="005B0C07">
              <w:rPr>
                <w:rFonts w:ascii="Palatino Linotype" w:hAnsi="Palatino Linotype" w:cs="Arial"/>
                <w:bCs/>
                <w:sz w:val="24"/>
                <w:szCs w:val="24"/>
              </w:rPr>
              <w:t xml:space="preserve">, se reportó </w:t>
            </w:r>
            <w:r w:rsidR="00115DA0" w:rsidRPr="005B0C07">
              <w:rPr>
                <w:rFonts w:ascii="Palatino Linotype" w:hAnsi="Palatino Linotype" w:cs="Arial"/>
                <w:bCs/>
                <w:sz w:val="24"/>
                <w:szCs w:val="24"/>
              </w:rPr>
              <w:t xml:space="preserve">por las diferentes áreas la </w:t>
            </w:r>
            <w:r w:rsidRPr="005B0C07">
              <w:rPr>
                <w:rFonts w:ascii="Palatino Linotype" w:hAnsi="Palatino Linotype" w:cs="Arial"/>
                <w:bCs/>
                <w:sz w:val="24"/>
                <w:szCs w:val="24"/>
              </w:rPr>
              <w:t>materializa</w:t>
            </w:r>
            <w:r w:rsidR="0094000E" w:rsidRPr="005B0C07">
              <w:rPr>
                <w:rFonts w:ascii="Palatino Linotype" w:hAnsi="Palatino Linotype" w:cs="Arial"/>
                <w:bCs/>
                <w:sz w:val="24"/>
                <w:szCs w:val="24"/>
              </w:rPr>
              <w:t>ción</w:t>
            </w:r>
            <w:r w:rsidRPr="005B0C07">
              <w:rPr>
                <w:rFonts w:ascii="Palatino Linotype" w:hAnsi="Palatino Linotype" w:cs="Arial"/>
                <w:bCs/>
                <w:sz w:val="24"/>
                <w:szCs w:val="24"/>
              </w:rPr>
              <w:t xml:space="preserve"> de </w:t>
            </w:r>
            <w:r w:rsidR="006729A3" w:rsidRPr="005B0C07">
              <w:rPr>
                <w:rFonts w:ascii="Palatino Linotype" w:hAnsi="Palatino Linotype" w:cs="Arial"/>
                <w:bCs/>
                <w:sz w:val="24"/>
                <w:szCs w:val="24"/>
              </w:rPr>
              <w:t xml:space="preserve">2 </w:t>
            </w:r>
            <w:r w:rsidRPr="005B0C07">
              <w:rPr>
                <w:rFonts w:ascii="Palatino Linotype" w:hAnsi="Palatino Linotype" w:cs="Arial"/>
                <w:bCs/>
                <w:sz w:val="24"/>
                <w:szCs w:val="24"/>
              </w:rPr>
              <w:t>riesgos</w:t>
            </w:r>
            <w:r w:rsidR="00562B22" w:rsidRPr="005B0C07">
              <w:rPr>
                <w:rFonts w:ascii="Palatino Linotype" w:hAnsi="Palatino Linotype" w:cs="Arial"/>
                <w:bCs/>
                <w:sz w:val="24"/>
                <w:szCs w:val="24"/>
              </w:rPr>
              <w:t>:</w:t>
            </w:r>
          </w:p>
          <w:p w14:paraId="163730BA" w14:textId="03F621C2" w:rsidR="00562B22" w:rsidRPr="00897CF6" w:rsidRDefault="00562B22" w:rsidP="00897CF6">
            <w:pPr>
              <w:pStyle w:val="Prrafodelista"/>
              <w:numPr>
                <w:ilvl w:val="0"/>
                <w:numId w:val="19"/>
              </w:numPr>
              <w:spacing w:before="240" w:after="240" w:line="240" w:lineRule="auto"/>
              <w:jc w:val="both"/>
              <w:rPr>
                <w:rFonts w:ascii="Palatino Linotype" w:hAnsi="Palatino Linotype" w:cs="Arial"/>
                <w:bCs/>
                <w:iCs/>
                <w:sz w:val="24"/>
                <w:szCs w:val="24"/>
              </w:rPr>
            </w:pPr>
            <w:r w:rsidRPr="00897CF6">
              <w:rPr>
                <w:rFonts w:ascii="Palatino Linotype" w:hAnsi="Palatino Linotype" w:cs="Arial"/>
                <w:bCs/>
                <w:sz w:val="24"/>
                <w:szCs w:val="24"/>
              </w:rPr>
              <w:t>El riego No. 15 corresponde al proceso</w:t>
            </w:r>
            <w:r w:rsidR="00AD24C3" w:rsidRPr="00897CF6">
              <w:rPr>
                <w:rFonts w:ascii="Palatino Linotype" w:hAnsi="Palatino Linotype" w:cs="Arial"/>
                <w:bCs/>
                <w:sz w:val="24"/>
                <w:szCs w:val="24"/>
              </w:rPr>
              <w:t xml:space="preserve"> </w:t>
            </w:r>
            <w:r w:rsidR="00025F7E" w:rsidRPr="00897CF6">
              <w:rPr>
                <w:rFonts w:ascii="Palatino Linotype" w:hAnsi="Palatino Linotype" w:cs="Arial"/>
                <w:bCs/>
                <w:sz w:val="24"/>
                <w:szCs w:val="24"/>
              </w:rPr>
              <w:t xml:space="preserve"> I</w:t>
            </w:r>
            <w:r w:rsidR="00AD24C3" w:rsidRPr="00897CF6">
              <w:rPr>
                <w:rFonts w:ascii="Palatino Linotype" w:hAnsi="Palatino Linotype" w:cs="Arial"/>
                <w:bCs/>
                <w:sz w:val="24"/>
                <w:szCs w:val="24"/>
              </w:rPr>
              <w:t xml:space="preserve">nteracción con el ciudadano reportaron la materialización del riesgo </w:t>
            </w:r>
            <w:r w:rsidR="00D85A41" w:rsidRPr="00897CF6">
              <w:rPr>
                <w:rFonts w:ascii="Palatino Linotype" w:hAnsi="Palatino Linotype" w:cs="Arial"/>
                <w:bCs/>
                <w:i/>
                <w:iCs/>
                <w:sz w:val="24"/>
                <w:szCs w:val="24"/>
              </w:rPr>
              <w:t xml:space="preserve">“Ineficaces mecanismos que garanticen la interacción y participación ciudadana orientados a promover la utilización, apropiación de los beneficios que ofrece el sistema del subsidio” </w:t>
            </w:r>
            <w:r w:rsidR="00D85A41" w:rsidRPr="00897CF6">
              <w:rPr>
                <w:rFonts w:ascii="Palatino Linotype" w:hAnsi="Palatino Linotype" w:cs="Arial"/>
                <w:bCs/>
                <w:iCs/>
                <w:sz w:val="24"/>
                <w:szCs w:val="24"/>
              </w:rPr>
              <w:t xml:space="preserve">verificado </w:t>
            </w:r>
            <w:r w:rsidR="00DC178D" w:rsidRPr="00897CF6">
              <w:rPr>
                <w:rFonts w:ascii="Palatino Linotype" w:hAnsi="Palatino Linotype" w:cs="Arial"/>
                <w:bCs/>
                <w:iCs/>
                <w:sz w:val="24"/>
                <w:szCs w:val="24"/>
              </w:rPr>
              <w:t xml:space="preserve">el seguimiento se observo que crearon una actividad no efectiva para subsanar la materialización del riesgo evidenciado;  a su vez la actividad propuesta  por el proceso se encuentra vencida, teniendo en cuenta que tenía un seguimiento </w:t>
            </w:r>
            <w:r w:rsidR="004E4D44" w:rsidRPr="00897CF6">
              <w:rPr>
                <w:rFonts w:ascii="Palatino Linotype" w:hAnsi="Palatino Linotype" w:cs="Arial"/>
                <w:bCs/>
                <w:iCs/>
                <w:sz w:val="24"/>
                <w:szCs w:val="24"/>
              </w:rPr>
              <w:t xml:space="preserve">para </w:t>
            </w:r>
            <w:r w:rsidR="00DC178D" w:rsidRPr="00897CF6">
              <w:rPr>
                <w:rFonts w:ascii="Palatino Linotype" w:hAnsi="Palatino Linotype" w:cs="Arial"/>
                <w:bCs/>
                <w:iCs/>
                <w:sz w:val="24"/>
                <w:szCs w:val="24"/>
              </w:rPr>
              <w:t>el día  12 de agosto del 2021 y no se evidencia.</w:t>
            </w:r>
          </w:p>
          <w:p w14:paraId="47B772D2" w14:textId="63BC4102" w:rsidR="00432E59" w:rsidRPr="00897CF6" w:rsidRDefault="00562B22" w:rsidP="00897CF6">
            <w:pPr>
              <w:pStyle w:val="Prrafodelista"/>
              <w:numPr>
                <w:ilvl w:val="0"/>
                <w:numId w:val="19"/>
              </w:numPr>
              <w:spacing w:before="240" w:after="240" w:line="240" w:lineRule="auto"/>
              <w:jc w:val="both"/>
              <w:rPr>
                <w:rFonts w:ascii="Palatino Linotype" w:hAnsi="Palatino Linotype" w:cs="Arial"/>
                <w:bCs/>
                <w:iCs/>
                <w:sz w:val="24"/>
                <w:szCs w:val="24"/>
              </w:rPr>
            </w:pPr>
            <w:r w:rsidRPr="00897CF6">
              <w:rPr>
                <w:rFonts w:ascii="Palatino Linotype" w:hAnsi="Palatino Linotype" w:cs="Arial"/>
                <w:bCs/>
                <w:sz w:val="24"/>
                <w:szCs w:val="24"/>
              </w:rPr>
              <w:t>El riego No. 16 corresponde al</w:t>
            </w:r>
            <w:r w:rsidR="00665AE5" w:rsidRPr="00897CF6">
              <w:rPr>
                <w:rFonts w:ascii="Palatino Linotype" w:hAnsi="Palatino Linotype" w:cs="Arial"/>
                <w:bCs/>
                <w:sz w:val="24"/>
                <w:szCs w:val="24"/>
              </w:rPr>
              <w:t xml:space="preserve"> </w:t>
            </w:r>
            <w:r w:rsidR="00080B27" w:rsidRPr="00897CF6">
              <w:rPr>
                <w:rFonts w:ascii="Palatino Linotype" w:hAnsi="Palatino Linotype" w:cs="Arial"/>
                <w:bCs/>
                <w:sz w:val="24"/>
                <w:szCs w:val="24"/>
              </w:rPr>
              <w:t>proceso control legal de cajas</w:t>
            </w:r>
            <w:r w:rsidRPr="00897CF6">
              <w:rPr>
                <w:rFonts w:ascii="Palatino Linotype" w:hAnsi="Palatino Linotype" w:cs="Arial"/>
                <w:bCs/>
                <w:sz w:val="24"/>
                <w:szCs w:val="24"/>
              </w:rPr>
              <w:t>,</w:t>
            </w:r>
            <w:r w:rsidR="003C0069" w:rsidRPr="00897CF6">
              <w:rPr>
                <w:rFonts w:ascii="Palatino Linotype" w:hAnsi="Palatino Linotype" w:cs="Arial"/>
                <w:bCs/>
                <w:sz w:val="24"/>
                <w:szCs w:val="24"/>
              </w:rPr>
              <w:t xml:space="preserve"> “</w:t>
            </w:r>
            <w:r w:rsidR="003C0069" w:rsidRPr="00897CF6">
              <w:rPr>
                <w:rFonts w:ascii="Palatino Linotype" w:eastAsia="Times New Roman" w:hAnsi="Palatino Linotype" w:cs="Arial"/>
                <w:i/>
                <w:sz w:val="24"/>
                <w:szCs w:val="24"/>
                <w:lang w:val="es-CO" w:eastAsia="es-CO"/>
              </w:rPr>
              <w:t xml:space="preserve">Extemporaneidad en el inicio de acciones, adopción de decisiones y adelantamiento de trámites frente las actuaciones administrativas” </w:t>
            </w:r>
            <w:r w:rsidR="003C0069" w:rsidRPr="00897CF6">
              <w:rPr>
                <w:rFonts w:ascii="Palatino Linotype" w:hAnsi="Palatino Linotype" w:cs="Arial"/>
                <w:bCs/>
                <w:sz w:val="24"/>
                <w:szCs w:val="24"/>
              </w:rPr>
              <w:t>verificado</w:t>
            </w:r>
            <w:r w:rsidRPr="00897CF6">
              <w:rPr>
                <w:rFonts w:ascii="Palatino Linotype" w:hAnsi="Palatino Linotype" w:cs="Arial"/>
                <w:bCs/>
                <w:sz w:val="24"/>
                <w:szCs w:val="24"/>
              </w:rPr>
              <w:t xml:space="preserve"> el seguimiento se observó lo siguiente:  El riesgo fue </w:t>
            </w:r>
            <w:r w:rsidRPr="00897CF6">
              <w:rPr>
                <w:rFonts w:ascii="Palatino Linotype" w:hAnsi="Palatino Linotype" w:cs="Arial"/>
                <w:bCs/>
                <w:sz w:val="24"/>
                <w:szCs w:val="24"/>
              </w:rPr>
              <w:lastRenderedPageBreak/>
              <w:t>creado el 06 de agosto de 2021 y a la fecha no se ha efectuado el respectivo plan de mejoramiento.</w:t>
            </w:r>
            <w:r w:rsidR="00932A34">
              <w:rPr>
                <w:rFonts w:ascii="Palatino Linotype" w:hAnsi="Palatino Linotype" w:cs="Arial"/>
                <w:bCs/>
                <w:sz w:val="24"/>
                <w:szCs w:val="24"/>
              </w:rPr>
              <w:t xml:space="preserve"> </w:t>
            </w:r>
          </w:p>
        </w:tc>
      </w:tr>
      <w:tr w:rsidR="00D17B2D" w14:paraId="6D569E7D" w14:textId="77777777" w:rsidTr="00250C74">
        <w:trPr>
          <w:trHeight w:val="686"/>
        </w:trPr>
        <w:tc>
          <w:tcPr>
            <w:tcW w:w="9678" w:type="dxa"/>
            <w:gridSpan w:val="2"/>
            <w:tcBorders>
              <w:bottom w:val="single" w:sz="4" w:space="0" w:color="auto"/>
            </w:tcBorders>
          </w:tcPr>
          <w:p w14:paraId="1447FB9F" w14:textId="27FDC0F3" w:rsidR="00D17B2D" w:rsidRPr="001142E9" w:rsidRDefault="0018287D" w:rsidP="00AD5FEF">
            <w:pPr>
              <w:pStyle w:val="Prrafodelista"/>
              <w:spacing w:before="240" w:after="240" w:line="240" w:lineRule="auto"/>
              <w:ind w:left="0"/>
              <w:contextualSpacing w:val="0"/>
              <w:rPr>
                <w:rFonts w:ascii="Palatino Linotype" w:hAnsi="Palatino Linotype" w:cs="Arial"/>
                <w:b/>
                <w:sz w:val="24"/>
                <w:szCs w:val="24"/>
              </w:rPr>
            </w:pPr>
            <w:r>
              <w:rPr>
                <w:rFonts w:ascii="Arial" w:hAnsi="Arial" w:cs="Arial"/>
                <w:b/>
              </w:rPr>
              <w:lastRenderedPageBreak/>
              <w:t>6</w:t>
            </w:r>
            <w:r w:rsidR="00D17B2D" w:rsidRPr="001142E9">
              <w:rPr>
                <w:rFonts w:ascii="Palatino Linotype" w:hAnsi="Palatino Linotype" w:cs="Arial"/>
                <w:b/>
                <w:sz w:val="24"/>
                <w:szCs w:val="24"/>
              </w:rPr>
              <w:t xml:space="preserve">. CONCLUSIONES </w:t>
            </w:r>
          </w:p>
          <w:p w14:paraId="57B095E8" w14:textId="1979D69F" w:rsidR="00CC3F23" w:rsidRPr="00015AC9" w:rsidRDefault="00CC3F23" w:rsidP="00414F39">
            <w:pPr>
              <w:pStyle w:val="Prrafodelista"/>
              <w:jc w:val="both"/>
              <w:rPr>
                <w:rFonts w:ascii="Palatino Linotype" w:hAnsi="Palatino Linotype" w:cs="Arial"/>
                <w:sz w:val="24"/>
                <w:szCs w:val="24"/>
              </w:rPr>
            </w:pPr>
            <w:r w:rsidRPr="00015AC9">
              <w:rPr>
                <w:rFonts w:ascii="Palatino Linotype" w:hAnsi="Palatino Linotype" w:cs="Arial"/>
                <w:sz w:val="24"/>
                <w:szCs w:val="24"/>
              </w:rPr>
              <w:t>En el seguimiento realizado en el II</w:t>
            </w:r>
            <w:r w:rsidR="007F000A">
              <w:rPr>
                <w:rFonts w:ascii="Palatino Linotype" w:hAnsi="Palatino Linotype" w:cs="Arial"/>
                <w:sz w:val="24"/>
                <w:szCs w:val="24"/>
              </w:rPr>
              <w:t>I</w:t>
            </w:r>
            <w:r w:rsidRPr="00015AC9">
              <w:rPr>
                <w:rFonts w:ascii="Palatino Linotype" w:hAnsi="Palatino Linotype" w:cs="Arial"/>
                <w:sz w:val="24"/>
                <w:szCs w:val="24"/>
              </w:rPr>
              <w:t xml:space="preserve"> trimestre de 2021, se materializaron (</w:t>
            </w:r>
            <w:r w:rsidR="007F000A">
              <w:rPr>
                <w:rFonts w:ascii="Palatino Linotype" w:hAnsi="Palatino Linotype" w:cs="Arial"/>
                <w:sz w:val="24"/>
                <w:szCs w:val="24"/>
              </w:rPr>
              <w:t>3</w:t>
            </w:r>
            <w:r w:rsidRPr="00015AC9">
              <w:rPr>
                <w:rFonts w:ascii="Palatino Linotype" w:hAnsi="Palatino Linotype" w:cs="Arial"/>
                <w:sz w:val="24"/>
                <w:szCs w:val="24"/>
              </w:rPr>
              <w:t xml:space="preserve">) riesgos que a continuación relaciono: </w:t>
            </w:r>
          </w:p>
          <w:p w14:paraId="2C73D66D" w14:textId="77777777" w:rsidR="00CC3F23" w:rsidRDefault="00CC3F23" w:rsidP="00CC3F23">
            <w:pPr>
              <w:pStyle w:val="Prrafodelista"/>
              <w:jc w:val="both"/>
              <w:rPr>
                <w:rFonts w:ascii="Arial" w:hAnsi="Arial" w:cs="Arial"/>
              </w:rPr>
            </w:pPr>
          </w:p>
          <w:p w14:paraId="72F5D1B6" w14:textId="722B5798" w:rsidR="00CC3F23" w:rsidRPr="007F000A" w:rsidRDefault="008D61A5" w:rsidP="00594444">
            <w:pPr>
              <w:pStyle w:val="Prrafodelista"/>
              <w:numPr>
                <w:ilvl w:val="0"/>
                <w:numId w:val="15"/>
              </w:numPr>
              <w:jc w:val="both"/>
              <w:rPr>
                <w:rFonts w:ascii="Palatino Linotype" w:hAnsi="Palatino Linotype" w:cs="Arial"/>
                <w:sz w:val="24"/>
                <w:szCs w:val="24"/>
              </w:rPr>
            </w:pPr>
            <w:r w:rsidRPr="008D61A5">
              <w:rPr>
                <w:rFonts w:ascii="Palatino Linotype" w:hAnsi="Palatino Linotype" w:cs="Arial"/>
                <w:bCs/>
                <w:i/>
                <w:sz w:val="24"/>
                <w:szCs w:val="24"/>
              </w:rPr>
              <w:t>(</w:t>
            </w:r>
            <w:r w:rsidR="00C0583C" w:rsidRPr="008D61A5">
              <w:rPr>
                <w:rFonts w:ascii="Palatino Linotype" w:hAnsi="Palatino Linotype" w:cs="Arial"/>
                <w:bCs/>
                <w:i/>
                <w:sz w:val="24"/>
                <w:szCs w:val="24"/>
              </w:rPr>
              <w:t>Perdida de oportunidad en la atención a las solicitudes y necesidades de los grupos de interés interno y externo</w:t>
            </w:r>
            <w:r w:rsidRPr="008D61A5">
              <w:rPr>
                <w:rFonts w:ascii="Palatino Linotype" w:hAnsi="Palatino Linotype" w:cs="Arial"/>
                <w:bCs/>
                <w:i/>
                <w:sz w:val="24"/>
                <w:szCs w:val="24"/>
              </w:rPr>
              <w:t>)</w:t>
            </w:r>
            <w:r w:rsidR="00CC3F23" w:rsidRPr="008D61A5">
              <w:rPr>
                <w:rFonts w:ascii="Arial" w:hAnsi="Arial" w:cs="Arial"/>
                <w:b/>
                <w:noProof/>
                <w:lang w:val="es-CO" w:eastAsia="es-CO"/>
              </w:rPr>
              <w:t>.</w:t>
            </w:r>
            <w:r w:rsidR="00CC3F23" w:rsidRPr="008D61A5">
              <w:rPr>
                <w:rFonts w:ascii="Arial" w:hAnsi="Arial" w:cs="Arial"/>
              </w:rPr>
              <w:t xml:space="preserve"> </w:t>
            </w:r>
            <w:r w:rsidR="00CC3F23" w:rsidRPr="008D61A5">
              <w:rPr>
                <w:rFonts w:ascii="Palatino Linotype" w:hAnsi="Palatino Linotype" w:cs="Arial"/>
              </w:rPr>
              <w:t xml:space="preserve">En el </w:t>
            </w:r>
            <w:r w:rsidR="00CC3F23" w:rsidRPr="008D61A5">
              <w:rPr>
                <w:rFonts w:ascii="Palatino Linotype" w:hAnsi="Palatino Linotype" w:cs="Arial"/>
                <w:sz w:val="24"/>
                <w:szCs w:val="24"/>
              </w:rPr>
              <w:t xml:space="preserve">proceso </w:t>
            </w:r>
            <w:r w:rsidR="00CC3F23" w:rsidRPr="008D61A5">
              <w:rPr>
                <w:rFonts w:ascii="Palatino Linotype" w:hAnsi="Palatino Linotype" w:cs="Arial"/>
                <w:sz w:val="24"/>
                <w:szCs w:val="24"/>
                <w:u w:val="single"/>
              </w:rPr>
              <w:t>Interacción al ciudadano</w:t>
            </w:r>
            <w:r w:rsidR="003D242C" w:rsidRPr="008D61A5">
              <w:rPr>
                <w:rFonts w:ascii="Palatino Linotype" w:hAnsi="Palatino Linotype" w:cs="Arial"/>
                <w:sz w:val="24"/>
                <w:szCs w:val="24"/>
                <w:u w:val="single"/>
              </w:rPr>
              <w:t>.</w:t>
            </w:r>
          </w:p>
          <w:p w14:paraId="0BA47BE7" w14:textId="0B4C9503" w:rsidR="003D242C" w:rsidRPr="007F000A" w:rsidRDefault="007F000A" w:rsidP="00CC11C3">
            <w:pPr>
              <w:pStyle w:val="Prrafodelista"/>
              <w:numPr>
                <w:ilvl w:val="0"/>
                <w:numId w:val="15"/>
              </w:numPr>
              <w:jc w:val="both"/>
              <w:rPr>
                <w:rFonts w:ascii="Palatino Linotype" w:hAnsi="Palatino Linotype" w:cs="Arial"/>
                <w:sz w:val="24"/>
                <w:szCs w:val="24"/>
                <w:u w:val="single"/>
              </w:rPr>
            </w:pPr>
            <w:r w:rsidRPr="007F000A">
              <w:rPr>
                <w:rFonts w:ascii="Palatino Linotype" w:hAnsi="Palatino Linotype" w:cs="Arial"/>
                <w:bCs/>
                <w:i/>
                <w:sz w:val="24"/>
                <w:szCs w:val="24"/>
              </w:rPr>
              <w:t xml:space="preserve">(Emisión extemporánea de conceptos) </w:t>
            </w:r>
            <w:r w:rsidRPr="00C61A1B">
              <w:rPr>
                <w:rFonts w:ascii="Palatino Linotype" w:hAnsi="Palatino Linotype" w:cs="Arial"/>
                <w:bCs/>
                <w:sz w:val="24"/>
                <w:szCs w:val="24"/>
              </w:rPr>
              <w:t>En</w:t>
            </w:r>
            <w:r w:rsidRPr="007F000A">
              <w:rPr>
                <w:rFonts w:ascii="Palatino Linotype" w:hAnsi="Palatino Linotype" w:cs="Arial"/>
                <w:bCs/>
                <w:i/>
                <w:sz w:val="24"/>
                <w:szCs w:val="24"/>
              </w:rPr>
              <w:t xml:space="preserve"> </w:t>
            </w:r>
            <w:r w:rsidRPr="007F000A">
              <w:rPr>
                <w:rFonts w:ascii="Palatino Linotype" w:hAnsi="Palatino Linotype" w:cs="Arial"/>
                <w:bCs/>
                <w:sz w:val="24"/>
                <w:szCs w:val="24"/>
              </w:rPr>
              <w:t xml:space="preserve">el proceso </w:t>
            </w:r>
            <w:r w:rsidRPr="007F000A">
              <w:rPr>
                <w:rFonts w:ascii="Palatino Linotype" w:hAnsi="Palatino Linotype" w:cs="Arial"/>
                <w:bCs/>
                <w:sz w:val="24"/>
                <w:szCs w:val="24"/>
                <w:u w:val="single"/>
              </w:rPr>
              <w:t xml:space="preserve">Gestión Jurídica </w:t>
            </w:r>
          </w:p>
          <w:p w14:paraId="2E648272" w14:textId="3DF201FA" w:rsidR="00403B48" w:rsidRDefault="00CC3F23" w:rsidP="00403B48">
            <w:pPr>
              <w:pStyle w:val="Prrafodelista"/>
              <w:numPr>
                <w:ilvl w:val="0"/>
                <w:numId w:val="15"/>
              </w:numPr>
              <w:jc w:val="both"/>
              <w:rPr>
                <w:rFonts w:ascii="Palatino Linotype" w:hAnsi="Palatino Linotype" w:cs="Arial"/>
                <w:b/>
                <w:sz w:val="24"/>
                <w:szCs w:val="24"/>
              </w:rPr>
            </w:pPr>
            <w:r w:rsidRPr="00403B48">
              <w:rPr>
                <w:rFonts w:ascii="Arial" w:hAnsi="Arial" w:cs="Arial"/>
                <w:i/>
                <w:noProof/>
                <w:lang w:val="es-CO" w:eastAsia="es-CO"/>
              </w:rPr>
              <w:t>(</w:t>
            </w:r>
            <w:r w:rsidR="00403B48" w:rsidRPr="00403B48">
              <w:rPr>
                <w:rFonts w:ascii="Palatino Linotype" w:eastAsia="Times New Roman" w:hAnsi="Palatino Linotype" w:cs="Arial"/>
                <w:i/>
                <w:sz w:val="24"/>
                <w:szCs w:val="24"/>
                <w:lang w:val="es-CO" w:eastAsia="es-CO"/>
              </w:rPr>
              <w:t>E</w:t>
            </w:r>
            <w:r w:rsidR="00403B48" w:rsidRPr="00957428">
              <w:rPr>
                <w:rFonts w:ascii="Palatino Linotype" w:eastAsia="Times New Roman" w:hAnsi="Palatino Linotype" w:cs="Arial"/>
                <w:i/>
                <w:sz w:val="24"/>
                <w:szCs w:val="24"/>
                <w:lang w:val="es-CO" w:eastAsia="es-CO"/>
              </w:rPr>
              <w:t>xtemporaneidad en el inicio de acciones, adopción de decisiones y adelantamiento de trámites frente las actuaciones administrativas</w:t>
            </w:r>
            <w:r w:rsidR="00B8076F">
              <w:rPr>
                <w:rFonts w:ascii="Palatino Linotype" w:eastAsia="Times New Roman" w:hAnsi="Palatino Linotype" w:cs="Arial"/>
                <w:i/>
                <w:sz w:val="24"/>
                <w:szCs w:val="24"/>
                <w:lang w:val="es-CO" w:eastAsia="es-CO"/>
              </w:rPr>
              <w:t>)</w:t>
            </w:r>
            <w:r w:rsidR="00403B48" w:rsidRPr="001F0472">
              <w:rPr>
                <w:rFonts w:ascii="Arial" w:hAnsi="Arial" w:cs="Arial"/>
                <w:b/>
                <w:noProof/>
                <w:lang w:val="es-CO" w:eastAsia="es-CO"/>
              </w:rPr>
              <w:t>.</w:t>
            </w:r>
            <w:r w:rsidR="00403B48" w:rsidRPr="001F0472">
              <w:rPr>
                <w:rFonts w:ascii="Arial" w:hAnsi="Arial" w:cs="Arial"/>
              </w:rPr>
              <w:t xml:space="preserve"> </w:t>
            </w:r>
            <w:r w:rsidR="00403B48" w:rsidRPr="00403B48">
              <w:rPr>
                <w:rFonts w:ascii="Palatino Linotype" w:hAnsi="Palatino Linotype" w:cs="Arial"/>
              </w:rPr>
              <w:t xml:space="preserve">En el </w:t>
            </w:r>
            <w:r w:rsidR="00403B48" w:rsidRPr="007D7FE0">
              <w:rPr>
                <w:rFonts w:ascii="Palatino Linotype" w:hAnsi="Palatino Linotype" w:cs="Arial"/>
                <w:sz w:val="24"/>
                <w:szCs w:val="24"/>
              </w:rPr>
              <w:t xml:space="preserve">proceso </w:t>
            </w:r>
            <w:r w:rsidR="00B8076F" w:rsidRPr="007D7FE0">
              <w:rPr>
                <w:rFonts w:ascii="Palatino Linotype" w:hAnsi="Palatino Linotype" w:cs="Arial"/>
                <w:sz w:val="24"/>
                <w:szCs w:val="24"/>
                <w:u w:val="single"/>
              </w:rPr>
              <w:t>Control Legal de Cajas</w:t>
            </w:r>
            <w:r w:rsidR="00403B48" w:rsidRPr="00B8076F">
              <w:rPr>
                <w:rFonts w:ascii="Palatino Linotype" w:hAnsi="Palatino Linotype" w:cs="Arial"/>
                <w:b/>
                <w:sz w:val="24"/>
                <w:szCs w:val="24"/>
              </w:rPr>
              <w:t xml:space="preserve">, </w:t>
            </w:r>
          </w:p>
          <w:p w14:paraId="0842BA1A" w14:textId="77777777" w:rsidR="00432E59" w:rsidRPr="00B8076F" w:rsidRDefault="00432E59" w:rsidP="00432E59">
            <w:pPr>
              <w:pStyle w:val="Prrafodelista"/>
              <w:jc w:val="both"/>
              <w:rPr>
                <w:rFonts w:ascii="Palatino Linotype" w:hAnsi="Palatino Linotype" w:cs="Arial"/>
                <w:b/>
                <w:sz w:val="24"/>
                <w:szCs w:val="24"/>
              </w:rPr>
            </w:pPr>
          </w:p>
          <w:p w14:paraId="6D5D0878" w14:textId="4E252294" w:rsidR="00147D02" w:rsidRPr="00432E59" w:rsidRDefault="00015AC9" w:rsidP="00684B79">
            <w:pPr>
              <w:pStyle w:val="Prrafodelista"/>
              <w:numPr>
                <w:ilvl w:val="0"/>
                <w:numId w:val="15"/>
              </w:numPr>
              <w:spacing w:before="240" w:after="240" w:line="240" w:lineRule="auto"/>
              <w:ind w:left="0"/>
              <w:contextualSpacing w:val="0"/>
              <w:jc w:val="both"/>
              <w:rPr>
                <w:rFonts w:ascii="Palatino Linotype" w:hAnsi="Palatino Linotype" w:cs="Arial"/>
                <w:b/>
                <w:sz w:val="24"/>
                <w:szCs w:val="24"/>
              </w:rPr>
            </w:pPr>
            <w:r w:rsidRPr="00147D02">
              <w:rPr>
                <w:rFonts w:ascii="Palatino Linotype" w:hAnsi="Palatino Linotype" w:cs="Arial"/>
                <w:sz w:val="24"/>
                <w:szCs w:val="24"/>
              </w:rPr>
              <w:t xml:space="preserve">Por consiguiente, </w:t>
            </w:r>
            <w:r w:rsidR="00CC3F23" w:rsidRPr="00932A34">
              <w:rPr>
                <w:rFonts w:ascii="Palatino Linotype" w:eastAsia="Times New Roman" w:hAnsi="Palatino Linotype" w:cs="Arial"/>
                <w:b/>
                <w:sz w:val="24"/>
                <w:szCs w:val="24"/>
                <w:u w:val="single"/>
                <w:lang w:eastAsia="es-ES"/>
              </w:rPr>
              <w:t>NO</w:t>
            </w:r>
            <w:r w:rsidR="00CC3F23" w:rsidRPr="00147D02">
              <w:rPr>
                <w:rFonts w:ascii="Palatino Linotype" w:eastAsia="Times New Roman" w:hAnsi="Palatino Linotype" w:cs="Arial"/>
                <w:i/>
                <w:sz w:val="24"/>
                <w:szCs w:val="24"/>
                <w:lang w:eastAsia="es-ES"/>
              </w:rPr>
              <w:t xml:space="preserve"> </w:t>
            </w:r>
            <w:r w:rsidR="00CC3F23" w:rsidRPr="00147D02">
              <w:rPr>
                <w:rFonts w:ascii="Palatino Linotype" w:eastAsia="Times New Roman" w:hAnsi="Palatino Linotype" w:cs="Arial"/>
                <w:sz w:val="24"/>
                <w:szCs w:val="24"/>
                <w:lang w:eastAsia="es-ES"/>
              </w:rPr>
              <w:t xml:space="preserve">fueron efectivos </w:t>
            </w:r>
            <w:r w:rsidRPr="00147D02">
              <w:rPr>
                <w:rFonts w:ascii="Palatino Linotype" w:eastAsia="Times New Roman" w:hAnsi="Palatino Linotype" w:cs="Arial"/>
                <w:sz w:val="24"/>
                <w:szCs w:val="24"/>
                <w:lang w:eastAsia="es-ES"/>
              </w:rPr>
              <w:t>los controles em un 100</w:t>
            </w:r>
            <w:r w:rsidR="00CC3F23" w:rsidRPr="00147D02">
              <w:rPr>
                <w:rFonts w:ascii="Palatino Linotype" w:eastAsia="Times New Roman" w:hAnsi="Palatino Linotype" w:cs="Arial"/>
                <w:sz w:val="24"/>
                <w:szCs w:val="24"/>
                <w:lang w:eastAsia="es-ES"/>
              </w:rPr>
              <w:t>%, originados en las actividades realizadas</w:t>
            </w:r>
            <w:r w:rsidRPr="00147D02">
              <w:rPr>
                <w:rFonts w:ascii="Arial" w:eastAsia="Times New Roman" w:hAnsi="Arial" w:cs="Arial"/>
                <w:lang w:eastAsia="es-ES"/>
              </w:rPr>
              <w:t>.</w:t>
            </w:r>
          </w:p>
          <w:p w14:paraId="25EF1BE3" w14:textId="22683EC3" w:rsidR="00D17B2D" w:rsidRPr="00147D02" w:rsidRDefault="00CC570D" w:rsidP="00684B79">
            <w:pPr>
              <w:pStyle w:val="Prrafodelista"/>
              <w:numPr>
                <w:ilvl w:val="0"/>
                <w:numId w:val="15"/>
              </w:numPr>
              <w:spacing w:before="240" w:after="240" w:line="240" w:lineRule="auto"/>
              <w:ind w:left="0"/>
              <w:contextualSpacing w:val="0"/>
              <w:jc w:val="both"/>
              <w:rPr>
                <w:rFonts w:ascii="Palatino Linotype" w:hAnsi="Palatino Linotype" w:cs="Arial"/>
                <w:b/>
                <w:sz w:val="24"/>
                <w:szCs w:val="24"/>
              </w:rPr>
            </w:pPr>
            <w:r w:rsidRPr="00147D02">
              <w:rPr>
                <w:rFonts w:ascii="Palatino Linotype" w:hAnsi="Palatino Linotype" w:cs="Arial"/>
                <w:b/>
              </w:rPr>
              <w:t>7</w:t>
            </w:r>
            <w:r w:rsidR="00D17B2D" w:rsidRPr="00147D02">
              <w:rPr>
                <w:rFonts w:ascii="Palatino Linotype" w:hAnsi="Palatino Linotype" w:cs="Arial"/>
                <w:b/>
                <w:sz w:val="24"/>
                <w:szCs w:val="24"/>
              </w:rPr>
              <w:t xml:space="preserve">. OBSERVACIONES Y/O RECOMENDACIONES </w:t>
            </w:r>
          </w:p>
          <w:p w14:paraId="534471CC" w14:textId="0A0D9B33" w:rsidR="00E4724B" w:rsidRDefault="00E4724B" w:rsidP="00CC3F23">
            <w:pPr>
              <w:pStyle w:val="Prrafodelista"/>
              <w:numPr>
                <w:ilvl w:val="0"/>
                <w:numId w:val="15"/>
              </w:num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r w:rsidRPr="00E4724B">
              <w:rPr>
                <w:rFonts w:ascii="Palatino Linotype" w:eastAsia="Times New Roman" w:hAnsi="Palatino Linotype" w:cs="Arial"/>
                <w:color w:val="000000"/>
                <w:sz w:val="24"/>
                <w:szCs w:val="24"/>
                <w:lang w:val="es-CO"/>
              </w:rPr>
              <w:t xml:space="preserve">Se recomienda para poder subsanar de fondo </w:t>
            </w:r>
            <w:r w:rsidR="00F850AB">
              <w:rPr>
                <w:rFonts w:ascii="Palatino Linotype" w:eastAsia="Times New Roman" w:hAnsi="Palatino Linotype" w:cs="Arial"/>
                <w:color w:val="000000"/>
                <w:sz w:val="24"/>
                <w:szCs w:val="24"/>
                <w:lang w:val="es-CO"/>
              </w:rPr>
              <w:t xml:space="preserve">la materialización de </w:t>
            </w:r>
            <w:r w:rsidRPr="00E4724B">
              <w:rPr>
                <w:rFonts w:ascii="Palatino Linotype" w:eastAsia="Times New Roman" w:hAnsi="Palatino Linotype" w:cs="Arial"/>
                <w:color w:val="000000"/>
                <w:sz w:val="24"/>
                <w:szCs w:val="24"/>
                <w:lang w:val="es-CO"/>
              </w:rPr>
              <w:t xml:space="preserve">los riesgos y a la vez que sean efectivos y eficaces, tomar acciones ante posibles </w:t>
            </w:r>
            <w:r w:rsidR="00B74B6F">
              <w:rPr>
                <w:rFonts w:ascii="Palatino Linotype" w:eastAsia="Times New Roman" w:hAnsi="Palatino Linotype" w:cs="Arial"/>
                <w:color w:val="000000"/>
                <w:sz w:val="24"/>
                <w:szCs w:val="24"/>
                <w:lang w:val="es-CO"/>
              </w:rPr>
              <w:t>debilidades</w:t>
            </w:r>
            <w:r w:rsidRPr="00E4724B">
              <w:rPr>
                <w:rFonts w:ascii="Palatino Linotype" w:eastAsia="Times New Roman" w:hAnsi="Palatino Linotype" w:cs="Arial"/>
                <w:color w:val="000000"/>
                <w:sz w:val="24"/>
                <w:szCs w:val="24"/>
                <w:lang w:val="es-CO"/>
              </w:rPr>
              <w:t xml:space="preserve"> </w:t>
            </w:r>
            <w:r w:rsidR="00A509CF">
              <w:rPr>
                <w:rFonts w:ascii="Palatino Linotype" w:eastAsia="Times New Roman" w:hAnsi="Palatino Linotype" w:cs="Arial"/>
                <w:color w:val="000000"/>
                <w:sz w:val="24"/>
                <w:szCs w:val="24"/>
                <w:lang w:val="es-CO"/>
              </w:rPr>
              <w:t xml:space="preserve">teniendo en cuenta </w:t>
            </w:r>
            <w:r w:rsidR="009F6FB8">
              <w:rPr>
                <w:rFonts w:ascii="Palatino Linotype" w:eastAsia="Times New Roman" w:hAnsi="Palatino Linotype" w:cs="Arial"/>
                <w:color w:val="000000"/>
                <w:sz w:val="24"/>
                <w:szCs w:val="24"/>
                <w:lang w:val="es-CO"/>
              </w:rPr>
              <w:t xml:space="preserve">que </w:t>
            </w:r>
            <w:r w:rsidR="009F6FB8" w:rsidRPr="00E4724B">
              <w:rPr>
                <w:rFonts w:ascii="Palatino Linotype" w:eastAsia="Times New Roman" w:hAnsi="Palatino Linotype" w:cs="Arial"/>
                <w:color w:val="000000"/>
                <w:sz w:val="24"/>
                <w:szCs w:val="24"/>
                <w:lang w:val="es-CO"/>
              </w:rPr>
              <w:t>los</w:t>
            </w:r>
            <w:bookmarkStart w:id="3" w:name="_GoBack"/>
            <w:bookmarkEnd w:id="3"/>
            <w:r w:rsidRPr="00E4724B">
              <w:rPr>
                <w:rFonts w:ascii="Palatino Linotype" w:eastAsia="Times New Roman" w:hAnsi="Palatino Linotype" w:cs="Arial"/>
                <w:color w:val="000000"/>
                <w:sz w:val="24"/>
                <w:szCs w:val="24"/>
                <w:lang w:val="es-CO"/>
              </w:rPr>
              <w:t xml:space="preserve"> controles establecidos no han podido corregir la materialización de</w:t>
            </w:r>
            <w:r w:rsidR="006C0ECF">
              <w:rPr>
                <w:rFonts w:ascii="Palatino Linotype" w:eastAsia="Times New Roman" w:hAnsi="Palatino Linotype" w:cs="Arial"/>
                <w:color w:val="000000"/>
                <w:sz w:val="24"/>
                <w:szCs w:val="24"/>
                <w:lang w:val="es-CO"/>
              </w:rPr>
              <w:t xml:space="preserve"> </w:t>
            </w:r>
            <w:r w:rsidRPr="00E4724B">
              <w:rPr>
                <w:rFonts w:ascii="Palatino Linotype" w:eastAsia="Times New Roman" w:hAnsi="Palatino Linotype" w:cs="Arial"/>
                <w:color w:val="000000"/>
                <w:sz w:val="24"/>
                <w:szCs w:val="24"/>
                <w:lang w:val="es-CO"/>
              </w:rPr>
              <w:t>l</w:t>
            </w:r>
            <w:r w:rsidR="006C0ECF">
              <w:rPr>
                <w:rFonts w:ascii="Palatino Linotype" w:eastAsia="Times New Roman" w:hAnsi="Palatino Linotype" w:cs="Arial"/>
                <w:color w:val="000000"/>
                <w:sz w:val="24"/>
                <w:szCs w:val="24"/>
                <w:lang w:val="es-CO"/>
              </w:rPr>
              <w:t>os</w:t>
            </w:r>
            <w:r w:rsidRPr="00E4724B">
              <w:rPr>
                <w:rFonts w:ascii="Palatino Linotype" w:eastAsia="Times New Roman" w:hAnsi="Palatino Linotype" w:cs="Arial"/>
                <w:color w:val="000000"/>
                <w:sz w:val="24"/>
                <w:szCs w:val="24"/>
                <w:lang w:val="es-CO"/>
              </w:rPr>
              <w:t xml:space="preserve"> riesgo</w:t>
            </w:r>
            <w:r w:rsidR="006C0ECF">
              <w:rPr>
                <w:rFonts w:ascii="Palatino Linotype" w:eastAsia="Times New Roman" w:hAnsi="Palatino Linotype" w:cs="Arial"/>
                <w:color w:val="000000"/>
                <w:sz w:val="24"/>
                <w:szCs w:val="24"/>
                <w:lang w:val="es-CO"/>
              </w:rPr>
              <w:t>s</w:t>
            </w:r>
            <w:r w:rsidRPr="00E4724B">
              <w:rPr>
                <w:rFonts w:ascii="Palatino Linotype" w:eastAsia="Times New Roman" w:hAnsi="Palatino Linotype" w:cs="Arial"/>
                <w:color w:val="000000"/>
                <w:sz w:val="24"/>
                <w:szCs w:val="24"/>
                <w:lang w:val="es-CO"/>
              </w:rPr>
              <w:t xml:space="preserve">, así mismo replantear la formulación teniendo en cuenta que en la identificación </w:t>
            </w:r>
            <w:r w:rsidRPr="00E4724B">
              <w:rPr>
                <w:rFonts w:ascii="Palatino Linotype" w:eastAsia="Times New Roman" w:hAnsi="Palatino Linotype" w:cs="Arial"/>
                <w:color w:val="000000"/>
                <w:sz w:val="24"/>
                <w:szCs w:val="24"/>
                <w:u w:val="single"/>
                <w:lang w:val="es-CO"/>
              </w:rPr>
              <w:t>se evidencian la reincidencia en la materialización de los riesgos</w:t>
            </w:r>
            <w:r w:rsidRPr="00E4724B">
              <w:rPr>
                <w:rFonts w:ascii="Palatino Linotype" w:eastAsia="Times New Roman" w:hAnsi="Palatino Linotype" w:cs="Arial"/>
                <w:color w:val="000000"/>
                <w:sz w:val="24"/>
                <w:szCs w:val="24"/>
                <w:lang w:val="es-CO"/>
              </w:rPr>
              <w:t>.</w:t>
            </w:r>
          </w:p>
          <w:p w14:paraId="33A334AD" w14:textId="77777777" w:rsidR="001771E1" w:rsidRPr="001771E1" w:rsidRDefault="001771E1" w:rsidP="001771E1">
            <w:pPr>
              <w:pStyle w:val="Prrafodelista"/>
              <w:rPr>
                <w:rFonts w:ascii="Palatino Linotype" w:eastAsia="Times New Roman" w:hAnsi="Palatino Linotype" w:cs="Arial"/>
                <w:color w:val="000000"/>
                <w:sz w:val="24"/>
                <w:szCs w:val="24"/>
                <w:lang w:val="es-CO"/>
              </w:rPr>
            </w:pPr>
          </w:p>
          <w:p w14:paraId="4D1EDA22" w14:textId="3DAF2C32" w:rsidR="001771E1" w:rsidRDefault="001771E1" w:rsidP="00CC3F23">
            <w:pPr>
              <w:pStyle w:val="Prrafodelista"/>
              <w:numPr>
                <w:ilvl w:val="0"/>
                <w:numId w:val="15"/>
              </w:num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r>
              <w:rPr>
                <w:rFonts w:ascii="Palatino Linotype" w:eastAsia="Times New Roman" w:hAnsi="Palatino Linotype" w:cs="Arial"/>
                <w:color w:val="000000"/>
                <w:sz w:val="24"/>
                <w:szCs w:val="24"/>
                <w:lang w:val="es-CO"/>
              </w:rPr>
              <w:t xml:space="preserve">Se recomienda el cumplimiento de la formulación de los planes de mejoramiento por parte de los líderes del proceso respecto de lo riesgos materializados en el </w:t>
            </w:r>
            <w:r w:rsidR="008A2FA9">
              <w:rPr>
                <w:rFonts w:ascii="Palatino Linotype" w:eastAsia="Times New Roman" w:hAnsi="Palatino Linotype" w:cs="Arial"/>
                <w:color w:val="000000"/>
                <w:sz w:val="24"/>
                <w:szCs w:val="24"/>
                <w:lang w:val="es-CO"/>
              </w:rPr>
              <w:t xml:space="preserve">tercer </w:t>
            </w:r>
            <w:r>
              <w:rPr>
                <w:rFonts w:ascii="Palatino Linotype" w:eastAsia="Times New Roman" w:hAnsi="Palatino Linotype" w:cs="Arial"/>
                <w:color w:val="000000"/>
                <w:sz w:val="24"/>
                <w:szCs w:val="24"/>
                <w:lang w:val="es-CO"/>
              </w:rPr>
              <w:t>trimestre</w:t>
            </w:r>
            <w:r w:rsidR="008A2FA9">
              <w:rPr>
                <w:rFonts w:ascii="Palatino Linotype" w:eastAsia="Times New Roman" w:hAnsi="Palatino Linotype" w:cs="Arial"/>
                <w:color w:val="000000"/>
                <w:sz w:val="24"/>
                <w:szCs w:val="24"/>
                <w:lang w:val="es-CO"/>
              </w:rPr>
              <w:t>.</w:t>
            </w:r>
          </w:p>
          <w:p w14:paraId="6D858C60" w14:textId="77777777" w:rsidR="00E4724B" w:rsidRPr="00E4724B" w:rsidRDefault="00E4724B" w:rsidP="00E4724B">
            <w:pPr>
              <w:pStyle w:val="Prrafodelista"/>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p>
          <w:p w14:paraId="03CE841E" w14:textId="1E88B559" w:rsidR="00E4724B" w:rsidRPr="00E4724B" w:rsidRDefault="00E4724B" w:rsidP="00CC3F23">
            <w:pPr>
              <w:pStyle w:val="Prrafodelista"/>
              <w:numPr>
                <w:ilvl w:val="0"/>
                <w:numId w:val="15"/>
              </w:numPr>
              <w:spacing w:after="0"/>
              <w:jc w:val="both"/>
              <w:rPr>
                <w:sz w:val="24"/>
                <w:szCs w:val="24"/>
              </w:rPr>
            </w:pPr>
            <w:r w:rsidRPr="00E4724B">
              <w:rPr>
                <w:rFonts w:ascii="Palatino Linotype" w:hAnsi="Palatino Linotype" w:cs="Arial"/>
                <w:noProof/>
                <w:sz w:val="24"/>
                <w:szCs w:val="24"/>
                <w:lang w:eastAsia="es-ES"/>
              </w:rPr>
              <w:t>Se recomienda tener en cuenta los lineamientos de la guía</w:t>
            </w:r>
            <w:r w:rsidRPr="00E4724B">
              <w:rPr>
                <w:rFonts w:ascii="Palatino Linotype" w:hAnsi="Palatino Linotype" w:cs="Arial"/>
                <w:iCs/>
                <w:noProof/>
                <w:sz w:val="24"/>
                <w:szCs w:val="24"/>
                <w:lang w:eastAsia="es-ES"/>
              </w:rPr>
              <w:t xml:space="preserve"> para la administración del riesgo y el diseño de controles en entidades públicas (Versión 5) Diciembre 2020 del Departamento Administrativo de la Función Pública,</w:t>
            </w:r>
            <w:r w:rsidRPr="00E4724B">
              <w:rPr>
                <w:rFonts w:ascii="Palatino Linotype" w:hAnsi="Palatino Linotype" w:cs="Arial"/>
                <w:noProof/>
                <w:sz w:val="24"/>
                <w:szCs w:val="24"/>
                <w:lang w:eastAsia="es-ES"/>
              </w:rPr>
              <w:t xml:space="preserve"> respecto a los riesgos definidos en el mapa de riesgos, vale la pena analizar si los mismos corresponden efectivamente a situaciones que una vez materalizados ponen en peligro el logro de </w:t>
            </w:r>
            <w:r w:rsidRPr="00E4724B">
              <w:rPr>
                <w:rFonts w:ascii="Palatino Linotype" w:hAnsi="Palatino Linotype" w:cs="Arial"/>
                <w:noProof/>
                <w:sz w:val="24"/>
                <w:szCs w:val="24"/>
                <w:lang w:eastAsia="es-ES"/>
              </w:rPr>
              <w:lastRenderedPageBreak/>
              <w:t>los objetivos institucionales y de los procesos, o si se tratan de las causas de un riesgo que aun no ha sido claramente identificado.</w:t>
            </w:r>
          </w:p>
          <w:p w14:paraId="31F39A6C" w14:textId="77777777" w:rsidR="00E4724B" w:rsidRDefault="00E4724B" w:rsidP="00E4724B">
            <w:pPr>
              <w:pStyle w:val="Prrafodelista"/>
              <w:jc w:val="both"/>
              <w:rPr>
                <w:rFonts w:ascii="Palatino Linotype" w:hAnsi="Palatino Linotype" w:cs="Arial"/>
                <w:sz w:val="24"/>
                <w:szCs w:val="24"/>
              </w:rPr>
            </w:pPr>
          </w:p>
          <w:p w14:paraId="622D773C" w14:textId="385F0FF2" w:rsidR="000933A1" w:rsidRPr="000933A1" w:rsidRDefault="00700DE5" w:rsidP="00CC3F23">
            <w:pPr>
              <w:pStyle w:val="Prrafodelista"/>
              <w:numPr>
                <w:ilvl w:val="0"/>
                <w:numId w:val="15"/>
              </w:numPr>
              <w:jc w:val="both"/>
              <w:rPr>
                <w:rFonts w:ascii="Palatino Linotype" w:hAnsi="Palatino Linotype" w:cs="Arial"/>
                <w:sz w:val="24"/>
                <w:szCs w:val="24"/>
              </w:rPr>
            </w:pPr>
            <w:r w:rsidRPr="0054532F">
              <w:rPr>
                <w:rFonts w:ascii="Palatino Linotype" w:hAnsi="Palatino Linotype" w:cs="Arial"/>
                <w:noProof/>
                <w:sz w:val="24"/>
                <w:szCs w:val="24"/>
                <w:lang w:eastAsia="es-ES"/>
              </w:rPr>
              <w:t>Para</w:t>
            </w:r>
            <w:r w:rsidRPr="007060A9">
              <w:rPr>
                <w:rFonts w:ascii="Palatino Linotype" w:hAnsi="Palatino Linotype" w:cs="Arial"/>
                <w:bCs/>
                <w:sz w:val="24"/>
                <w:szCs w:val="24"/>
              </w:rPr>
              <w:t xml:space="preserve"> la adecuada gestión de los riesgos, se requiere de controles bien diseñados y que se ejecuten de acuerdo con el mismo, por lo que es importante que la redacción del control brinde los elementos suficientes para que quien lo va a ejecutar cuente con la información necesaria para llevar a cabo la actividad, tales como:</w:t>
            </w:r>
          </w:p>
          <w:p w14:paraId="2071BE8B" w14:textId="77777777" w:rsidR="000933A1" w:rsidRPr="000933A1" w:rsidRDefault="000933A1" w:rsidP="000933A1">
            <w:pPr>
              <w:pStyle w:val="Prrafodelista"/>
              <w:ind w:left="597"/>
              <w:jc w:val="both"/>
              <w:rPr>
                <w:rFonts w:ascii="Palatino Linotype" w:hAnsi="Palatino Linotype" w:cs="Arial"/>
                <w:sz w:val="24"/>
                <w:szCs w:val="24"/>
              </w:rPr>
            </w:pPr>
          </w:p>
          <w:p w14:paraId="19D22F9E" w14:textId="46A79D1B" w:rsidR="00700DE5" w:rsidRDefault="00700DE5" w:rsidP="000933A1">
            <w:pPr>
              <w:pStyle w:val="Prrafodelista"/>
              <w:spacing w:before="240" w:after="240" w:line="240" w:lineRule="auto"/>
              <w:ind w:left="597"/>
              <w:contextualSpacing w:val="0"/>
              <w:jc w:val="both"/>
              <w:rPr>
                <w:rFonts w:ascii="Palatino Linotype" w:hAnsi="Palatino Linotype" w:cs="Arial"/>
                <w:sz w:val="24"/>
                <w:szCs w:val="24"/>
              </w:rPr>
            </w:pPr>
            <w:r w:rsidRPr="000933A1">
              <w:rPr>
                <w:rFonts w:ascii="Palatino Linotype" w:hAnsi="Palatino Linotype" w:cs="Arial"/>
                <w:b/>
                <w:bCs/>
                <w:sz w:val="24"/>
                <w:szCs w:val="24"/>
              </w:rPr>
              <w:t>Responsable</w:t>
            </w:r>
            <w:r w:rsidRPr="000933A1">
              <w:rPr>
                <w:rFonts w:ascii="Palatino Linotype" w:hAnsi="Palatino Linotype" w:cs="Arial"/>
                <w:sz w:val="24"/>
                <w:szCs w:val="24"/>
              </w:rPr>
              <w:t>: cargo de la persona responsable de llevar a cabo la actividad de control.</w:t>
            </w:r>
          </w:p>
          <w:p w14:paraId="2E6A88A7" w14:textId="7DE3D89A" w:rsidR="00664A69" w:rsidRPr="007060A9" w:rsidRDefault="00664A69" w:rsidP="007060A9">
            <w:pPr>
              <w:pStyle w:val="Prrafodelista"/>
              <w:spacing w:before="240" w:after="240" w:line="240" w:lineRule="auto"/>
              <w:ind w:left="597"/>
              <w:contextualSpacing w:val="0"/>
              <w:jc w:val="both"/>
              <w:rPr>
                <w:rFonts w:ascii="Palatino Linotype" w:hAnsi="Palatino Linotype" w:cs="Arial"/>
                <w:sz w:val="24"/>
                <w:szCs w:val="24"/>
                <w:lang w:val="es-CO"/>
              </w:rPr>
            </w:pPr>
            <w:r w:rsidRPr="000933A1">
              <w:rPr>
                <w:rFonts w:ascii="Palatino Linotype" w:hAnsi="Palatino Linotype" w:cs="Arial"/>
                <w:b/>
                <w:sz w:val="24"/>
                <w:szCs w:val="24"/>
              </w:rPr>
              <w:t>Acción:</w:t>
            </w:r>
            <w:r w:rsidRPr="000933A1">
              <w:rPr>
                <w:rFonts w:ascii="Palatino Linotype" w:hAnsi="Palatino Linotype" w:cs="Arial"/>
                <w:sz w:val="24"/>
                <w:szCs w:val="24"/>
              </w:rPr>
              <w:t xml:space="preserve"> se determina mediante verbos que indican la acción (cómo se ejecuta el control</w:t>
            </w:r>
            <w:r w:rsidRPr="007060A9">
              <w:rPr>
                <w:rFonts w:ascii="Palatino Linotype" w:hAnsi="Palatino Linotype" w:cs="Arial"/>
                <w:sz w:val="24"/>
                <w:szCs w:val="24"/>
                <w:lang w:val="es-CO"/>
              </w:rPr>
              <w:t>) que deben realizar como parte del control.</w:t>
            </w:r>
          </w:p>
          <w:p w14:paraId="4622725B" w14:textId="61017C34" w:rsidR="00700DE5" w:rsidRPr="007060A9" w:rsidRDefault="00700DE5"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Periodicidad</w:t>
            </w:r>
            <w:r w:rsidRPr="007060A9">
              <w:rPr>
                <w:rFonts w:ascii="Palatino Linotype" w:hAnsi="Palatino Linotype" w:cs="Arial"/>
                <w:sz w:val="24"/>
                <w:szCs w:val="24"/>
              </w:rPr>
              <w:t xml:space="preserve">: El control debe tener una periodicidad específica </w:t>
            </w:r>
            <w:r w:rsidR="00664A69" w:rsidRPr="007060A9">
              <w:rPr>
                <w:rFonts w:ascii="Palatino Linotype" w:hAnsi="Palatino Linotype" w:cs="Arial"/>
                <w:sz w:val="24"/>
                <w:szCs w:val="24"/>
              </w:rPr>
              <w:t xml:space="preserve">en la que se realiza la acción </w:t>
            </w:r>
            <w:r w:rsidRPr="007060A9">
              <w:rPr>
                <w:rFonts w:ascii="Palatino Linotype" w:hAnsi="Palatino Linotype" w:cs="Arial"/>
                <w:sz w:val="24"/>
                <w:szCs w:val="24"/>
              </w:rPr>
              <w:t>(diario, mensual, trimestral, anual, etc.)</w:t>
            </w:r>
            <w:r w:rsidR="00664A69" w:rsidRPr="007060A9">
              <w:rPr>
                <w:rFonts w:ascii="Palatino Linotype" w:hAnsi="Palatino Linotype" w:cs="Arial"/>
                <w:sz w:val="24"/>
                <w:szCs w:val="24"/>
              </w:rPr>
              <w:t>. Cuando la ejecución del control no tiene una periodicidad específica y su realización es conexa a una actividad debe indicarse en su redacción y así evitar expresiones ambiguas que dan lugar a diferentes interpretaciones, tales como</w:t>
            </w:r>
            <w:r w:rsidR="00250C74" w:rsidRPr="007060A9">
              <w:rPr>
                <w:rFonts w:ascii="Palatino Linotype" w:hAnsi="Palatino Linotype" w:cs="Arial"/>
                <w:sz w:val="24"/>
                <w:szCs w:val="24"/>
              </w:rPr>
              <w:t xml:space="preserve">: </w:t>
            </w:r>
            <w:r w:rsidR="00250C74" w:rsidRPr="007060A9">
              <w:rPr>
                <w:rFonts w:ascii="Palatino Linotype" w:hAnsi="Palatino Linotype" w:cs="Arial"/>
                <w:i/>
                <w:iCs/>
                <w:sz w:val="24"/>
                <w:szCs w:val="24"/>
              </w:rPr>
              <w:t>Permanente, cada vez que se requiera, oportunamente</w:t>
            </w:r>
            <w:r w:rsidR="00250C74" w:rsidRPr="007060A9">
              <w:rPr>
                <w:rFonts w:ascii="Palatino Linotype" w:hAnsi="Palatino Linotype" w:cs="Arial"/>
                <w:sz w:val="24"/>
                <w:szCs w:val="24"/>
              </w:rPr>
              <w:t xml:space="preserve">. </w:t>
            </w:r>
          </w:p>
          <w:p w14:paraId="071298A0" w14:textId="40F0B69E"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Desviaciones</w:t>
            </w:r>
            <w:r w:rsidRPr="007060A9">
              <w:rPr>
                <w:rFonts w:ascii="Palatino Linotype" w:hAnsi="Palatino Linotype" w:cs="Arial"/>
                <w:sz w:val="24"/>
                <w:szCs w:val="24"/>
              </w:rPr>
              <w:t>: indicar qué pasa con las observaciones o desviaciones resultantes de ejecutar el control.</w:t>
            </w:r>
          </w:p>
          <w:p w14:paraId="7CE909BF" w14:textId="020E2F8D"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Evidencia</w:t>
            </w:r>
            <w:r w:rsidRPr="007060A9">
              <w:rPr>
                <w:rFonts w:ascii="Palatino Linotype" w:hAnsi="Palatino Linotype" w:cs="Arial"/>
                <w:sz w:val="24"/>
                <w:szCs w:val="24"/>
              </w:rPr>
              <w:t>:</w:t>
            </w:r>
            <w:r w:rsidRPr="007060A9">
              <w:rPr>
                <w:rFonts w:ascii="Palatino Linotype" w:hAnsi="Palatino Linotype"/>
                <w:sz w:val="24"/>
                <w:szCs w:val="24"/>
              </w:rPr>
              <w:t xml:space="preserve"> </w:t>
            </w:r>
            <w:r w:rsidRPr="007060A9">
              <w:rPr>
                <w:rFonts w:ascii="Palatino Linotype" w:hAnsi="Palatino Linotype" w:cs="Arial"/>
                <w:sz w:val="24"/>
                <w:szCs w:val="24"/>
              </w:rPr>
              <w:t>El control debe dejar evidencia de su ejecución. Esta evidencia ayuda a que se pueda revisar la misma información por parte de un tercero y llegue a la misma conclusión de quien ejecutó el control y se pueda evaluar que el control realmente fue ejecutado de acuerdo con los parámetros establecidos y descritos anteriormente:</w:t>
            </w:r>
          </w:p>
          <w:p w14:paraId="1327DFF2" w14:textId="68C18097"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Fue realizado por el responsable que se definió.</w:t>
            </w:r>
          </w:p>
          <w:p w14:paraId="7BC70E9E" w14:textId="7934BB55"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realizó de acuerdo a la periodicidad definida.</w:t>
            </w:r>
          </w:p>
          <w:p w14:paraId="1E88BD16" w14:textId="7703A868"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cumplió con el propósito del control.</w:t>
            </w:r>
          </w:p>
          <w:p w14:paraId="7ECAA7DD" w14:textId="626099C9"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dejó la fuente de información que sirvió de base para su ejecución.</w:t>
            </w:r>
          </w:p>
          <w:p w14:paraId="6D9AA263" w14:textId="2EF8A58A"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lastRenderedPageBreak/>
              <w:t xml:space="preserve">En caso de observaciones o desviaciones resultantes de ejecutar el control hay explicación de </w:t>
            </w:r>
            <w:proofErr w:type="gramStart"/>
            <w:r w:rsidRPr="007060A9">
              <w:rPr>
                <w:rFonts w:ascii="Palatino Linotype" w:hAnsi="Palatino Linotype" w:cs="Arial"/>
                <w:sz w:val="24"/>
                <w:szCs w:val="24"/>
              </w:rPr>
              <w:t>las mismas</w:t>
            </w:r>
            <w:proofErr w:type="gramEnd"/>
            <w:r w:rsidRPr="007060A9">
              <w:rPr>
                <w:rFonts w:ascii="Palatino Linotype" w:hAnsi="Palatino Linotype" w:cs="Arial"/>
                <w:sz w:val="24"/>
                <w:szCs w:val="24"/>
              </w:rPr>
              <w:t>.</w:t>
            </w:r>
          </w:p>
          <w:p w14:paraId="77FC943C" w14:textId="2BE442A3" w:rsidR="00100FC7" w:rsidRDefault="0077245C" w:rsidP="00CC3F23">
            <w:pPr>
              <w:pStyle w:val="Prrafodelista"/>
              <w:numPr>
                <w:ilvl w:val="0"/>
                <w:numId w:val="15"/>
              </w:numPr>
              <w:jc w:val="both"/>
              <w:rPr>
                <w:rFonts w:ascii="Palatino Linotype" w:hAnsi="Palatino Linotype" w:cs="Arial"/>
                <w:sz w:val="24"/>
                <w:szCs w:val="24"/>
              </w:rPr>
            </w:pPr>
            <w:r w:rsidRPr="007060A9">
              <w:rPr>
                <w:rFonts w:ascii="Palatino Linotype" w:hAnsi="Palatino Linotype" w:cs="Arial"/>
                <w:noProof/>
                <w:sz w:val="24"/>
                <w:szCs w:val="24"/>
                <w:lang w:eastAsia="es-ES"/>
              </w:rPr>
              <w:t>Respecto</w:t>
            </w:r>
            <w:r w:rsidRPr="007060A9">
              <w:rPr>
                <w:rFonts w:ascii="Palatino Linotype" w:hAnsi="Palatino Linotype" w:cs="Arial"/>
                <w:sz w:val="24"/>
                <w:szCs w:val="24"/>
              </w:rPr>
              <w:t xml:space="preserve"> a las evidencias de la ejecución de los controles, se recomienda establecer un repositorio donde los responsables de la ejecución del control al interior de los procesos, salvaguarden los soportes de su aplicación, a fin de que la Oficina de Planeación al momento de realizar seguimiento y la Oficina de Control Interno cuando evalúa la gestión del riesgo, cuenten con la información suficiente que conlleve a obtener la misma conclusión de quien ejecutó el control o en su defecto puedan emitir recomendaciones oportunas y pertinentes que contribuyan a fortalecer el sistema de</w:t>
            </w:r>
            <w:r w:rsidR="00664A69" w:rsidRPr="007060A9">
              <w:rPr>
                <w:rFonts w:ascii="Palatino Linotype" w:hAnsi="Palatino Linotype" w:cs="Arial"/>
                <w:sz w:val="24"/>
                <w:szCs w:val="24"/>
              </w:rPr>
              <w:t xml:space="preserve"> </w:t>
            </w:r>
            <w:r w:rsidRPr="007060A9">
              <w:rPr>
                <w:rFonts w:ascii="Palatino Linotype" w:hAnsi="Palatino Linotype" w:cs="Arial"/>
                <w:sz w:val="24"/>
                <w:szCs w:val="24"/>
              </w:rPr>
              <w:t>control interno de la Entidad.</w:t>
            </w:r>
          </w:p>
          <w:p w14:paraId="14F5EB4F" w14:textId="77777777" w:rsidR="006A0DCF" w:rsidRDefault="006A0DCF" w:rsidP="00100FC7">
            <w:pPr>
              <w:pStyle w:val="Prrafodelista"/>
              <w:ind w:left="597"/>
              <w:jc w:val="both"/>
              <w:rPr>
                <w:rFonts w:ascii="Palatino Linotype" w:hAnsi="Palatino Linotype" w:cs="Arial"/>
                <w:sz w:val="24"/>
                <w:szCs w:val="24"/>
              </w:rPr>
            </w:pPr>
          </w:p>
          <w:p w14:paraId="40B31678" w14:textId="305FF2E3" w:rsidR="00250C74" w:rsidRDefault="00250C74" w:rsidP="00100FC7">
            <w:pPr>
              <w:pStyle w:val="Prrafodelista"/>
              <w:ind w:left="597"/>
              <w:jc w:val="both"/>
              <w:rPr>
                <w:rFonts w:ascii="Palatino Linotype" w:hAnsi="Palatino Linotype" w:cs="Arial"/>
                <w:sz w:val="24"/>
                <w:szCs w:val="24"/>
              </w:rPr>
            </w:pPr>
            <w:r w:rsidRPr="00100FC7">
              <w:rPr>
                <w:rFonts w:ascii="Palatino Linotype" w:hAnsi="Palatino Linotype" w:cs="Arial"/>
                <w:sz w:val="24"/>
                <w:szCs w:val="24"/>
              </w:rPr>
              <w:t xml:space="preserve">Adicionalmente, se sugiere analizar la posibilidad de incluir en el </w:t>
            </w:r>
            <w:r w:rsidR="00BA7B3A" w:rsidRPr="00100FC7">
              <w:rPr>
                <w:rFonts w:ascii="Palatino Linotype" w:hAnsi="Palatino Linotype" w:cs="Arial"/>
                <w:sz w:val="24"/>
                <w:szCs w:val="24"/>
              </w:rPr>
              <w:t>"</w:t>
            </w:r>
            <w:r w:rsidR="00BA7B3A" w:rsidRPr="00100FC7">
              <w:rPr>
                <w:rFonts w:ascii="Palatino Linotype" w:hAnsi="Palatino Linotype" w:cs="Arial"/>
                <w:i/>
                <w:iCs/>
                <w:sz w:val="24"/>
                <w:szCs w:val="24"/>
              </w:rPr>
              <w:t xml:space="preserve">formato de reporte de seguimiento de riesgos institucionales" </w:t>
            </w:r>
            <w:r w:rsidRPr="00100FC7">
              <w:rPr>
                <w:rFonts w:ascii="Palatino Linotype" w:hAnsi="Palatino Linotype" w:cs="Arial"/>
                <w:sz w:val="24"/>
                <w:szCs w:val="24"/>
              </w:rPr>
              <w:t>la columna "</w:t>
            </w:r>
            <w:r w:rsidRPr="00100FC7">
              <w:rPr>
                <w:rFonts w:ascii="Palatino Linotype" w:hAnsi="Palatino Linotype" w:cs="Arial"/>
                <w:i/>
                <w:iCs/>
                <w:sz w:val="24"/>
                <w:szCs w:val="24"/>
              </w:rPr>
              <w:t>Soporte</w:t>
            </w:r>
            <w:r w:rsidRPr="00100FC7">
              <w:rPr>
                <w:rFonts w:ascii="Palatino Linotype" w:hAnsi="Palatino Linotype" w:cs="Arial"/>
                <w:sz w:val="24"/>
                <w:szCs w:val="24"/>
              </w:rPr>
              <w:t>" que haga referencia al establecido en el diseño del control, con el fin de guiar a los responsables de los reportes a que aporten las evidencias definidas en el diseño del control.</w:t>
            </w:r>
          </w:p>
          <w:p w14:paraId="4EFF1B02" w14:textId="77777777" w:rsidR="00100FC7" w:rsidRPr="00100FC7" w:rsidRDefault="00100FC7" w:rsidP="00100FC7">
            <w:pPr>
              <w:pStyle w:val="Prrafodelista"/>
              <w:ind w:left="597"/>
              <w:jc w:val="both"/>
              <w:rPr>
                <w:rFonts w:ascii="Palatino Linotype" w:hAnsi="Palatino Linotype" w:cs="Arial"/>
                <w:sz w:val="24"/>
                <w:szCs w:val="24"/>
              </w:rPr>
            </w:pPr>
          </w:p>
          <w:p w14:paraId="7260241F" w14:textId="046D614D" w:rsidR="00CA17CB" w:rsidRPr="00784E33" w:rsidRDefault="00664A69" w:rsidP="00EB4E67">
            <w:pPr>
              <w:pStyle w:val="Prrafodelista"/>
              <w:numPr>
                <w:ilvl w:val="0"/>
                <w:numId w:val="15"/>
              </w:numPr>
              <w:jc w:val="both"/>
              <w:rPr>
                <w:rFonts w:ascii="Arial" w:hAnsi="Arial" w:cs="Arial"/>
              </w:rPr>
            </w:pPr>
            <w:r w:rsidRPr="00B01B0D">
              <w:rPr>
                <w:rFonts w:ascii="Palatino Linotype" w:hAnsi="Palatino Linotype" w:cs="Arial"/>
                <w:noProof/>
                <w:sz w:val="24"/>
                <w:szCs w:val="24"/>
                <w:lang w:eastAsia="es-ES"/>
              </w:rPr>
              <w:t>Se</w:t>
            </w:r>
            <w:r w:rsidRPr="00B01B0D">
              <w:rPr>
                <w:rFonts w:ascii="Palatino Linotype" w:hAnsi="Palatino Linotype" w:cs="Arial"/>
                <w:sz w:val="24"/>
                <w:szCs w:val="24"/>
              </w:rPr>
              <w:t xml:space="preserve"> reitera a los líderes de los procesos la importancia de reportar el seguimiento con todas sus evidencias de cumplimiento, a la Oficina de Control Interno en los cinco (5) días hábiles siguientes al corte, ya que incumplir este lineamiento dificulta el seguimiento que debe ejecutar la Oficina de Control Interno como responsable de realizar la verificación y evaluar el seguimiento y control del Mapa de Riesgos Integrado. </w:t>
            </w:r>
          </w:p>
        </w:tc>
      </w:tr>
    </w:tbl>
    <w:p w14:paraId="233C5930" w14:textId="1B022A67" w:rsidR="00EB4E67" w:rsidRDefault="00EB4E67" w:rsidP="00AD5FEF">
      <w:pPr>
        <w:spacing w:before="240" w:after="240"/>
        <w:rPr>
          <w:rFonts w:ascii="Palatino Linotype" w:hAnsi="Palatino Linotype" w:cs="Arial"/>
          <w:sz w:val="24"/>
          <w:szCs w:val="24"/>
        </w:rPr>
      </w:pPr>
    </w:p>
    <w:p w14:paraId="3D216FAF" w14:textId="46C6643D" w:rsidR="00A82773" w:rsidRDefault="00A82773" w:rsidP="00AD5FEF">
      <w:pPr>
        <w:spacing w:before="240" w:after="240"/>
        <w:rPr>
          <w:rFonts w:ascii="Palatino Linotype" w:hAnsi="Palatino Linotype" w:cs="Arial"/>
          <w:sz w:val="24"/>
          <w:szCs w:val="24"/>
        </w:rPr>
      </w:pPr>
    </w:p>
    <w:p w14:paraId="440065EE" w14:textId="5E533945" w:rsidR="00A82773" w:rsidRDefault="00A82773" w:rsidP="00AD5FEF">
      <w:pPr>
        <w:spacing w:before="240" w:after="240"/>
        <w:rPr>
          <w:rFonts w:ascii="Palatino Linotype" w:hAnsi="Palatino Linotype" w:cs="Arial"/>
          <w:sz w:val="24"/>
          <w:szCs w:val="24"/>
        </w:rPr>
      </w:pPr>
    </w:p>
    <w:p w14:paraId="1DCD1526" w14:textId="77777777" w:rsidR="007A639A" w:rsidRPr="00D6325C" w:rsidRDefault="00D17B2D" w:rsidP="00D6325C">
      <w:pPr>
        <w:pStyle w:val="Sinespaciado"/>
        <w:rPr>
          <w:rFonts w:ascii="Palatino Linotype" w:hAnsi="Palatino Linotype" w:cs="Arial"/>
          <w:b/>
          <w:sz w:val="24"/>
          <w:szCs w:val="24"/>
        </w:rPr>
      </w:pPr>
      <w:r w:rsidRPr="00D6325C">
        <w:rPr>
          <w:rFonts w:ascii="Palatino Linotype" w:hAnsi="Palatino Linotype" w:cs="Arial"/>
          <w:b/>
          <w:sz w:val="24"/>
          <w:szCs w:val="24"/>
        </w:rPr>
        <w:t>JOSE WILLIAM CASALLAS</w:t>
      </w:r>
      <w:r w:rsidR="0059024E" w:rsidRPr="00D6325C">
        <w:rPr>
          <w:rFonts w:ascii="Palatino Linotype" w:hAnsi="Palatino Linotype" w:cs="Arial"/>
          <w:b/>
          <w:sz w:val="24"/>
          <w:szCs w:val="24"/>
        </w:rPr>
        <w:t xml:space="preserve"> FANDIÑO</w:t>
      </w:r>
    </w:p>
    <w:p w14:paraId="1D71B959" w14:textId="77777777" w:rsidR="0046409D" w:rsidRDefault="00D17B2D" w:rsidP="0046409D">
      <w:pPr>
        <w:pStyle w:val="Sinespaciado"/>
        <w:rPr>
          <w:rFonts w:ascii="Palatino Linotype" w:hAnsi="Palatino Linotype" w:cs="Arial"/>
          <w:sz w:val="24"/>
          <w:szCs w:val="24"/>
        </w:rPr>
      </w:pPr>
      <w:r w:rsidRPr="00D6325C">
        <w:rPr>
          <w:rFonts w:ascii="Palatino Linotype" w:hAnsi="Palatino Linotype" w:cs="Arial"/>
          <w:sz w:val="24"/>
          <w:szCs w:val="24"/>
        </w:rPr>
        <w:t>Jefe Oficina de Control Interno</w:t>
      </w:r>
      <w:bookmarkEnd w:id="1"/>
      <w:bookmarkEnd w:id="2"/>
    </w:p>
    <w:p w14:paraId="21F3F3FC" w14:textId="17331322" w:rsidR="00D17B2D" w:rsidRPr="00D6325C" w:rsidRDefault="006A0DFB" w:rsidP="0046409D">
      <w:pPr>
        <w:pStyle w:val="Sinespaciado"/>
        <w:rPr>
          <w:rFonts w:ascii="Palatino Linotype" w:hAnsi="Palatino Linotype"/>
          <w:i/>
        </w:rPr>
      </w:pPr>
      <w:r>
        <w:rPr>
          <w:rFonts w:ascii="Palatino Linotype" w:hAnsi="Palatino Linotype"/>
          <w:b/>
          <w:i/>
        </w:rPr>
        <w:t>Elaboró</w:t>
      </w:r>
      <w:r w:rsidR="00D97BCF" w:rsidRPr="00D6325C">
        <w:rPr>
          <w:rFonts w:ascii="Palatino Linotype" w:hAnsi="Palatino Linotype"/>
          <w:b/>
          <w:i/>
        </w:rPr>
        <w:t>:</w:t>
      </w:r>
      <w:r w:rsidR="00D97BCF" w:rsidRPr="00D6325C">
        <w:rPr>
          <w:rFonts w:ascii="Palatino Linotype" w:hAnsi="Palatino Linotype"/>
          <w:i/>
        </w:rPr>
        <w:t xml:space="preserve"> </w:t>
      </w:r>
      <w:r w:rsidR="00C9507D">
        <w:rPr>
          <w:rFonts w:ascii="Palatino Linotype" w:hAnsi="Palatino Linotype"/>
          <w:i/>
        </w:rPr>
        <w:t>Carmen Aylet Rubio Torres</w:t>
      </w:r>
      <w:r w:rsidR="00156F28">
        <w:rPr>
          <w:rFonts w:ascii="Palatino Linotype" w:hAnsi="Palatino Linotype"/>
          <w:i/>
        </w:rPr>
        <w:t xml:space="preserve"> - P</w:t>
      </w:r>
      <w:r w:rsidR="00C9507D">
        <w:rPr>
          <w:rFonts w:ascii="Palatino Linotype" w:hAnsi="Palatino Linotype"/>
          <w:i/>
        </w:rPr>
        <w:t>rofesional especializado OCI</w:t>
      </w:r>
      <w:r>
        <w:rPr>
          <w:rFonts w:ascii="Palatino Linotype" w:hAnsi="Palatino Linotype"/>
          <w:i/>
        </w:rPr>
        <w:t>.</w:t>
      </w:r>
    </w:p>
    <w:sectPr w:rsidR="00D17B2D" w:rsidRPr="00D6325C" w:rsidSect="000A3580">
      <w:headerReference w:type="even" r:id="rId16"/>
      <w:headerReference w:type="default" r:id="rId17"/>
      <w:footerReference w:type="even" r:id="rId18"/>
      <w:footerReference w:type="default" r:id="rId19"/>
      <w:headerReference w:type="first" r:id="rId20"/>
      <w:footerReference w:type="first" r:id="rId21"/>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35C0A" w14:textId="77777777" w:rsidR="006610F2" w:rsidRDefault="006610F2" w:rsidP="006B0C0A">
      <w:pPr>
        <w:spacing w:after="0" w:line="240" w:lineRule="auto"/>
      </w:pPr>
      <w:r>
        <w:separator/>
      </w:r>
    </w:p>
  </w:endnote>
  <w:endnote w:type="continuationSeparator" w:id="0">
    <w:p w14:paraId="36CA2F82" w14:textId="77777777" w:rsidR="006610F2" w:rsidRDefault="006610F2"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altName w:val="Malgun Gothic"/>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A0AB" w14:textId="77777777" w:rsidR="00D72860" w:rsidRDefault="00D728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6EBA2EB0" w:rsidR="00D72860" w:rsidRPr="00AF5042" w:rsidRDefault="00D72860"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D72860" w:rsidRPr="00AF5042" w:rsidRDefault="00D72860"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D72860" w:rsidRPr="00AF5042" w:rsidRDefault="00D72860"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D72860" w:rsidRPr="00AF5042" w:rsidRDefault="00D72860"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D72860" w:rsidRPr="00E14E01" w:rsidRDefault="00D72860"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D72860" w:rsidRPr="00E14E01" w:rsidRDefault="00D72860" w:rsidP="005B44CD">
    <w:pPr>
      <w:spacing w:after="0" w:line="240" w:lineRule="auto"/>
      <w:ind w:firstLine="708"/>
      <w:jc w:val="right"/>
      <w:rPr>
        <w:sz w:val="18"/>
        <w:lang w:val="en-US"/>
      </w:rPr>
    </w:pPr>
  </w:p>
  <w:p w14:paraId="056915E8" w14:textId="77777777" w:rsidR="00D72860" w:rsidRPr="00E14E01" w:rsidRDefault="00D72860"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B7E1" w14:textId="77777777" w:rsidR="00D72860" w:rsidRDefault="00D72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7872C" w14:textId="77777777" w:rsidR="006610F2" w:rsidRDefault="006610F2" w:rsidP="006B0C0A">
      <w:pPr>
        <w:spacing w:after="0" w:line="240" w:lineRule="auto"/>
      </w:pPr>
      <w:r>
        <w:separator/>
      </w:r>
    </w:p>
  </w:footnote>
  <w:footnote w:type="continuationSeparator" w:id="0">
    <w:p w14:paraId="36AC5706" w14:textId="77777777" w:rsidR="006610F2" w:rsidRDefault="006610F2"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9AAF" w14:textId="77777777" w:rsidR="00D72860" w:rsidRDefault="00D72860" w:rsidP="00AE510F">
    <w:pPr>
      <w:tabs>
        <w:tab w:val="right" w:pos="10800"/>
      </w:tabs>
    </w:pPr>
    <w:r>
      <w:rPr>
        <w:noProof/>
        <w:lang w:val="es-CO" w:eastAsia="es-CO"/>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6E0F0"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tWJfkdwIAAOQEAAAO&#10;AAAAAAAAAAAAAAAAAC4CAABkcnMvZTJvRG9jLnhtbFBLAQItABQABgAIAAAAIQDzqpPu4AAAAA0B&#10;AAAPAAAAAAAAAAAAAAAAANEEAABkcnMvZG93bnJldi54bWxQSwUGAAAAAAQABADzAAAA3gUAAAAA&#10;" fillcolor="#1b8bd4" stroked="f" strokeweight=".5pt">
              <v:path arrowok="t"/>
            </v:rect>
          </w:pict>
        </mc:Fallback>
      </mc:AlternateContent>
    </w:r>
    <w:r>
      <w:rPr>
        <w:noProof/>
        <w:lang w:val="es-CO" w:eastAsia="es-CO"/>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D72860" w:rsidRDefault="00D72860"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D72860" w:rsidRDefault="00D72860"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D72860" w:rsidRPr="00EB6672" w:rsidRDefault="00D72860" w:rsidP="00AE510F">
    <w:pPr>
      <w:tabs>
        <w:tab w:val="right" w:pos="10800"/>
      </w:tabs>
      <w:ind w:left="6372"/>
      <w:rPr>
        <w:sz w:val="18"/>
        <w:szCs w:val="18"/>
        <w:lang w:val="pt-PT"/>
      </w:rPr>
    </w:pPr>
    <w:r w:rsidRPr="00EB6672">
      <w:rPr>
        <w:sz w:val="18"/>
        <w:szCs w:val="18"/>
        <w:lang w:val="pt-PT"/>
      </w:rPr>
      <w:t>Código:  FO-EYC-EIR-002 Versión 1</w:t>
    </w:r>
    <w:r w:rsidRPr="00EB6672">
      <w:rPr>
        <w:sz w:val="18"/>
        <w:szCs w:val="18"/>
        <w:lang w:val="pt-PT"/>
      </w:rPr>
      <w:tab/>
    </w:r>
  </w:p>
  <w:p w14:paraId="5C273363" w14:textId="77777777" w:rsidR="00D72860" w:rsidRPr="00EB6672" w:rsidRDefault="00D72860" w:rsidP="00AE510F">
    <w:pPr>
      <w:pStyle w:val="Encabezado"/>
      <w:rPr>
        <w:noProof/>
        <w:lang w:val="pt-PT"/>
      </w:rPr>
    </w:pPr>
    <w:r w:rsidRPr="00EB6672">
      <w:rPr>
        <w:noProof/>
        <w:lang w:val="pt-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439C" w14:textId="77777777" w:rsidR="00D72860" w:rsidRDefault="00D728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CD7" w14:textId="3AE434EC" w:rsidR="00D72860" w:rsidRDefault="00D72860" w:rsidP="000F2FEE">
    <w:pPr>
      <w:pStyle w:val="Encabezado"/>
      <w:ind w:left="-567" w:firstLine="567"/>
      <w:jc w:val="right"/>
      <w:rPr>
        <w:noProof/>
      </w:rPr>
    </w:pPr>
    <w:r>
      <w:rPr>
        <w:noProof/>
        <w:lang w:val="es-CO" w:eastAsia="es-CO"/>
      </w:rPr>
      <w:drawing>
        <wp:anchor distT="0" distB="0" distL="114300" distR="114300" simplePos="0" relativeHeight="251659264" behindDoc="0" locked="0" layoutInCell="1" allowOverlap="1" wp14:anchorId="727AC829" wp14:editId="5FCF27EF">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7228F"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" fillcolor="#1b8bd4" stroked="f">
              <v:path arrowok="t"/>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D72860" w:rsidRDefault="00D72860" w:rsidP="00DD3163">
    <w:pPr>
      <w:jc w:val="right"/>
      <w:rPr>
        <w:b/>
        <w:color w:val="808080"/>
        <w:sz w:val="16"/>
        <w:szCs w:val="16"/>
      </w:rPr>
    </w:pPr>
  </w:p>
  <w:p w14:paraId="2FD109C0" w14:textId="41FAA82E" w:rsidR="00D72860" w:rsidRPr="00197EA1" w:rsidRDefault="00D72860"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662F" w14:textId="77777777" w:rsidR="00D72860" w:rsidRDefault="00D728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D6C"/>
    <w:multiLevelType w:val="hybridMultilevel"/>
    <w:tmpl w:val="23EEB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C21C10"/>
    <w:multiLevelType w:val="hybridMultilevel"/>
    <w:tmpl w:val="DF08E722"/>
    <w:lvl w:ilvl="0" w:tplc="0568E86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4AF2BC7"/>
    <w:multiLevelType w:val="hybridMultilevel"/>
    <w:tmpl w:val="43F0BA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E3D507F"/>
    <w:multiLevelType w:val="hybridMultilevel"/>
    <w:tmpl w:val="E0E07280"/>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745E49"/>
    <w:multiLevelType w:val="hybridMultilevel"/>
    <w:tmpl w:val="518860EE"/>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4AD34B4"/>
    <w:multiLevelType w:val="hybridMultilevel"/>
    <w:tmpl w:val="45AE99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EA6D17"/>
    <w:multiLevelType w:val="hybridMultilevel"/>
    <w:tmpl w:val="027CA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D81703"/>
    <w:multiLevelType w:val="hybridMultilevel"/>
    <w:tmpl w:val="32D47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1522D4"/>
    <w:multiLevelType w:val="hybridMultilevel"/>
    <w:tmpl w:val="C77C9936"/>
    <w:lvl w:ilvl="0" w:tplc="771E1FFC">
      <w:start w:val="7"/>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5CB786A"/>
    <w:multiLevelType w:val="hybridMultilevel"/>
    <w:tmpl w:val="929CDDE8"/>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4E1FED"/>
    <w:multiLevelType w:val="hybridMultilevel"/>
    <w:tmpl w:val="EA4886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B43B99"/>
    <w:multiLevelType w:val="hybridMultilevel"/>
    <w:tmpl w:val="20FE32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EA23D9"/>
    <w:multiLevelType w:val="hybridMultilevel"/>
    <w:tmpl w:val="CB74A8F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D0716B"/>
    <w:multiLevelType w:val="hybridMultilevel"/>
    <w:tmpl w:val="9E56DD98"/>
    <w:lvl w:ilvl="0" w:tplc="A418B6E2">
      <w:start w:val="1"/>
      <w:numFmt w:val="decimal"/>
      <w:lvlText w:val="%1."/>
      <w:lvlJc w:val="left"/>
      <w:pPr>
        <w:ind w:left="644"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485CD7"/>
    <w:multiLevelType w:val="hybridMultilevel"/>
    <w:tmpl w:val="AF003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947593"/>
    <w:multiLevelType w:val="hybridMultilevel"/>
    <w:tmpl w:val="7F08B8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6E59DA"/>
    <w:multiLevelType w:val="hybridMultilevel"/>
    <w:tmpl w:val="DCFC4A90"/>
    <w:lvl w:ilvl="0" w:tplc="250453A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637D7A40"/>
    <w:multiLevelType w:val="hybridMultilevel"/>
    <w:tmpl w:val="89D078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4"/>
  </w:num>
  <w:num w:numId="4">
    <w:abstractNumId w:val="5"/>
  </w:num>
  <w:num w:numId="5">
    <w:abstractNumId w:val="7"/>
  </w:num>
  <w:num w:numId="6">
    <w:abstractNumId w:val="0"/>
  </w:num>
  <w:num w:numId="7">
    <w:abstractNumId w:val="15"/>
  </w:num>
  <w:num w:numId="8">
    <w:abstractNumId w:val="2"/>
  </w:num>
  <w:num w:numId="9">
    <w:abstractNumId w:val="4"/>
  </w:num>
  <w:num w:numId="10">
    <w:abstractNumId w:val="3"/>
  </w:num>
  <w:num w:numId="11">
    <w:abstractNumId w:val="8"/>
  </w:num>
  <w:num w:numId="12">
    <w:abstractNumId w:val="9"/>
  </w:num>
  <w:num w:numId="13">
    <w:abstractNumId w:val="17"/>
  </w:num>
  <w:num w:numId="14">
    <w:abstractNumId w:val="12"/>
  </w:num>
  <w:num w:numId="15">
    <w:abstractNumId w:val="11"/>
  </w:num>
  <w:num w:numId="16">
    <w:abstractNumId w:val="10"/>
  </w:num>
  <w:num w:numId="17">
    <w:abstractNumId w:val="18"/>
  </w:num>
  <w:num w:numId="18">
    <w:abstractNumId w:val="1"/>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00C02"/>
    <w:rsid w:val="00003297"/>
    <w:rsid w:val="00005EAB"/>
    <w:rsid w:val="00007639"/>
    <w:rsid w:val="00010E5A"/>
    <w:rsid w:val="00012C04"/>
    <w:rsid w:val="0001301F"/>
    <w:rsid w:val="000136B1"/>
    <w:rsid w:val="00014474"/>
    <w:rsid w:val="000155D1"/>
    <w:rsid w:val="00015AC9"/>
    <w:rsid w:val="000167F0"/>
    <w:rsid w:val="00016AE9"/>
    <w:rsid w:val="00021112"/>
    <w:rsid w:val="000217AC"/>
    <w:rsid w:val="000244E5"/>
    <w:rsid w:val="00025F7E"/>
    <w:rsid w:val="0002663B"/>
    <w:rsid w:val="000279A3"/>
    <w:rsid w:val="00027DE0"/>
    <w:rsid w:val="00030F3D"/>
    <w:rsid w:val="00031993"/>
    <w:rsid w:val="000363BF"/>
    <w:rsid w:val="0004211A"/>
    <w:rsid w:val="000424AA"/>
    <w:rsid w:val="00042BDE"/>
    <w:rsid w:val="00043EE8"/>
    <w:rsid w:val="00044624"/>
    <w:rsid w:val="00045245"/>
    <w:rsid w:val="00053CB1"/>
    <w:rsid w:val="000554FA"/>
    <w:rsid w:val="000555FB"/>
    <w:rsid w:val="00055776"/>
    <w:rsid w:val="00057D08"/>
    <w:rsid w:val="00061117"/>
    <w:rsid w:val="000616EA"/>
    <w:rsid w:val="0006236F"/>
    <w:rsid w:val="00062A2B"/>
    <w:rsid w:val="00064664"/>
    <w:rsid w:val="00071F57"/>
    <w:rsid w:val="0007249A"/>
    <w:rsid w:val="0007254A"/>
    <w:rsid w:val="000748A3"/>
    <w:rsid w:val="00077A57"/>
    <w:rsid w:val="0008022D"/>
    <w:rsid w:val="00080B27"/>
    <w:rsid w:val="00080B29"/>
    <w:rsid w:val="00082400"/>
    <w:rsid w:val="00082571"/>
    <w:rsid w:val="00086AF3"/>
    <w:rsid w:val="00086CC9"/>
    <w:rsid w:val="000904F5"/>
    <w:rsid w:val="000933A1"/>
    <w:rsid w:val="0009610E"/>
    <w:rsid w:val="0009635D"/>
    <w:rsid w:val="00097CF2"/>
    <w:rsid w:val="000A3580"/>
    <w:rsid w:val="000A41B6"/>
    <w:rsid w:val="000B0835"/>
    <w:rsid w:val="000B1F10"/>
    <w:rsid w:val="000B4355"/>
    <w:rsid w:val="000B44EF"/>
    <w:rsid w:val="000B4504"/>
    <w:rsid w:val="000B695A"/>
    <w:rsid w:val="000B757B"/>
    <w:rsid w:val="000C3DE7"/>
    <w:rsid w:val="000C3E3A"/>
    <w:rsid w:val="000C44D1"/>
    <w:rsid w:val="000C5727"/>
    <w:rsid w:val="000C6786"/>
    <w:rsid w:val="000D00F6"/>
    <w:rsid w:val="000D2593"/>
    <w:rsid w:val="000E0F68"/>
    <w:rsid w:val="000E2801"/>
    <w:rsid w:val="000E2AAD"/>
    <w:rsid w:val="000E3613"/>
    <w:rsid w:val="000E42A0"/>
    <w:rsid w:val="000E42FC"/>
    <w:rsid w:val="000E5F10"/>
    <w:rsid w:val="000F0BB6"/>
    <w:rsid w:val="000F0DC6"/>
    <w:rsid w:val="000F1B6E"/>
    <w:rsid w:val="000F2FEE"/>
    <w:rsid w:val="000F4972"/>
    <w:rsid w:val="000F58FC"/>
    <w:rsid w:val="000F649C"/>
    <w:rsid w:val="000F67C1"/>
    <w:rsid w:val="001005BA"/>
    <w:rsid w:val="00100FC7"/>
    <w:rsid w:val="001011B7"/>
    <w:rsid w:val="0010208D"/>
    <w:rsid w:val="00102FC2"/>
    <w:rsid w:val="001049D1"/>
    <w:rsid w:val="00104C2A"/>
    <w:rsid w:val="00104C86"/>
    <w:rsid w:val="00104F10"/>
    <w:rsid w:val="001064BC"/>
    <w:rsid w:val="00110486"/>
    <w:rsid w:val="00110BDA"/>
    <w:rsid w:val="00111FC6"/>
    <w:rsid w:val="00112274"/>
    <w:rsid w:val="001142E9"/>
    <w:rsid w:val="00114C7E"/>
    <w:rsid w:val="001150E0"/>
    <w:rsid w:val="00115DA0"/>
    <w:rsid w:val="00115DED"/>
    <w:rsid w:val="0011629D"/>
    <w:rsid w:val="00121EA4"/>
    <w:rsid w:val="00122E20"/>
    <w:rsid w:val="0012659D"/>
    <w:rsid w:val="00126F10"/>
    <w:rsid w:val="00134139"/>
    <w:rsid w:val="00134651"/>
    <w:rsid w:val="00141684"/>
    <w:rsid w:val="00142419"/>
    <w:rsid w:val="001426D8"/>
    <w:rsid w:val="00142CF7"/>
    <w:rsid w:val="0014378B"/>
    <w:rsid w:val="00143FA6"/>
    <w:rsid w:val="001466D8"/>
    <w:rsid w:val="00147D02"/>
    <w:rsid w:val="001511C4"/>
    <w:rsid w:val="00151899"/>
    <w:rsid w:val="00152481"/>
    <w:rsid w:val="0015336C"/>
    <w:rsid w:val="00154236"/>
    <w:rsid w:val="001545C4"/>
    <w:rsid w:val="00155789"/>
    <w:rsid w:val="001557DC"/>
    <w:rsid w:val="00156F28"/>
    <w:rsid w:val="00162E8C"/>
    <w:rsid w:val="00162FAF"/>
    <w:rsid w:val="00163172"/>
    <w:rsid w:val="0016391F"/>
    <w:rsid w:val="00164DFA"/>
    <w:rsid w:val="00165B99"/>
    <w:rsid w:val="00166EC3"/>
    <w:rsid w:val="0017095D"/>
    <w:rsid w:val="00171D87"/>
    <w:rsid w:val="00172F41"/>
    <w:rsid w:val="00172FC7"/>
    <w:rsid w:val="00174337"/>
    <w:rsid w:val="00174F5F"/>
    <w:rsid w:val="001762A1"/>
    <w:rsid w:val="001771E1"/>
    <w:rsid w:val="00180299"/>
    <w:rsid w:val="0018073D"/>
    <w:rsid w:val="00182294"/>
    <w:rsid w:val="0018287D"/>
    <w:rsid w:val="00182CDD"/>
    <w:rsid w:val="00187C22"/>
    <w:rsid w:val="00190533"/>
    <w:rsid w:val="00194AB5"/>
    <w:rsid w:val="00197EA1"/>
    <w:rsid w:val="001A608F"/>
    <w:rsid w:val="001A72B1"/>
    <w:rsid w:val="001B148C"/>
    <w:rsid w:val="001B1AC1"/>
    <w:rsid w:val="001B3CCC"/>
    <w:rsid w:val="001B43BB"/>
    <w:rsid w:val="001B691D"/>
    <w:rsid w:val="001B6DB1"/>
    <w:rsid w:val="001B6F02"/>
    <w:rsid w:val="001B7BF0"/>
    <w:rsid w:val="001C0AC6"/>
    <w:rsid w:val="001C100A"/>
    <w:rsid w:val="001C2B67"/>
    <w:rsid w:val="001C6615"/>
    <w:rsid w:val="001C6BCF"/>
    <w:rsid w:val="001C6D09"/>
    <w:rsid w:val="001C6EB8"/>
    <w:rsid w:val="001C72E9"/>
    <w:rsid w:val="001D1C19"/>
    <w:rsid w:val="001D297B"/>
    <w:rsid w:val="001D353B"/>
    <w:rsid w:val="001D489A"/>
    <w:rsid w:val="001E1A9D"/>
    <w:rsid w:val="001E233A"/>
    <w:rsid w:val="001E4059"/>
    <w:rsid w:val="001E4887"/>
    <w:rsid w:val="001E5040"/>
    <w:rsid w:val="001F0450"/>
    <w:rsid w:val="001F0472"/>
    <w:rsid w:val="001F08DE"/>
    <w:rsid w:val="001F0B31"/>
    <w:rsid w:val="001F1DF4"/>
    <w:rsid w:val="001F1E0F"/>
    <w:rsid w:val="001F3B5C"/>
    <w:rsid w:val="001F4350"/>
    <w:rsid w:val="001F586B"/>
    <w:rsid w:val="001F7CFD"/>
    <w:rsid w:val="00200211"/>
    <w:rsid w:val="00200331"/>
    <w:rsid w:val="0020084B"/>
    <w:rsid w:val="00200E34"/>
    <w:rsid w:val="00201A32"/>
    <w:rsid w:val="00202941"/>
    <w:rsid w:val="002031A0"/>
    <w:rsid w:val="0020457C"/>
    <w:rsid w:val="002061B8"/>
    <w:rsid w:val="0020700E"/>
    <w:rsid w:val="002076AC"/>
    <w:rsid w:val="002125FF"/>
    <w:rsid w:val="002127DB"/>
    <w:rsid w:val="0021357F"/>
    <w:rsid w:val="00215BCC"/>
    <w:rsid w:val="002205A5"/>
    <w:rsid w:val="00221CF2"/>
    <w:rsid w:val="00226513"/>
    <w:rsid w:val="002268C1"/>
    <w:rsid w:val="0023069A"/>
    <w:rsid w:val="002327D4"/>
    <w:rsid w:val="00232847"/>
    <w:rsid w:val="00240F23"/>
    <w:rsid w:val="0024204F"/>
    <w:rsid w:val="00243692"/>
    <w:rsid w:val="00243CFB"/>
    <w:rsid w:val="00250937"/>
    <w:rsid w:val="00250C74"/>
    <w:rsid w:val="00251410"/>
    <w:rsid w:val="0025187C"/>
    <w:rsid w:val="00252CA1"/>
    <w:rsid w:val="00254007"/>
    <w:rsid w:val="00254C46"/>
    <w:rsid w:val="00255816"/>
    <w:rsid w:val="00256529"/>
    <w:rsid w:val="002643F6"/>
    <w:rsid w:val="00264BE6"/>
    <w:rsid w:val="00266643"/>
    <w:rsid w:val="00266C4C"/>
    <w:rsid w:val="00270E3F"/>
    <w:rsid w:val="00270F0E"/>
    <w:rsid w:val="00271302"/>
    <w:rsid w:val="00272322"/>
    <w:rsid w:val="002730E1"/>
    <w:rsid w:val="0027584E"/>
    <w:rsid w:val="002772D2"/>
    <w:rsid w:val="00280ECF"/>
    <w:rsid w:val="00282418"/>
    <w:rsid w:val="0028283F"/>
    <w:rsid w:val="0029188F"/>
    <w:rsid w:val="00293EFC"/>
    <w:rsid w:val="002949A0"/>
    <w:rsid w:val="00295816"/>
    <w:rsid w:val="002A453A"/>
    <w:rsid w:val="002A4CB2"/>
    <w:rsid w:val="002A6136"/>
    <w:rsid w:val="002B0745"/>
    <w:rsid w:val="002B2642"/>
    <w:rsid w:val="002B5562"/>
    <w:rsid w:val="002C1E47"/>
    <w:rsid w:val="002C3390"/>
    <w:rsid w:val="002C36F8"/>
    <w:rsid w:val="002C47D3"/>
    <w:rsid w:val="002C4A76"/>
    <w:rsid w:val="002C54DF"/>
    <w:rsid w:val="002D171B"/>
    <w:rsid w:val="002D1A03"/>
    <w:rsid w:val="002D244E"/>
    <w:rsid w:val="002D2832"/>
    <w:rsid w:val="002D4AE7"/>
    <w:rsid w:val="002D6033"/>
    <w:rsid w:val="002D637E"/>
    <w:rsid w:val="002D7F89"/>
    <w:rsid w:val="002E1885"/>
    <w:rsid w:val="002E18B2"/>
    <w:rsid w:val="002E244D"/>
    <w:rsid w:val="002E2A3B"/>
    <w:rsid w:val="002E2DF3"/>
    <w:rsid w:val="002E49B0"/>
    <w:rsid w:val="002E7678"/>
    <w:rsid w:val="002F0C19"/>
    <w:rsid w:val="002F1F9C"/>
    <w:rsid w:val="002F341D"/>
    <w:rsid w:val="00300B12"/>
    <w:rsid w:val="00301DFF"/>
    <w:rsid w:val="003033B1"/>
    <w:rsid w:val="00303B3F"/>
    <w:rsid w:val="0030782E"/>
    <w:rsid w:val="0031142F"/>
    <w:rsid w:val="00320141"/>
    <w:rsid w:val="00320C74"/>
    <w:rsid w:val="00322EC9"/>
    <w:rsid w:val="00324F44"/>
    <w:rsid w:val="0032558B"/>
    <w:rsid w:val="0033091D"/>
    <w:rsid w:val="00330BA4"/>
    <w:rsid w:val="00330EC1"/>
    <w:rsid w:val="00332214"/>
    <w:rsid w:val="00334041"/>
    <w:rsid w:val="00336F9C"/>
    <w:rsid w:val="00347DAA"/>
    <w:rsid w:val="00353065"/>
    <w:rsid w:val="0035611C"/>
    <w:rsid w:val="0035655A"/>
    <w:rsid w:val="003569A0"/>
    <w:rsid w:val="003603E9"/>
    <w:rsid w:val="00360C83"/>
    <w:rsid w:val="00361B81"/>
    <w:rsid w:val="00365CEA"/>
    <w:rsid w:val="00366FE0"/>
    <w:rsid w:val="0037173B"/>
    <w:rsid w:val="003739BB"/>
    <w:rsid w:val="0037691A"/>
    <w:rsid w:val="00385064"/>
    <w:rsid w:val="00386916"/>
    <w:rsid w:val="003869D0"/>
    <w:rsid w:val="00386B54"/>
    <w:rsid w:val="003900A1"/>
    <w:rsid w:val="00390368"/>
    <w:rsid w:val="00391468"/>
    <w:rsid w:val="0039271C"/>
    <w:rsid w:val="00392962"/>
    <w:rsid w:val="0039441E"/>
    <w:rsid w:val="00397131"/>
    <w:rsid w:val="00397E0B"/>
    <w:rsid w:val="003A371F"/>
    <w:rsid w:val="003A4478"/>
    <w:rsid w:val="003A6BF3"/>
    <w:rsid w:val="003A7566"/>
    <w:rsid w:val="003A78DA"/>
    <w:rsid w:val="003A7C85"/>
    <w:rsid w:val="003B0006"/>
    <w:rsid w:val="003B0C84"/>
    <w:rsid w:val="003B0F18"/>
    <w:rsid w:val="003B2993"/>
    <w:rsid w:val="003B3AD7"/>
    <w:rsid w:val="003B4270"/>
    <w:rsid w:val="003B452D"/>
    <w:rsid w:val="003B4DA4"/>
    <w:rsid w:val="003C0069"/>
    <w:rsid w:val="003C00BF"/>
    <w:rsid w:val="003C3A9B"/>
    <w:rsid w:val="003C5C49"/>
    <w:rsid w:val="003C6B89"/>
    <w:rsid w:val="003C7ECA"/>
    <w:rsid w:val="003D01C3"/>
    <w:rsid w:val="003D1DC9"/>
    <w:rsid w:val="003D242C"/>
    <w:rsid w:val="003D55EF"/>
    <w:rsid w:val="003D639A"/>
    <w:rsid w:val="003E7838"/>
    <w:rsid w:val="003F0D8C"/>
    <w:rsid w:val="003F2263"/>
    <w:rsid w:val="003F2654"/>
    <w:rsid w:val="003F4CE0"/>
    <w:rsid w:val="003F54E0"/>
    <w:rsid w:val="003F6876"/>
    <w:rsid w:val="00403988"/>
    <w:rsid w:val="00403B48"/>
    <w:rsid w:val="004048AF"/>
    <w:rsid w:val="00411EC9"/>
    <w:rsid w:val="00414F39"/>
    <w:rsid w:val="00415299"/>
    <w:rsid w:val="004157FC"/>
    <w:rsid w:val="00415F40"/>
    <w:rsid w:val="00416114"/>
    <w:rsid w:val="00417099"/>
    <w:rsid w:val="00421460"/>
    <w:rsid w:val="004221E0"/>
    <w:rsid w:val="00423502"/>
    <w:rsid w:val="00424C75"/>
    <w:rsid w:val="00425A6F"/>
    <w:rsid w:val="0042632F"/>
    <w:rsid w:val="0042656D"/>
    <w:rsid w:val="0042685F"/>
    <w:rsid w:val="00427056"/>
    <w:rsid w:val="004306F3"/>
    <w:rsid w:val="0043075A"/>
    <w:rsid w:val="004315FF"/>
    <w:rsid w:val="00432801"/>
    <w:rsid w:val="00432E59"/>
    <w:rsid w:val="004337C9"/>
    <w:rsid w:val="0043467E"/>
    <w:rsid w:val="00436634"/>
    <w:rsid w:val="00436A74"/>
    <w:rsid w:val="0044207A"/>
    <w:rsid w:val="00442E02"/>
    <w:rsid w:val="00442F91"/>
    <w:rsid w:val="00443E82"/>
    <w:rsid w:val="004440D2"/>
    <w:rsid w:val="00447BDC"/>
    <w:rsid w:val="0045026A"/>
    <w:rsid w:val="004524E4"/>
    <w:rsid w:val="0045439C"/>
    <w:rsid w:val="004548C8"/>
    <w:rsid w:val="00454EC6"/>
    <w:rsid w:val="004602B6"/>
    <w:rsid w:val="004614F8"/>
    <w:rsid w:val="0046388E"/>
    <w:rsid w:val="0046409D"/>
    <w:rsid w:val="00464BCF"/>
    <w:rsid w:val="00466191"/>
    <w:rsid w:val="004765EC"/>
    <w:rsid w:val="00477795"/>
    <w:rsid w:val="00477A15"/>
    <w:rsid w:val="00477E53"/>
    <w:rsid w:val="00477E9E"/>
    <w:rsid w:val="0048125A"/>
    <w:rsid w:val="00481A60"/>
    <w:rsid w:val="004865D7"/>
    <w:rsid w:val="00490CBC"/>
    <w:rsid w:val="004913F4"/>
    <w:rsid w:val="00491A9B"/>
    <w:rsid w:val="00491C43"/>
    <w:rsid w:val="004959D9"/>
    <w:rsid w:val="00496155"/>
    <w:rsid w:val="004A370A"/>
    <w:rsid w:val="004A6FC0"/>
    <w:rsid w:val="004B2D15"/>
    <w:rsid w:val="004B4F16"/>
    <w:rsid w:val="004B5C00"/>
    <w:rsid w:val="004B7B4E"/>
    <w:rsid w:val="004C0277"/>
    <w:rsid w:val="004C1DD3"/>
    <w:rsid w:val="004C3DDF"/>
    <w:rsid w:val="004C3F7C"/>
    <w:rsid w:val="004D0D8B"/>
    <w:rsid w:val="004D13C2"/>
    <w:rsid w:val="004D25EE"/>
    <w:rsid w:val="004D3A53"/>
    <w:rsid w:val="004D4354"/>
    <w:rsid w:val="004D59C0"/>
    <w:rsid w:val="004D59E8"/>
    <w:rsid w:val="004D5C9B"/>
    <w:rsid w:val="004D75C3"/>
    <w:rsid w:val="004D7BE8"/>
    <w:rsid w:val="004E0D9D"/>
    <w:rsid w:val="004E203D"/>
    <w:rsid w:val="004E2CED"/>
    <w:rsid w:val="004E41E4"/>
    <w:rsid w:val="004E4D44"/>
    <w:rsid w:val="004E5203"/>
    <w:rsid w:val="004E5358"/>
    <w:rsid w:val="004E772A"/>
    <w:rsid w:val="004F1EA6"/>
    <w:rsid w:val="004F211D"/>
    <w:rsid w:val="004F2D07"/>
    <w:rsid w:val="004F3AC1"/>
    <w:rsid w:val="004F3B15"/>
    <w:rsid w:val="004F506B"/>
    <w:rsid w:val="004F5AEF"/>
    <w:rsid w:val="004F6500"/>
    <w:rsid w:val="004F6796"/>
    <w:rsid w:val="004F6B28"/>
    <w:rsid w:val="00500D8F"/>
    <w:rsid w:val="005017B5"/>
    <w:rsid w:val="00504240"/>
    <w:rsid w:val="005051A0"/>
    <w:rsid w:val="00506E05"/>
    <w:rsid w:val="0051057C"/>
    <w:rsid w:val="0051480B"/>
    <w:rsid w:val="0051574D"/>
    <w:rsid w:val="005160D2"/>
    <w:rsid w:val="00516DC2"/>
    <w:rsid w:val="00516E73"/>
    <w:rsid w:val="0051715E"/>
    <w:rsid w:val="00524A7C"/>
    <w:rsid w:val="00525765"/>
    <w:rsid w:val="005304AD"/>
    <w:rsid w:val="0053253F"/>
    <w:rsid w:val="00532C16"/>
    <w:rsid w:val="00533277"/>
    <w:rsid w:val="00534CE5"/>
    <w:rsid w:val="00540804"/>
    <w:rsid w:val="005414C3"/>
    <w:rsid w:val="00542AA0"/>
    <w:rsid w:val="00542D91"/>
    <w:rsid w:val="0054532F"/>
    <w:rsid w:val="00546862"/>
    <w:rsid w:val="00550AD4"/>
    <w:rsid w:val="005551BA"/>
    <w:rsid w:val="00555BD0"/>
    <w:rsid w:val="0055776C"/>
    <w:rsid w:val="00557D67"/>
    <w:rsid w:val="005626FA"/>
    <w:rsid w:val="00562B22"/>
    <w:rsid w:val="00565BF6"/>
    <w:rsid w:val="00565E02"/>
    <w:rsid w:val="00566964"/>
    <w:rsid w:val="005702C2"/>
    <w:rsid w:val="00570C97"/>
    <w:rsid w:val="005721B9"/>
    <w:rsid w:val="0057680A"/>
    <w:rsid w:val="005879D4"/>
    <w:rsid w:val="0059024E"/>
    <w:rsid w:val="0059073A"/>
    <w:rsid w:val="00590783"/>
    <w:rsid w:val="0059348C"/>
    <w:rsid w:val="0059494E"/>
    <w:rsid w:val="005977E8"/>
    <w:rsid w:val="00597B5A"/>
    <w:rsid w:val="00597C1E"/>
    <w:rsid w:val="005A36B1"/>
    <w:rsid w:val="005A46B5"/>
    <w:rsid w:val="005A4F0C"/>
    <w:rsid w:val="005A76AF"/>
    <w:rsid w:val="005A779F"/>
    <w:rsid w:val="005B0C07"/>
    <w:rsid w:val="005B44CD"/>
    <w:rsid w:val="005B630E"/>
    <w:rsid w:val="005B79AC"/>
    <w:rsid w:val="005B7A99"/>
    <w:rsid w:val="005C01E3"/>
    <w:rsid w:val="005C0CBB"/>
    <w:rsid w:val="005C14FE"/>
    <w:rsid w:val="005C514C"/>
    <w:rsid w:val="005C5BF7"/>
    <w:rsid w:val="005D12BE"/>
    <w:rsid w:val="005D1CB7"/>
    <w:rsid w:val="005D22BD"/>
    <w:rsid w:val="005D3A4E"/>
    <w:rsid w:val="005D4A3F"/>
    <w:rsid w:val="005D4F95"/>
    <w:rsid w:val="005D62A4"/>
    <w:rsid w:val="005D7B38"/>
    <w:rsid w:val="005D7CAE"/>
    <w:rsid w:val="005E03A1"/>
    <w:rsid w:val="005E2D54"/>
    <w:rsid w:val="005E3546"/>
    <w:rsid w:val="005E4C53"/>
    <w:rsid w:val="005F0794"/>
    <w:rsid w:val="005F1EA1"/>
    <w:rsid w:val="005F27A6"/>
    <w:rsid w:val="005F4A43"/>
    <w:rsid w:val="005F6D97"/>
    <w:rsid w:val="005F6E7E"/>
    <w:rsid w:val="00605756"/>
    <w:rsid w:val="0060628B"/>
    <w:rsid w:val="00606672"/>
    <w:rsid w:val="00606EA6"/>
    <w:rsid w:val="00607B9D"/>
    <w:rsid w:val="006108CB"/>
    <w:rsid w:val="00611464"/>
    <w:rsid w:val="006121AD"/>
    <w:rsid w:val="00616F7B"/>
    <w:rsid w:val="00621A34"/>
    <w:rsid w:val="00621F64"/>
    <w:rsid w:val="0062609A"/>
    <w:rsid w:val="00626386"/>
    <w:rsid w:val="0062652C"/>
    <w:rsid w:val="00630CCC"/>
    <w:rsid w:val="00635DFB"/>
    <w:rsid w:val="006433E3"/>
    <w:rsid w:val="006456ED"/>
    <w:rsid w:val="00650978"/>
    <w:rsid w:val="00653B58"/>
    <w:rsid w:val="006557A1"/>
    <w:rsid w:val="0065751C"/>
    <w:rsid w:val="0065796A"/>
    <w:rsid w:val="006610F2"/>
    <w:rsid w:val="00663A6A"/>
    <w:rsid w:val="006645CD"/>
    <w:rsid w:val="00664A69"/>
    <w:rsid w:val="00665AE5"/>
    <w:rsid w:val="00666881"/>
    <w:rsid w:val="00666F6F"/>
    <w:rsid w:val="0067287C"/>
    <w:rsid w:val="006729A3"/>
    <w:rsid w:val="00672A92"/>
    <w:rsid w:val="00674383"/>
    <w:rsid w:val="006753B5"/>
    <w:rsid w:val="006760A9"/>
    <w:rsid w:val="00682556"/>
    <w:rsid w:val="00682945"/>
    <w:rsid w:val="006838F1"/>
    <w:rsid w:val="00683D95"/>
    <w:rsid w:val="00683F8D"/>
    <w:rsid w:val="00686DB6"/>
    <w:rsid w:val="00686DF3"/>
    <w:rsid w:val="00686ED6"/>
    <w:rsid w:val="00687091"/>
    <w:rsid w:val="00687BD0"/>
    <w:rsid w:val="00690971"/>
    <w:rsid w:val="0069445B"/>
    <w:rsid w:val="00695F6D"/>
    <w:rsid w:val="0069664B"/>
    <w:rsid w:val="006A0CA9"/>
    <w:rsid w:val="006A0DCF"/>
    <w:rsid w:val="006A0DFB"/>
    <w:rsid w:val="006A1716"/>
    <w:rsid w:val="006A2F9F"/>
    <w:rsid w:val="006B0C0A"/>
    <w:rsid w:val="006B12EA"/>
    <w:rsid w:val="006B1942"/>
    <w:rsid w:val="006B1B15"/>
    <w:rsid w:val="006B50FF"/>
    <w:rsid w:val="006B58C5"/>
    <w:rsid w:val="006B68F8"/>
    <w:rsid w:val="006B73D7"/>
    <w:rsid w:val="006C0ECF"/>
    <w:rsid w:val="006C4F1E"/>
    <w:rsid w:val="006C55A7"/>
    <w:rsid w:val="006D0DF7"/>
    <w:rsid w:val="006D2A70"/>
    <w:rsid w:val="006D2B23"/>
    <w:rsid w:val="006D4BEB"/>
    <w:rsid w:val="006E19B6"/>
    <w:rsid w:val="006E218E"/>
    <w:rsid w:val="006E47A5"/>
    <w:rsid w:val="006E515F"/>
    <w:rsid w:val="006E67EA"/>
    <w:rsid w:val="006E7B19"/>
    <w:rsid w:val="006F2D12"/>
    <w:rsid w:val="006F75C7"/>
    <w:rsid w:val="00700DE5"/>
    <w:rsid w:val="0070153D"/>
    <w:rsid w:val="007020C8"/>
    <w:rsid w:val="00702EEA"/>
    <w:rsid w:val="00703643"/>
    <w:rsid w:val="007060A9"/>
    <w:rsid w:val="00707D6F"/>
    <w:rsid w:val="00714F32"/>
    <w:rsid w:val="00715E51"/>
    <w:rsid w:val="00716719"/>
    <w:rsid w:val="00716ED1"/>
    <w:rsid w:val="007217EE"/>
    <w:rsid w:val="00722C82"/>
    <w:rsid w:val="00724ED6"/>
    <w:rsid w:val="00730CFA"/>
    <w:rsid w:val="0073212F"/>
    <w:rsid w:val="00733149"/>
    <w:rsid w:val="00733693"/>
    <w:rsid w:val="00734ACC"/>
    <w:rsid w:val="007352A0"/>
    <w:rsid w:val="00736976"/>
    <w:rsid w:val="00736B61"/>
    <w:rsid w:val="00736BC8"/>
    <w:rsid w:val="007378AF"/>
    <w:rsid w:val="007402E0"/>
    <w:rsid w:val="00740592"/>
    <w:rsid w:val="00740D5A"/>
    <w:rsid w:val="00740DBF"/>
    <w:rsid w:val="007429D5"/>
    <w:rsid w:val="00744CF8"/>
    <w:rsid w:val="00745448"/>
    <w:rsid w:val="00747438"/>
    <w:rsid w:val="00751EAE"/>
    <w:rsid w:val="00752663"/>
    <w:rsid w:val="00752E41"/>
    <w:rsid w:val="00754112"/>
    <w:rsid w:val="007543FF"/>
    <w:rsid w:val="0075682A"/>
    <w:rsid w:val="00757526"/>
    <w:rsid w:val="007578CE"/>
    <w:rsid w:val="00762B97"/>
    <w:rsid w:val="007635BA"/>
    <w:rsid w:val="00763A71"/>
    <w:rsid w:val="00764E70"/>
    <w:rsid w:val="007707F6"/>
    <w:rsid w:val="0077245C"/>
    <w:rsid w:val="00773DB4"/>
    <w:rsid w:val="007769C2"/>
    <w:rsid w:val="00777205"/>
    <w:rsid w:val="00781D9C"/>
    <w:rsid w:val="00784E33"/>
    <w:rsid w:val="0078565E"/>
    <w:rsid w:val="00785DF8"/>
    <w:rsid w:val="007917EB"/>
    <w:rsid w:val="00791F8F"/>
    <w:rsid w:val="0079323D"/>
    <w:rsid w:val="00794F7B"/>
    <w:rsid w:val="00796A0E"/>
    <w:rsid w:val="007A5512"/>
    <w:rsid w:val="007A579F"/>
    <w:rsid w:val="007A58DC"/>
    <w:rsid w:val="007A639A"/>
    <w:rsid w:val="007A6A33"/>
    <w:rsid w:val="007A7025"/>
    <w:rsid w:val="007B27F9"/>
    <w:rsid w:val="007B3D17"/>
    <w:rsid w:val="007B4AD4"/>
    <w:rsid w:val="007B59CE"/>
    <w:rsid w:val="007B6811"/>
    <w:rsid w:val="007B6DCC"/>
    <w:rsid w:val="007B75C6"/>
    <w:rsid w:val="007C0DFE"/>
    <w:rsid w:val="007C1FC4"/>
    <w:rsid w:val="007C36DE"/>
    <w:rsid w:val="007C4129"/>
    <w:rsid w:val="007C5BD3"/>
    <w:rsid w:val="007C614B"/>
    <w:rsid w:val="007C7CBE"/>
    <w:rsid w:val="007D00CF"/>
    <w:rsid w:val="007D3ADB"/>
    <w:rsid w:val="007D4C59"/>
    <w:rsid w:val="007D7FE0"/>
    <w:rsid w:val="007E41C0"/>
    <w:rsid w:val="007E4E05"/>
    <w:rsid w:val="007E5024"/>
    <w:rsid w:val="007E5B6D"/>
    <w:rsid w:val="007E63DD"/>
    <w:rsid w:val="007F000A"/>
    <w:rsid w:val="007F0455"/>
    <w:rsid w:val="007F1008"/>
    <w:rsid w:val="007F17C9"/>
    <w:rsid w:val="007F4689"/>
    <w:rsid w:val="007F567A"/>
    <w:rsid w:val="007F5AE8"/>
    <w:rsid w:val="007F65D6"/>
    <w:rsid w:val="007F67A6"/>
    <w:rsid w:val="00801AF5"/>
    <w:rsid w:val="00801E81"/>
    <w:rsid w:val="00801F16"/>
    <w:rsid w:val="00803B15"/>
    <w:rsid w:val="00803D31"/>
    <w:rsid w:val="00811A1F"/>
    <w:rsid w:val="00812859"/>
    <w:rsid w:val="00813D41"/>
    <w:rsid w:val="008148EE"/>
    <w:rsid w:val="00822AA8"/>
    <w:rsid w:val="00823125"/>
    <w:rsid w:val="00823AE3"/>
    <w:rsid w:val="0082437C"/>
    <w:rsid w:val="008243AF"/>
    <w:rsid w:val="00825D37"/>
    <w:rsid w:val="00827727"/>
    <w:rsid w:val="008310D6"/>
    <w:rsid w:val="008312A3"/>
    <w:rsid w:val="008337EC"/>
    <w:rsid w:val="00834E18"/>
    <w:rsid w:val="00834E27"/>
    <w:rsid w:val="00835E86"/>
    <w:rsid w:val="0083693A"/>
    <w:rsid w:val="00840A70"/>
    <w:rsid w:val="00843D0A"/>
    <w:rsid w:val="00843DF8"/>
    <w:rsid w:val="008452D2"/>
    <w:rsid w:val="00851DFA"/>
    <w:rsid w:val="00853F95"/>
    <w:rsid w:val="008608ED"/>
    <w:rsid w:val="008673DD"/>
    <w:rsid w:val="0087369D"/>
    <w:rsid w:val="00873E85"/>
    <w:rsid w:val="00876979"/>
    <w:rsid w:val="0088057E"/>
    <w:rsid w:val="00880991"/>
    <w:rsid w:val="00881053"/>
    <w:rsid w:val="00881F59"/>
    <w:rsid w:val="00884486"/>
    <w:rsid w:val="008849A6"/>
    <w:rsid w:val="00886C9B"/>
    <w:rsid w:val="008873F9"/>
    <w:rsid w:val="008877BE"/>
    <w:rsid w:val="00887CBD"/>
    <w:rsid w:val="0089011F"/>
    <w:rsid w:val="0089015D"/>
    <w:rsid w:val="00893152"/>
    <w:rsid w:val="008931E8"/>
    <w:rsid w:val="00896C8E"/>
    <w:rsid w:val="00897CF6"/>
    <w:rsid w:val="008A09A6"/>
    <w:rsid w:val="008A25D6"/>
    <w:rsid w:val="008A2FA9"/>
    <w:rsid w:val="008A3DA5"/>
    <w:rsid w:val="008B0F0F"/>
    <w:rsid w:val="008B109B"/>
    <w:rsid w:val="008B2792"/>
    <w:rsid w:val="008C09A1"/>
    <w:rsid w:val="008C1246"/>
    <w:rsid w:val="008C18FD"/>
    <w:rsid w:val="008C460A"/>
    <w:rsid w:val="008C47A1"/>
    <w:rsid w:val="008C4F0C"/>
    <w:rsid w:val="008C7265"/>
    <w:rsid w:val="008D1F21"/>
    <w:rsid w:val="008D3373"/>
    <w:rsid w:val="008D565D"/>
    <w:rsid w:val="008D61A5"/>
    <w:rsid w:val="008E1738"/>
    <w:rsid w:val="008E2A1F"/>
    <w:rsid w:val="008E2A8F"/>
    <w:rsid w:val="008E386C"/>
    <w:rsid w:val="008E3A44"/>
    <w:rsid w:val="008E3B75"/>
    <w:rsid w:val="008E6758"/>
    <w:rsid w:val="008E6F1F"/>
    <w:rsid w:val="008F196C"/>
    <w:rsid w:val="008F295F"/>
    <w:rsid w:val="008F6694"/>
    <w:rsid w:val="009011AF"/>
    <w:rsid w:val="00905F95"/>
    <w:rsid w:val="00907713"/>
    <w:rsid w:val="00912615"/>
    <w:rsid w:val="00913345"/>
    <w:rsid w:val="00913BA7"/>
    <w:rsid w:val="00916A80"/>
    <w:rsid w:val="00920ABC"/>
    <w:rsid w:val="009217EC"/>
    <w:rsid w:val="009217F6"/>
    <w:rsid w:val="009230B5"/>
    <w:rsid w:val="009233D6"/>
    <w:rsid w:val="00925A10"/>
    <w:rsid w:val="00925D63"/>
    <w:rsid w:val="009306BC"/>
    <w:rsid w:val="00932A34"/>
    <w:rsid w:val="009333C6"/>
    <w:rsid w:val="00933433"/>
    <w:rsid w:val="0093598E"/>
    <w:rsid w:val="0094000E"/>
    <w:rsid w:val="00941C33"/>
    <w:rsid w:val="00942519"/>
    <w:rsid w:val="00942824"/>
    <w:rsid w:val="00950D60"/>
    <w:rsid w:val="00956DE6"/>
    <w:rsid w:val="00956F13"/>
    <w:rsid w:val="009570C8"/>
    <w:rsid w:val="00957428"/>
    <w:rsid w:val="00961808"/>
    <w:rsid w:val="00962936"/>
    <w:rsid w:val="00962ED1"/>
    <w:rsid w:val="0096488C"/>
    <w:rsid w:val="00967A5E"/>
    <w:rsid w:val="00967A98"/>
    <w:rsid w:val="00970068"/>
    <w:rsid w:val="00970C96"/>
    <w:rsid w:val="00972EF3"/>
    <w:rsid w:val="00973682"/>
    <w:rsid w:val="00974128"/>
    <w:rsid w:val="009752A6"/>
    <w:rsid w:val="00976CE0"/>
    <w:rsid w:val="009809F3"/>
    <w:rsid w:val="00984EFC"/>
    <w:rsid w:val="009871B2"/>
    <w:rsid w:val="00992BED"/>
    <w:rsid w:val="00996772"/>
    <w:rsid w:val="009A0621"/>
    <w:rsid w:val="009A0F83"/>
    <w:rsid w:val="009A5B3B"/>
    <w:rsid w:val="009A6D84"/>
    <w:rsid w:val="009B03F3"/>
    <w:rsid w:val="009B3823"/>
    <w:rsid w:val="009C60CC"/>
    <w:rsid w:val="009D1DB3"/>
    <w:rsid w:val="009D2E8A"/>
    <w:rsid w:val="009D75E5"/>
    <w:rsid w:val="009E0614"/>
    <w:rsid w:val="009E07E5"/>
    <w:rsid w:val="009E1A9A"/>
    <w:rsid w:val="009E3D46"/>
    <w:rsid w:val="009E4CAF"/>
    <w:rsid w:val="009E5124"/>
    <w:rsid w:val="009E61AA"/>
    <w:rsid w:val="009F03EE"/>
    <w:rsid w:val="009F1AC7"/>
    <w:rsid w:val="009F1F99"/>
    <w:rsid w:val="009F31E1"/>
    <w:rsid w:val="009F6FB8"/>
    <w:rsid w:val="009F7D63"/>
    <w:rsid w:val="00A008CF"/>
    <w:rsid w:val="00A01204"/>
    <w:rsid w:val="00A07249"/>
    <w:rsid w:val="00A104A3"/>
    <w:rsid w:val="00A150C2"/>
    <w:rsid w:val="00A15A73"/>
    <w:rsid w:val="00A17C0B"/>
    <w:rsid w:val="00A22084"/>
    <w:rsid w:val="00A22A02"/>
    <w:rsid w:val="00A23526"/>
    <w:rsid w:val="00A3107B"/>
    <w:rsid w:val="00A321A1"/>
    <w:rsid w:val="00A341CC"/>
    <w:rsid w:val="00A4725C"/>
    <w:rsid w:val="00A509CF"/>
    <w:rsid w:val="00A50C0B"/>
    <w:rsid w:val="00A51A26"/>
    <w:rsid w:val="00A541C4"/>
    <w:rsid w:val="00A55D4D"/>
    <w:rsid w:val="00A61B7F"/>
    <w:rsid w:val="00A65B07"/>
    <w:rsid w:val="00A66A2E"/>
    <w:rsid w:val="00A7063F"/>
    <w:rsid w:val="00A70E0E"/>
    <w:rsid w:val="00A7386F"/>
    <w:rsid w:val="00A73FCA"/>
    <w:rsid w:val="00A7655D"/>
    <w:rsid w:val="00A82773"/>
    <w:rsid w:val="00A90556"/>
    <w:rsid w:val="00A90A69"/>
    <w:rsid w:val="00A92659"/>
    <w:rsid w:val="00A9332E"/>
    <w:rsid w:val="00A93621"/>
    <w:rsid w:val="00A95DB6"/>
    <w:rsid w:val="00A95F19"/>
    <w:rsid w:val="00A96D2E"/>
    <w:rsid w:val="00A977F1"/>
    <w:rsid w:val="00AA1AB6"/>
    <w:rsid w:val="00AA2E08"/>
    <w:rsid w:val="00AA364C"/>
    <w:rsid w:val="00AB0D11"/>
    <w:rsid w:val="00AB133E"/>
    <w:rsid w:val="00AB3D04"/>
    <w:rsid w:val="00AB43AF"/>
    <w:rsid w:val="00AB6F4B"/>
    <w:rsid w:val="00AB7D40"/>
    <w:rsid w:val="00AC0AB8"/>
    <w:rsid w:val="00AC3610"/>
    <w:rsid w:val="00AC4533"/>
    <w:rsid w:val="00AC55C9"/>
    <w:rsid w:val="00AC59E6"/>
    <w:rsid w:val="00AD0C55"/>
    <w:rsid w:val="00AD0FAD"/>
    <w:rsid w:val="00AD24C3"/>
    <w:rsid w:val="00AD5FEF"/>
    <w:rsid w:val="00AE0D75"/>
    <w:rsid w:val="00AE382C"/>
    <w:rsid w:val="00AE510F"/>
    <w:rsid w:val="00AE79F2"/>
    <w:rsid w:val="00AF1617"/>
    <w:rsid w:val="00B01B0D"/>
    <w:rsid w:val="00B02718"/>
    <w:rsid w:val="00B05A5C"/>
    <w:rsid w:val="00B06166"/>
    <w:rsid w:val="00B100E2"/>
    <w:rsid w:val="00B10906"/>
    <w:rsid w:val="00B13536"/>
    <w:rsid w:val="00B15AD0"/>
    <w:rsid w:val="00B167B7"/>
    <w:rsid w:val="00B1703B"/>
    <w:rsid w:val="00B222CC"/>
    <w:rsid w:val="00B23278"/>
    <w:rsid w:val="00B23700"/>
    <w:rsid w:val="00B24C52"/>
    <w:rsid w:val="00B25930"/>
    <w:rsid w:val="00B26786"/>
    <w:rsid w:val="00B3063D"/>
    <w:rsid w:val="00B329D7"/>
    <w:rsid w:val="00B340D0"/>
    <w:rsid w:val="00B37F71"/>
    <w:rsid w:val="00B4000E"/>
    <w:rsid w:val="00B40A13"/>
    <w:rsid w:val="00B40BF1"/>
    <w:rsid w:val="00B41B38"/>
    <w:rsid w:val="00B43142"/>
    <w:rsid w:val="00B5052C"/>
    <w:rsid w:val="00B52029"/>
    <w:rsid w:val="00B52166"/>
    <w:rsid w:val="00B542B3"/>
    <w:rsid w:val="00B55406"/>
    <w:rsid w:val="00B60764"/>
    <w:rsid w:val="00B62A1E"/>
    <w:rsid w:val="00B632E9"/>
    <w:rsid w:val="00B63AC7"/>
    <w:rsid w:val="00B6453B"/>
    <w:rsid w:val="00B64EE3"/>
    <w:rsid w:val="00B67303"/>
    <w:rsid w:val="00B745B7"/>
    <w:rsid w:val="00B74B6F"/>
    <w:rsid w:val="00B74C02"/>
    <w:rsid w:val="00B74C07"/>
    <w:rsid w:val="00B760BB"/>
    <w:rsid w:val="00B7641B"/>
    <w:rsid w:val="00B8076F"/>
    <w:rsid w:val="00B821D9"/>
    <w:rsid w:val="00B954BD"/>
    <w:rsid w:val="00B95AB6"/>
    <w:rsid w:val="00BA21F0"/>
    <w:rsid w:val="00BA3908"/>
    <w:rsid w:val="00BA4BBC"/>
    <w:rsid w:val="00BA78B2"/>
    <w:rsid w:val="00BA7B3A"/>
    <w:rsid w:val="00BB374F"/>
    <w:rsid w:val="00BB3E5B"/>
    <w:rsid w:val="00BB6EB8"/>
    <w:rsid w:val="00BC3071"/>
    <w:rsid w:val="00BC368C"/>
    <w:rsid w:val="00BC66C0"/>
    <w:rsid w:val="00BC6DDF"/>
    <w:rsid w:val="00BD3A6C"/>
    <w:rsid w:val="00BD4D3D"/>
    <w:rsid w:val="00BD5F1E"/>
    <w:rsid w:val="00BD708F"/>
    <w:rsid w:val="00BE0B84"/>
    <w:rsid w:val="00BE285F"/>
    <w:rsid w:val="00BE5167"/>
    <w:rsid w:val="00BF1A55"/>
    <w:rsid w:val="00BF2F17"/>
    <w:rsid w:val="00BF6B87"/>
    <w:rsid w:val="00C05084"/>
    <w:rsid w:val="00C0583C"/>
    <w:rsid w:val="00C07050"/>
    <w:rsid w:val="00C07701"/>
    <w:rsid w:val="00C103C7"/>
    <w:rsid w:val="00C11ECC"/>
    <w:rsid w:val="00C13CE2"/>
    <w:rsid w:val="00C154B6"/>
    <w:rsid w:val="00C16495"/>
    <w:rsid w:val="00C17AED"/>
    <w:rsid w:val="00C17E55"/>
    <w:rsid w:val="00C17E6B"/>
    <w:rsid w:val="00C20942"/>
    <w:rsid w:val="00C2201D"/>
    <w:rsid w:val="00C24532"/>
    <w:rsid w:val="00C246B2"/>
    <w:rsid w:val="00C26749"/>
    <w:rsid w:val="00C27429"/>
    <w:rsid w:val="00C31B89"/>
    <w:rsid w:val="00C324C9"/>
    <w:rsid w:val="00C3770A"/>
    <w:rsid w:val="00C40E3B"/>
    <w:rsid w:val="00C4246C"/>
    <w:rsid w:val="00C4310D"/>
    <w:rsid w:val="00C43847"/>
    <w:rsid w:val="00C43F15"/>
    <w:rsid w:val="00C44A7F"/>
    <w:rsid w:val="00C50298"/>
    <w:rsid w:val="00C509CA"/>
    <w:rsid w:val="00C53829"/>
    <w:rsid w:val="00C553F1"/>
    <w:rsid w:val="00C6009A"/>
    <w:rsid w:val="00C61A1B"/>
    <w:rsid w:val="00C627EB"/>
    <w:rsid w:val="00C636DD"/>
    <w:rsid w:val="00C63B8B"/>
    <w:rsid w:val="00C67A9A"/>
    <w:rsid w:val="00C75276"/>
    <w:rsid w:val="00C80D38"/>
    <w:rsid w:val="00C817DE"/>
    <w:rsid w:val="00C82D02"/>
    <w:rsid w:val="00C846C8"/>
    <w:rsid w:val="00C864F4"/>
    <w:rsid w:val="00C8792F"/>
    <w:rsid w:val="00C911CE"/>
    <w:rsid w:val="00C92D78"/>
    <w:rsid w:val="00C94B35"/>
    <w:rsid w:val="00C9507D"/>
    <w:rsid w:val="00C964B8"/>
    <w:rsid w:val="00CA097A"/>
    <w:rsid w:val="00CA1674"/>
    <w:rsid w:val="00CA17CB"/>
    <w:rsid w:val="00CA2A96"/>
    <w:rsid w:val="00CB1532"/>
    <w:rsid w:val="00CB2054"/>
    <w:rsid w:val="00CB3BDE"/>
    <w:rsid w:val="00CB7449"/>
    <w:rsid w:val="00CC2BEF"/>
    <w:rsid w:val="00CC3F23"/>
    <w:rsid w:val="00CC5689"/>
    <w:rsid w:val="00CC570D"/>
    <w:rsid w:val="00CC66AA"/>
    <w:rsid w:val="00CC70E5"/>
    <w:rsid w:val="00CC782E"/>
    <w:rsid w:val="00CD1CB5"/>
    <w:rsid w:val="00CD2E6F"/>
    <w:rsid w:val="00CD3E8C"/>
    <w:rsid w:val="00CE0B2F"/>
    <w:rsid w:val="00CE1CC8"/>
    <w:rsid w:val="00CE306A"/>
    <w:rsid w:val="00CE335E"/>
    <w:rsid w:val="00CE40D2"/>
    <w:rsid w:val="00CE56CC"/>
    <w:rsid w:val="00CE6356"/>
    <w:rsid w:val="00CE7FBE"/>
    <w:rsid w:val="00CF04C7"/>
    <w:rsid w:val="00CF0558"/>
    <w:rsid w:val="00CF3197"/>
    <w:rsid w:val="00CF4DF0"/>
    <w:rsid w:val="00CF5B5A"/>
    <w:rsid w:val="00CF7256"/>
    <w:rsid w:val="00D006DB"/>
    <w:rsid w:val="00D02CB7"/>
    <w:rsid w:val="00D051B3"/>
    <w:rsid w:val="00D06538"/>
    <w:rsid w:val="00D07C89"/>
    <w:rsid w:val="00D12986"/>
    <w:rsid w:val="00D151B7"/>
    <w:rsid w:val="00D15B93"/>
    <w:rsid w:val="00D17B2D"/>
    <w:rsid w:val="00D2285C"/>
    <w:rsid w:val="00D23A9D"/>
    <w:rsid w:val="00D260F5"/>
    <w:rsid w:val="00D273AB"/>
    <w:rsid w:val="00D27775"/>
    <w:rsid w:val="00D31403"/>
    <w:rsid w:val="00D31E53"/>
    <w:rsid w:val="00D32F43"/>
    <w:rsid w:val="00D37ED0"/>
    <w:rsid w:val="00D4098D"/>
    <w:rsid w:val="00D40D4D"/>
    <w:rsid w:val="00D41B91"/>
    <w:rsid w:val="00D4378B"/>
    <w:rsid w:val="00D43DD3"/>
    <w:rsid w:val="00D44329"/>
    <w:rsid w:val="00D44D40"/>
    <w:rsid w:val="00D4684E"/>
    <w:rsid w:val="00D4747D"/>
    <w:rsid w:val="00D50473"/>
    <w:rsid w:val="00D51B1B"/>
    <w:rsid w:val="00D52C0E"/>
    <w:rsid w:val="00D57553"/>
    <w:rsid w:val="00D6325C"/>
    <w:rsid w:val="00D645A1"/>
    <w:rsid w:val="00D703B2"/>
    <w:rsid w:val="00D7218C"/>
    <w:rsid w:val="00D723EE"/>
    <w:rsid w:val="00D726D1"/>
    <w:rsid w:val="00D72860"/>
    <w:rsid w:val="00D77772"/>
    <w:rsid w:val="00D84A78"/>
    <w:rsid w:val="00D85A41"/>
    <w:rsid w:val="00D923AF"/>
    <w:rsid w:val="00D92C51"/>
    <w:rsid w:val="00D9552E"/>
    <w:rsid w:val="00D974DE"/>
    <w:rsid w:val="00D97BCF"/>
    <w:rsid w:val="00DA0007"/>
    <w:rsid w:val="00DA235C"/>
    <w:rsid w:val="00DA3B29"/>
    <w:rsid w:val="00DA45F2"/>
    <w:rsid w:val="00DA5885"/>
    <w:rsid w:val="00DA5EC4"/>
    <w:rsid w:val="00DB0AF8"/>
    <w:rsid w:val="00DB48CD"/>
    <w:rsid w:val="00DB5E34"/>
    <w:rsid w:val="00DC0225"/>
    <w:rsid w:val="00DC178D"/>
    <w:rsid w:val="00DC55D5"/>
    <w:rsid w:val="00DC56DF"/>
    <w:rsid w:val="00DC59E2"/>
    <w:rsid w:val="00DC6046"/>
    <w:rsid w:val="00DC6F87"/>
    <w:rsid w:val="00DC7CDD"/>
    <w:rsid w:val="00DD0A09"/>
    <w:rsid w:val="00DD1872"/>
    <w:rsid w:val="00DD3163"/>
    <w:rsid w:val="00DD5AD0"/>
    <w:rsid w:val="00DE20A4"/>
    <w:rsid w:val="00DE212F"/>
    <w:rsid w:val="00DE56FD"/>
    <w:rsid w:val="00DE7D2C"/>
    <w:rsid w:val="00DF2B1D"/>
    <w:rsid w:val="00DF4453"/>
    <w:rsid w:val="00DF44F8"/>
    <w:rsid w:val="00DF70C0"/>
    <w:rsid w:val="00DF7740"/>
    <w:rsid w:val="00DF7CF3"/>
    <w:rsid w:val="00E000FA"/>
    <w:rsid w:val="00E00189"/>
    <w:rsid w:val="00E0092C"/>
    <w:rsid w:val="00E00AB7"/>
    <w:rsid w:val="00E021A8"/>
    <w:rsid w:val="00E024AA"/>
    <w:rsid w:val="00E0318D"/>
    <w:rsid w:val="00E0783C"/>
    <w:rsid w:val="00E10C3D"/>
    <w:rsid w:val="00E14E01"/>
    <w:rsid w:val="00E21718"/>
    <w:rsid w:val="00E244C4"/>
    <w:rsid w:val="00E249A7"/>
    <w:rsid w:val="00E255C8"/>
    <w:rsid w:val="00E26909"/>
    <w:rsid w:val="00E34BF4"/>
    <w:rsid w:val="00E358C9"/>
    <w:rsid w:val="00E36274"/>
    <w:rsid w:val="00E36655"/>
    <w:rsid w:val="00E400DE"/>
    <w:rsid w:val="00E418EA"/>
    <w:rsid w:val="00E4191C"/>
    <w:rsid w:val="00E44FDE"/>
    <w:rsid w:val="00E46577"/>
    <w:rsid w:val="00E4724B"/>
    <w:rsid w:val="00E51976"/>
    <w:rsid w:val="00E54948"/>
    <w:rsid w:val="00E54952"/>
    <w:rsid w:val="00E551B3"/>
    <w:rsid w:val="00E5545A"/>
    <w:rsid w:val="00E600BD"/>
    <w:rsid w:val="00E624B5"/>
    <w:rsid w:val="00E71470"/>
    <w:rsid w:val="00E71ABB"/>
    <w:rsid w:val="00E72401"/>
    <w:rsid w:val="00E73EAD"/>
    <w:rsid w:val="00E756A4"/>
    <w:rsid w:val="00E8105D"/>
    <w:rsid w:val="00E861B5"/>
    <w:rsid w:val="00E87011"/>
    <w:rsid w:val="00E907A2"/>
    <w:rsid w:val="00E90FE0"/>
    <w:rsid w:val="00E93295"/>
    <w:rsid w:val="00E93961"/>
    <w:rsid w:val="00E93B2B"/>
    <w:rsid w:val="00E940C6"/>
    <w:rsid w:val="00E95E3C"/>
    <w:rsid w:val="00E96C36"/>
    <w:rsid w:val="00E97561"/>
    <w:rsid w:val="00EA2479"/>
    <w:rsid w:val="00EA2B37"/>
    <w:rsid w:val="00EA6A60"/>
    <w:rsid w:val="00EB0DE7"/>
    <w:rsid w:val="00EB4544"/>
    <w:rsid w:val="00EB4D78"/>
    <w:rsid w:val="00EB4E67"/>
    <w:rsid w:val="00EB6672"/>
    <w:rsid w:val="00EB74F1"/>
    <w:rsid w:val="00EC186B"/>
    <w:rsid w:val="00EC43A3"/>
    <w:rsid w:val="00EC454C"/>
    <w:rsid w:val="00EC4D32"/>
    <w:rsid w:val="00EC4D64"/>
    <w:rsid w:val="00EC55DA"/>
    <w:rsid w:val="00EC68BB"/>
    <w:rsid w:val="00EC6E0E"/>
    <w:rsid w:val="00EC7168"/>
    <w:rsid w:val="00ED1679"/>
    <w:rsid w:val="00ED170C"/>
    <w:rsid w:val="00ED2450"/>
    <w:rsid w:val="00ED3147"/>
    <w:rsid w:val="00ED76D6"/>
    <w:rsid w:val="00EE30D1"/>
    <w:rsid w:val="00EE3DE9"/>
    <w:rsid w:val="00EE4667"/>
    <w:rsid w:val="00EF0DA6"/>
    <w:rsid w:val="00EF15C9"/>
    <w:rsid w:val="00EF1DF6"/>
    <w:rsid w:val="00EF2011"/>
    <w:rsid w:val="00EF238D"/>
    <w:rsid w:val="00EF36B4"/>
    <w:rsid w:val="00EF3CDB"/>
    <w:rsid w:val="00EF446B"/>
    <w:rsid w:val="00EF5C91"/>
    <w:rsid w:val="00EF7A34"/>
    <w:rsid w:val="00F01537"/>
    <w:rsid w:val="00F017BF"/>
    <w:rsid w:val="00F0506D"/>
    <w:rsid w:val="00F13A1A"/>
    <w:rsid w:val="00F15269"/>
    <w:rsid w:val="00F1625F"/>
    <w:rsid w:val="00F17A1F"/>
    <w:rsid w:val="00F2178C"/>
    <w:rsid w:val="00F2215A"/>
    <w:rsid w:val="00F24312"/>
    <w:rsid w:val="00F278CC"/>
    <w:rsid w:val="00F311BC"/>
    <w:rsid w:val="00F42368"/>
    <w:rsid w:val="00F442D6"/>
    <w:rsid w:val="00F45CFE"/>
    <w:rsid w:val="00F4649B"/>
    <w:rsid w:val="00F4692A"/>
    <w:rsid w:val="00F471B6"/>
    <w:rsid w:val="00F50A31"/>
    <w:rsid w:val="00F50B80"/>
    <w:rsid w:val="00F53192"/>
    <w:rsid w:val="00F5382E"/>
    <w:rsid w:val="00F54ECA"/>
    <w:rsid w:val="00F57816"/>
    <w:rsid w:val="00F6443E"/>
    <w:rsid w:val="00F710EB"/>
    <w:rsid w:val="00F71A73"/>
    <w:rsid w:val="00F74A9D"/>
    <w:rsid w:val="00F766D2"/>
    <w:rsid w:val="00F77B96"/>
    <w:rsid w:val="00F81C96"/>
    <w:rsid w:val="00F850AB"/>
    <w:rsid w:val="00F86C61"/>
    <w:rsid w:val="00F93775"/>
    <w:rsid w:val="00F9628A"/>
    <w:rsid w:val="00FA66E2"/>
    <w:rsid w:val="00FA7028"/>
    <w:rsid w:val="00FB1C75"/>
    <w:rsid w:val="00FB30F7"/>
    <w:rsid w:val="00FB435E"/>
    <w:rsid w:val="00FB54A1"/>
    <w:rsid w:val="00FB5572"/>
    <w:rsid w:val="00FB595A"/>
    <w:rsid w:val="00FC1411"/>
    <w:rsid w:val="00FC22FE"/>
    <w:rsid w:val="00FC2A72"/>
    <w:rsid w:val="00FC2B07"/>
    <w:rsid w:val="00FC3A4A"/>
    <w:rsid w:val="00FC3D61"/>
    <w:rsid w:val="00FC5BE5"/>
    <w:rsid w:val="00FC5F3A"/>
    <w:rsid w:val="00FC6A88"/>
    <w:rsid w:val="00FD193F"/>
    <w:rsid w:val="00FD47BF"/>
    <w:rsid w:val="00FD5252"/>
    <w:rsid w:val="00FE237A"/>
    <w:rsid w:val="00FE2637"/>
    <w:rsid w:val="00FE3E68"/>
    <w:rsid w:val="00FE5E2E"/>
    <w:rsid w:val="00FE60C2"/>
    <w:rsid w:val="00FE6C2F"/>
    <w:rsid w:val="00FF0361"/>
    <w:rsid w:val="00FF0862"/>
    <w:rsid w:val="00FF261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5B72E5C8-7E61-402E-BB32-0CE3A544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normal1">
    <w:name w:val="Plain Table 1"/>
    <w:basedOn w:val="Tablanormal"/>
    <w:uiPriority w:val="99"/>
    <w:rsid w:val="000A35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5">
    <w:name w:val="Grid Table 4 Accent 5"/>
    <w:basedOn w:val="Tablanormal"/>
    <w:uiPriority w:val="49"/>
    <w:rsid w:val="000A358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1">
    <w:name w:val="Grid Table 4 Accent 1"/>
    <w:basedOn w:val="Tablanormal"/>
    <w:uiPriority w:val="49"/>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DC56D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5">
    <w:name w:val="Grid Table 6 Colorful Accent 5"/>
    <w:basedOn w:val="Tablanormal"/>
    <w:uiPriority w:val="51"/>
    <w:rsid w:val="00DC56D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647">
      <w:bodyDiv w:val="1"/>
      <w:marLeft w:val="0"/>
      <w:marRight w:val="0"/>
      <w:marTop w:val="0"/>
      <w:marBottom w:val="0"/>
      <w:divBdr>
        <w:top w:val="none" w:sz="0" w:space="0" w:color="auto"/>
        <w:left w:val="none" w:sz="0" w:space="0" w:color="auto"/>
        <w:bottom w:val="none" w:sz="0" w:space="0" w:color="auto"/>
        <w:right w:val="none" w:sz="0" w:space="0" w:color="auto"/>
      </w:divBdr>
    </w:div>
    <w:div w:id="125317000">
      <w:bodyDiv w:val="1"/>
      <w:marLeft w:val="0"/>
      <w:marRight w:val="0"/>
      <w:marTop w:val="0"/>
      <w:marBottom w:val="0"/>
      <w:divBdr>
        <w:top w:val="none" w:sz="0" w:space="0" w:color="auto"/>
        <w:left w:val="none" w:sz="0" w:space="0" w:color="auto"/>
        <w:bottom w:val="none" w:sz="0" w:space="0" w:color="auto"/>
        <w:right w:val="none" w:sz="0" w:space="0" w:color="auto"/>
      </w:divBdr>
    </w:div>
    <w:div w:id="149374688">
      <w:bodyDiv w:val="1"/>
      <w:marLeft w:val="0"/>
      <w:marRight w:val="0"/>
      <w:marTop w:val="0"/>
      <w:marBottom w:val="0"/>
      <w:divBdr>
        <w:top w:val="none" w:sz="0" w:space="0" w:color="auto"/>
        <w:left w:val="none" w:sz="0" w:space="0" w:color="auto"/>
        <w:bottom w:val="none" w:sz="0" w:space="0" w:color="auto"/>
        <w:right w:val="none" w:sz="0" w:space="0" w:color="auto"/>
      </w:divBdr>
    </w:div>
    <w:div w:id="472721997">
      <w:bodyDiv w:val="1"/>
      <w:marLeft w:val="0"/>
      <w:marRight w:val="0"/>
      <w:marTop w:val="0"/>
      <w:marBottom w:val="0"/>
      <w:divBdr>
        <w:top w:val="none" w:sz="0" w:space="0" w:color="auto"/>
        <w:left w:val="none" w:sz="0" w:space="0" w:color="auto"/>
        <w:bottom w:val="none" w:sz="0" w:space="0" w:color="auto"/>
        <w:right w:val="none" w:sz="0" w:space="0" w:color="auto"/>
      </w:divBdr>
    </w:div>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631136933">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 w:id="1246766006">
      <w:bodyDiv w:val="1"/>
      <w:marLeft w:val="0"/>
      <w:marRight w:val="0"/>
      <w:marTop w:val="0"/>
      <w:marBottom w:val="0"/>
      <w:divBdr>
        <w:top w:val="none" w:sz="0" w:space="0" w:color="auto"/>
        <w:left w:val="none" w:sz="0" w:space="0" w:color="auto"/>
        <w:bottom w:val="none" w:sz="0" w:space="0" w:color="auto"/>
        <w:right w:val="none" w:sz="0" w:space="0" w:color="auto"/>
      </w:divBdr>
    </w:div>
    <w:div w:id="1500348284">
      <w:bodyDiv w:val="1"/>
      <w:marLeft w:val="0"/>
      <w:marRight w:val="0"/>
      <w:marTop w:val="0"/>
      <w:marBottom w:val="0"/>
      <w:divBdr>
        <w:top w:val="none" w:sz="0" w:space="0" w:color="auto"/>
        <w:left w:val="none" w:sz="0" w:space="0" w:color="auto"/>
        <w:bottom w:val="none" w:sz="0" w:space="0" w:color="auto"/>
        <w:right w:val="none" w:sz="0" w:space="0" w:color="auto"/>
      </w:divBdr>
    </w:div>
    <w:div w:id="1563910619">
      <w:bodyDiv w:val="1"/>
      <w:marLeft w:val="0"/>
      <w:marRight w:val="0"/>
      <w:marTop w:val="0"/>
      <w:marBottom w:val="0"/>
      <w:divBdr>
        <w:top w:val="none" w:sz="0" w:space="0" w:color="auto"/>
        <w:left w:val="none" w:sz="0" w:space="0" w:color="auto"/>
        <w:bottom w:val="none" w:sz="0" w:space="0" w:color="auto"/>
        <w:right w:val="none" w:sz="0" w:space="0" w:color="auto"/>
      </w:divBdr>
    </w:div>
    <w:div w:id="1646934283">
      <w:bodyDiv w:val="1"/>
      <w:marLeft w:val="0"/>
      <w:marRight w:val="0"/>
      <w:marTop w:val="0"/>
      <w:marBottom w:val="0"/>
      <w:divBdr>
        <w:top w:val="none" w:sz="0" w:space="0" w:color="auto"/>
        <w:left w:val="none" w:sz="0" w:space="0" w:color="auto"/>
        <w:bottom w:val="none" w:sz="0" w:space="0" w:color="auto"/>
        <w:right w:val="none" w:sz="0" w:space="0" w:color="auto"/>
      </w:divBdr>
    </w:div>
    <w:div w:id="1735738313">
      <w:bodyDiv w:val="1"/>
      <w:marLeft w:val="0"/>
      <w:marRight w:val="0"/>
      <w:marTop w:val="0"/>
      <w:marBottom w:val="0"/>
      <w:divBdr>
        <w:top w:val="none" w:sz="0" w:space="0" w:color="auto"/>
        <w:left w:val="none" w:sz="0" w:space="0" w:color="auto"/>
        <w:bottom w:val="none" w:sz="0" w:space="0" w:color="auto"/>
        <w:right w:val="none" w:sz="0" w:space="0" w:color="auto"/>
      </w:divBdr>
    </w:div>
    <w:div w:id="1751809069">
      <w:bodyDiv w:val="1"/>
      <w:marLeft w:val="0"/>
      <w:marRight w:val="0"/>
      <w:marTop w:val="0"/>
      <w:marBottom w:val="0"/>
      <w:divBdr>
        <w:top w:val="none" w:sz="0" w:space="0" w:color="auto"/>
        <w:left w:val="none" w:sz="0" w:space="0" w:color="auto"/>
        <w:bottom w:val="none" w:sz="0" w:space="0" w:color="auto"/>
        <w:right w:val="none" w:sz="0" w:space="0" w:color="auto"/>
      </w:divBdr>
      <w:divsChild>
        <w:div w:id="700863824">
          <w:marLeft w:val="0"/>
          <w:marRight w:val="0"/>
          <w:marTop w:val="0"/>
          <w:marBottom w:val="0"/>
          <w:divBdr>
            <w:top w:val="none" w:sz="0" w:space="0" w:color="auto"/>
            <w:left w:val="none" w:sz="0" w:space="0" w:color="auto"/>
            <w:bottom w:val="none" w:sz="0" w:space="0" w:color="auto"/>
            <w:right w:val="none" w:sz="0" w:space="0" w:color="auto"/>
          </w:divBdr>
        </w:div>
        <w:div w:id="2081831402">
          <w:marLeft w:val="0"/>
          <w:marRight w:val="0"/>
          <w:marTop w:val="0"/>
          <w:marBottom w:val="0"/>
          <w:divBdr>
            <w:top w:val="none" w:sz="0" w:space="0" w:color="auto"/>
            <w:left w:val="none" w:sz="0" w:space="0" w:color="auto"/>
            <w:bottom w:val="none" w:sz="0" w:space="0" w:color="auto"/>
            <w:right w:val="none" w:sz="0" w:space="0" w:color="auto"/>
          </w:divBdr>
        </w:div>
        <w:div w:id="2140956497">
          <w:marLeft w:val="0"/>
          <w:marRight w:val="0"/>
          <w:marTop w:val="0"/>
          <w:marBottom w:val="0"/>
          <w:divBdr>
            <w:top w:val="none" w:sz="0" w:space="0" w:color="auto"/>
            <w:left w:val="none" w:sz="0" w:space="0" w:color="auto"/>
            <w:bottom w:val="none" w:sz="0" w:space="0" w:color="auto"/>
            <w:right w:val="none" w:sz="0" w:space="0" w:color="auto"/>
          </w:divBdr>
        </w:div>
      </w:divsChild>
    </w:div>
    <w:div w:id="1779567101">
      <w:bodyDiv w:val="1"/>
      <w:marLeft w:val="0"/>
      <w:marRight w:val="0"/>
      <w:marTop w:val="0"/>
      <w:marBottom w:val="0"/>
      <w:divBdr>
        <w:top w:val="none" w:sz="0" w:space="0" w:color="auto"/>
        <w:left w:val="none" w:sz="0" w:space="0" w:color="auto"/>
        <w:bottom w:val="none" w:sz="0" w:space="0" w:color="auto"/>
        <w:right w:val="none" w:sz="0" w:space="0" w:color="auto"/>
      </w:divBdr>
    </w:div>
    <w:div w:id="1794903701">
      <w:bodyDiv w:val="1"/>
      <w:marLeft w:val="0"/>
      <w:marRight w:val="0"/>
      <w:marTop w:val="0"/>
      <w:marBottom w:val="0"/>
      <w:divBdr>
        <w:top w:val="none" w:sz="0" w:space="0" w:color="auto"/>
        <w:left w:val="none" w:sz="0" w:space="0" w:color="auto"/>
        <w:bottom w:val="none" w:sz="0" w:space="0" w:color="auto"/>
        <w:right w:val="none" w:sz="0" w:space="0" w:color="auto"/>
      </w:divBdr>
    </w:div>
    <w:div w:id="1826895327">
      <w:bodyDiv w:val="1"/>
      <w:marLeft w:val="0"/>
      <w:marRight w:val="0"/>
      <w:marTop w:val="0"/>
      <w:marBottom w:val="0"/>
      <w:divBdr>
        <w:top w:val="none" w:sz="0" w:space="0" w:color="auto"/>
        <w:left w:val="none" w:sz="0" w:space="0" w:color="auto"/>
        <w:bottom w:val="none" w:sz="0" w:space="0" w:color="auto"/>
        <w:right w:val="none" w:sz="0" w:space="0" w:color="auto"/>
      </w:divBdr>
    </w:div>
    <w:div w:id="1900900620">
      <w:bodyDiv w:val="1"/>
      <w:marLeft w:val="0"/>
      <w:marRight w:val="0"/>
      <w:marTop w:val="0"/>
      <w:marBottom w:val="0"/>
      <w:divBdr>
        <w:top w:val="none" w:sz="0" w:space="0" w:color="auto"/>
        <w:left w:val="none" w:sz="0" w:space="0" w:color="auto"/>
        <w:bottom w:val="none" w:sz="0" w:space="0" w:color="auto"/>
        <w:right w:val="none" w:sz="0" w:space="0" w:color="auto"/>
      </w:divBdr>
    </w:div>
    <w:div w:id="20052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ssf@ssf.gov.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D48A7-C2C7-48D7-83D5-55B1A2DB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669</TotalTime>
  <Pages>9</Pages>
  <Words>1786</Words>
  <Characters>9827</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dc:description/>
  <cp:lastModifiedBy>Carmen Aylet Rubio Torres</cp:lastModifiedBy>
  <cp:revision>138</cp:revision>
  <cp:lastPrinted>2020-01-31T15:50:00Z</cp:lastPrinted>
  <dcterms:created xsi:type="dcterms:W3CDTF">2021-10-14T23:29:00Z</dcterms:created>
  <dcterms:modified xsi:type="dcterms:W3CDTF">2021-10-27T21:56:00Z</dcterms:modified>
</cp:coreProperties>
</file>