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6928F" w14:textId="77777777" w:rsidR="00ED2C01" w:rsidRPr="00A73095" w:rsidRDefault="007C5AC3" w:rsidP="00857EEE">
      <w:pPr>
        <w:spacing w:after="0" w:line="240" w:lineRule="auto"/>
        <w:jc w:val="both"/>
        <w:rPr>
          <w:rFonts w:ascii="Arial" w:hAnsi="Arial" w:cs="Arial"/>
        </w:rPr>
      </w:pPr>
      <w:bookmarkStart w:id="0" w:name="_Toc330995018"/>
      <w:r w:rsidRPr="00A73095">
        <w:rPr>
          <w:rFonts w:ascii="Arial" w:hAnsi="Arial" w:cs="Arial"/>
          <w:noProof/>
          <w:lang w:eastAsia="es-CO"/>
        </w:rPr>
        <mc:AlternateContent>
          <mc:Choice Requires="wpg">
            <w:drawing>
              <wp:anchor distT="0" distB="0" distL="114300" distR="114300" simplePos="0" relativeHeight="251656704" behindDoc="0" locked="0" layoutInCell="0" allowOverlap="1" wp14:anchorId="32630651" wp14:editId="1BF63263">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55C7EF2" w14:textId="77777777" w:rsidR="00A13EF2" w:rsidRPr="00DB1BCD" w:rsidRDefault="00A13EF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B890018" w14:textId="77777777" w:rsidR="00A13EF2" w:rsidRPr="00386178" w:rsidRDefault="00A13EF2" w:rsidP="00F677B9">
                              <w:pPr>
                                <w:pStyle w:val="Sinespaciado"/>
                                <w:spacing w:line="360" w:lineRule="auto"/>
                                <w:rPr>
                                  <w:b/>
                                </w:rPr>
                              </w:pPr>
                              <w:r w:rsidRPr="00386178">
                                <w:rPr>
                                  <w:b/>
                                </w:rPr>
                                <w:t xml:space="preserve">OFICINA </w:t>
                              </w:r>
                              <w:r>
                                <w:rPr>
                                  <w:b/>
                                </w:rPr>
                                <w:t xml:space="preserve">DE </w:t>
                              </w:r>
                              <w:r w:rsidRPr="00386178">
                                <w:rPr>
                                  <w:b/>
                                </w:rPr>
                                <w:t>CONTROL INTERNO</w:t>
                              </w:r>
                            </w:p>
                            <w:p w14:paraId="11D57FC0" w14:textId="77777777" w:rsidR="00A13EF2" w:rsidRDefault="00A13EF2" w:rsidP="00F677B9">
                              <w:pPr>
                                <w:pStyle w:val="Sinespaciado"/>
                                <w:spacing w:line="360" w:lineRule="auto"/>
                                <w:rPr>
                                  <w:sz w:val="20"/>
                                  <w:szCs w:val="20"/>
                                </w:rPr>
                              </w:pPr>
                            </w:p>
                            <w:p w14:paraId="469292DC" w14:textId="77777777" w:rsidR="00A13EF2" w:rsidRPr="00CF771D" w:rsidRDefault="00A13EF2" w:rsidP="00F677B9">
                              <w:pPr>
                                <w:pStyle w:val="Sinespaciado"/>
                                <w:spacing w:line="360" w:lineRule="auto"/>
                                <w:rPr>
                                  <w:sz w:val="20"/>
                                  <w:szCs w:val="20"/>
                                </w:rPr>
                              </w:pPr>
                              <w:r w:rsidRPr="00CF771D">
                                <w:rPr>
                                  <w:sz w:val="20"/>
                                  <w:szCs w:val="20"/>
                                </w:rPr>
                                <w:t>Superintendencia del Subsidio Familiar</w:t>
                              </w:r>
                            </w:p>
                            <w:p w14:paraId="0018DEEA" w14:textId="793E9DF8" w:rsidR="00A13EF2" w:rsidRPr="00CF771D" w:rsidRDefault="00A13EF2" w:rsidP="00F677B9">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piso 7, 4 y 3</w:t>
                              </w:r>
                            </w:p>
                            <w:p w14:paraId="552C5414" w14:textId="77777777" w:rsidR="00A13EF2" w:rsidRPr="00735C55" w:rsidRDefault="00A13EF2" w:rsidP="005F7349">
                              <w:pPr>
                                <w:pStyle w:val="Sinespaciado"/>
                                <w:rPr>
                                  <w:rFonts w:ascii="Arial" w:hAnsi="Arial" w:cs="Arial"/>
                                  <w:sz w:val="18"/>
                                  <w:szCs w:val="18"/>
                                </w:rPr>
                              </w:pPr>
                              <w:r w:rsidRPr="00735C55">
                                <w:rPr>
                                  <w:rFonts w:ascii="Arial" w:hAnsi="Arial" w:cs="Arial"/>
                                  <w:sz w:val="18"/>
                                  <w:szCs w:val="18"/>
                                </w:rPr>
                                <w:t xml:space="preserve">Teléfonos: 3487777 - PBX: 3487800                                                                                                                                            </w:t>
                              </w:r>
                            </w:p>
                            <w:p w14:paraId="20A26F64" w14:textId="77777777" w:rsidR="00A13EF2" w:rsidRPr="00735C55" w:rsidRDefault="00A13EF2" w:rsidP="005F7349">
                              <w:pPr>
                                <w:pStyle w:val="Sinespaciado"/>
                                <w:rPr>
                                  <w:rFonts w:ascii="Arial" w:hAnsi="Arial" w:cs="Arial"/>
                                  <w:sz w:val="18"/>
                                  <w:szCs w:val="18"/>
                                </w:rPr>
                              </w:pPr>
                              <w:r w:rsidRPr="00735C55">
                                <w:rPr>
                                  <w:rFonts w:ascii="Arial" w:hAnsi="Arial" w:cs="Arial"/>
                                  <w:sz w:val="18"/>
                                  <w:szCs w:val="18"/>
                                </w:rPr>
                                <w:t xml:space="preserve">Fax 3487804 </w:t>
                              </w:r>
                            </w:p>
                            <w:p w14:paraId="12981491" w14:textId="77777777" w:rsidR="00A13EF2" w:rsidRPr="00735C55" w:rsidRDefault="00A13EF2" w:rsidP="005F7349">
                              <w:pPr>
                                <w:pStyle w:val="Sinespaciado"/>
                                <w:rPr>
                                  <w:rFonts w:ascii="Arial" w:hAnsi="Arial" w:cs="Arial"/>
                                  <w:sz w:val="18"/>
                                  <w:szCs w:val="18"/>
                                </w:rPr>
                              </w:pPr>
                              <w:r w:rsidRPr="00735C55">
                                <w:rPr>
                                  <w:rFonts w:ascii="Arial" w:hAnsi="Arial" w:cs="Arial"/>
                                  <w:sz w:val="18"/>
                                  <w:szCs w:val="18"/>
                                </w:rPr>
                                <w:t xml:space="preserve">www.ssf.gov.co - e-mail: </w:t>
                              </w:r>
                              <w:hyperlink r:id="rId11" w:history="1">
                                <w:r w:rsidRPr="00735C55">
                                  <w:rPr>
                                    <w:rStyle w:val="Hipervnculo"/>
                                    <w:rFonts w:ascii="Arial" w:hAnsi="Arial" w:cs="Arial"/>
                                    <w:sz w:val="18"/>
                                    <w:szCs w:val="18"/>
                                  </w:rPr>
                                  <w:t>ssf@ssf.gov.co</w:t>
                                </w:r>
                              </w:hyperlink>
                            </w:p>
                            <w:p w14:paraId="6F59ABDB" w14:textId="77777777" w:rsidR="00A13EF2" w:rsidRDefault="00A13EF2" w:rsidP="005F7349">
                              <w:pPr>
                                <w:pStyle w:val="Sinespaciado"/>
                                <w:rPr>
                                  <w:rFonts w:ascii="Arial" w:hAnsi="Arial" w:cs="Arial"/>
                                  <w:sz w:val="18"/>
                                  <w:szCs w:val="18"/>
                                </w:rPr>
                              </w:pPr>
                            </w:p>
                            <w:p w14:paraId="5E22DEB4" w14:textId="77777777" w:rsidR="00A13EF2" w:rsidRPr="00735C55" w:rsidRDefault="00A13EF2" w:rsidP="005F7349">
                              <w:pPr>
                                <w:pStyle w:val="Sinespaciado"/>
                                <w:rPr>
                                  <w:rFonts w:ascii="Arial" w:hAnsi="Arial" w:cs="Arial"/>
                                  <w:color w:val="FFFFFF"/>
                                  <w:sz w:val="18"/>
                                  <w:szCs w:val="18"/>
                                </w:rPr>
                              </w:pPr>
                              <w:r w:rsidRPr="00735C55">
                                <w:rPr>
                                  <w:rFonts w:ascii="Arial" w:hAnsi="Arial" w:cs="Arial"/>
                                  <w:sz w:val="18"/>
                                  <w:szCs w:val="18"/>
                                </w:rPr>
                                <w:t xml:space="preserve">Bogotá D.C., Colombia                                                                                             </w:t>
                              </w:r>
                            </w:p>
                            <w:p w14:paraId="7AC679D3" w14:textId="77777777" w:rsidR="00A13EF2" w:rsidRPr="00735C55" w:rsidRDefault="00A13EF2" w:rsidP="005F7349">
                              <w:pPr>
                                <w:pStyle w:val="Sinespaciado"/>
                                <w:spacing w:line="360" w:lineRule="auto"/>
                                <w:rPr>
                                  <w:rFonts w:ascii="Arial" w:hAnsi="Arial" w:cs="Arial"/>
                                  <w:color w:val="FFFFFF"/>
                                  <w:sz w:val="18"/>
                                  <w:szCs w:val="18"/>
                                </w:rPr>
                              </w:pPr>
                            </w:p>
                            <w:p w14:paraId="2B3C9D13" w14:textId="77777777" w:rsidR="00A13EF2" w:rsidRPr="00952A80" w:rsidRDefault="00A13EF2" w:rsidP="00D8400C">
                              <w:pPr>
                                <w:pStyle w:val="Sinespaciado"/>
                                <w:spacing w:line="360" w:lineRule="auto"/>
                                <w:rPr>
                                  <w:color w:val="FFFFFF"/>
                                </w:rPr>
                              </w:pPr>
                            </w:p>
                            <w:p w14:paraId="4F629A79" w14:textId="77777777" w:rsidR="00A13EF2" w:rsidRPr="00952A80" w:rsidRDefault="00A13EF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2630651"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" fillcolor="#1b8bd4" stroked="f" strokecolor="white" strokeweight="1pt">
                    <v:fill r:id="rId12"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14:paraId="755C7EF2" w14:textId="77777777" w:rsidR="00A13EF2" w:rsidRPr="00DB1BCD" w:rsidRDefault="00A13EF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3B890018" w14:textId="77777777" w:rsidR="00A13EF2" w:rsidRPr="00386178" w:rsidRDefault="00A13EF2" w:rsidP="00F677B9">
                        <w:pPr>
                          <w:pStyle w:val="Sinespaciado"/>
                          <w:spacing w:line="360" w:lineRule="auto"/>
                          <w:rPr>
                            <w:b/>
                          </w:rPr>
                        </w:pPr>
                        <w:r w:rsidRPr="00386178">
                          <w:rPr>
                            <w:b/>
                          </w:rPr>
                          <w:t xml:space="preserve">OFICINA </w:t>
                        </w:r>
                        <w:r>
                          <w:rPr>
                            <w:b/>
                          </w:rPr>
                          <w:t xml:space="preserve">DE </w:t>
                        </w:r>
                        <w:r w:rsidRPr="00386178">
                          <w:rPr>
                            <w:b/>
                          </w:rPr>
                          <w:t>CONTROL INTERNO</w:t>
                        </w:r>
                      </w:p>
                      <w:p w14:paraId="11D57FC0" w14:textId="77777777" w:rsidR="00A13EF2" w:rsidRDefault="00A13EF2" w:rsidP="00F677B9">
                        <w:pPr>
                          <w:pStyle w:val="Sinespaciado"/>
                          <w:spacing w:line="360" w:lineRule="auto"/>
                          <w:rPr>
                            <w:sz w:val="20"/>
                            <w:szCs w:val="20"/>
                          </w:rPr>
                        </w:pPr>
                      </w:p>
                      <w:p w14:paraId="469292DC" w14:textId="77777777" w:rsidR="00A13EF2" w:rsidRPr="00CF771D" w:rsidRDefault="00A13EF2" w:rsidP="00F677B9">
                        <w:pPr>
                          <w:pStyle w:val="Sinespaciado"/>
                          <w:spacing w:line="360" w:lineRule="auto"/>
                          <w:rPr>
                            <w:sz w:val="20"/>
                            <w:szCs w:val="20"/>
                          </w:rPr>
                        </w:pPr>
                        <w:r w:rsidRPr="00CF771D">
                          <w:rPr>
                            <w:sz w:val="20"/>
                            <w:szCs w:val="20"/>
                          </w:rPr>
                          <w:t>Superintendencia del Subsidio Familiar</w:t>
                        </w:r>
                      </w:p>
                      <w:p w14:paraId="0018DEEA" w14:textId="793E9DF8" w:rsidR="00A13EF2" w:rsidRPr="00CF771D" w:rsidRDefault="00A13EF2" w:rsidP="00F677B9">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piso 7, 4 y 3</w:t>
                        </w:r>
                      </w:p>
                      <w:p w14:paraId="552C5414" w14:textId="77777777" w:rsidR="00A13EF2" w:rsidRPr="00735C55" w:rsidRDefault="00A13EF2" w:rsidP="005F7349">
                        <w:pPr>
                          <w:pStyle w:val="Sinespaciado"/>
                          <w:rPr>
                            <w:rFonts w:ascii="Arial" w:hAnsi="Arial" w:cs="Arial"/>
                            <w:sz w:val="18"/>
                            <w:szCs w:val="18"/>
                          </w:rPr>
                        </w:pPr>
                        <w:r w:rsidRPr="00735C55">
                          <w:rPr>
                            <w:rFonts w:ascii="Arial" w:hAnsi="Arial" w:cs="Arial"/>
                            <w:sz w:val="18"/>
                            <w:szCs w:val="18"/>
                          </w:rPr>
                          <w:t xml:space="preserve">Teléfonos: 3487777 - PBX: 3487800                                                                                                                                            </w:t>
                        </w:r>
                      </w:p>
                      <w:p w14:paraId="20A26F64" w14:textId="77777777" w:rsidR="00A13EF2" w:rsidRPr="00735C55" w:rsidRDefault="00A13EF2" w:rsidP="005F7349">
                        <w:pPr>
                          <w:pStyle w:val="Sinespaciado"/>
                          <w:rPr>
                            <w:rFonts w:ascii="Arial" w:hAnsi="Arial" w:cs="Arial"/>
                            <w:sz w:val="18"/>
                            <w:szCs w:val="18"/>
                          </w:rPr>
                        </w:pPr>
                        <w:r w:rsidRPr="00735C55">
                          <w:rPr>
                            <w:rFonts w:ascii="Arial" w:hAnsi="Arial" w:cs="Arial"/>
                            <w:sz w:val="18"/>
                            <w:szCs w:val="18"/>
                          </w:rPr>
                          <w:t xml:space="preserve">Fax 3487804 </w:t>
                        </w:r>
                      </w:p>
                      <w:p w14:paraId="12981491" w14:textId="77777777" w:rsidR="00A13EF2" w:rsidRPr="00735C55" w:rsidRDefault="00A13EF2" w:rsidP="005F7349">
                        <w:pPr>
                          <w:pStyle w:val="Sinespaciado"/>
                          <w:rPr>
                            <w:rFonts w:ascii="Arial" w:hAnsi="Arial" w:cs="Arial"/>
                            <w:sz w:val="18"/>
                            <w:szCs w:val="18"/>
                          </w:rPr>
                        </w:pPr>
                        <w:r w:rsidRPr="00735C55">
                          <w:rPr>
                            <w:rFonts w:ascii="Arial" w:hAnsi="Arial" w:cs="Arial"/>
                            <w:sz w:val="18"/>
                            <w:szCs w:val="18"/>
                          </w:rPr>
                          <w:t xml:space="preserve">www.ssf.gov.co - e-mail: </w:t>
                        </w:r>
                        <w:hyperlink r:id="rId13" w:history="1">
                          <w:r w:rsidRPr="00735C55">
                            <w:rPr>
                              <w:rStyle w:val="Hipervnculo"/>
                              <w:rFonts w:ascii="Arial" w:hAnsi="Arial" w:cs="Arial"/>
                              <w:sz w:val="18"/>
                              <w:szCs w:val="18"/>
                            </w:rPr>
                            <w:t>ssf@ssf.gov.co</w:t>
                          </w:r>
                        </w:hyperlink>
                      </w:p>
                      <w:p w14:paraId="6F59ABDB" w14:textId="77777777" w:rsidR="00A13EF2" w:rsidRDefault="00A13EF2" w:rsidP="005F7349">
                        <w:pPr>
                          <w:pStyle w:val="Sinespaciado"/>
                          <w:rPr>
                            <w:rFonts w:ascii="Arial" w:hAnsi="Arial" w:cs="Arial"/>
                            <w:sz w:val="18"/>
                            <w:szCs w:val="18"/>
                          </w:rPr>
                        </w:pPr>
                      </w:p>
                      <w:p w14:paraId="5E22DEB4" w14:textId="77777777" w:rsidR="00A13EF2" w:rsidRPr="00735C55" w:rsidRDefault="00A13EF2" w:rsidP="005F7349">
                        <w:pPr>
                          <w:pStyle w:val="Sinespaciado"/>
                          <w:rPr>
                            <w:rFonts w:ascii="Arial" w:hAnsi="Arial" w:cs="Arial"/>
                            <w:color w:val="FFFFFF"/>
                            <w:sz w:val="18"/>
                            <w:szCs w:val="18"/>
                          </w:rPr>
                        </w:pPr>
                        <w:r w:rsidRPr="00735C55">
                          <w:rPr>
                            <w:rFonts w:ascii="Arial" w:hAnsi="Arial" w:cs="Arial"/>
                            <w:sz w:val="18"/>
                            <w:szCs w:val="18"/>
                          </w:rPr>
                          <w:t xml:space="preserve">Bogotá D.C., Colombia                                                                                             </w:t>
                        </w:r>
                      </w:p>
                      <w:p w14:paraId="7AC679D3" w14:textId="77777777" w:rsidR="00A13EF2" w:rsidRPr="00735C55" w:rsidRDefault="00A13EF2" w:rsidP="005F7349">
                        <w:pPr>
                          <w:pStyle w:val="Sinespaciado"/>
                          <w:spacing w:line="360" w:lineRule="auto"/>
                          <w:rPr>
                            <w:rFonts w:ascii="Arial" w:hAnsi="Arial" w:cs="Arial"/>
                            <w:color w:val="FFFFFF"/>
                            <w:sz w:val="18"/>
                            <w:szCs w:val="18"/>
                          </w:rPr>
                        </w:pPr>
                      </w:p>
                      <w:p w14:paraId="2B3C9D13" w14:textId="77777777" w:rsidR="00A13EF2" w:rsidRPr="00952A80" w:rsidRDefault="00A13EF2" w:rsidP="00D8400C">
                        <w:pPr>
                          <w:pStyle w:val="Sinespaciado"/>
                          <w:spacing w:line="360" w:lineRule="auto"/>
                          <w:rPr>
                            <w:color w:val="FFFFFF"/>
                          </w:rPr>
                        </w:pPr>
                      </w:p>
                      <w:p w14:paraId="4F629A79" w14:textId="77777777" w:rsidR="00A13EF2" w:rsidRPr="00952A80" w:rsidRDefault="00A13EF2" w:rsidP="00ED2C01">
                        <w:pPr>
                          <w:pStyle w:val="Sinespaciado"/>
                          <w:spacing w:line="360" w:lineRule="auto"/>
                          <w:rPr>
                            <w:color w:val="FFFFFF"/>
                          </w:rPr>
                        </w:pPr>
                      </w:p>
                    </w:txbxContent>
                  </v:textbox>
                </v:rect>
                <w10:wrap anchorx="page" anchory="page"/>
              </v:group>
            </w:pict>
          </mc:Fallback>
        </mc:AlternateContent>
      </w:r>
      <w:r w:rsidR="003E05DA" w:rsidRPr="00A73095">
        <w:rPr>
          <w:rFonts w:ascii="Arial" w:hAnsi="Arial" w:cs="Arial"/>
        </w:rPr>
        <w:t xml:space="preserve"> </w:t>
      </w:r>
    </w:p>
    <w:p w14:paraId="7FE149C4" w14:textId="77777777" w:rsidR="009D54CD" w:rsidRPr="00A73095" w:rsidRDefault="005C0AFE" w:rsidP="00EC5AE8">
      <w:pPr>
        <w:spacing w:after="0" w:line="240" w:lineRule="auto"/>
        <w:jc w:val="center"/>
        <w:rPr>
          <w:rFonts w:ascii="Arial" w:hAnsi="Arial" w:cs="Arial"/>
          <w:lang w:val="es-ES"/>
        </w:rPr>
      </w:pPr>
      <w:r w:rsidRPr="00A73095">
        <w:rPr>
          <w:rFonts w:ascii="Arial" w:hAnsi="Arial" w:cs="Arial"/>
          <w:noProof/>
          <w:lang w:eastAsia="es-CO"/>
        </w:rPr>
        <w:t xml:space="preserve"> </w:t>
      </w:r>
    </w:p>
    <w:p w14:paraId="00D7F1E6" w14:textId="77777777" w:rsidR="009D54CD" w:rsidRPr="00A73095" w:rsidRDefault="009D54CD" w:rsidP="009D54CD">
      <w:pPr>
        <w:rPr>
          <w:rFonts w:ascii="Arial" w:hAnsi="Arial" w:cs="Arial"/>
          <w:lang w:val="es-ES"/>
        </w:rPr>
      </w:pPr>
    </w:p>
    <w:p w14:paraId="7767A43F" w14:textId="77777777" w:rsidR="009D54CD" w:rsidRPr="00A73095" w:rsidRDefault="009D54CD" w:rsidP="004462EE">
      <w:pPr>
        <w:ind w:left="-851"/>
        <w:rPr>
          <w:rFonts w:ascii="Arial" w:hAnsi="Arial" w:cs="Arial"/>
          <w:lang w:val="es-ES"/>
        </w:rPr>
      </w:pPr>
    </w:p>
    <w:p w14:paraId="5E14FEB8" w14:textId="77777777" w:rsidR="009D54CD" w:rsidRPr="00A73095" w:rsidRDefault="009D54CD" w:rsidP="009D54CD">
      <w:pPr>
        <w:rPr>
          <w:rFonts w:ascii="Arial" w:hAnsi="Arial" w:cs="Arial"/>
          <w:lang w:val="es-ES"/>
        </w:rPr>
      </w:pPr>
    </w:p>
    <w:p w14:paraId="667CCB8F" w14:textId="77777777" w:rsidR="009D54CD" w:rsidRPr="00A73095" w:rsidRDefault="009D54CD" w:rsidP="009D54CD">
      <w:pPr>
        <w:rPr>
          <w:rFonts w:ascii="Arial" w:hAnsi="Arial" w:cs="Arial"/>
          <w:lang w:val="es-ES"/>
        </w:rPr>
      </w:pPr>
    </w:p>
    <w:p w14:paraId="5C9A0A4F" w14:textId="77777777" w:rsidR="009D54CD" w:rsidRPr="00A73095" w:rsidRDefault="009D54CD" w:rsidP="009D54CD">
      <w:pPr>
        <w:rPr>
          <w:rFonts w:ascii="Arial" w:hAnsi="Arial" w:cs="Arial"/>
          <w:lang w:val="es-ES"/>
        </w:rPr>
      </w:pPr>
    </w:p>
    <w:p w14:paraId="1C8A5EFB" w14:textId="77777777" w:rsidR="009D54CD" w:rsidRPr="00A73095" w:rsidRDefault="009D54CD" w:rsidP="009D54CD">
      <w:pPr>
        <w:rPr>
          <w:rFonts w:ascii="Arial" w:hAnsi="Arial" w:cs="Arial"/>
          <w:lang w:val="es-ES"/>
        </w:rPr>
      </w:pPr>
    </w:p>
    <w:p w14:paraId="036A7457" w14:textId="77777777" w:rsidR="009D54CD" w:rsidRPr="00A73095" w:rsidRDefault="007C5AC3" w:rsidP="009D54CD">
      <w:pPr>
        <w:rPr>
          <w:rFonts w:ascii="Arial" w:hAnsi="Arial" w:cs="Arial"/>
          <w:lang w:val="es-ES"/>
        </w:rPr>
      </w:pPr>
      <w:r w:rsidRPr="00A73095">
        <w:rPr>
          <w:rFonts w:ascii="Arial" w:hAnsi="Arial" w:cs="Arial"/>
          <w:noProof/>
          <w:lang w:eastAsia="es-CO"/>
        </w:rPr>
        <mc:AlternateContent>
          <mc:Choice Requires="wps">
            <w:drawing>
              <wp:anchor distT="0" distB="0" distL="114300" distR="114300" simplePos="0" relativeHeight="251657728" behindDoc="0" locked="0" layoutInCell="0" allowOverlap="1" wp14:anchorId="4EF7B517" wp14:editId="0FEB04E1">
                <wp:simplePos x="0" y="0"/>
                <wp:positionH relativeFrom="page">
                  <wp:posOffset>245745</wp:posOffset>
                </wp:positionH>
                <wp:positionV relativeFrom="page">
                  <wp:posOffset>3202940</wp:posOffset>
                </wp:positionV>
                <wp:extent cx="7063740" cy="781685"/>
                <wp:effectExtent l="7620" t="12065" r="15240" b="635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781685"/>
                        </a:xfrm>
                        <a:prstGeom prst="rect">
                          <a:avLst/>
                        </a:prstGeom>
                        <a:solidFill>
                          <a:srgbClr val="1B8BD4"/>
                        </a:solidFill>
                        <a:ln w="12700">
                          <a:solidFill>
                            <a:srgbClr val="FFFFFF"/>
                          </a:solidFill>
                          <a:miter lim="800000"/>
                          <a:headEnd/>
                          <a:tailEnd/>
                        </a:ln>
                      </wps:spPr>
                      <wps:txbx>
                        <w:txbxContent>
                          <w:p w14:paraId="1597939A" w14:textId="41EB4857" w:rsidR="00A13EF2" w:rsidRPr="00782C90" w:rsidRDefault="00A13EF2" w:rsidP="00676B5B">
                            <w:pPr>
                              <w:autoSpaceDE w:val="0"/>
                              <w:autoSpaceDN w:val="0"/>
                              <w:adjustRightInd w:val="0"/>
                              <w:spacing w:after="0" w:line="240" w:lineRule="auto"/>
                              <w:rPr>
                                <w:rFonts w:ascii="Palatino Linotype" w:eastAsia="Times New Roman" w:hAnsi="Palatino Linotype" w:cs="Arial"/>
                                <w:color w:val="FFFFFF"/>
                                <w:spacing w:val="5"/>
                                <w:kern w:val="28"/>
                                <w:sz w:val="28"/>
                                <w:szCs w:val="28"/>
                              </w:rPr>
                            </w:pPr>
                            <w:r w:rsidRPr="00782C90">
                              <w:rPr>
                                <w:rFonts w:ascii="Palatino Linotype" w:eastAsia="Times New Roman" w:hAnsi="Palatino Linotype" w:cs="Arial"/>
                                <w:color w:val="FFFFFF"/>
                                <w:spacing w:val="5"/>
                                <w:kern w:val="28"/>
                                <w:sz w:val="28"/>
                                <w:szCs w:val="28"/>
                              </w:rPr>
                              <w:t xml:space="preserve">INFORME DE SEGUIMIENTO A LA EJECUCIÓN DEL PLAN DE ACCIÓN </w:t>
                            </w:r>
                          </w:p>
                          <w:p w14:paraId="51437EFB" w14:textId="409DDD63" w:rsidR="00A13EF2" w:rsidRPr="00782C90" w:rsidRDefault="00A13EF2" w:rsidP="00676B5B">
                            <w:pPr>
                              <w:autoSpaceDE w:val="0"/>
                              <w:autoSpaceDN w:val="0"/>
                              <w:adjustRightInd w:val="0"/>
                              <w:spacing w:after="0" w:line="240" w:lineRule="auto"/>
                              <w:rPr>
                                <w:rFonts w:ascii="Palatino Linotype" w:eastAsia="Times New Roman" w:hAnsi="Palatino Linotype" w:cs="Arial"/>
                                <w:b/>
                                <w:color w:val="FFFFFF"/>
                                <w:sz w:val="44"/>
                                <w:szCs w:val="72"/>
                              </w:rPr>
                            </w:pPr>
                            <w:r>
                              <w:rPr>
                                <w:rFonts w:ascii="Palatino Linotype" w:eastAsia="Times New Roman" w:hAnsi="Palatino Linotype" w:cs="Arial"/>
                                <w:color w:val="FFFFFF"/>
                                <w:spacing w:val="5"/>
                                <w:kern w:val="28"/>
                                <w:sz w:val="28"/>
                                <w:szCs w:val="28"/>
                              </w:rPr>
                              <w:t>TERCER</w:t>
                            </w:r>
                            <w:r w:rsidRPr="00782C90">
                              <w:rPr>
                                <w:rFonts w:ascii="Palatino Linotype" w:eastAsia="Times New Roman" w:hAnsi="Palatino Linotype" w:cs="Arial"/>
                                <w:color w:val="FFFFFF"/>
                                <w:spacing w:val="5"/>
                                <w:kern w:val="28"/>
                                <w:sz w:val="28"/>
                                <w:szCs w:val="28"/>
                              </w:rPr>
                              <w:t xml:space="preserve"> (</w:t>
                            </w:r>
                            <w:r>
                              <w:rPr>
                                <w:rFonts w:ascii="Palatino Linotype" w:eastAsia="Times New Roman" w:hAnsi="Palatino Linotype" w:cs="Arial"/>
                                <w:color w:val="FFFFFF"/>
                                <w:spacing w:val="5"/>
                                <w:kern w:val="28"/>
                                <w:sz w:val="28"/>
                                <w:szCs w:val="28"/>
                              </w:rPr>
                              <w:t>I</w:t>
                            </w:r>
                            <w:r w:rsidRPr="00782C90">
                              <w:rPr>
                                <w:rFonts w:ascii="Palatino Linotype" w:eastAsia="Times New Roman" w:hAnsi="Palatino Linotype" w:cs="Arial"/>
                                <w:color w:val="FFFFFF"/>
                                <w:spacing w:val="5"/>
                                <w:kern w:val="28"/>
                                <w:sz w:val="28"/>
                                <w:szCs w:val="28"/>
                              </w:rPr>
                              <w:t>I</w:t>
                            </w:r>
                            <w:r>
                              <w:rPr>
                                <w:rFonts w:ascii="Palatino Linotype" w:eastAsia="Times New Roman" w:hAnsi="Palatino Linotype" w:cs="Arial"/>
                                <w:color w:val="FFFFFF"/>
                                <w:spacing w:val="5"/>
                                <w:kern w:val="28"/>
                                <w:sz w:val="28"/>
                                <w:szCs w:val="28"/>
                              </w:rPr>
                              <w:t>I</w:t>
                            </w:r>
                            <w:r w:rsidRPr="00782C90">
                              <w:rPr>
                                <w:rFonts w:ascii="Palatino Linotype" w:eastAsia="Times New Roman" w:hAnsi="Palatino Linotype" w:cs="Arial"/>
                                <w:color w:val="FFFFFF"/>
                                <w:spacing w:val="5"/>
                                <w:kern w:val="28"/>
                                <w:sz w:val="28"/>
                                <w:szCs w:val="28"/>
                              </w:rPr>
                              <w:t>) TRIMESTRE 2021</w:t>
                            </w:r>
                          </w:p>
                          <w:p w14:paraId="256B4185" w14:textId="77777777" w:rsidR="00A13EF2" w:rsidRPr="0020188E" w:rsidRDefault="00A13EF2" w:rsidP="00F60B70">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F7B517" id="Rectángulo 23" o:spid="_x0000_s1032" style="position:absolute;margin-left:19.35pt;margin-top:252.2pt;width:556.2pt;height:6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" o:allowincell="f" fillcolor="#1b8bd4" strokecolor="white" strokeweight="1pt">
                <v:textbox inset="14.4pt,,14.4pt">
                  <w:txbxContent>
                    <w:p w14:paraId="1597939A" w14:textId="41EB4857" w:rsidR="00A13EF2" w:rsidRPr="00782C90" w:rsidRDefault="00A13EF2" w:rsidP="00676B5B">
                      <w:pPr>
                        <w:autoSpaceDE w:val="0"/>
                        <w:autoSpaceDN w:val="0"/>
                        <w:adjustRightInd w:val="0"/>
                        <w:spacing w:after="0" w:line="240" w:lineRule="auto"/>
                        <w:rPr>
                          <w:rFonts w:ascii="Palatino Linotype" w:eastAsia="Times New Roman" w:hAnsi="Palatino Linotype" w:cs="Arial"/>
                          <w:color w:val="FFFFFF"/>
                          <w:spacing w:val="5"/>
                          <w:kern w:val="28"/>
                          <w:sz w:val="28"/>
                          <w:szCs w:val="28"/>
                        </w:rPr>
                      </w:pPr>
                      <w:r w:rsidRPr="00782C90">
                        <w:rPr>
                          <w:rFonts w:ascii="Palatino Linotype" w:eastAsia="Times New Roman" w:hAnsi="Palatino Linotype" w:cs="Arial"/>
                          <w:color w:val="FFFFFF"/>
                          <w:spacing w:val="5"/>
                          <w:kern w:val="28"/>
                          <w:sz w:val="28"/>
                          <w:szCs w:val="28"/>
                        </w:rPr>
                        <w:t xml:space="preserve">INFORME DE SEGUIMIENTO A LA EJECUCIÓN DEL PLAN DE ACCIÓN </w:t>
                      </w:r>
                    </w:p>
                    <w:p w14:paraId="51437EFB" w14:textId="409DDD63" w:rsidR="00A13EF2" w:rsidRPr="00782C90" w:rsidRDefault="00A13EF2" w:rsidP="00676B5B">
                      <w:pPr>
                        <w:autoSpaceDE w:val="0"/>
                        <w:autoSpaceDN w:val="0"/>
                        <w:adjustRightInd w:val="0"/>
                        <w:spacing w:after="0" w:line="240" w:lineRule="auto"/>
                        <w:rPr>
                          <w:rFonts w:ascii="Palatino Linotype" w:eastAsia="Times New Roman" w:hAnsi="Palatino Linotype" w:cs="Arial"/>
                          <w:b/>
                          <w:color w:val="FFFFFF"/>
                          <w:sz w:val="44"/>
                          <w:szCs w:val="72"/>
                        </w:rPr>
                      </w:pPr>
                      <w:r>
                        <w:rPr>
                          <w:rFonts w:ascii="Palatino Linotype" w:eastAsia="Times New Roman" w:hAnsi="Palatino Linotype" w:cs="Arial"/>
                          <w:color w:val="FFFFFF"/>
                          <w:spacing w:val="5"/>
                          <w:kern w:val="28"/>
                          <w:sz w:val="28"/>
                          <w:szCs w:val="28"/>
                        </w:rPr>
                        <w:t>TERCER</w:t>
                      </w:r>
                      <w:r w:rsidRPr="00782C90">
                        <w:rPr>
                          <w:rFonts w:ascii="Palatino Linotype" w:eastAsia="Times New Roman" w:hAnsi="Palatino Linotype" w:cs="Arial"/>
                          <w:color w:val="FFFFFF"/>
                          <w:spacing w:val="5"/>
                          <w:kern w:val="28"/>
                          <w:sz w:val="28"/>
                          <w:szCs w:val="28"/>
                        </w:rPr>
                        <w:t xml:space="preserve"> (</w:t>
                      </w:r>
                      <w:r>
                        <w:rPr>
                          <w:rFonts w:ascii="Palatino Linotype" w:eastAsia="Times New Roman" w:hAnsi="Palatino Linotype" w:cs="Arial"/>
                          <w:color w:val="FFFFFF"/>
                          <w:spacing w:val="5"/>
                          <w:kern w:val="28"/>
                          <w:sz w:val="28"/>
                          <w:szCs w:val="28"/>
                        </w:rPr>
                        <w:t>I</w:t>
                      </w:r>
                      <w:r w:rsidRPr="00782C90">
                        <w:rPr>
                          <w:rFonts w:ascii="Palatino Linotype" w:eastAsia="Times New Roman" w:hAnsi="Palatino Linotype" w:cs="Arial"/>
                          <w:color w:val="FFFFFF"/>
                          <w:spacing w:val="5"/>
                          <w:kern w:val="28"/>
                          <w:sz w:val="28"/>
                          <w:szCs w:val="28"/>
                        </w:rPr>
                        <w:t>I</w:t>
                      </w:r>
                      <w:r>
                        <w:rPr>
                          <w:rFonts w:ascii="Palatino Linotype" w:eastAsia="Times New Roman" w:hAnsi="Palatino Linotype" w:cs="Arial"/>
                          <w:color w:val="FFFFFF"/>
                          <w:spacing w:val="5"/>
                          <w:kern w:val="28"/>
                          <w:sz w:val="28"/>
                          <w:szCs w:val="28"/>
                        </w:rPr>
                        <w:t>I</w:t>
                      </w:r>
                      <w:r w:rsidRPr="00782C90">
                        <w:rPr>
                          <w:rFonts w:ascii="Palatino Linotype" w:eastAsia="Times New Roman" w:hAnsi="Palatino Linotype" w:cs="Arial"/>
                          <w:color w:val="FFFFFF"/>
                          <w:spacing w:val="5"/>
                          <w:kern w:val="28"/>
                          <w:sz w:val="28"/>
                          <w:szCs w:val="28"/>
                        </w:rPr>
                        <w:t>) TRIMESTRE 2021</w:t>
                      </w:r>
                    </w:p>
                    <w:p w14:paraId="256B4185" w14:textId="77777777" w:rsidR="00A13EF2" w:rsidRPr="0020188E" w:rsidRDefault="00A13EF2" w:rsidP="00F60B70">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25FDE714" w14:textId="77777777" w:rsidR="009D54CD" w:rsidRPr="00A73095" w:rsidRDefault="009D54CD" w:rsidP="009D54CD">
      <w:pPr>
        <w:rPr>
          <w:rFonts w:ascii="Arial" w:hAnsi="Arial" w:cs="Arial"/>
          <w:lang w:val="es-ES"/>
        </w:rPr>
      </w:pPr>
    </w:p>
    <w:p w14:paraId="1896A9F5" w14:textId="77777777" w:rsidR="009D54CD" w:rsidRPr="00A73095" w:rsidRDefault="009D54CD" w:rsidP="009D54CD">
      <w:pPr>
        <w:rPr>
          <w:rFonts w:ascii="Arial" w:hAnsi="Arial" w:cs="Arial"/>
          <w:lang w:val="es-ES"/>
        </w:rPr>
      </w:pPr>
    </w:p>
    <w:p w14:paraId="6702DE9D" w14:textId="77777777" w:rsidR="009D54CD" w:rsidRPr="00A73095" w:rsidRDefault="009D54CD" w:rsidP="009D54CD">
      <w:pPr>
        <w:rPr>
          <w:rFonts w:ascii="Arial" w:hAnsi="Arial" w:cs="Arial"/>
          <w:lang w:val="es-ES"/>
        </w:rPr>
      </w:pPr>
    </w:p>
    <w:p w14:paraId="7423193B" w14:textId="77777777" w:rsidR="009D54CD" w:rsidRPr="00A73095" w:rsidRDefault="009D54CD" w:rsidP="00EC5AE8">
      <w:pPr>
        <w:spacing w:after="0" w:line="240" w:lineRule="auto"/>
        <w:jc w:val="center"/>
        <w:rPr>
          <w:rFonts w:ascii="Arial" w:hAnsi="Arial" w:cs="Arial"/>
          <w:lang w:val="es-ES"/>
        </w:rPr>
      </w:pPr>
    </w:p>
    <w:p w14:paraId="018BD15E" w14:textId="77777777" w:rsidR="009D54CD" w:rsidRPr="00A73095" w:rsidRDefault="009D54CD" w:rsidP="00EC5AE8">
      <w:pPr>
        <w:spacing w:after="0" w:line="240" w:lineRule="auto"/>
        <w:jc w:val="center"/>
        <w:rPr>
          <w:rFonts w:ascii="Arial" w:hAnsi="Arial" w:cs="Arial"/>
          <w:lang w:val="es-ES"/>
        </w:rPr>
      </w:pPr>
    </w:p>
    <w:p w14:paraId="6BEBAA09" w14:textId="77777777" w:rsidR="009D54CD" w:rsidRPr="00A73095" w:rsidRDefault="009D54CD" w:rsidP="009D54CD">
      <w:pPr>
        <w:tabs>
          <w:tab w:val="left" w:pos="3735"/>
        </w:tabs>
        <w:spacing w:after="0" w:line="240" w:lineRule="auto"/>
        <w:rPr>
          <w:rFonts w:ascii="Arial" w:hAnsi="Arial" w:cs="Arial"/>
          <w:lang w:val="es-ES"/>
        </w:rPr>
      </w:pPr>
      <w:r w:rsidRPr="00A73095">
        <w:rPr>
          <w:rFonts w:ascii="Arial" w:hAnsi="Arial" w:cs="Arial"/>
          <w:lang w:val="es-ES"/>
        </w:rPr>
        <w:tab/>
      </w:r>
    </w:p>
    <w:p w14:paraId="4AE6FF86" w14:textId="77777777" w:rsidR="00C57492" w:rsidRPr="00A73095" w:rsidRDefault="00313DEC" w:rsidP="00F5210E">
      <w:pPr>
        <w:rPr>
          <w:rFonts w:ascii="Arial" w:hAnsi="Arial" w:cs="Arial"/>
          <w:lang w:val="es-ES"/>
        </w:rPr>
      </w:pPr>
      <w:r w:rsidRPr="00A73095">
        <w:rPr>
          <w:rFonts w:ascii="Arial" w:hAnsi="Arial" w:cs="Arial"/>
          <w:noProof/>
          <w:lang w:eastAsia="es-CO"/>
        </w:rPr>
        <w:drawing>
          <wp:anchor distT="0" distB="0" distL="114300" distR="114300" simplePos="0" relativeHeight="251658752" behindDoc="1" locked="0" layoutInCell="1" allowOverlap="1" wp14:anchorId="4626F731" wp14:editId="5FE5E944">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 cstate="print"/>
                    <a:srcRect/>
                    <a:stretch>
                      <a:fillRect/>
                    </a:stretch>
                  </pic:blipFill>
                  <pic:spPr bwMode="auto">
                    <a:xfrm>
                      <a:off x="0" y="0"/>
                      <a:ext cx="2632075" cy="653415"/>
                    </a:xfrm>
                    <a:prstGeom prst="rect">
                      <a:avLst/>
                    </a:prstGeom>
                    <a:noFill/>
                  </pic:spPr>
                </pic:pic>
              </a:graphicData>
            </a:graphic>
          </wp:anchor>
        </w:drawing>
      </w:r>
      <w:r w:rsidR="00ED2C01" w:rsidRPr="00A73095">
        <w:rPr>
          <w:rFonts w:ascii="Arial" w:hAnsi="Arial" w:cs="Arial"/>
          <w:lang w:val="es-ES"/>
        </w:rPr>
        <w:br w:type="page"/>
      </w:r>
      <w:bookmarkStart w:id="1" w:name="_Toc417999366"/>
      <w:bookmarkStart w:id="2" w:name="_Toc488672784"/>
      <w:bookmarkEnd w:id="0"/>
    </w:p>
    <w:tbl>
      <w:tblPr>
        <w:tblStyle w:val="Tablaconcuadrcula"/>
        <w:tblW w:w="0" w:type="auto"/>
        <w:tblLook w:val="04A0" w:firstRow="1" w:lastRow="0" w:firstColumn="1" w:lastColumn="0" w:noHBand="0" w:noVBand="1"/>
      </w:tblPr>
      <w:tblGrid>
        <w:gridCol w:w="5738"/>
        <w:gridCol w:w="4174"/>
      </w:tblGrid>
      <w:tr w:rsidR="00881B61" w:rsidRPr="00782C90" w14:paraId="75FAD6BE" w14:textId="77777777" w:rsidTr="004A2096">
        <w:tc>
          <w:tcPr>
            <w:tcW w:w="9912" w:type="dxa"/>
            <w:gridSpan w:val="2"/>
          </w:tcPr>
          <w:p w14:paraId="1AE59E69" w14:textId="77777777" w:rsidR="00881B61" w:rsidRPr="00782C90" w:rsidRDefault="00881B61" w:rsidP="007C3A07">
            <w:pPr>
              <w:pStyle w:val="Prrafodelista"/>
              <w:ind w:left="0"/>
              <w:rPr>
                <w:rFonts w:ascii="Palatino Linotype" w:hAnsi="Palatino Linotype" w:cs="Arial"/>
                <w:b/>
                <w:sz w:val="22"/>
                <w:szCs w:val="22"/>
              </w:rPr>
            </w:pPr>
            <w:r w:rsidRPr="00782C90">
              <w:rPr>
                <w:rFonts w:ascii="Palatino Linotype" w:hAnsi="Palatino Linotype" w:cs="Arial"/>
                <w:b/>
                <w:sz w:val="22"/>
                <w:szCs w:val="22"/>
              </w:rPr>
              <w:lastRenderedPageBreak/>
              <w:t>1. INFORMACIÓN GENER</w:t>
            </w:r>
            <w:r w:rsidR="0018042A" w:rsidRPr="00782C90">
              <w:rPr>
                <w:rFonts w:ascii="Palatino Linotype" w:hAnsi="Palatino Linotype" w:cs="Arial"/>
                <w:b/>
                <w:sz w:val="22"/>
                <w:szCs w:val="22"/>
              </w:rPr>
              <w:t>AL</w:t>
            </w:r>
          </w:p>
        </w:tc>
      </w:tr>
      <w:tr w:rsidR="00881B61" w:rsidRPr="00782C90" w14:paraId="1B22B6EF" w14:textId="77777777" w:rsidTr="0097078C">
        <w:trPr>
          <w:trHeight w:val="429"/>
        </w:trPr>
        <w:tc>
          <w:tcPr>
            <w:tcW w:w="5738" w:type="dxa"/>
          </w:tcPr>
          <w:p w14:paraId="330D247F" w14:textId="77777777" w:rsidR="00881B61" w:rsidRPr="00782C90" w:rsidRDefault="00881B61" w:rsidP="007C3A07">
            <w:pPr>
              <w:pStyle w:val="Ttulo1"/>
              <w:spacing w:before="0" w:line="240" w:lineRule="auto"/>
              <w:rPr>
                <w:rFonts w:ascii="Palatino Linotype" w:hAnsi="Palatino Linotype" w:cs="Arial"/>
                <w:color w:val="auto"/>
                <w:sz w:val="22"/>
                <w:szCs w:val="22"/>
              </w:rPr>
            </w:pPr>
            <w:r w:rsidRPr="00782C90">
              <w:rPr>
                <w:rFonts w:ascii="Palatino Linotype" w:hAnsi="Palatino Linotype" w:cs="Arial"/>
                <w:color w:val="auto"/>
                <w:sz w:val="22"/>
                <w:szCs w:val="22"/>
              </w:rPr>
              <w:t xml:space="preserve">1.1 Fecha De Informe: </w:t>
            </w:r>
          </w:p>
          <w:p w14:paraId="1A3DDE27" w14:textId="77777777" w:rsidR="00881B61" w:rsidRPr="00782C90" w:rsidRDefault="00881B61" w:rsidP="007C3A07">
            <w:pPr>
              <w:pStyle w:val="Prrafodelista"/>
              <w:ind w:left="0"/>
              <w:rPr>
                <w:rFonts w:ascii="Palatino Linotype" w:hAnsi="Palatino Linotype" w:cs="Arial"/>
                <w:b/>
                <w:sz w:val="22"/>
                <w:szCs w:val="22"/>
              </w:rPr>
            </w:pPr>
          </w:p>
        </w:tc>
        <w:tc>
          <w:tcPr>
            <w:tcW w:w="4174" w:type="dxa"/>
          </w:tcPr>
          <w:p w14:paraId="5280329E" w14:textId="1CAEE6D7" w:rsidR="00881B61" w:rsidRPr="00782C90" w:rsidRDefault="00BA58D0" w:rsidP="00BA58D0">
            <w:pPr>
              <w:pStyle w:val="Prrafodelista"/>
              <w:ind w:left="0"/>
              <w:rPr>
                <w:rFonts w:ascii="Palatino Linotype" w:hAnsi="Palatino Linotype" w:cs="Arial"/>
                <w:sz w:val="22"/>
                <w:szCs w:val="22"/>
              </w:rPr>
            </w:pPr>
            <w:r>
              <w:rPr>
                <w:rFonts w:ascii="Palatino Linotype" w:hAnsi="Palatino Linotype" w:cs="Arial"/>
                <w:sz w:val="22"/>
                <w:szCs w:val="22"/>
              </w:rPr>
              <w:t>24</w:t>
            </w:r>
            <w:r w:rsidR="009C7492">
              <w:rPr>
                <w:rFonts w:ascii="Palatino Linotype" w:hAnsi="Palatino Linotype" w:cs="Arial"/>
                <w:sz w:val="22"/>
                <w:szCs w:val="22"/>
              </w:rPr>
              <w:t xml:space="preserve"> </w:t>
            </w:r>
            <w:r w:rsidR="00A93855">
              <w:rPr>
                <w:rFonts w:ascii="Palatino Linotype" w:hAnsi="Palatino Linotype" w:cs="Arial"/>
                <w:sz w:val="22"/>
                <w:szCs w:val="22"/>
              </w:rPr>
              <w:t xml:space="preserve">de </w:t>
            </w:r>
            <w:r>
              <w:rPr>
                <w:rFonts w:ascii="Palatino Linotype" w:hAnsi="Palatino Linotype" w:cs="Arial"/>
                <w:sz w:val="22"/>
                <w:szCs w:val="22"/>
              </w:rPr>
              <w:t>nov</w:t>
            </w:r>
            <w:r w:rsidR="009C7492">
              <w:rPr>
                <w:rFonts w:ascii="Palatino Linotype" w:hAnsi="Palatino Linotype" w:cs="Arial"/>
                <w:sz w:val="22"/>
                <w:szCs w:val="22"/>
              </w:rPr>
              <w:t>iembre</w:t>
            </w:r>
            <w:r w:rsidR="00F87933" w:rsidRPr="00782C90">
              <w:rPr>
                <w:rFonts w:ascii="Palatino Linotype" w:hAnsi="Palatino Linotype" w:cs="Arial"/>
                <w:sz w:val="22"/>
                <w:szCs w:val="22"/>
              </w:rPr>
              <w:t xml:space="preserve"> de 2021</w:t>
            </w:r>
          </w:p>
        </w:tc>
      </w:tr>
      <w:tr w:rsidR="00881B61" w:rsidRPr="00782C90" w14:paraId="64412933" w14:textId="77777777" w:rsidTr="004A2096">
        <w:tc>
          <w:tcPr>
            <w:tcW w:w="5738" w:type="dxa"/>
          </w:tcPr>
          <w:p w14:paraId="1DD0B901" w14:textId="77777777" w:rsidR="00881B61" w:rsidRPr="00782C90" w:rsidRDefault="00881B61" w:rsidP="007C3A07">
            <w:pPr>
              <w:pStyle w:val="Prrafodelista"/>
              <w:ind w:left="0"/>
              <w:rPr>
                <w:rFonts w:ascii="Palatino Linotype" w:hAnsi="Palatino Linotype" w:cs="Arial"/>
                <w:b/>
                <w:sz w:val="22"/>
                <w:szCs w:val="22"/>
              </w:rPr>
            </w:pPr>
            <w:r w:rsidRPr="00782C90">
              <w:rPr>
                <w:rFonts w:ascii="Palatino Linotype" w:eastAsia="Times New Roman" w:hAnsi="Palatino Linotype" w:cs="Arial"/>
                <w:b/>
                <w:bCs/>
                <w:sz w:val="22"/>
                <w:szCs w:val="22"/>
              </w:rPr>
              <w:t>1.2 Periodo Evaluado:</w:t>
            </w:r>
          </w:p>
        </w:tc>
        <w:tc>
          <w:tcPr>
            <w:tcW w:w="4174" w:type="dxa"/>
          </w:tcPr>
          <w:p w14:paraId="6B562E75" w14:textId="17D0F167" w:rsidR="00881B61" w:rsidRPr="00782C90" w:rsidRDefault="00BA58D0" w:rsidP="007C3A07">
            <w:pPr>
              <w:pStyle w:val="Prrafodelista"/>
              <w:ind w:left="0"/>
              <w:rPr>
                <w:rFonts w:ascii="Palatino Linotype" w:hAnsi="Palatino Linotype" w:cs="Arial"/>
                <w:sz w:val="22"/>
                <w:szCs w:val="22"/>
              </w:rPr>
            </w:pPr>
            <w:r>
              <w:rPr>
                <w:rFonts w:ascii="Palatino Linotype" w:hAnsi="Palatino Linotype" w:cs="Arial"/>
                <w:sz w:val="22"/>
                <w:szCs w:val="22"/>
              </w:rPr>
              <w:t>Tercer</w:t>
            </w:r>
            <w:r w:rsidR="002C035A" w:rsidRPr="00782C90">
              <w:rPr>
                <w:rFonts w:ascii="Palatino Linotype" w:hAnsi="Palatino Linotype" w:cs="Arial"/>
                <w:sz w:val="22"/>
                <w:szCs w:val="22"/>
              </w:rPr>
              <w:t xml:space="preserve"> </w:t>
            </w:r>
            <w:r w:rsidR="00C73E01" w:rsidRPr="00782C90">
              <w:rPr>
                <w:rFonts w:ascii="Palatino Linotype" w:hAnsi="Palatino Linotype" w:cs="Arial"/>
                <w:sz w:val="22"/>
                <w:szCs w:val="22"/>
              </w:rPr>
              <w:t>(</w:t>
            </w:r>
            <w:r w:rsidR="003C2C59">
              <w:rPr>
                <w:rFonts w:ascii="Palatino Linotype" w:hAnsi="Palatino Linotype" w:cs="Arial"/>
                <w:sz w:val="22"/>
                <w:szCs w:val="22"/>
              </w:rPr>
              <w:t>I</w:t>
            </w:r>
            <w:r w:rsidR="00A1089E">
              <w:rPr>
                <w:rFonts w:ascii="Palatino Linotype" w:hAnsi="Palatino Linotype" w:cs="Arial"/>
                <w:sz w:val="22"/>
                <w:szCs w:val="22"/>
              </w:rPr>
              <w:t>I</w:t>
            </w:r>
            <w:r w:rsidR="00C73E01" w:rsidRPr="00782C90">
              <w:rPr>
                <w:rFonts w:ascii="Palatino Linotype" w:hAnsi="Palatino Linotype" w:cs="Arial"/>
                <w:sz w:val="22"/>
                <w:szCs w:val="22"/>
              </w:rPr>
              <w:t>I) t</w:t>
            </w:r>
            <w:r w:rsidR="00C5013E" w:rsidRPr="00782C90">
              <w:rPr>
                <w:rFonts w:ascii="Palatino Linotype" w:hAnsi="Palatino Linotype" w:cs="Arial"/>
                <w:sz w:val="22"/>
                <w:szCs w:val="22"/>
              </w:rPr>
              <w:t>rimestre</w:t>
            </w:r>
            <w:r w:rsidR="00C95AAE" w:rsidRPr="00782C90">
              <w:rPr>
                <w:rFonts w:ascii="Palatino Linotype" w:hAnsi="Palatino Linotype" w:cs="Arial"/>
                <w:sz w:val="22"/>
                <w:szCs w:val="22"/>
              </w:rPr>
              <w:t xml:space="preserve"> de 20</w:t>
            </w:r>
            <w:r w:rsidR="00A0036A" w:rsidRPr="00782C90">
              <w:rPr>
                <w:rFonts w:ascii="Palatino Linotype" w:hAnsi="Palatino Linotype" w:cs="Arial"/>
                <w:sz w:val="22"/>
                <w:szCs w:val="22"/>
              </w:rPr>
              <w:t>21</w:t>
            </w:r>
          </w:p>
        </w:tc>
      </w:tr>
      <w:tr w:rsidR="00881B61" w:rsidRPr="00782C90" w14:paraId="74A1E090" w14:textId="77777777" w:rsidTr="004A2096">
        <w:tc>
          <w:tcPr>
            <w:tcW w:w="5738" w:type="dxa"/>
          </w:tcPr>
          <w:p w14:paraId="32D67C8B" w14:textId="77777777" w:rsidR="00881B61" w:rsidRPr="00782C90" w:rsidRDefault="00881B61" w:rsidP="007C3A07">
            <w:pPr>
              <w:pStyle w:val="Ttulo1"/>
              <w:tabs>
                <w:tab w:val="left" w:pos="4262"/>
              </w:tabs>
              <w:spacing w:before="0" w:line="240" w:lineRule="auto"/>
              <w:rPr>
                <w:rFonts w:ascii="Palatino Linotype" w:hAnsi="Palatino Linotype" w:cs="Arial"/>
                <w:color w:val="auto"/>
                <w:sz w:val="22"/>
                <w:szCs w:val="22"/>
              </w:rPr>
            </w:pPr>
            <w:r w:rsidRPr="00782C90">
              <w:rPr>
                <w:rFonts w:ascii="Palatino Linotype" w:hAnsi="Palatino Linotype" w:cs="Arial"/>
                <w:color w:val="auto"/>
                <w:sz w:val="22"/>
                <w:szCs w:val="22"/>
              </w:rPr>
              <w:t xml:space="preserve">1.3 Proceso y/o Dependencia: </w:t>
            </w:r>
          </w:p>
          <w:p w14:paraId="6974B35D" w14:textId="77777777" w:rsidR="00881B61" w:rsidRPr="00782C90" w:rsidRDefault="00881B61" w:rsidP="007C3A07">
            <w:pPr>
              <w:pStyle w:val="Prrafodelista"/>
              <w:ind w:left="0"/>
              <w:rPr>
                <w:rFonts w:ascii="Palatino Linotype" w:hAnsi="Palatino Linotype" w:cs="Arial"/>
                <w:b/>
                <w:sz w:val="22"/>
                <w:szCs w:val="22"/>
              </w:rPr>
            </w:pPr>
          </w:p>
        </w:tc>
        <w:tc>
          <w:tcPr>
            <w:tcW w:w="4174" w:type="dxa"/>
          </w:tcPr>
          <w:p w14:paraId="3D11F2F1" w14:textId="77777777" w:rsidR="00881B61" w:rsidRPr="00782C90" w:rsidRDefault="0018042A" w:rsidP="007C3A07">
            <w:pPr>
              <w:pStyle w:val="Prrafodelista"/>
              <w:ind w:left="0"/>
              <w:rPr>
                <w:rFonts w:ascii="Palatino Linotype" w:hAnsi="Palatino Linotype" w:cs="Arial"/>
                <w:sz w:val="22"/>
                <w:szCs w:val="22"/>
              </w:rPr>
            </w:pPr>
            <w:r w:rsidRPr="00782C90">
              <w:rPr>
                <w:rFonts w:ascii="Palatino Linotype" w:hAnsi="Palatino Linotype" w:cs="Arial"/>
                <w:sz w:val="22"/>
                <w:szCs w:val="22"/>
              </w:rPr>
              <w:t>Oficina de Control Interno</w:t>
            </w:r>
          </w:p>
        </w:tc>
      </w:tr>
      <w:tr w:rsidR="00881B61" w:rsidRPr="00782C90" w14:paraId="5E09C1A2" w14:textId="77777777" w:rsidTr="004A2096">
        <w:tc>
          <w:tcPr>
            <w:tcW w:w="5738" w:type="dxa"/>
          </w:tcPr>
          <w:p w14:paraId="0130EC6D" w14:textId="77777777" w:rsidR="00881B61" w:rsidRPr="00782C90" w:rsidRDefault="00881B61" w:rsidP="007C3A07">
            <w:pPr>
              <w:pStyle w:val="Ttulo1"/>
              <w:tabs>
                <w:tab w:val="left" w:pos="4262"/>
              </w:tabs>
              <w:spacing w:before="0" w:line="240" w:lineRule="auto"/>
              <w:rPr>
                <w:rFonts w:ascii="Palatino Linotype" w:hAnsi="Palatino Linotype" w:cs="Arial"/>
                <w:color w:val="auto"/>
                <w:sz w:val="22"/>
                <w:szCs w:val="22"/>
              </w:rPr>
            </w:pPr>
            <w:r w:rsidRPr="00782C90">
              <w:rPr>
                <w:rFonts w:ascii="Palatino Linotype" w:hAnsi="Palatino Linotype" w:cs="Arial"/>
                <w:color w:val="auto"/>
                <w:sz w:val="22"/>
                <w:szCs w:val="22"/>
              </w:rPr>
              <w:t>1.4 Líder Del Proceso y/o Dependencia:</w:t>
            </w:r>
          </w:p>
          <w:p w14:paraId="4CEACBAB" w14:textId="77777777" w:rsidR="00881B61" w:rsidRPr="00782C90" w:rsidRDefault="00881B61" w:rsidP="007C3A07">
            <w:pPr>
              <w:pStyle w:val="Prrafodelista"/>
              <w:ind w:left="0"/>
              <w:rPr>
                <w:rFonts w:ascii="Palatino Linotype" w:hAnsi="Palatino Linotype" w:cs="Arial"/>
                <w:b/>
                <w:sz w:val="22"/>
                <w:szCs w:val="22"/>
              </w:rPr>
            </w:pPr>
          </w:p>
        </w:tc>
        <w:tc>
          <w:tcPr>
            <w:tcW w:w="4174" w:type="dxa"/>
          </w:tcPr>
          <w:p w14:paraId="66943031" w14:textId="77777777" w:rsidR="00881B61" w:rsidRPr="00782C90" w:rsidRDefault="0018042A" w:rsidP="007C3A07">
            <w:pPr>
              <w:pStyle w:val="Prrafodelista"/>
              <w:ind w:left="0"/>
              <w:rPr>
                <w:rFonts w:ascii="Palatino Linotype" w:hAnsi="Palatino Linotype" w:cs="Arial"/>
                <w:sz w:val="22"/>
                <w:szCs w:val="22"/>
              </w:rPr>
            </w:pPr>
            <w:r w:rsidRPr="00782C90">
              <w:rPr>
                <w:rFonts w:ascii="Palatino Linotype" w:hAnsi="Palatino Linotype" w:cs="Arial"/>
                <w:sz w:val="22"/>
                <w:szCs w:val="22"/>
              </w:rPr>
              <w:t xml:space="preserve">José William </w:t>
            </w:r>
            <w:proofErr w:type="spellStart"/>
            <w:r w:rsidRPr="00782C90">
              <w:rPr>
                <w:rFonts w:ascii="Palatino Linotype" w:hAnsi="Palatino Linotype" w:cs="Arial"/>
                <w:sz w:val="22"/>
                <w:szCs w:val="22"/>
              </w:rPr>
              <w:t>Casallas</w:t>
            </w:r>
            <w:proofErr w:type="spellEnd"/>
            <w:r w:rsidRPr="00782C90">
              <w:rPr>
                <w:rFonts w:ascii="Palatino Linotype" w:hAnsi="Palatino Linotype" w:cs="Arial"/>
                <w:sz w:val="22"/>
                <w:szCs w:val="22"/>
              </w:rPr>
              <w:t xml:space="preserve"> </w:t>
            </w:r>
            <w:proofErr w:type="spellStart"/>
            <w:r w:rsidRPr="00782C90">
              <w:rPr>
                <w:rFonts w:ascii="Palatino Linotype" w:hAnsi="Palatino Linotype" w:cs="Arial"/>
                <w:sz w:val="22"/>
                <w:szCs w:val="22"/>
              </w:rPr>
              <w:t>Fandiño</w:t>
            </w:r>
            <w:proofErr w:type="spellEnd"/>
          </w:p>
        </w:tc>
      </w:tr>
      <w:tr w:rsidR="00881B61" w:rsidRPr="00782C90" w14:paraId="048929F5" w14:textId="77777777" w:rsidTr="004A2096">
        <w:trPr>
          <w:trHeight w:val="282"/>
        </w:trPr>
        <w:tc>
          <w:tcPr>
            <w:tcW w:w="9912" w:type="dxa"/>
            <w:gridSpan w:val="2"/>
            <w:shd w:val="clear" w:color="auto" w:fill="8DB3E2" w:themeFill="text2" w:themeFillTint="66"/>
          </w:tcPr>
          <w:p w14:paraId="37564B07" w14:textId="77777777" w:rsidR="00881B61" w:rsidRPr="00782C90" w:rsidRDefault="00881B61" w:rsidP="007C3A07">
            <w:pPr>
              <w:pStyle w:val="Prrafodelista"/>
              <w:spacing w:after="0" w:line="240" w:lineRule="auto"/>
              <w:ind w:left="0"/>
              <w:jc w:val="both"/>
              <w:rPr>
                <w:rFonts w:ascii="Palatino Linotype" w:hAnsi="Palatino Linotype" w:cs="Arial"/>
                <w:b/>
                <w:sz w:val="24"/>
                <w:szCs w:val="24"/>
              </w:rPr>
            </w:pPr>
          </w:p>
        </w:tc>
      </w:tr>
      <w:tr w:rsidR="00881B61" w:rsidRPr="00782C90" w14:paraId="5175B0C1" w14:textId="77777777" w:rsidTr="004A2096">
        <w:trPr>
          <w:trHeight w:val="2099"/>
        </w:trPr>
        <w:tc>
          <w:tcPr>
            <w:tcW w:w="9912" w:type="dxa"/>
            <w:gridSpan w:val="2"/>
          </w:tcPr>
          <w:p w14:paraId="1D1B4A63" w14:textId="77777777" w:rsidR="00881B61" w:rsidRPr="00782C90" w:rsidRDefault="00881B61" w:rsidP="007C3A07">
            <w:pPr>
              <w:pStyle w:val="Prrafodelista"/>
              <w:ind w:left="0"/>
              <w:rPr>
                <w:rFonts w:ascii="Palatino Linotype" w:hAnsi="Palatino Linotype" w:cs="Arial"/>
                <w:b/>
                <w:sz w:val="22"/>
                <w:szCs w:val="22"/>
              </w:rPr>
            </w:pPr>
            <w:r w:rsidRPr="00782C90">
              <w:rPr>
                <w:rFonts w:ascii="Palatino Linotype" w:hAnsi="Palatino Linotype" w:cs="Arial"/>
                <w:b/>
                <w:sz w:val="22"/>
                <w:szCs w:val="22"/>
              </w:rPr>
              <w:t>2. OBJETIVO</w:t>
            </w:r>
          </w:p>
          <w:p w14:paraId="3B017C26" w14:textId="672E92B6" w:rsidR="0018042A" w:rsidRPr="00782C90" w:rsidRDefault="0018042A" w:rsidP="00E04BD6">
            <w:pPr>
              <w:pStyle w:val="Prrafodelista"/>
              <w:spacing w:after="0" w:line="240" w:lineRule="auto"/>
              <w:ind w:left="0"/>
              <w:rPr>
                <w:rFonts w:ascii="Palatino Linotype" w:hAnsi="Palatino Linotype" w:cs="Arial"/>
                <w:b/>
                <w:sz w:val="24"/>
                <w:szCs w:val="24"/>
              </w:rPr>
            </w:pPr>
          </w:p>
          <w:p w14:paraId="50D3A57A" w14:textId="34E2A740" w:rsidR="00881B61" w:rsidRPr="00782C90" w:rsidRDefault="00397DDB" w:rsidP="006F325A">
            <w:pPr>
              <w:pStyle w:val="Prrafodelista"/>
              <w:spacing w:after="0"/>
              <w:ind w:left="0"/>
              <w:jc w:val="both"/>
              <w:rPr>
                <w:rFonts w:ascii="Palatino Linotype" w:hAnsi="Palatino Linotype" w:cs="Arial"/>
                <w:sz w:val="22"/>
              </w:rPr>
            </w:pPr>
            <w:r w:rsidRPr="00782C90">
              <w:rPr>
                <w:rFonts w:ascii="Palatino Linotype" w:hAnsi="Palatino Linotype" w:cs="Arial"/>
                <w:sz w:val="22"/>
                <w:szCs w:val="22"/>
              </w:rPr>
              <w:t>La Oficina de Control Interno incluyó en el Plan Anual de Auditoría vigencia 202</w:t>
            </w:r>
            <w:r w:rsidR="00A0036A" w:rsidRPr="00782C90">
              <w:rPr>
                <w:rFonts w:ascii="Palatino Linotype" w:hAnsi="Palatino Linotype" w:cs="Arial"/>
                <w:sz w:val="22"/>
                <w:szCs w:val="22"/>
              </w:rPr>
              <w:t>1</w:t>
            </w:r>
            <w:r w:rsidR="008A0A8C">
              <w:rPr>
                <w:rFonts w:ascii="Palatino Linotype" w:hAnsi="Palatino Linotype" w:cs="Arial"/>
                <w:sz w:val="22"/>
                <w:szCs w:val="22"/>
              </w:rPr>
              <w:t xml:space="preserve"> </w:t>
            </w:r>
            <w:r w:rsidRPr="00782C90">
              <w:rPr>
                <w:rFonts w:ascii="Palatino Linotype" w:hAnsi="Palatino Linotype" w:cs="Arial"/>
                <w:sz w:val="22"/>
                <w:szCs w:val="22"/>
              </w:rPr>
              <w:t xml:space="preserve">cuatro (4) seguimientos al Plan de Acción de la Superintendencia del Subsidio Familiar, con fundamento en el artículo 39 de la Ley 909 de 2004, el cual establece que el Jefe de Control Interno o quien haga sus veces, tendrá la obligación de remitir las evaluaciones de gestión a las dependencias, </w:t>
            </w:r>
            <w:r w:rsidR="00BF0B35" w:rsidRPr="00782C90">
              <w:rPr>
                <w:rFonts w:ascii="Palatino Linotype" w:hAnsi="Palatino Linotype" w:cs="Arial"/>
                <w:sz w:val="22"/>
                <w:szCs w:val="22"/>
              </w:rPr>
              <w:t xml:space="preserve">y a </w:t>
            </w:r>
            <w:r w:rsidR="00D00943" w:rsidRPr="00782C90">
              <w:rPr>
                <w:rFonts w:ascii="Palatino Linotype" w:hAnsi="Palatino Linotype" w:cs="Arial"/>
              </w:rPr>
              <w:t xml:space="preserve"> </w:t>
            </w:r>
            <w:r w:rsidR="00D00943" w:rsidRPr="00782C90">
              <w:rPr>
                <w:rFonts w:ascii="Palatino Linotype" w:hAnsi="Palatino Linotype" w:cs="Arial"/>
                <w:sz w:val="22"/>
              </w:rPr>
              <w:t xml:space="preserve">los criterios </w:t>
            </w:r>
            <w:r w:rsidR="006B4171" w:rsidRPr="00782C90">
              <w:rPr>
                <w:rFonts w:ascii="Palatino Linotype" w:hAnsi="Palatino Linotype" w:cs="Arial"/>
                <w:sz w:val="22"/>
              </w:rPr>
              <w:t>d</w:t>
            </w:r>
            <w:r w:rsidR="00D00943" w:rsidRPr="00782C90">
              <w:rPr>
                <w:rFonts w:ascii="Palatino Linotype" w:hAnsi="Palatino Linotype" w:cs="Arial"/>
                <w:sz w:val="22"/>
              </w:rPr>
              <w:t>el Decreto 1083 de 2015</w:t>
            </w:r>
            <w:r w:rsidR="00F8300B" w:rsidRPr="00782C90">
              <w:rPr>
                <w:rFonts w:ascii="Palatino Linotype" w:hAnsi="Palatino Linotype" w:cs="Arial"/>
                <w:sz w:val="22"/>
              </w:rPr>
              <w:t xml:space="preserve">, que entre otros aspectos señala que a las Oficinas de Control Interno les corresponde evaluar el proceso de planeación, en toda su extensión; implica, entre otras cosas y con base en los resultados obtenidos en la aplicación de los indicadores definidos, un análisis objetivo de aquellas variables y/o factores que se consideren influyentes en los resultados logrados o en el desvío de los avances. </w:t>
            </w:r>
          </w:p>
          <w:p w14:paraId="01853C49" w14:textId="40C38A21" w:rsidR="00140E19" w:rsidRPr="00782C90" w:rsidRDefault="00140E19" w:rsidP="006F325A">
            <w:pPr>
              <w:pStyle w:val="Prrafodelista"/>
              <w:spacing w:after="0"/>
              <w:ind w:left="0"/>
              <w:jc w:val="both"/>
              <w:rPr>
                <w:rFonts w:ascii="Palatino Linotype" w:hAnsi="Palatino Linotype" w:cs="Arial"/>
                <w:sz w:val="22"/>
              </w:rPr>
            </w:pPr>
          </w:p>
          <w:p w14:paraId="46D11236" w14:textId="77777777" w:rsidR="00140E19" w:rsidRPr="00782C90" w:rsidRDefault="00140E19" w:rsidP="00140E19">
            <w:pPr>
              <w:spacing w:after="0"/>
              <w:jc w:val="both"/>
              <w:rPr>
                <w:rFonts w:ascii="Palatino Linotype" w:hAnsi="Palatino Linotype" w:cs="Arial"/>
              </w:rPr>
            </w:pPr>
            <w:r w:rsidRPr="00782C90">
              <w:rPr>
                <w:rFonts w:ascii="Palatino Linotype" w:hAnsi="Palatino Linotype" w:cs="Arial"/>
              </w:rPr>
              <w:t>Con el fin de dar cumplimiento al marco normativo precisado en este informe, se hace el seguimiento trimestral al Plan de Acción Institucional, para evaluar y analizar la gestión de las diferentes dependencias de la Superintendencia del Subsidio Familiar. Además, identificar las dificultades y logros en la ejecución de los compromisos establecidos en el Plan de Acción.</w:t>
            </w:r>
          </w:p>
          <w:p w14:paraId="6373183C" w14:textId="0AB25A4E" w:rsidR="006B4171" w:rsidRPr="00782C90" w:rsidRDefault="006B4171" w:rsidP="006B4171">
            <w:pPr>
              <w:pStyle w:val="Prrafodelista"/>
              <w:spacing w:after="0" w:line="240" w:lineRule="auto"/>
              <w:ind w:left="0"/>
              <w:jc w:val="both"/>
              <w:rPr>
                <w:rFonts w:ascii="Palatino Linotype" w:hAnsi="Palatino Linotype" w:cs="Arial"/>
                <w:color w:val="9BBB59" w:themeColor="accent3"/>
                <w:sz w:val="22"/>
                <w:szCs w:val="22"/>
              </w:rPr>
            </w:pPr>
          </w:p>
        </w:tc>
      </w:tr>
      <w:tr w:rsidR="00881B61" w:rsidRPr="00782C90" w14:paraId="08CE1EAC" w14:textId="77777777" w:rsidTr="007B6AE0">
        <w:trPr>
          <w:trHeight w:val="548"/>
        </w:trPr>
        <w:tc>
          <w:tcPr>
            <w:tcW w:w="9912" w:type="dxa"/>
            <w:gridSpan w:val="2"/>
          </w:tcPr>
          <w:p w14:paraId="2B0AB8BA" w14:textId="77777777" w:rsidR="00881B61" w:rsidRPr="00782C90" w:rsidRDefault="00881B61" w:rsidP="007C3A07">
            <w:pPr>
              <w:pStyle w:val="Prrafodelista"/>
              <w:ind w:left="0"/>
              <w:rPr>
                <w:rFonts w:ascii="Palatino Linotype" w:hAnsi="Palatino Linotype" w:cs="Arial"/>
                <w:b/>
                <w:sz w:val="22"/>
                <w:szCs w:val="22"/>
              </w:rPr>
            </w:pPr>
            <w:r w:rsidRPr="00782C90">
              <w:rPr>
                <w:rFonts w:ascii="Palatino Linotype" w:hAnsi="Palatino Linotype" w:cs="Arial"/>
                <w:b/>
                <w:sz w:val="22"/>
                <w:szCs w:val="22"/>
              </w:rPr>
              <w:t>3. ALCANCE</w:t>
            </w:r>
          </w:p>
          <w:p w14:paraId="01CA88DD" w14:textId="488B2C1F" w:rsidR="000D79B0" w:rsidRPr="00782C90" w:rsidRDefault="004063B5" w:rsidP="00694C00">
            <w:pPr>
              <w:spacing w:after="0"/>
              <w:jc w:val="both"/>
              <w:rPr>
                <w:rFonts w:ascii="Palatino Linotype" w:hAnsi="Palatino Linotype" w:cs="Arial"/>
              </w:rPr>
            </w:pPr>
            <w:r w:rsidRPr="00782C90">
              <w:rPr>
                <w:rFonts w:ascii="Palatino Linotype" w:hAnsi="Palatino Linotype" w:cs="Arial"/>
              </w:rPr>
              <w:t>Comprende</w:t>
            </w:r>
            <w:r w:rsidR="00F8300B" w:rsidRPr="00782C90">
              <w:rPr>
                <w:rFonts w:ascii="Palatino Linotype" w:hAnsi="Palatino Linotype" w:cs="Arial"/>
              </w:rPr>
              <w:t xml:space="preserve"> la evaluación</w:t>
            </w:r>
            <w:r w:rsidR="00847157" w:rsidRPr="00782C90">
              <w:rPr>
                <w:rFonts w:ascii="Palatino Linotype" w:hAnsi="Palatino Linotype" w:cs="Arial"/>
              </w:rPr>
              <w:t xml:space="preserve"> general</w:t>
            </w:r>
            <w:r w:rsidR="00F8300B" w:rsidRPr="00782C90">
              <w:rPr>
                <w:rFonts w:ascii="Palatino Linotype" w:hAnsi="Palatino Linotype" w:cs="Arial"/>
              </w:rPr>
              <w:t xml:space="preserve"> del </w:t>
            </w:r>
            <w:r w:rsidR="003B2688">
              <w:rPr>
                <w:rFonts w:ascii="Palatino Linotype" w:hAnsi="Palatino Linotype" w:cs="Arial"/>
              </w:rPr>
              <w:t>avance en la</w:t>
            </w:r>
            <w:r w:rsidR="00F8300B" w:rsidRPr="00782C90">
              <w:rPr>
                <w:rFonts w:ascii="Palatino Linotype" w:hAnsi="Palatino Linotype" w:cs="Arial"/>
              </w:rPr>
              <w:t xml:space="preserve"> ejecución de </w:t>
            </w:r>
            <w:r w:rsidR="00C257CA" w:rsidRPr="00782C90">
              <w:rPr>
                <w:rFonts w:ascii="Palatino Linotype" w:hAnsi="Palatino Linotype" w:cs="Arial"/>
              </w:rPr>
              <w:t>las acciones establecida</w:t>
            </w:r>
            <w:r w:rsidR="00F8300B" w:rsidRPr="00782C90">
              <w:rPr>
                <w:rFonts w:ascii="Palatino Linotype" w:hAnsi="Palatino Linotype" w:cs="Arial"/>
              </w:rPr>
              <w:t xml:space="preserve">s en el Plan de Acción Institucional </w:t>
            </w:r>
            <w:r w:rsidR="000D79B0" w:rsidRPr="00782C90">
              <w:rPr>
                <w:rFonts w:ascii="Palatino Linotype" w:hAnsi="Palatino Linotype" w:cs="Arial"/>
              </w:rPr>
              <w:t xml:space="preserve">(Versión </w:t>
            </w:r>
            <w:r w:rsidR="008A0A8C">
              <w:rPr>
                <w:rFonts w:ascii="Palatino Linotype" w:hAnsi="Palatino Linotype" w:cs="Arial"/>
              </w:rPr>
              <w:t>4</w:t>
            </w:r>
            <w:r w:rsidR="000D79B0" w:rsidRPr="00782C90">
              <w:rPr>
                <w:rFonts w:ascii="Palatino Linotype" w:hAnsi="Palatino Linotype" w:cs="Arial"/>
              </w:rPr>
              <w:t xml:space="preserve">), </w:t>
            </w:r>
            <w:r w:rsidR="00F8300B" w:rsidRPr="00782C90">
              <w:rPr>
                <w:rFonts w:ascii="Palatino Linotype" w:hAnsi="Palatino Linotype" w:cs="Arial"/>
              </w:rPr>
              <w:t xml:space="preserve">para el </w:t>
            </w:r>
            <w:r w:rsidR="008A0A8C">
              <w:rPr>
                <w:rFonts w:ascii="Palatino Linotype" w:hAnsi="Palatino Linotype" w:cs="Arial"/>
              </w:rPr>
              <w:t>tercer</w:t>
            </w:r>
            <w:r w:rsidR="00C73E01" w:rsidRPr="00782C90">
              <w:rPr>
                <w:rFonts w:ascii="Palatino Linotype" w:hAnsi="Palatino Linotype" w:cs="Arial"/>
                <w:bCs/>
                <w:iCs/>
              </w:rPr>
              <w:t xml:space="preserve"> </w:t>
            </w:r>
            <w:r w:rsidR="00C73E01" w:rsidRPr="00782C90">
              <w:rPr>
                <w:rFonts w:ascii="Palatino Linotype" w:hAnsi="Palatino Linotype" w:cs="Arial"/>
              </w:rPr>
              <w:t>(</w:t>
            </w:r>
            <w:r w:rsidR="008A0A8C">
              <w:rPr>
                <w:rFonts w:ascii="Palatino Linotype" w:hAnsi="Palatino Linotype" w:cs="Arial"/>
              </w:rPr>
              <w:t>I</w:t>
            </w:r>
            <w:r w:rsidR="00A1089E">
              <w:rPr>
                <w:rFonts w:ascii="Palatino Linotype" w:hAnsi="Palatino Linotype" w:cs="Arial"/>
              </w:rPr>
              <w:t>I</w:t>
            </w:r>
            <w:r w:rsidR="00696C2E" w:rsidRPr="00782C90">
              <w:rPr>
                <w:rFonts w:ascii="Palatino Linotype" w:hAnsi="Palatino Linotype" w:cs="Arial"/>
              </w:rPr>
              <w:t>I</w:t>
            </w:r>
            <w:r w:rsidR="002877B9" w:rsidRPr="00782C90">
              <w:rPr>
                <w:rFonts w:ascii="Palatino Linotype" w:hAnsi="Palatino Linotype" w:cs="Arial"/>
              </w:rPr>
              <w:t>) trimestre del 20</w:t>
            </w:r>
            <w:r w:rsidR="00C73E01" w:rsidRPr="00782C90">
              <w:rPr>
                <w:rFonts w:ascii="Palatino Linotype" w:hAnsi="Palatino Linotype" w:cs="Arial"/>
              </w:rPr>
              <w:t>2</w:t>
            </w:r>
            <w:r w:rsidR="00A0036A" w:rsidRPr="00782C90">
              <w:rPr>
                <w:rFonts w:ascii="Palatino Linotype" w:hAnsi="Palatino Linotype" w:cs="Arial"/>
              </w:rPr>
              <w:t>1</w:t>
            </w:r>
            <w:r w:rsidR="00C257CA" w:rsidRPr="00782C90">
              <w:rPr>
                <w:rFonts w:ascii="Palatino Linotype" w:hAnsi="Palatino Linotype" w:cs="Arial"/>
              </w:rPr>
              <w:t xml:space="preserve">. </w:t>
            </w:r>
            <w:r w:rsidR="00F8300B" w:rsidRPr="00782C90">
              <w:rPr>
                <w:rFonts w:ascii="Palatino Linotype" w:hAnsi="Palatino Linotype" w:cs="Arial"/>
              </w:rPr>
              <w:t xml:space="preserve">Como insumo principal </w:t>
            </w:r>
            <w:r w:rsidR="001B68C4" w:rsidRPr="00782C90">
              <w:rPr>
                <w:rFonts w:ascii="Palatino Linotype" w:hAnsi="Palatino Linotype" w:cs="Arial"/>
              </w:rPr>
              <w:t>para la realización del seguimiento por la Oficina de</w:t>
            </w:r>
            <w:r w:rsidR="00C257CA" w:rsidRPr="00782C90">
              <w:rPr>
                <w:rFonts w:ascii="Palatino Linotype" w:hAnsi="Palatino Linotype" w:cs="Arial"/>
              </w:rPr>
              <w:t xml:space="preserve"> Control Interno, se tuvo </w:t>
            </w:r>
            <w:r w:rsidR="001B68C4" w:rsidRPr="00782C90">
              <w:rPr>
                <w:rFonts w:ascii="Palatino Linotype" w:hAnsi="Palatino Linotype" w:cs="Arial"/>
              </w:rPr>
              <w:t>en cuenta</w:t>
            </w:r>
            <w:r w:rsidR="000D79B0" w:rsidRPr="00782C90">
              <w:rPr>
                <w:rFonts w:ascii="Palatino Linotype" w:hAnsi="Palatino Linotype" w:cs="Arial"/>
              </w:rPr>
              <w:t xml:space="preserve">: </w:t>
            </w:r>
          </w:p>
          <w:p w14:paraId="094ACC5F" w14:textId="77777777" w:rsidR="00F935F9" w:rsidRPr="00782C90" w:rsidRDefault="00F935F9" w:rsidP="00F8300B">
            <w:pPr>
              <w:spacing w:after="0" w:line="240" w:lineRule="auto"/>
              <w:jc w:val="both"/>
              <w:rPr>
                <w:rFonts w:ascii="Palatino Linotype" w:hAnsi="Palatino Linotype" w:cs="Arial"/>
                <w:color w:val="4F81BD" w:themeColor="accent1"/>
              </w:rPr>
            </w:pPr>
          </w:p>
          <w:p w14:paraId="33323F33" w14:textId="61E7CA4F" w:rsidR="000D79B0" w:rsidRPr="00782C90" w:rsidRDefault="000D79B0" w:rsidP="009926D2">
            <w:pPr>
              <w:pStyle w:val="Prrafodelista"/>
              <w:numPr>
                <w:ilvl w:val="0"/>
                <w:numId w:val="1"/>
              </w:numPr>
              <w:spacing w:after="0"/>
              <w:ind w:left="447"/>
              <w:jc w:val="both"/>
              <w:rPr>
                <w:rFonts w:ascii="Palatino Linotype" w:hAnsi="Palatino Linotype" w:cs="Arial"/>
                <w:sz w:val="22"/>
                <w:szCs w:val="22"/>
              </w:rPr>
            </w:pPr>
            <w:r w:rsidRPr="00782C90">
              <w:rPr>
                <w:rFonts w:ascii="Palatino Linotype" w:hAnsi="Palatino Linotype" w:cs="Arial"/>
                <w:sz w:val="22"/>
                <w:szCs w:val="22"/>
              </w:rPr>
              <w:t xml:space="preserve">El </w:t>
            </w:r>
            <w:r w:rsidR="003B2688">
              <w:rPr>
                <w:rFonts w:ascii="Palatino Linotype" w:hAnsi="Palatino Linotype" w:cs="Arial"/>
                <w:sz w:val="22"/>
                <w:szCs w:val="22"/>
              </w:rPr>
              <w:t>consolidado del</w:t>
            </w:r>
            <w:r w:rsidRPr="00782C90">
              <w:rPr>
                <w:rFonts w:ascii="Palatino Linotype" w:hAnsi="Palatino Linotype" w:cs="Arial"/>
                <w:sz w:val="22"/>
                <w:szCs w:val="22"/>
              </w:rPr>
              <w:t xml:space="preserve"> Plan de </w:t>
            </w:r>
            <w:r w:rsidR="00A0036A" w:rsidRPr="00782C90">
              <w:rPr>
                <w:rFonts w:ascii="Palatino Linotype" w:hAnsi="Palatino Linotype" w:cs="Arial"/>
                <w:sz w:val="22"/>
                <w:szCs w:val="22"/>
              </w:rPr>
              <w:t xml:space="preserve">Acción correspondiente al </w:t>
            </w:r>
            <w:r w:rsidR="008A0A8C">
              <w:rPr>
                <w:rFonts w:ascii="Palatino Linotype" w:hAnsi="Palatino Linotype" w:cs="Arial"/>
                <w:sz w:val="22"/>
                <w:szCs w:val="22"/>
              </w:rPr>
              <w:t>tercer</w:t>
            </w:r>
            <w:r w:rsidR="00A0036A" w:rsidRPr="00782C90">
              <w:rPr>
                <w:rFonts w:ascii="Palatino Linotype" w:hAnsi="Palatino Linotype" w:cs="Arial"/>
                <w:sz w:val="22"/>
                <w:szCs w:val="22"/>
              </w:rPr>
              <w:t xml:space="preserve"> trimestre de 2021</w:t>
            </w:r>
            <w:r w:rsidRPr="00782C90">
              <w:rPr>
                <w:rFonts w:ascii="Palatino Linotype" w:hAnsi="Palatino Linotype" w:cs="Arial"/>
                <w:sz w:val="22"/>
                <w:szCs w:val="22"/>
              </w:rPr>
              <w:t>, realizado por la Oficina Asesora de Planeación, así como las evidencias aportadas.</w:t>
            </w:r>
          </w:p>
          <w:p w14:paraId="43C21C8D" w14:textId="4A7A6C12" w:rsidR="0018042A" w:rsidRPr="00782C90" w:rsidRDefault="0018042A" w:rsidP="00C257CA">
            <w:pPr>
              <w:spacing w:after="0"/>
              <w:ind w:left="87"/>
              <w:jc w:val="both"/>
              <w:rPr>
                <w:rFonts w:ascii="Palatino Linotype" w:hAnsi="Palatino Linotype" w:cs="Arial"/>
              </w:rPr>
            </w:pPr>
          </w:p>
        </w:tc>
      </w:tr>
      <w:tr w:rsidR="00881B61" w:rsidRPr="00782C90" w14:paraId="3B7F7251" w14:textId="77777777" w:rsidTr="007B6AE0">
        <w:trPr>
          <w:trHeight w:val="1846"/>
        </w:trPr>
        <w:tc>
          <w:tcPr>
            <w:tcW w:w="9912" w:type="dxa"/>
            <w:gridSpan w:val="2"/>
          </w:tcPr>
          <w:p w14:paraId="52C6857B" w14:textId="28117483" w:rsidR="00A331BD" w:rsidRPr="00782C90" w:rsidRDefault="00881B61" w:rsidP="007C3A07">
            <w:pPr>
              <w:pStyle w:val="Prrafodelista"/>
              <w:ind w:left="0"/>
              <w:rPr>
                <w:rFonts w:ascii="Palatino Linotype" w:hAnsi="Palatino Linotype" w:cs="Arial"/>
                <w:b/>
                <w:sz w:val="22"/>
                <w:szCs w:val="22"/>
              </w:rPr>
            </w:pPr>
            <w:r w:rsidRPr="00782C90">
              <w:rPr>
                <w:rFonts w:ascii="Palatino Linotype" w:hAnsi="Palatino Linotype" w:cs="Arial"/>
                <w:b/>
                <w:sz w:val="22"/>
                <w:szCs w:val="22"/>
              </w:rPr>
              <w:lastRenderedPageBreak/>
              <w:t>4. CRITERIOS</w:t>
            </w:r>
          </w:p>
          <w:p w14:paraId="28A9B4AF" w14:textId="77777777" w:rsidR="00F8300B" w:rsidRPr="00782C90" w:rsidRDefault="00F8300B" w:rsidP="009926D2">
            <w:pPr>
              <w:pStyle w:val="Prrafodelista"/>
              <w:numPr>
                <w:ilvl w:val="0"/>
                <w:numId w:val="2"/>
              </w:numPr>
              <w:spacing w:after="0"/>
              <w:ind w:left="589"/>
              <w:jc w:val="both"/>
              <w:rPr>
                <w:rFonts w:ascii="Palatino Linotype" w:hAnsi="Palatino Linotype" w:cs="Arial"/>
                <w:sz w:val="22"/>
                <w:szCs w:val="22"/>
              </w:rPr>
            </w:pPr>
            <w:r w:rsidRPr="00782C90">
              <w:rPr>
                <w:rFonts w:ascii="Palatino Linotype" w:hAnsi="Palatino Linotype" w:cs="Arial"/>
                <w:sz w:val="22"/>
                <w:szCs w:val="22"/>
              </w:rPr>
              <w:t xml:space="preserve">Ley 87 de 1993 </w:t>
            </w:r>
          </w:p>
          <w:p w14:paraId="11856835" w14:textId="77777777" w:rsidR="003523A7" w:rsidRPr="00782C90" w:rsidRDefault="003523A7" w:rsidP="009926D2">
            <w:pPr>
              <w:pStyle w:val="Prrafodelista"/>
              <w:numPr>
                <w:ilvl w:val="0"/>
                <w:numId w:val="2"/>
              </w:numPr>
              <w:spacing w:after="0"/>
              <w:ind w:left="589"/>
              <w:jc w:val="both"/>
              <w:rPr>
                <w:rFonts w:ascii="Palatino Linotype" w:hAnsi="Palatino Linotype" w:cs="Arial"/>
                <w:sz w:val="22"/>
                <w:szCs w:val="22"/>
              </w:rPr>
            </w:pPr>
            <w:r w:rsidRPr="00782C90">
              <w:rPr>
                <w:rFonts w:ascii="Palatino Linotype" w:hAnsi="Palatino Linotype" w:cs="Arial"/>
                <w:sz w:val="22"/>
                <w:szCs w:val="22"/>
              </w:rPr>
              <w:t>Decreto 1083 de 2015</w:t>
            </w:r>
          </w:p>
          <w:p w14:paraId="5908994B" w14:textId="77777777" w:rsidR="00F8300B" w:rsidRPr="00782C90" w:rsidRDefault="00F8300B" w:rsidP="009926D2">
            <w:pPr>
              <w:pStyle w:val="Prrafodelista"/>
              <w:numPr>
                <w:ilvl w:val="0"/>
                <w:numId w:val="2"/>
              </w:numPr>
              <w:spacing w:after="0"/>
              <w:ind w:left="589"/>
              <w:jc w:val="both"/>
              <w:rPr>
                <w:rFonts w:ascii="Palatino Linotype" w:hAnsi="Palatino Linotype" w:cs="Arial"/>
                <w:sz w:val="22"/>
                <w:szCs w:val="22"/>
              </w:rPr>
            </w:pPr>
            <w:r w:rsidRPr="00782C90">
              <w:rPr>
                <w:rFonts w:ascii="Palatino Linotype" w:hAnsi="Palatino Linotype" w:cs="Arial"/>
                <w:sz w:val="22"/>
                <w:szCs w:val="22"/>
              </w:rPr>
              <w:t>Decreto 648 de 2017</w:t>
            </w:r>
          </w:p>
          <w:p w14:paraId="44924C21" w14:textId="325110C6" w:rsidR="00D92A00" w:rsidRPr="00782C90" w:rsidRDefault="004025E7" w:rsidP="007B6AE0">
            <w:pPr>
              <w:pStyle w:val="Prrafodelista"/>
              <w:numPr>
                <w:ilvl w:val="0"/>
                <w:numId w:val="2"/>
              </w:numPr>
              <w:spacing w:after="0"/>
              <w:ind w:left="589"/>
              <w:jc w:val="both"/>
              <w:rPr>
                <w:rFonts w:ascii="Palatino Linotype" w:hAnsi="Palatino Linotype" w:cs="Arial"/>
              </w:rPr>
            </w:pPr>
            <w:r w:rsidRPr="00782C90">
              <w:rPr>
                <w:rFonts w:ascii="Palatino Linotype" w:hAnsi="Palatino Linotype" w:cs="Arial"/>
                <w:sz w:val="22"/>
                <w:szCs w:val="22"/>
              </w:rPr>
              <w:t>Decreto 1499 de 2017</w:t>
            </w:r>
          </w:p>
        </w:tc>
      </w:tr>
      <w:tr w:rsidR="00372838" w:rsidRPr="00782C90" w14:paraId="46074C57" w14:textId="77777777" w:rsidTr="00D52706">
        <w:tblPrEx>
          <w:tblCellMar>
            <w:left w:w="70" w:type="dxa"/>
            <w:right w:w="70" w:type="dxa"/>
          </w:tblCellMar>
        </w:tblPrEx>
        <w:trPr>
          <w:trHeight w:val="832"/>
        </w:trPr>
        <w:tc>
          <w:tcPr>
            <w:tcW w:w="9912" w:type="dxa"/>
            <w:gridSpan w:val="2"/>
            <w:shd w:val="clear" w:color="auto" w:fill="auto"/>
          </w:tcPr>
          <w:p w14:paraId="2D245351" w14:textId="77777777" w:rsidR="00372838" w:rsidRPr="00782C90" w:rsidRDefault="00372838" w:rsidP="007D6A2D">
            <w:pPr>
              <w:pStyle w:val="Prrafodelista"/>
              <w:ind w:left="0"/>
              <w:rPr>
                <w:rFonts w:ascii="Palatino Linotype" w:hAnsi="Palatino Linotype" w:cs="Arial"/>
                <w:b/>
                <w:sz w:val="22"/>
                <w:szCs w:val="22"/>
                <w:lang w:val="es-MX"/>
              </w:rPr>
            </w:pPr>
            <w:r w:rsidRPr="00782C90">
              <w:rPr>
                <w:rFonts w:ascii="Palatino Linotype" w:hAnsi="Palatino Linotype" w:cs="Arial"/>
                <w:b/>
                <w:sz w:val="22"/>
                <w:szCs w:val="22"/>
                <w:lang w:val="es-MX"/>
              </w:rPr>
              <w:t>5. GESTIÓN / RESULTADO DEL SEGUIMIENTO</w:t>
            </w:r>
          </w:p>
          <w:p w14:paraId="5BAF123E" w14:textId="758C56A4" w:rsidR="00C257CA" w:rsidRPr="00782C90" w:rsidRDefault="00C257CA" w:rsidP="00C257CA">
            <w:pPr>
              <w:tabs>
                <w:tab w:val="left" w:pos="5345"/>
              </w:tabs>
              <w:autoSpaceDE w:val="0"/>
              <w:autoSpaceDN w:val="0"/>
              <w:adjustRightInd w:val="0"/>
              <w:spacing w:before="80" w:after="80"/>
              <w:jc w:val="both"/>
              <w:rPr>
                <w:rFonts w:ascii="Palatino Linotype" w:hAnsi="Palatino Linotype" w:cs="Arial"/>
                <w:lang w:val="es-ES"/>
              </w:rPr>
            </w:pPr>
            <w:r w:rsidRPr="00782C90">
              <w:rPr>
                <w:rFonts w:ascii="Palatino Linotype" w:hAnsi="Palatino Linotype" w:cs="Arial"/>
                <w:lang w:val="es-ES"/>
              </w:rPr>
              <w:t>El Plan de Acción Institucional vigencia 2021 de la SSF fue aprobado por el Comité Institucional de Gestión y Desempeño en sesión del 19 de enero de 2021, y</w:t>
            </w:r>
            <w:r w:rsidR="00A07784">
              <w:rPr>
                <w:rFonts w:ascii="Palatino Linotype" w:hAnsi="Palatino Linotype" w:cs="Arial"/>
                <w:lang w:val="es-ES"/>
              </w:rPr>
              <w:t xml:space="preserve"> </w:t>
            </w:r>
            <w:r w:rsidRPr="00782C90">
              <w:rPr>
                <w:rFonts w:ascii="Palatino Linotype" w:hAnsi="Palatino Linotype" w:cs="Arial"/>
                <w:lang w:val="es-ES"/>
              </w:rPr>
              <w:t xml:space="preserve">con ocasión a ajustes que se realizaron al mismo en sesión del </w:t>
            </w:r>
            <w:r w:rsidR="000264A6">
              <w:rPr>
                <w:rFonts w:ascii="Palatino Linotype" w:hAnsi="Palatino Linotype" w:cs="Arial"/>
                <w:lang w:val="es-ES"/>
              </w:rPr>
              <w:t>31 de agosto</w:t>
            </w:r>
            <w:r w:rsidRPr="00782C90">
              <w:rPr>
                <w:rFonts w:ascii="Palatino Linotype" w:hAnsi="Palatino Linotype" w:cs="Arial"/>
                <w:lang w:val="es-ES"/>
              </w:rPr>
              <w:t xml:space="preserve"> de</w:t>
            </w:r>
            <w:r w:rsidR="00051E39">
              <w:rPr>
                <w:rFonts w:ascii="Palatino Linotype" w:hAnsi="Palatino Linotype" w:cs="Arial"/>
                <w:lang w:val="es-ES"/>
              </w:rPr>
              <w:t>l</w:t>
            </w:r>
            <w:r w:rsidRPr="00782C90">
              <w:rPr>
                <w:rFonts w:ascii="Palatino Linotype" w:hAnsi="Palatino Linotype" w:cs="Arial"/>
                <w:lang w:val="es-ES"/>
              </w:rPr>
              <w:t xml:space="preserve"> 2021 se aprobó la versión </w:t>
            </w:r>
            <w:r w:rsidR="000264A6">
              <w:rPr>
                <w:rFonts w:ascii="Palatino Linotype" w:hAnsi="Palatino Linotype" w:cs="Arial"/>
                <w:lang w:val="es-ES"/>
              </w:rPr>
              <w:t>4</w:t>
            </w:r>
            <w:r w:rsidR="00271DB8">
              <w:rPr>
                <w:rFonts w:ascii="Palatino Linotype" w:hAnsi="Palatino Linotype" w:cs="Arial"/>
                <w:lang w:val="es-ES"/>
              </w:rPr>
              <w:t>.</w:t>
            </w:r>
          </w:p>
          <w:p w14:paraId="71A72377" w14:textId="77777777" w:rsidR="00C257CA" w:rsidRPr="00782C90" w:rsidRDefault="00C257CA" w:rsidP="00D720F1">
            <w:pPr>
              <w:tabs>
                <w:tab w:val="left" w:pos="5345"/>
              </w:tabs>
              <w:autoSpaceDE w:val="0"/>
              <w:autoSpaceDN w:val="0"/>
              <w:adjustRightInd w:val="0"/>
              <w:spacing w:after="0" w:line="240" w:lineRule="auto"/>
              <w:jc w:val="both"/>
              <w:rPr>
                <w:rFonts w:ascii="Palatino Linotype" w:hAnsi="Palatino Linotype" w:cs="Arial"/>
                <w:lang w:val="es-ES"/>
              </w:rPr>
            </w:pPr>
          </w:p>
          <w:p w14:paraId="287D13FE" w14:textId="53058C57" w:rsidR="006F4996" w:rsidRPr="00782C90" w:rsidRDefault="00FD4594" w:rsidP="006F4996">
            <w:pPr>
              <w:tabs>
                <w:tab w:val="left" w:pos="5345"/>
              </w:tabs>
              <w:autoSpaceDE w:val="0"/>
              <w:autoSpaceDN w:val="0"/>
              <w:adjustRightInd w:val="0"/>
              <w:spacing w:before="80" w:after="80"/>
              <w:jc w:val="both"/>
              <w:rPr>
                <w:rFonts w:ascii="Palatino Linotype" w:hAnsi="Palatino Linotype" w:cs="Arial"/>
                <w:lang w:val="es-ES"/>
              </w:rPr>
            </w:pPr>
            <w:r w:rsidRPr="00782C90">
              <w:rPr>
                <w:rFonts w:ascii="Palatino Linotype" w:hAnsi="Palatino Linotype" w:cs="Arial"/>
                <w:lang w:val="es-ES"/>
              </w:rPr>
              <w:t>A partir de lo anterior, l</w:t>
            </w:r>
            <w:r w:rsidR="004063B5" w:rsidRPr="00782C90">
              <w:rPr>
                <w:rFonts w:ascii="Palatino Linotype" w:hAnsi="Palatino Linotype" w:cs="Arial"/>
                <w:lang w:val="es-ES"/>
              </w:rPr>
              <w:t>a Oficina de Control Interno llevó a cabo la verificación de</w:t>
            </w:r>
            <w:r w:rsidR="00FF3C4D">
              <w:rPr>
                <w:rFonts w:ascii="Palatino Linotype" w:hAnsi="Palatino Linotype" w:cs="Arial"/>
                <w:lang w:val="es-ES"/>
              </w:rPr>
              <w:t xml:space="preserve"> </w:t>
            </w:r>
            <w:r w:rsidR="004063B5" w:rsidRPr="00782C90">
              <w:rPr>
                <w:rFonts w:ascii="Palatino Linotype" w:hAnsi="Palatino Linotype" w:cs="Arial"/>
                <w:lang w:val="es-ES"/>
              </w:rPr>
              <w:t>l</w:t>
            </w:r>
            <w:r w:rsidR="00FF3C4D">
              <w:rPr>
                <w:rFonts w:ascii="Palatino Linotype" w:hAnsi="Palatino Linotype" w:cs="Arial"/>
                <w:lang w:val="es-ES"/>
              </w:rPr>
              <w:t>os avances de</w:t>
            </w:r>
            <w:r w:rsidR="004063B5" w:rsidRPr="00782C90">
              <w:rPr>
                <w:rFonts w:ascii="Palatino Linotype" w:hAnsi="Palatino Linotype" w:cs="Arial"/>
                <w:lang w:val="es-ES"/>
              </w:rPr>
              <w:t xml:space="preserve"> cumplimiento de</w:t>
            </w:r>
            <w:r w:rsidR="00694C00" w:rsidRPr="00782C90">
              <w:rPr>
                <w:rFonts w:ascii="Palatino Linotype" w:hAnsi="Palatino Linotype" w:cs="Arial"/>
                <w:lang w:val="es-ES"/>
              </w:rPr>
              <w:t>l Plan de Acción Institucional</w:t>
            </w:r>
            <w:r w:rsidR="00A0036A" w:rsidRPr="00782C90">
              <w:rPr>
                <w:rFonts w:ascii="Palatino Linotype" w:hAnsi="Palatino Linotype" w:cs="Arial"/>
                <w:lang w:val="es-ES"/>
              </w:rPr>
              <w:t xml:space="preserve"> 2021</w:t>
            </w:r>
            <w:r w:rsidR="00694C00" w:rsidRPr="00782C90">
              <w:rPr>
                <w:rFonts w:ascii="Palatino Linotype" w:hAnsi="Palatino Linotype" w:cs="Arial"/>
                <w:lang w:val="es-ES"/>
              </w:rPr>
              <w:t>, con base en</w:t>
            </w:r>
            <w:r w:rsidR="004063B5" w:rsidRPr="00782C90">
              <w:rPr>
                <w:rFonts w:ascii="Palatino Linotype" w:hAnsi="Palatino Linotype" w:cs="Arial"/>
                <w:lang w:val="es-ES"/>
              </w:rPr>
              <w:t xml:space="preserve"> las </w:t>
            </w:r>
            <w:r w:rsidR="00694C00" w:rsidRPr="00782C90">
              <w:rPr>
                <w:rFonts w:ascii="Palatino Linotype" w:hAnsi="Palatino Linotype" w:cs="Arial"/>
                <w:lang w:val="es-ES"/>
              </w:rPr>
              <w:t>acciones, productos o entregables planificados</w:t>
            </w:r>
            <w:r w:rsidR="005E1AC3">
              <w:rPr>
                <w:rFonts w:ascii="Palatino Linotype" w:hAnsi="Palatino Linotype" w:cs="Arial"/>
                <w:lang w:val="es-ES"/>
              </w:rPr>
              <w:t>, indicadores y</w:t>
            </w:r>
            <w:r w:rsidR="00694C00" w:rsidRPr="00782C90">
              <w:rPr>
                <w:rFonts w:ascii="Palatino Linotype" w:hAnsi="Palatino Linotype" w:cs="Arial"/>
                <w:lang w:val="es-ES"/>
              </w:rPr>
              <w:t xml:space="preserve"> </w:t>
            </w:r>
            <w:r w:rsidR="004063B5" w:rsidRPr="00782C90">
              <w:rPr>
                <w:rFonts w:ascii="Palatino Linotype" w:hAnsi="Palatino Linotype" w:cs="Arial"/>
                <w:lang w:val="es-ES"/>
              </w:rPr>
              <w:t xml:space="preserve">metas </w:t>
            </w:r>
            <w:r w:rsidR="00F74635" w:rsidRPr="00782C90">
              <w:rPr>
                <w:rFonts w:ascii="Palatino Linotype" w:hAnsi="Palatino Linotype" w:cs="Arial"/>
                <w:lang w:val="es-ES"/>
              </w:rPr>
              <w:t>establecidas</w:t>
            </w:r>
            <w:r w:rsidR="00804E9B">
              <w:rPr>
                <w:rFonts w:ascii="Palatino Linotype" w:hAnsi="Palatino Linotype" w:cs="Arial"/>
                <w:lang w:val="es-ES"/>
              </w:rPr>
              <w:t>.</w:t>
            </w:r>
            <w:r w:rsidR="00F74635" w:rsidRPr="00782C90">
              <w:rPr>
                <w:rFonts w:ascii="Palatino Linotype" w:hAnsi="Palatino Linotype" w:cs="Arial"/>
                <w:lang w:val="es-ES"/>
              </w:rPr>
              <w:t xml:space="preserve"> </w:t>
            </w:r>
            <w:r w:rsidR="00D20182" w:rsidRPr="00D20182">
              <w:rPr>
                <w:rFonts w:ascii="Palatino Linotype" w:hAnsi="Palatino Linotype" w:cs="Arial"/>
                <w:lang w:val="es-ES"/>
              </w:rPr>
              <w:t>Es de precisar que las acciones se encuentran den</w:t>
            </w:r>
            <w:r w:rsidR="0084730F">
              <w:rPr>
                <w:rFonts w:ascii="Palatino Linotype" w:hAnsi="Palatino Linotype" w:cs="Arial"/>
                <w:lang w:val="es-ES"/>
              </w:rPr>
              <w:t>tro de las fechas de ejecución</w:t>
            </w:r>
            <w:r w:rsidR="006F4996" w:rsidRPr="00782C90">
              <w:rPr>
                <w:rFonts w:ascii="Palatino Linotype" w:hAnsi="Palatino Linotype" w:cs="Arial"/>
                <w:lang w:val="es-ES"/>
              </w:rPr>
              <w:t>,</w:t>
            </w:r>
            <w:r w:rsidR="0084730F">
              <w:rPr>
                <w:rFonts w:ascii="Palatino Linotype" w:hAnsi="Palatino Linotype" w:cs="Arial"/>
                <w:lang w:val="es-ES"/>
              </w:rPr>
              <w:t xml:space="preserve"> por lo que a continuación</w:t>
            </w:r>
            <w:r w:rsidR="006F4996" w:rsidRPr="00782C90">
              <w:rPr>
                <w:rFonts w:ascii="Palatino Linotype" w:hAnsi="Palatino Linotype" w:cs="Arial"/>
                <w:lang w:val="es-ES"/>
              </w:rPr>
              <w:t xml:space="preserve"> se detalla los </w:t>
            </w:r>
            <w:r w:rsidR="0050541C">
              <w:rPr>
                <w:rFonts w:ascii="Palatino Linotype" w:hAnsi="Palatino Linotype" w:cs="Arial"/>
                <w:lang w:val="es-ES"/>
              </w:rPr>
              <w:t>avances</w:t>
            </w:r>
            <w:r w:rsidR="00EE03E5">
              <w:rPr>
                <w:rFonts w:ascii="Palatino Linotype" w:hAnsi="Palatino Linotype" w:cs="Arial"/>
                <w:lang w:val="es-ES"/>
              </w:rPr>
              <w:t xml:space="preserve"> </w:t>
            </w:r>
            <w:r w:rsidR="006F4996" w:rsidRPr="00782C90">
              <w:rPr>
                <w:rFonts w:ascii="Palatino Linotype" w:hAnsi="Palatino Linotype" w:cs="Arial"/>
                <w:lang w:val="es-ES"/>
              </w:rPr>
              <w:t>por procesos obtenidos durante el ejercicio de seguimiento y evaluación</w:t>
            </w:r>
            <w:r w:rsidR="00C648D0" w:rsidRPr="00782C90">
              <w:rPr>
                <w:rFonts w:ascii="Palatino Linotype" w:hAnsi="Palatino Linotype" w:cs="Arial"/>
                <w:lang w:val="es-ES"/>
              </w:rPr>
              <w:t xml:space="preserve"> correspondie</w:t>
            </w:r>
            <w:r w:rsidR="00D76A4D">
              <w:rPr>
                <w:rFonts w:ascii="Palatino Linotype" w:hAnsi="Palatino Linotype" w:cs="Arial"/>
                <w:lang w:val="es-ES"/>
              </w:rPr>
              <w:t>nte al tercer</w:t>
            </w:r>
            <w:r w:rsidRPr="00782C90">
              <w:rPr>
                <w:rFonts w:ascii="Palatino Linotype" w:hAnsi="Palatino Linotype" w:cs="Arial"/>
                <w:lang w:val="es-ES"/>
              </w:rPr>
              <w:t xml:space="preserve"> trimestre de 2021</w:t>
            </w:r>
            <w:r w:rsidR="006F4996" w:rsidRPr="00782C90">
              <w:rPr>
                <w:rFonts w:ascii="Palatino Linotype" w:hAnsi="Palatino Linotype" w:cs="Arial"/>
                <w:lang w:val="es-ES"/>
              </w:rPr>
              <w:t>:</w:t>
            </w:r>
          </w:p>
          <w:p w14:paraId="01C2E2A8" w14:textId="77777777" w:rsidR="004063B5" w:rsidRPr="00782C90" w:rsidRDefault="004063B5" w:rsidP="007D6A2D">
            <w:pPr>
              <w:tabs>
                <w:tab w:val="left" w:pos="5345"/>
              </w:tabs>
              <w:autoSpaceDE w:val="0"/>
              <w:autoSpaceDN w:val="0"/>
              <w:adjustRightInd w:val="0"/>
              <w:spacing w:after="0" w:line="240" w:lineRule="auto"/>
              <w:jc w:val="both"/>
              <w:rPr>
                <w:rFonts w:ascii="Palatino Linotype" w:hAnsi="Palatino Linotype" w:cs="Arial"/>
                <w:lang w:val="es-MX"/>
              </w:rPr>
            </w:pPr>
          </w:p>
          <w:tbl>
            <w:tblPr>
              <w:tblStyle w:val="Tabladecuadrcula6concolores-nfasis1"/>
              <w:tblW w:w="0" w:type="auto"/>
              <w:jc w:val="center"/>
              <w:tblLook w:val="04A0" w:firstRow="1" w:lastRow="0" w:firstColumn="1" w:lastColumn="0" w:noHBand="0" w:noVBand="1"/>
            </w:tblPr>
            <w:tblGrid>
              <w:gridCol w:w="2472"/>
              <w:gridCol w:w="1369"/>
              <w:gridCol w:w="1324"/>
              <w:gridCol w:w="1134"/>
              <w:gridCol w:w="1276"/>
              <w:gridCol w:w="1134"/>
              <w:gridCol w:w="1053"/>
            </w:tblGrid>
            <w:tr w:rsidR="001E2422" w:rsidRPr="00782C90" w14:paraId="772BFFD9" w14:textId="77777777" w:rsidTr="00625467">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472" w:type="dxa"/>
                  <w:vMerge w:val="restart"/>
                  <w:vAlign w:val="center"/>
                  <w:hideMark/>
                </w:tcPr>
                <w:p w14:paraId="63E26ADC" w14:textId="5EDC83CF" w:rsidR="001E2422" w:rsidRPr="00782C90" w:rsidRDefault="001E2422" w:rsidP="0089352C">
                  <w:pPr>
                    <w:spacing w:after="0"/>
                    <w:jc w:val="center"/>
                    <w:rPr>
                      <w:rFonts w:ascii="Palatino Linotype" w:hAnsi="Palatino Linotype" w:cs="Arial"/>
                      <w:color w:val="auto"/>
                      <w:sz w:val="18"/>
                      <w:szCs w:val="18"/>
                    </w:rPr>
                  </w:pPr>
                  <w:r w:rsidRPr="00782C90">
                    <w:rPr>
                      <w:rFonts w:ascii="Palatino Linotype" w:hAnsi="Palatino Linotype" w:cs="Arial"/>
                      <w:color w:val="auto"/>
                      <w:sz w:val="18"/>
                      <w:szCs w:val="18"/>
                    </w:rPr>
                    <w:t>PROCESOS</w:t>
                  </w:r>
                </w:p>
              </w:tc>
              <w:tc>
                <w:tcPr>
                  <w:tcW w:w="2693" w:type="dxa"/>
                  <w:gridSpan w:val="2"/>
                  <w:vAlign w:val="center"/>
                </w:tcPr>
                <w:p w14:paraId="6F2D4B49" w14:textId="446B9C32" w:rsidR="001E2422" w:rsidRPr="002B25D2" w:rsidRDefault="001E2422" w:rsidP="002B25D2">
                  <w:pPr>
                    <w:spacing w:after="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auto"/>
                      <w:sz w:val="17"/>
                      <w:szCs w:val="17"/>
                    </w:rPr>
                  </w:pPr>
                  <w:r>
                    <w:rPr>
                      <w:rFonts w:ascii="Palatino Linotype" w:hAnsi="Palatino Linotype" w:cs="Arial"/>
                      <w:color w:val="auto"/>
                      <w:sz w:val="17"/>
                      <w:szCs w:val="17"/>
                    </w:rPr>
                    <w:t>ACCIONES CON SUS PRODUCTOS</w:t>
                  </w:r>
                  <w:r w:rsidR="002B25D2">
                    <w:rPr>
                      <w:rFonts w:ascii="Palatino Linotype" w:hAnsi="Palatino Linotype" w:cs="Arial"/>
                      <w:color w:val="auto"/>
                      <w:sz w:val="17"/>
                      <w:szCs w:val="17"/>
                    </w:rPr>
                    <w:t xml:space="preserve"> O ENTREGABLES PLANIFICADOS</w:t>
                  </w:r>
                  <w:r>
                    <w:rPr>
                      <w:rFonts w:ascii="Palatino Linotype" w:hAnsi="Palatino Linotype" w:cs="Arial"/>
                      <w:color w:val="auto"/>
                      <w:sz w:val="17"/>
                      <w:szCs w:val="17"/>
                    </w:rPr>
                    <w:t xml:space="preserve"> (</w:t>
                  </w:r>
                  <w:r>
                    <w:rPr>
                      <w:rFonts w:ascii="Palatino Linotype" w:hAnsi="Palatino Linotype" w:cs="Arial"/>
                      <w:color w:val="auto"/>
                      <w:sz w:val="18"/>
                      <w:szCs w:val="18"/>
                    </w:rPr>
                    <w:t>2021)</w:t>
                  </w:r>
                </w:p>
              </w:tc>
              <w:tc>
                <w:tcPr>
                  <w:tcW w:w="4597" w:type="dxa"/>
                  <w:gridSpan w:val="4"/>
                  <w:vAlign w:val="center"/>
                </w:tcPr>
                <w:p w14:paraId="6566C1D5" w14:textId="06C5D948" w:rsidR="001E2422" w:rsidRDefault="001E2422" w:rsidP="0089352C">
                  <w:pPr>
                    <w:spacing w:after="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auto"/>
                      <w:sz w:val="18"/>
                      <w:szCs w:val="18"/>
                    </w:rPr>
                  </w:pPr>
                  <w:r w:rsidRPr="00782C90">
                    <w:rPr>
                      <w:rFonts w:ascii="Palatino Linotype" w:hAnsi="Palatino Linotype" w:cs="Arial"/>
                      <w:color w:val="auto"/>
                      <w:sz w:val="18"/>
                      <w:szCs w:val="18"/>
                    </w:rPr>
                    <w:t>AVANCE ACCIONES VIGENCIA 2021</w:t>
                  </w:r>
                </w:p>
                <w:p w14:paraId="6E442212" w14:textId="72061AF7" w:rsidR="001E2422" w:rsidRPr="00271DB8" w:rsidRDefault="001E2422" w:rsidP="0089352C">
                  <w:pPr>
                    <w:spacing w:after="0"/>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i/>
                      <w:sz w:val="18"/>
                      <w:szCs w:val="18"/>
                    </w:rPr>
                  </w:pPr>
                  <w:r w:rsidRPr="00271DB8">
                    <w:rPr>
                      <w:rFonts w:ascii="Palatino Linotype" w:hAnsi="Palatino Linotype" w:cs="Arial"/>
                      <w:i/>
                      <w:color w:val="auto"/>
                      <w:sz w:val="18"/>
                      <w:szCs w:val="18"/>
                    </w:rPr>
                    <w:t xml:space="preserve">(Seguimiento </w:t>
                  </w:r>
                  <w:r w:rsidR="005450B3">
                    <w:rPr>
                      <w:rFonts w:ascii="Palatino Linotype" w:hAnsi="Palatino Linotype" w:cs="Arial"/>
                      <w:i/>
                      <w:color w:val="auto"/>
                      <w:sz w:val="18"/>
                      <w:szCs w:val="18"/>
                    </w:rPr>
                    <w:t>I</w:t>
                  </w:r>
                  <w:r w:rsidRPr="00271DB8">
                    <w:rPr>
                      <w:rFonts w:ascii="Palatino Linotype" w:hAnsi="Palatino Linotype" w:cs="Arial"/>
                      <w:i/>
                      <w:color w:val="auto"/>
                      <w:sz w:val="18"/>
                      <w:szCs w:val="18"/>
                    </w:rPr>
                    <w:t>I</w:t>
                  </w:r>
                  <w:r w:rsidR="009E10A6">
                    <w:rPr>
                      <w:rFonts w:ascii="Palatino Linotype" w:hAnsi="Palatino Linotype" w:cs="Arial"/>
                      <w:i/>
                      <w:color w:val="auto"/>
                      <w:sz w:val="18"/>
                      <w:szCs w:val="18"/>
                    </w:rPr>
                    <w:t>I</w:t>
                  </w:r>
                  <w:r w:rsidRPr="00271DB8">
                    <w:rPr>
                      <w:rFonts w:ascii="Palatino Linotype" w:hAnsi="Palatino Linotype" w:cs="Arial"/>
                      <w:i/>
                      <w:color w:val="auto"/>
                      <w:sz w:val="18"/>
                      <w:szCs w:val="18"/>
                    </w:rPr>
                    <w:t xml:space="preserve"> Trimestre 2021)</w:t>
                  </w:r>
                </w:p>
              </w:tc>
            </w:tr>
            <w:tr w:rsidR="00964CC4" w:rsidRPr="00782C90" w14:paraId="1F959623" w14:textId="77777777" w:rsidTr="00F55F07">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472" w:type="dxa"/>
                  <w:vMerge/>
                  <w:vAlign w:val="center"/>
                </w:tcPr>
                <w:p w14:paraId="4E0A0987" w14:textId="77777777" w:rsidR="00964CC4" w:rsidRPr="00782C90" w:rsidRDefault="00964CC4" w:rsidP="0089352C">
                  <w:pPr>
                    <w:spacing w:after="0"/>
                    <w:jc w:val="center"/>
                    <w:rPr>
                      <w:rFonts w:ascii="Palatino Linotype" w:hAnsi="Palatino Linotype" w:cs="Arial"/>
                      <w:sz w:val="18"/>
                      <w:szCs w:val="18"/>
                    </w:rPr>
                  </w:pPr>
                </w:p>
              </w:tc>
              <w:tc>
                <w:tcPr>
                  <w:tcW w:w="1369" w:type="dxa"/>
                  <w:vAlign w:val="center"/>
                </w:tcPr>
                <w:p w14:paraId="721C51C9" w14:textId="5ADBD4CC" w:rsidR="00964CC4" w:rsidRPr="00782C90" w:rsidRDefault="001E2422" w:rsidP="006E7F8F">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color w:val="auto"/>
                      <w:sz w:val="17"/>
                      <w:szCs w:val="17"/>
                    </w:rPr>
                  </w:pPr>
                  <w:r>
                    <w:rPr>
                      <w:rFonts w:ascii="Palatino Linotype" w:hAnsi="Palatino Linotype" w:cs="Arial"/>
                      <w:b/>
                      <w:i/>
                      <w:color w:val="auto"/>
                      <w:sz w:val="17"/>
                      <w:szCs w:val="17"/>
                    </w:rPr>
                    <w:t>Acciones Programada</w:t>
                  </w:r>
                  <w:r w:rsidR="002B25D2">
                    <w:rPr>
                      <w:rFonts w:ascii="Palatino Linotype" w:hAnsi="Palatino Linotype" w:cs="Arial"/>
                      <w:b/>
                      <w:i/>
                      <w:color w:val="auto"/>
                      <w:sz w:val="17"/>
                      <w:szCs w:val="17"/>
                    </w:rPr>
                    <w:t>s</w:t>
                  </w:r>
                </w:p>
              </w:tc>
              <w:tc>
                <w:tcPr>
                  <w:tcW w:w="1324" w:type="dxa"/>
                  <w:vAlign w:val="center"/>
                </w:tcPr>
                <w:p w14:paraId="30557EC9" w14:textId="04219732" w:rsidR="00964CC4" w:rsidRPr="00782C90" w:rsidRDefault="00964CC4" w:rsidP="00F55F07">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sz w:val="17"/>
                      <w:szCs w:val="17"/>
                    </w:rPr>
                  </w:pPr>
                  <w:r w:rsidRPr="00964CC4">
                    <w:rPr>
                      <w:rFonts w:ascii="Palatino Linotype" w:hAnsi="Palatino Linotype" w:cs="Arial"/>
                      <w:b/>
                      <w:i/>
                      <w:color w:val="auto"/>
                      <w:sz w:val="17"/>
                      <w:szCs w:val="17"/>
                    </w:rPr>
                    <w:t xml:space="preserve">Productos </w:t>
                  </w:r>
                  <w:r w:rsidR="002B25D2">
                    <w:rPr>
                      <w:rFonts w:ascii="Palatino Linotype" w:hAnsi="Palatino Linotype" w:cs="Arial"/>
                      <w:b/>
                      <w:i/>
                      <w:color w:val="auto"/>
                      <w:sz w:val="17"/>
                      <w:szCs w:val="17"/>
                    </w:rPr>
                    <w:t>o Entregables Asociados</w:t>
                  </w:r>
                  <w:r w:rsidR="005E1AC3">
                    <w:rPr>
                      <w:rFonts w:ascii="Palatino Linotype" w:hAnsi="Palatino Linotype" w:cs="Arial"/>
                      <w:b/>
                      <w:i/>
                      <w:color w:val="auto"/>
                      <w:sz w:val="17"/>
                      <w:szCs w:val="17"/>
                    </w:rPr>
                    <w:t xml:space="preserve"> </w:t>
                  </w:r>
                </w:p>
              </w:tc>
              <w:tc>
                <w:tcPr>
                  <w:tcW w:w="1134" w:type="dxa"/>
                  <w:vAlign w:val="center"/>
                </w:tcPr>
                <w:p w14:paraId="437A92BE" w14:textId="77DC90F0" w:rsidR="00964CC4" w:rsidRPr="00782C90" w:rsidRDefault="00964CC4" w:rsidP="00F55F07">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color w:val="auto"/>
                      <w:sz w:val="17"/>
                      <w:szCs w:val="17"/>
                    </w:rPr>
                  </w:pPr>
                  <w:r w:rsidRPr="00782C90">
                    <w:rPr>
                      <w:rFonts w:ascii="Palatino Linotype" w:hAnsi="Palatino Linotype" w:cs="Arial"/>
                      <w:b/>
                      <w:i/>
                      <w:color w:val="auto"/>
                      <w:sz w:val="17"/>
                      <w:szCs w:val="17"/>
                    </w:rPr>
                    <w:t>Cumplidas</w:t>
                  </w:r>
                </w:p>
              </w:tc>
              <w:tc>
                <w:tcPr>
                  <w:tcW w:w="1276" w:type="dxa"/>
                  <w:vAlign w:val="center"/>
                </w:tcPr>
                <w:p w14:paraId="505C4D47" w14:textId="17798D59" w:rsidR="00964CC4" w:rsidRPr="00782C90" w:rsidRDefault="00964CC4" w:rsidP="00F55F07">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color w:val="auto"/>
                      <w:sz w:val="17"/>
                      <w:szCs w:val="17"/>
                    </w:rPr>
                  </w:pPr>
                  <w:r>
                    <w:rPr>
                      <w:rFonts w:ascii="Palatino Linotype" w:hAnsi="Palatino Linotype" w:cs="Arial"/>
                      <w:b/>
                      <w:i/>
                      <w:color w:val="auto"/>
                      <w:sz w:val="17"/>
                      <w:szCs w:val="17"/>
                    </w:rPr>
                    <w:t>Con avances</w:t>
                  </w:r>
                </w:p>
              </w:tc>
              <w:tc>
                <w:tcPr>
                  <w:tcW w:w="1134" w:type="dxa"/>
                  <w:vAlign w:val="center"/>
                </w:tcPr>
                <w:p w14:paraId="317B1CC7" w14:textId="312515E9" w:rsidR="00964CC4" w:rsidRPr="00782C90" w:rsidRDefault="00964CC4" w:rsidP="00F55F07">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sz w:val="17"/>
                      <w:szCs w:val="17"/>
                    </w:rPr>
                  </w:pPr>
                  <w:r>
                    <w:rPr>
                      <w:rFonts w:ascii="Palatino Linotype" w:hAnsi="Palatino Linotype" w:cs="Arial"/>
                      <w:b/>
                      <w:i/>
                      <w:color w:val="auto"/>
                      <w:sz w:val="17"/>
                      <w:szCs w:val="17"/>
                    </w:rPr>
                    <w:t>Sin avances</w:t>
                  </w:r>
                </w:p>
              </w:tc>
              <w:tc>
                <w:tcPr>
                  <w:tcW w:w="1053" w:type="dxa"/>
                  <w:vAlign w:val="center"/>
                </w:tcPr>
                <w:p w14:paraId="010A3BFC" w14:textId="4EB8BD59" w:rsidR="00964CC4" w:rsidRPr="00782C90" w:rsidRDefault="00964CC4" w:rsidP="00F55F07">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i/>
                      <w:color w:val="auto"/>
                      <w:sz w:val="17"/>
                      <w:szCs w:val="17"/>
                    </w:rPr>
                  </w:pPr>
                  <w:r>
                    <w:rPr>
                      <w:rFonts w:ascii="Palatino Linotype" w:hAnsi="Palatino Linotype" w:cs="Arial"/>
                      <w:b/>
                      <w:i/>
                      <w:color w:val="auto"/>
                      <w:sz w:val="17"/>
                      <w:szCs w:val="17"/>
                    </w:rPr>
                    <w:t>No Aplica para el trimestre</w:t>
                  </w:r>
                </w:p>
              </w:tc>
            </w:tr>
            <w:tr w:rsidR="00964CC4" w:rsidRPr="00782C90" w14:paraId="23D44A4B"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hideMark/>
                </w:tcPr>
                <w:p w14:paraId="4815C560" w14:textId="6650F99D"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Comunicación Pública </w:t>
                  </w:r>
                </w:p>
              </w:tc>
              <w:tc>
                <w:tcPr>
                  <w:tcW w:w="1369" w:type="dxa"/>
                  <w:vAlign w:val="center"/>
                </w:tcPr>
                <w:p w14:paraId="295B085F" w14:textId="4AD48391"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2</w:t>
                  </w:r>
                </w:p>
              </w:tc>
              <w:tc>
                <w:tcPr>
                  <w:tcW w:w="1324" w:type="dxa"/>
                  <w:vAlign w:val="center"/>
                </w:tcPr>
                <w:p w14:paraId="6C4180CB" w14:textId="58216CD5" w:rsidR="00964CC4" w:rsidRPr="003E78A3" w:rsidRDefault="005E1AC3"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3E78A3">
                    <w:rPr>
                      <w:rFonts w:ascii="Palatino Linotype" w:eastAsia="Times New Roman" w:hAnsi="Palatino Linotype" w:cs="Arial"/>
                      <w:b/>
                      <w:color w:val="auto"/>
                      <w:sz w:val="20"/>
                      <w:szCs w:val="20"/>
                      <w:lang w:eastAsia="es-CO"/>
                    </w:rPr>
                    <w:t>5</w:t>
                  </w:r>
                </w:p>
              </w:tc>
              <w:tc>
                <w:tcPr>
                  <w:tcW w:w="1134" w:type="dxa"/>
                  <w:vAlign w:val="center"/>
                </w:tcPr>
                <w:p w14:paraId="6561AA4A" w14:textId="49CC9764" w:rsidR="00964CC4" w:rsidRPr="003E78A3" w:rsidRDefault="00DF1289"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276" w:type="dxa"/>
                  <w:vAlign w:val="center"/>
                </w:tcPr>
                <w:p w14:paraId="602C249B" w14:textId="3F377090" w:rsidR="00964CC4" w:rsidRPr="003E78A3" w:rsidRDefault="00DF1289"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4</w:t>
                  </w:r>
                </w:p>
              </w:tc>
              <w:tc>
                <w:tcPr>
                  <w:tcW w:w="1134" w:type="dxa"/>
                  <w:vAlign w:val="center"/>
                </w:tcPr>
                <w:p w14:paraId="6EF6D2F6" w14:textId="186AE3B4" w:rsidR="00964CC4" w:rsidRPr="003E78A3" w:rsidRDefault="00733800"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1E6A68CD" w14:textId="543D0764" w:rsidR="00964CC4" w:rsidRPr="003E78A3" w:rsidRDefault="00733800"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r>
            <w:tr w:rsidR="00964CC4" w:rsidRPr="00782C90" w14:paraId="1B355F7E"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hideMark/>
                </w:tcPr>
                <w:p w14:paraId="2232F4BE" w14:textId="0CF2962E"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Gestión del Talento Humano  </w:t>
                  </w:r>
                </w:p>
              </w:tc>
              <w:tc>
                <w:tcPr>
                  <w:tcW w:w="1369" w:type="dxa"/>
                  <w:vAlign w:val="center"/>
                </w:tcPr>
                <w:p w14:paraId="1D3DA3E4" w14:textId="7927376F"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5</w:t>
                  </w:r>
                </w:p>
              </w:tc>
              <w:tc>
                <w:tcPr>
                  <w:tcW w:w="1324" w:type="dxa"/>
                  <w:vAlign w:val="center"/>
                </w:tcPr>
                <w:p w14:paraId="429C2AEE" w14:textId="671EF529" w:rsidR="00964CC4" w:rsidRPr="003E78A3" w:rsidRDefault="00F969F6"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20"/>
                      <w:szCs w:val="20"/>
                    </w:rPr>
                  </w:pPr>
                  <w:r w:rsidRPr="003E78A3">
                    <w:rPr>
                      <w:rFonts w:ascii="Palatino Linotype" w:eastAsia="Times New Roman" w:hAnsi="Palatino Linotype" w:cs="Arial"/>
                      <w:b/>
                      <w:color w:val="auto"/>
                      <w:sz w:val="20"/>
                      <w:szCs w:val="20"/>
                      <w:lang w:eastAsia="es-CO"/>
                    </w:rPr>
                    <w:t>13</w:t>
                  </w:r>
                </w:p>
              </w:tc>
              <w:tc>
                <w:tcPr>
                  <w:tcW w:w="1134" w:type="dxa"/>
                  <w:vAlign w:val="center"/>
                </w:tcPr>
                <w:p w14:paraId="1059B371" w14:textId="27F6D027"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47FD447E" w14:textId="5A2D8ABA" w:rsidR="00964CC4" w:rsidRPr="003E78A3" w:rsidRDefault="00733800"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8</w:t>
                  </w:r>
                </w:p>
              </w:tc>
              <w:tc>
                <w:tcPr>
                  <w:tcW w:w="1134" w:type="dxa"/>
                  <w:vAlign w:val="center"/>
                </w:tcPr>
                <w:p w14:paraId="6A3BF9D9" w14:textId="3EE45962" w:rsidR="00964CC4" w:rsidRPr="003E78A3" w:rsidRDefault="00733800"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20"/>
                      <w:szCs w:val="20"/>
                      <w:lang w:eastAsia="es-CO"/>
                    </w:rPr>
                  </w:pPr>
                  <w:r w:rsidRPr="003E78A3">
                    <w:rPr>
                      <w:rFonts w:ascii="Palatino Linotype" w:eastAsia="Times New Roman" w:hAnsi="Palatino Linotype" w:cs="Arial"/>
                      <w:color w:val="auto"/>
                      <w:sz w:val="20"/>
                      <w:szCs w:val="20"/>
                      <w:lang w:eastAsia="es-CO"/>
                    </w:rPr>
                    <w:t>-</w:t>
                  </w:r>
                </w:p>
              </w:tc>
              <w:tc>
                <w:tcPr>
                  <w:tcW w:w="1053" w:type="dxa"/>
                  <w:vAlign w:val="center"/>
                </w:tcPr>
                <w:p w14:paraId="76EA2364" w14:textId="50186E5E" w:rsidR="00964CC4" w:rsidRPr="003E78A3" w:rsidRDefault="00733800"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20"/>
                      <w:szCs w:val="20"/>
                      <w:lang w:eastAsia="es-CO"/>
                    </w:rPr>
                  </w:pPr>
                  <w:r w:rsidRPr="003E78A3">
                    <w:rPr>
                      <w:rFonts w:ascii="Palatino Linotype" w:eastAsia="Times New Roman" w:hAnsi="Palatino Linotype" w:cs="Arial"/>
                      <w:color w:val="auto"/>
                      <w:sz w:val="20"/>
                      <w:szCs w:val="20"/>
                      <w:lang w:eastAsia="es-CO"/>
                    </w:rPr>
                    <w:t>5</w:t>
                  </w:r>
                </w:p>
              </w:tc>
            </w:tr>
            <w:tr w:rsidR="00964CC4" w:rsidRPr="00782C90" w14:paraId="71418DCC"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hideMark/>
                </w:tcPr>
                <w:p w14:paraId="699D1D44" w14:textId="655DCF9F"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Direccionamiento Estratégico</w:t>
                  </w:r>
                </w:p>
              </w:tc>
              <w:tc>
                <w:tcPr>
                  <w:tcW w:w="1369" w:type="dxa"/>
                  <w:vAlign w:val="center"/>
                </w:tcPr>
                <w:p w14:paraId="031CEB08" w14:textId="7CF204D6"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1</w:t>
                  </w:r>
                </w:p>
              </w:tc>
              <w:tc>
                <w:tcPr>
                  <w:tcW w:w="1324" w:type="dxa"/>
                  <w:vAlign w:val="center"/>
                </w:tcPr>
                <w:p w14:paraId="1C06741F" w14:textId="28A54803" w:rsidR="00964CC4" w:rsidRPr="003E78A3" w:rsidRDefault="0032570B"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1</w:t>
                  </w:r>
                </w:p>
              </w:tc>
              <w:tc>
                <w:tcPr>
                  <w:tcW w:w="1134" w:type="dxa"/>
                  <w:vAlign w:val="center"/>
                </w:tcPr>
                <w:p w14:paraId="7B28C7CF" w14:textId="7C27C03A"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698F9F4A" w14:textId="44C93ABE"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134" w:type="dxa"/>
                  <w:vAlign w:val="center"/>
                </w:tcPr>
                <w:p w14:paraId="33609B85" w14:textId="109FD20E" w:rsidR="00964CC4" w:rsidRPr="003E78A3" w:rsidRDefault="00964CC4" w:rsidP="00172C3F">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20"/>
                      <w:szCs w:val="20"/>
                      <w:lang w:eastAsia="es-CO"/>
                    </w:rPr>
                  </w:pPr>
                  <w:r w:rsidRPr="003E78A3">
                    <w:rPr>
                      <w:rFonts w:ascii="Palatino Linotype" w:eastAsia="Times New Roman" w:hAnsi="Palatino Linotype" w:cs="Arial"/>
                      <w:color w:val="auto"/>
                      <w:sz w:val="20"/>
                      <w:szCs w:val="20"/>
                      <w:lang w:eastAsia="es-CO"/>
                    </w:rPr>
                    <w:t>-</w:t>
                  </w:r>
                </w:p>
              </w:tc>
              <w:tc>
                <w:tcPr>
                  <w:tcW w:w="1053" w:type="dxa"/>
                  <w:vAlign w:val="center"/>
                </w:tcPr>
                <w:p w14:paraId="711E48A3" w14:textId="19ECFADC" w:rsidR="00964CC4" w:rsidRPr="003E78A3" w:rsidRDefault="00964CC4" w:rsidP="00172C3F">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20"/>
                      <w:szCs w:val="20"/>
                      <w:lang w:eastAsia="es-CO"/>
                    </w:rPr>
                  </w:pPr>
                  <w:r w:rsidRPr="003E78A3">
                    <w:rPr>
                      <w:rFonts w:ascii="Palatino Linotype" w:eastAsia="Times New Roman" w:hAnsi="Palatino Linotype" w:cs="Arial"/>
                      <w:color w:val="auto"/>
                      <w:sz w:val="20"/>
                      <w:szCs w:val="20"/>
                      <w:lang w:eastAsia="es-CO"/>
                    </w:rPr>
                    <w:t>1</w:t>
                  </w:r>
                </w:p>
              </w:tc>
            </w:tr>
            <w:tr w:rsidR="00964CC4" w:rsidRPr="00782C90" w14:paraId="2FE0CAEF"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hideMark/>
                </w:tcPr>
                <w:p w14:paraId="7AE9B26F" w14:textId="251F6745"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Planeación Institucional  </w:t>
                  </w:r>
                </w:p>
              </w:tc>
              <w:tc>
                <w:tcPr>
                  <w:tcW w:w="1369" w:type="dxa"/>
                  <w:vAlign w:val="center"/>
                </w:tcPr>
                <w:p w14:paraId="1D7A298F" w14:textId="5B91033A"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12</w:t>
                  </w:r>
                </w:p>
              </w:tc>
              <w:tc>
                <w:tcPr>
                  <w:tcW w:w="1324" w:type="dxa"/>
                  <w:vAlign w:val="center"/>
                </w:tcPr>
                <w:p w14:paraId="5834C28D" w14:textId="70A4B451" w:rsidR="00964CC4" w:rsidRPr="003E78A3" w:rsidRDefault="0032570B"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12</w:t>
                  </w:r>
                </w:p>
              </w:tc>
              <w:tc>
                <w:tcPr>
                  <w:tcW w:w="1134" w:type="dxa"/>
                  <w:vAlign w:val="center"/>
                </w:tcPr>
                <w:p w14:paraId="4AD58502" w14:textId="3EA19743"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276" w:type="dxa"/>
                  <w:vAlign w:val="center"/>
                </w:tcPr>
                <w:p w14:paraId="0F842523" w14:textId="4DFB1208" w:rsidR="00964CC4" w:rsidRPr="003E78A3" w:rsidRDefault="00B86CBE"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6</w:t>
                  </w:r>
                </w:p>
              </w:tc>
              <w:tc>
                <w:tcPr>
                  <w:tcW w:w="1134" w:type="dxa"/>
                  <w:vAlign w:val="center"/>
                </w:tcPr>
                <w:p w14:paraId="20D79802" w14:textId="5A8524D3" w:rsidR="00964CC4" w:rsidRPr="003E78A3" w:rsidRDefault="00B86CBE" w:rsidP="0009103F">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653A5096" w14:textId="33B96F35" w:rsidR="00964CC4" w:rsidRPr="003E78A3" w:rsidRDefault="00B86CBE" w:rsidP="0009103F">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5</w:t>
                  </w:r>
                </w:p>
              </w:tc>
            </w:tr>
            <w:tr w:rsidR="00964CC4" w:rsidRPr="00782C90" w14:paraId="6D10BA97"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hideMark/>
                </w:tcPr>
                <w:p w14:paraId="5DD5FAAE" w14:textId="6282EB78"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Gestión de Sistemas de Información  </w:t>
                  </w:r>
                </w:p>
              </w:tc>
              <w:tc>
                <w:tcPr>
                  <w:tcW w:w="1369" w:type="dxa"/>
                  <w:vAlign w:val="center"/>
                </w:tcPr>
                <w:p w14:paraId="7327DE56" w14:textId="6B7D2459"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5</w:t>
                  </w:r>
                </w:p>
              </w:tc>
              <w:tc>
                <w:tcPr>
                  <w:tcW w:w="1324" w:type="dxa"/>
                  <w:vAlign w:val="center"/>
                </w:tcPr>
                <w:p w14:paraId="74163B11" w14:textId="7B4A066F" w:rsidR="00964CC4" w:rsidRPr="003E78A3" w:rsidRDefault="00081FAC"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5</w:t>
                  </w:r>
                </w:p>
              </w:tc>
              <w:tc>
                <w:tcPr>
                  <w:tcW w:w="1134" w:type="dxa"/>
                  <w:vAlign w:val="center"/>
                </w:tcPr>
                <w:p w14:paraId="02CE2291" w14:textId="7B18738F"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728EAC5E" w14:textId="5F94A992" w:rsidR="00964CC4" w:rsidRPr="003E78A3" w:rsidRDefault="008E2FB1"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4</w:t>
                  </w:r>
                </w:p>
              </w:tc>
              <w:tc>
                <w:tcPr>
                  <w:tcW w:w="1134" w:type="dxa"/>
                  <w:vAlign w:val="center"/>
                </w:tcPr>
                <w:p w14:paraId="3CE0EB4F" w14:textId="1A0D4B94" w:rsidR="00964CC4" w:rsidRPr="003E78A3" w:rsidRDefault="008E2FB1"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6EE66F8A" w14:textId="75AFD23C" w:rsidR="00964CC4" w:rsidRPr="003E78A3" w:rsidRDefault="008E2FB1"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r>
            <w:tr w:rsidR="00964CC4" w:rsidRPr="00782C90" w14:paraId="41C9169A"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hideMark/>
                </w:tcPr>
                <w:p w14:paraId="35D31A55" w14:textId="300982DC"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Gestión Documental</w:t>
                  </w:r>
                </w:p>
              </w:tc>
              <w:tc>
                <w:tcPr>
                  <w:tcW w:w="1369" w:type="dxa"/>
                  <w:vAlign w:val="center"/>
                </w:tcPr>
                <w:p w14:paraId="44C6FF0B" w14:textId="51AB206B"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4</w:t>
                  </w:r>
                </w:p>
              </w:tc>
              <w:tc>
                <w:tcPr>
                  <w:tcW w:w="1324" w:type="dxa"/>
                  <w:vAlign w:val="center"/>
                </w:tcPr>
                <w:p w14:paraId="535B80AC" w14:textId="62B2A111" w:rsidR="00964CC4" w:rsidRPr="003E78A3" w:rsidRDefault="00625467"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4</w:t>
                  </w:r>
                </w:p>
              </w:tc>
              <w:tc>
                <w:tcPr>
                  <w:tcW w:w="1134" w:type="dxa"/>
                  <w:vAlign w:val="center"/>
                </w:tcPr>
                <w:p w14:paraId="53F250CF" w14:textId="13E500C7"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1378A0FB" w14:textId="1929A18C" w:rsidR="00964CC4" w:rsidRPr="003E78A3" w:rsidRDefault="00386DDA"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3</w:t>
                  </w:r>
                </w:p>
              </w:tc>
              <w:tc>
                <w:tcPr>
                  <w:tcW w:w="1134" w:type="dxa"/>
                  <w:vAlign w:val="center"/>
                </w:tcPr>
                <w:p w14:paraId="4AB5E54C" w14:textId="32A9EC37" w:rsidR="00964CC4" w:rsidRPr="003E78A3" w:rsidRDefault="00F05CDB"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756CA710" w14:textId="2B14E1BD" w:rsidR="00964CC4" w:rsidRPr="003E78A3" w:rsidRDefault="00386DDA"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r>
            <w:tr w:rsidR="00964CC4" w:rsidRPr="00782C90" w14:paraId="0161D624"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hideMark/>
                </w:tcPr>
                <w:p w14:paraId="5A74F9DF" w14:textId="17F7ED42"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Gestión Financiera y Presupuestal</w:t>
                  </w:r>
                </w:p>
              </w:tc>
              <w:tc>
                <w:tcPr>
                  <w:tcW w:w="1369" w:type="dxa"/>
                  <w:vAlign w:val="center"/>
                </w:tcPr>
                <w:p w14:paraId="40F4A71D" w14:textId="0106DEA0"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4</w:t>
                  </w:r>
                </w:p>
              </w:tc>
              <w:tc>
                <w:tcPr>
                  <w:tcW w:w="1324" w:type="dxa"/>
                  <w:vAlign w:val="center"/>
                </w:tcPr>
                <w:p w14:paraId="36B9E4FC" w14:textId="69A6CA52" w:rsidR="00964CC4" w:rsidRPr="003E78A3" w:rsidRDefault="00625467"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4</w:t>
                  </w:r>
                </w:p>
              </w:tc>
              <w:tc>
                <w:tcPr>
                  <w:tcW w:w="1134" w:type="dxa"/>
                  <w:vAlign w:val="center"/>
                </w:tcPr>
                <w:p w14:paraId="79D99647" w14:textId="78643107"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276" w:type="dxa"/>
                  <w:vAlign w:val="center"/>
                </w:tcPr>
                <w:p w14:paraId="2DA123DE" w14:textId="2E0FA0B2"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3</w:t>
                  </w:r>
                </w:p>
              </w:tc>
              <w:tc>
                <w:tcPr>
                  <w:tcW w:w="1134" w:type="dxa"/>
                  <w:vAlign w:val="center"/>
                </w:tcPr>
                <w:p w14:paraId="5BDE8C4C" w14:textId="7E7F87E6"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3C2FAF18" w14:textId="7874C247"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r>
            <w:tr w:rsidR="00964CC4" w:rsidRPr="00782C90" w14:paraId="6F7907FF"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hideMark/>
                </w:tcPr>
                <w:p w14:paraId="2160C4A6" w14:textId="78093E42"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Gestión Jurídica</w:t>
                  </w:r>
                </w:p>
              </w:tc>
              <w:tc>
                <w:tcPr>
                  <w:tcW w:w="1369" w:type="dxa"/>
                  <w:vAlign w:val="center"/>
                </w:tcPr>
                <w:p w14:paraId="366A9A93" w14:textId="7F9749EE"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7</w:t>
                  </w:r>
                </w:p>
              </w:tc>
              <w:tc>
                <w:tcPr>
                  <w:tcW w:w="1324" w:type="dxa"/>
                  <w:vAlign w:val="center"/>
                </w:tcPr>
                <w:p w14:paraId="5148724F" w14:textId="2D3CDADD" w:rsidR="00964CC4" w:rsidRPr="003E78A3" w:rsidRDefault="00625467"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7</w:t>
                  </w:r>
                </w:p>
              </w:tc>
              <w:tc>
                <w:tcPr>
                  <w:tcW w:w="1134" w:type="dxa"/>
                  <w:vAlign w:val="center"/>
                </w:tcPr>
                <w:p w14:paraId="2E1A2AC3" w14:textId="7BFD0185" w:rsidR="00964CC4" w:rsidRPr="003E78A3" w:rsidRDefault="00254460"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276" w:type="dxa"/>
                  <w:vAlign w:val="center"/>
                </w:tcPr>
                <w:p w14:paraId="38F821DF" w14:textId="7A210C02" w:rsidR="00964CC4" w:rsidRPr="003E78A3" w:rsidRDefault="00254460"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134" w:type="dxa"/>
                  <w:vAlign w:val="center"/>
                </w:tcPr>
                <w:p w14:paraId="73705023" w14:textId="73E3F078" w:rsidR="00964CC4" w:rsidRPr="003E78A3" w:rsidRDefault="00FC1156"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6615C2DB" w14:textId="0743846F" w:rsidR="00964CC4" w:rsidRPr="003E78A3" w:rsidRDefault="00FC1156"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5</w:t>
                  </w:r>
                </w:p>
              </w:tc>
            </w:tr>
            <w:tr w:rsidR="00964CC4" w:rsidRPr="00782C90" w14:paraId="3C0CBA7A"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24821101" w14:textId="2D1EAEA1"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lastRenderedPageBreak/>
                    <w:t xml:space="preserve">Procesos Disciplinarios  </w:t>
                  </w:r>
                </w:p>
              </w:tc>
              <w:tc>
                <w:tcPr>
                  <w:tcW w:w="1369" w:type="dxa"/>
                  <w:vAlign w:val="center"/>
                </w:tcPr>
                <w:p w14:paraId="74C6C323" w14:textId="036A6EA1"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2</w:t>
                  </w:r>
                </w:p>
              </w:tc>
              <w:tc>
                <w:tcPr>
                  <w:tcW w:w="1324" w:type="dxa"/>
                  <w:vAlign w:val="center"/>
                </w:tcPr>
                <w:p w14:paraId="79956E2E" w14:textId="4AA887C1" w:rsidR="00964CC4" w:rsidRPr="003E78A3" w:rsidRDefault="00625467"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2</w:t>
                  </w:r>
                </w:p>
              </w:tc>
              <w:tc>
                <w:tcPr>
                  <w:tcW w:w="1134" w:type="dxa"/>
                  <w:vAlign w:val="center"/>
                </w:tcPr>
                <w:p w14:paraId="1041190D" w14:textId="622C9F18" w:rsidR="00964CC4" w:rsidRPr="003E78A3" w:rsidRDefault="00C27099"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276" w:type="dxa"/>
                  <w:vAlign w:val="center"/>
                </w:tcPr>
                <w:p w14:paraId="5FF32004" w14:textId="0432A2CF"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134" w:type="dxa"/>
                  <w:vAlign w:val="center"/>
                </w:tcPr>
                <w:p w14:paraId="656B71DF" w14:textId="00250CE8"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382AE2CE" w14:textId="087FCD07" w:rsidR="00964CC4" w:rsidRPr="003E78A3" w:rsidRDefault="00C27099"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r>
            <w:tr w:rsidR="00964CC4" w:rsidRPr="00782C90" w14:paraId="22515945"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78568256" w14:textId="4FA297A8"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Almacén e Inventarios  </w:t>
                  </w:r>
                </w:p>
              </w:tc>
              <w:tc>
                <w:tcPr>
                  <w:tcW w:w="1369" w:type="dxa"/>
                  <w:vAlign w:val="center"/>
                </w:tcPr>
                <w:p w14:paraId="0E4A69E2" w14:textId="2B5A32DE"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2</w:t>
                  </w:r>
                </w:p>
              </w:tc>
              <w:tc>
                <w:tcPr>
                  <w:tcW w:w="1324" w:type="dxa"/>
                  <w:vAlign w:val="center"/>
                </w:tcPr>
                <w:p w14:paraId="3FAE560C" w14:textId="5F9BCAA3" w:rsidR="00964CC4" w:rsidRPr="003E78A3" w:rsidRDefault="00625467"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2</w:t>
                  </w:r>
                </w:p>
              </w:tc>
              <w:tc>
                <w:tcPr>
                  <w:tcW w:w="1134" w:type="dxa"/>
                  <w:vAlign w:val="center"/>
                </w:tcPr>
                <w:p w14:paraId="1800A9A8" w14:textId="74B0DA29"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2676690B" w14:textId="02DD1E98" w:rsidR="00964CC4" w:rsidRPr="003E78A3" w:rsidRDefault="00216EE9"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2</w:t>
                  </w:r>
                </w:p>
              </w:tc>
              <w:tc>
                <w:tcPr>
                  <w:tcW w:w="1134" w:type="dxa"/>
                  <w:vAlign w:val="center"/>
                </w:tcPr>
                <w:p w14:paraId="1D8376DC" w14:textId="54050EDA"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55712474" w14:textId="19DB5602" w:rsidR="00964CC4" w:rsidRPr="003E78A3" w:rsidRDefault="00216EE9"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r>
            <w:tr w:rsidR="00964CC4" w:rsidRPr="00782C90" w14:paraId="2D9E5349"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1BB8E54D" w14:textId="34172BA4"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Contratación Administrativa  </w:t>
                  </w:r>
                </w:p>
              </w:tc>
              <w:tc>
                <w:tcPr>
                  <w:tcW w:w="1369" w:type="dxa"/>
                  <w:vAlign w:val="center"/>
                </w:tcPr>
                <w:p w14:paraId="619F534B" w14:textId="3E5E28F1"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2</w:t>
                  </w:r>
                </w:p>
              </w:tc>
              <w:tc>
                <w:tcPr>
                  <w:tcW w:w="1324" w:type="dxa"/>
                  <w:vAlign w:val="center"/>
                </w:tcPr>
                <w:p w14:paraId="7CD479E7" w14:textId="01084A04" w:rsidR="00964CC4" w:rsidRPr="003E78A3" w:rsidRDefault="0073722C"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2</w:t>
                  </w:r>
                </w:p>
              </w:tc>
              <w:tc>
                <w:tcPr>
                  <w:tcW w:w="1134" w:type="dxa"/>
                  <w:vAlign w:val="center"/>
                </w:tcPr>
                <w:p w14:paraId="040A76CA" w14:textId="1E27EDA4"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0A21EA6E" w14:textId="1682E75A"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2</w:t>
                  </w:r>
                </w:p>
              </w:tc>
              <w:tc>
                <w:tcPr>
                  <w:tcW w:w="1134" w:type="dxa"/>
                  <w:vAlign w:val="center"/>
                </w:tcPr>
                <w:p w14:paraId="078D32AB" w14:textId="71DB3F28"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6C72D52E" w14:textId="577390F7"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r>
            <w:tr w:rsidR="00964CC4" w:rsidRPr="00782C90" w14:paraId="3A4D0D46"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5A12CE89" w14:textId="5B544B04"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Notificaciones y Certificaciones  </w:t>
                  </w:r>
                </w:p>
              </w:tc>
              <w:tc>
                <w:tcPr>
                  <w:tcW w:w="1369" w:type="dxa"/>
                  <w:vAlign w:val="center"/>
                </w:tcPr>
                <w:p w14:paraId="3A6B7A39" w14:textId="3D558B87"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1</w:t>
                  </w:r>
                </w:p>
              </w:tc>
              <w:tc>
                <w:tcPr>
                  <w:tcW w:w="1324" w:type="dxa"/>
                  <w:vAlign w:val="center"/>
                </w:tcPr>
                <w:p w14:paraId="30D50239" w14:textId="3528E07A" w:rsidR="00964CC4" w:rsidRPr="003E78A3" w:rsidRDefault="0073722C"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1</w:t>
                  </w:r>
                </w:p>
              </w:tc>
              <w:tc>
                <w:tcPr>
                  <w:tcW w:w="1134" w:type="dxa"/>
                  <w:vAlign w:val="center"/>
                </w:tcPr>
                <w:p w14:paraId="4A674229" w14:textId="7E557E23"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5CCF95F9" w14:textId="27FE8B47"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134" w:type="dxa"/>
                  <w:vAlign w:val="center"/>
                </w:tcPr>
                <w:p w14:paraId="22F43F13" w14:textId="7C293D31"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3A929773" w14:textId="4EDD82EB"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r>
            <w:tr w:rsidR="00964CC4" w:rsidRPr="00782C90" w14:paraId="4ABBD45E"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47BC95FF" w14:textId="61DF4FF5"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Recursos Físicos  </w:t>
                  </w:r>
                </w:p>
              </w:tc>
              <w:tc>
                <w:tcPr>
                  <w:tcW w:w="1369" w:type="dxa"/>
                  <w:vAlign w:val="center"/>
                </w:tcPr>
                <w:p w14:paraId="5D0B80D5" w14:textId="15D69C0D"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4</w:t>
                  </w:r>
                </w:p>
              </w:tc>
              <w:tc>
                <w:tcPr>
                  <w:tcW w:w="1324" w:type="dxa"/>
                  <w:vAlign w:val="center"/>
                </w:tcPr>
                <w:p w14:paraId="3227E432" w14:textId="57CBDCE0" w:rsidR="00964CC4" w:rsidRPr="003E78A3" w:rsidRDefault="00F80796"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4</w:t>
                  </w:r>
                </w:p>
              </w:tc>
              <w:tc>
                <w:tcPr>
                  <w:tcW w:w="1134" w:type="dxa"/>
                  <w:vAlign w:val="center"/>
                </w:tcPr>
                <w:p w14:paraId="2A4D766A" w14:textId="76C301C5"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3A454BE0" w14:textId="11BE083B"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4</w:t>
                  </w:r>
                </w:p>
              </w:tc>
              <w:tc>
                <w:tcPr>
                  <w:tcW w:w="1134" w:type="dxa"/>
                  <w:vAlign w:val="center"/>
                </w:tcPr>
                <w:p w14:paraId="05E575FD" w14:textId="3C7EACD6"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4AB85B19" w14:textId="0F247D3E"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r>
            <w:tr w:rsidR="00964CC4" w:rsidRPr="00782C90" w14:paraId="3F038674"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327B6F25" w14:textId="27652610"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Control Legal de Cajas de Compensación Familiar  </w:t>
                  </w:r>
                </w:p>
              </w:tc>
              <w:tc>
                <w:tcPr>
                  <w:tcW w:w="1369" w:type="dxa"/>
                  <w:vAlign w:val="center"/>
                </w:tcPr>
                <w:p w14:paraId="2AB9AB8B" w14:textId="767F9EE2" w:rsidR="00964CC4" w:rsidRPr="003E78A3" w:rsidRDefault="00F03052"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5</w:t>
                  </w:r>
                </w:p>
              </w:tc>
              <w:tc>
                <w:tcPr>
                  <w:tcW w:w="1324" w:type="dxa"/>
                  <w:vAlign w:val="center"/>
                </w:tcPr>
                <w:p w14:paraId="62CBA636" w14:textId="123A298A" w:rsidR="00964CC4" w:rsidRPr="003E78A3" w:rsidRDefault="00F03052"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5</w:t>
                  </w:r>
                </w:p>
              </w:tc>
              <w:tc>
                <w:tcPr>
                  <w:tcW w:w="1134" w:type="dxa"/>
                  <w:vAlign w:val="center"/>
                </w:tcPr>
                <w:p w14:paraId="2820287D" w14:textId="3A8942C6" w:rsidR="00964CC4" w:rsidRPr="003E78A3" w:rsidRDefault="00FA58BD"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3CA37144" w14:textId="5A2CA4C6" w:rsidR="00964CC4" w:rsidRPr="003E78A3" w:rsidRDefault="00B65293"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134" w:type="dxa"/>
                  <w:vAlign w:val="center"/>
                </w:tcPr>
                <w:p w14:paraId="54002601" w14:textId="4B7AB470" w:rsidR="00964CC4" w:rsidRPr="003E78A3" w:rsidRDefault="00FA58BD"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11963BD5" w14:textId="50DAD12D" w:rsidR="00964CC4" w:rsidRPr="003E78A3" w:rsidRDefault="00B65293"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4</w:t>
                  </w:r>
                </w:p>
              </w:tc>
            </w:tr>
            <w:tr w:rsidR="00964CC4" w:rsidRPr="00782C90" w14:paraId="7B471F0C"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2DB8310E" w14:textId="6107AD32"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Gestión Estadística</w:t>
                  </w:r>
                </w:p>
              </w:tc>
              <w:tc>
                <w:tcPr>
                  <w:tcW w:w="1369" w:type="dxa"/>
                  <w:vAlign w:val="center"/>
                </w:tcPr>
                <w:p w14:paraId="0E3EAACD" w14:textId="744D8FB8"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20"/>
                      <w:szCs w:val="20"/>
                      <w:lang w:eastAsia="es-CO"/>
                    </w:rPr>
                  </w:pPr>
                  <w:r w:rsidRPr="003E78A3">
                    <w:rPr>
                      <w:rFonts w:ascii="Palatino Linotype" w:eastAsia="Times New Roman" w:hAnsi="Palatino Linotype" w:cs="Arial"/>
                      <w:color w:val="auto"/>
                      <w:sz w:val="20"/>
                      <w:szCs w:val="20"/>
                      <w:lang w:eastAsia="es-CO"/>
                    </w:rPr>
                    <w:t>1</w:t>
                  </w:r>
                </w:p>
              </w:tc>
              <w:tc>
                <w:tcPr>
                  <w:tcW w:w="1324" w:type="dxa"/>
                  <w:vAlign w:val="center"/>
                </w:tcPr>
                <w:p w14:paraId="56CA50F2" w14:textId="6F524955" w:rsidR="00964CC4" w:rsidRPr="003E78A3" w:rsidRDefault="0036324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1</w:t>
                  </w:r>
                </w:p>
              </w:tc>
              <w:tc>
                <w:tcPr>
                  <w:tcW w:w="1134" w:type="dxa"/>
                  <w:vAlign w:val="center"/>
                </w:tcPr>
                <w:p w14:paraId="152B28BE" w14:textId="39B45915"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33C6CDF0" w14:textId="65D07824" w:rsidR="00964CC4" w:rsidRPr="003E78A3" w:rsidRDefault="001B159D"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134" w:type="dxa"/>
                  <w:vAlign w:val="center"/>
                </w:tcPr>
                <w:p w14:paraId="4AB6A77F" w14:textId="07B282FB" w:rsidR="00964CC4" w:rsidRPr="003E78A3" w:rsidRDefault="00964CC4"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6CD74843" w14:textId="3BEAB4BB" w:rsidR="00964CC4" w:rsidRPr="003E78A3" w:rsidRDefault="001B159D" w:rsidP="00C91C42">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r>
            <w:tr w:rsidR="00964CC4" w:rsidRPr="00782C90" w14:paraId="3C8E3FE5"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6BB3E7B9" w14:textId="22116211" w:rsidR="00964CC4" w:rsidRPr="003E78A3" w:rsidRDefault="00964CC4" w:rsidP="00C91C42">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Estudios Especiales y Evaluación de Proyectos  </w:t>
                  </w:r>
                </w:p>
              </w:tc>
              <w:tc>
                <w:tcPr>
                  <w:tcW w:w="1369" w:type="dxa"/>
                  <w:vAlign w:val="center"/>
                </w:tcPr>
                <w:p w14:paraId="28BD5E99" w14:textId="58615AFD" w:rsidR="00964CC4" w:rsidRPr="003E78A3" w:rsidRDefault="00964CC4"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4</w:t>
                  </w:r>
                </w:p>
              </w:tc>
              <w:tc>
                <w:tcPr>
                  <w:tcW w:w="1324" w:type="dxa"/>
                  <w:vAlign w:val="center"/>
                </w:tcPr>
                <w:p w14:paraId="79A8063A" w14:textId="658409C7" w:rsidR="00964CC4" w:rsidRPr="003E78A3" w:rsidRDefault="000F2F0D"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6</w:t>
                  </w:r>
                </w:p>
              </w:tc>
              <w:tc>
                <w:tcPr>
                  <w:tcW w:w="1134" w:type="dxa"/>
                  <w:vAlign w:val="center"/>
                </w:tcPr>
                <w:p w14:paraId="3C97705F" w14:textId="190DC328" w:rsidR="00964CC4" w:rsidRPr="003E78A3" w:rsidRDefault="00111B2C"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71D17748" w14:textId="6687BFC1" w:rsidR="00964CC4" w:rsidRPr="003E78A3" w:rsidRDefault="008106C9"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3</w:t>
                  </w:r>
                </w:p>
              </w:tc>
              <w:tc>
                <w:tcPr>
                  <w:tcW w:w="1134" w:type="dxa"/>
                  <w:vAlign w:val="center"/>
                </w:tcPr>
                <w:p w14:paraId="4E203623" w14:textId="4FA46422" w:rsidR="00964CC4" w:rsidRPr="003E78A3" w:rsidRDefault="00111B2C"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585470FA" w14:textId="5C058650" w:rsidR="00964CC4" w:rsidRPr="003E78A3" w:rsidRDefault="000F2F0D" w:rsidP="00C91C42">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3</w:t>
                  </w:r>
                </w:p>
              </w:tc>
            </w:tr>
            <w:tr w:rsidR="00B12535" w:rsidRPr="00782C90" w14:paraId="58EB7AD1"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04EFA986" w14:textId="523C05BC" w:rsidR="00B12535" w:rsidRPr="003E78A3" w:rsidRDefault="00B12535" w:rsidP="00B12535">
                  <w:pPr>
                    <w:spacing w:after="0"/>
                    <w:rPr>
                      <w:rFonts w:ascii="Palatino Linotype" w:hAnsi="Palatino Linotype" w:cs="Arial"/>
                      <w:b w:val="0"/>
                      <w:sz w:val="20"/>
                      <w:szCs w:val="20"/>
                    </w:rPr>
                  </w:pPr>
                  <w:r w:rsidRPr="003E78A3">
                    <w:rPr>
                      <w:rFonts w:ascii="Palatino Linotype" w:hAnsi="Palatino Linotype" w:cs="Arial"/>
                      <w:b w:val="0"/>
                      <w:color w:val="auto"/>
                      <w:sz w:val="20"/>
                      <w:szCs w:val="20"/>
                    </w:rPr>
                    <w:t xml:space="preserve">Interacción con el Ciudadano  </w:t>
                  </w:r>
                </w:p>
              </w:tc>
              <w:tc>
                <w:tcPr>
                  <w:tcW w:w="1369" w:type="dxa"/>
                  <w:vAlign w:val="center"/>
                </w:tcPr>
                <w:p w14:paraId="79472AC1" w14:textId="63B4CE71" w:rsidR="00B12535" w:rsidRPr="003E78A3" w:rsidRDefault="00B12535"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sidRPr="003E78A3">
                    <w:rPr>
                      <w:rFonts w:ascii="Palatino Linotype" w:eastAsia="Times New Roman" w:hAnsi="Palatino Linotype" w:cs="Arial"/>
                      <w:color w:val="auto"/>
                      <w:sz w:val="20"/>
                      <w:szCs w:val="20"/>
                      <w:lang w:eastAsia="es-CO"/>
                    </w:rPr>
                    <w:t>11</w:t>
                  </w:r>
                </w:p>
              </w:tc>
              <w:tc>
                <w:tcPr>
                  <w:tcW w:w="1324" w:type="dxa"/>
                  <w:vAlign w:val="center"/>
                </w:tcPr>
                <w:p w14:paraId="3A402D58" w14:textId="43974BB2" w:rsidR="00B12535" w:rsidRPr="003E78A3" w:rsidRDefault="00E27871"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sz w:val="20"/>
                      <w:szCs w:val="20"/>
                    </w:rPr>
                  </w:pPr>
                  <w:r w:rsidRPr="003E78A3">
                    <w:rPr>
                      <w:rFonts w:ascii="Palatino Linotype" w:hAnsi="Palatino Linotype" w:cs="Arial"/>
                      <w:b/>
                      <w:color w:val="auto"/>
                      <w:sz w:val="20"/>
                      <w:szCs w:val="20"/>
                    </w:rPr>
                    <w:t>13</w:t>
                  </w:r>
                </w:p>
              </w:tc>
              <w:tc>
                <w:tcPr>
                  <w:tcW w:w="1134" w:type="dxa"/>
                  <w:vAlign w:val="center"/>
                </w:tcPr>
                <w:p w14:paraId="4B184CEE" w14:textId="4C4A66CF" w:rsidR="00B12535" w:rsidRPr="003E78A3" w:rsidRDefault="00F12F88"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sidRPr="003E78A3">
                    <w:rPr>
                      <w:rFonts w:ascii="Palatino Linotype" w:hAnsi="Palatino Linotype" w:cs="Arial"/>
                      <w:color w:val="auto"/>
                      <w:sz w:val="20"/>
                      <w:szCs w:val="20"/>
                    </w:rPr>
                    <w:t>2</w:t>
                  </w:r>
                </w:p>
              </w:tc>
              <w:tc>
                <w:tcPr>
                  <w:tcW w:w="1276" w:type="dxa"/>
                  <w:vAlign w:val="center"/>
                </w:tcPr>
                <w:p w14:paraId="7E4C16A1" w14:textId="2A843FB6" w:rsidR="00B12535" w:rsidRPr="003E78A3" w:rsidRDefault="00F12F88"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sidRPr="003E78A3">
                    <w:rPr>
                      <w:rFonts w:ascii="Palatino Linotype" w:hAnsi="Palatino Linotype" w:cs="Arial"/>
                      <w:color w:val="auto"/>
                      <w:sz w:val="20"/>
                      <w:szCs w:val="20"/>
                    </w:rPr>
                    <w:t>6</w:t>
                  </w:r>
                </w:p>
              </w:tc>
              <w:tc>
                <w:tcPr>
                  <w:tcW w:w="1134" w:type="dxa"/>
                  <w:vAlign w:val="center"/>
                </w:tcPr>
                <w:p w14:paraId="480D2C54" w14:textId="080D6FC4" w:rsidR="00B12535" w:rsidRPr="003E78A3" w:rsidRDefault="00B12535"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sidRPr="003E78A3">
                    <w:rPr>
                      <w:rFonts w:ascii="Palatino Linotype" w:hAnsi="Palatino Linotype" w:cs="Arial"/>
                      <w:color w:val="auto"/>
                      <w:sz w:val="20"/>
                      <w:szCs w:val="20"/>
                    </w:rPr>
                    <w:t>-</w:t>
                  </w:r>
                </w:p>
              </w:tc>
              <w:tc>
                <w:tcPr>
                  <w:tcW w:w="1053" w:type="dxa"/>
                  <w:vAlign w:val="center"/>
                </w:tcPr>
                <w:p w14:paraId="3C6A6683" w14:textId="60BCC0E9" w:rsidR="00B12535" w:rsidRPr="003E78A3" w:rsidRDefault="00F12F88"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sz w:val="20"/>
                      <w:szCs w:val="20"/>
                    </w:rPr>
                  </w:pPr>
                  <w:r w:rsidRPr="003E78A3">
                    <w:rPr>
                      <w:rFonts w:ascii="Palatino Linotype" w:hAnsi="Palatino Linotype" w:cs="Arial"/>
                      <w:color w:val="auto"/>
                      <w:sz w:val="20"/>
                      <w:szCs w:val="20"/>
                    </w:rPr>
                    <w:t>5</w:t>
                  </w:r>
                </w:p>
              </w:tc>
            </w:tr>
            <w:tr w:rsidR="00B12535" w:rsidRPr="00782C90" w14:paraId="1E30FD5D"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2A7B2F56" w14:textId="28F54070" w:rsidR="00B12535" w:rsidRPr="003E78A3" w:rsidRDefault="00B12535" w:rsidP="00B12535">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Evaluación de Gestión de Cajas de Compensación Familiar  </w:t>
                  </w:r>
                </w:p>
              </w:tc>
              <w:tc>
                <w:tcPr>
                  <w:tcW w:w="1369" w:type="dxa"/>
                  <w:vAlign w:val="center"/>
                </w:tcPr>
                <w:p w14:paraId="32D80420" w14:textId="31CC3FF9" w:rsidR="00B12535" w:rsidRPr="003E78A3" w:rsidRDefault="007662F1"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2</w:t>
                  </w:r>
                </w:p>
              </w:tc>
              <w:tc>
                <w:tcPr>
                  <w:tcW w:w="1324" w:type="dxa"/>
                  <w:vAlign w:val="center"/>
                </w:tcPr>
                <w:p w14:paraId="36F80266" w14:textId="4F745C10" w:rsidR="00B12535" w:rsidRPr="003E78A3" w:rsidRDefault="007662F1"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2</w:t>
                  </w:r>
                </w:p>
              </w:tc>
              <w:tc>
                <w:tcPr>
                  <w:tcW w:w="1134" w:type="dxa"/>
                  <w:vAlign w:val="center"/>
                </w:tcPr>
                <w:p w14:paraId="68175006" w14:textId="3E03E86A" w:rsidR="00B12535" w:rsidRPr="003E78A3" w:rsidRDefault="00B12535"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425AB6CB" w14:textId="15BCD6CB" w:rsidR="00B12535" w:rsidRPr="003E78A3" w:rsidRDefault="00B12535"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134" w:type="dxa"/>
                  <w:vAlign w:val="center"/>
                </w:tcPr>
                <w:p w14:paraId="09CC12FE" w14:textId="6D051D90" w:rsidR="00B12535" w:rsidRPr="003E78A3" w:rsidRDefault="00412A7B"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38FADA85" w14:textId="5EC22701" w:rsidR="00B12535" w:rsidRPr="003E78A3" w:rsidRDefault="00B12535"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r>
            <w:tr w:rsidR="00B12535" w:rsidRPr="00782C90" w14:paraId="04C1019A"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75BFF716" w14:textId="66C0249F" w:rsidR="00B12535" w:rsidRPr="003E78A3" w:rsidRDefault="00B12535" w:rsidP="00B12535">
                  <w:pPr>
                    <w:spacing w:after="0"/>
                    <w:rPr>
                      <w:rFonts w:ascii="Palatino Linotype" w:hAnsi="Palatino Linotype" w:cs="Arial"/>
                      <w:color w:val="auto"/>
                      <w:sz w:val="20"/>
                      <w:szCs w:val="20"/>
                    </w:rPr>
                  </w:pPr>
                  <w:r w:rsidRPr="003E78A3">
                    <w:rPr>
                      <w:rFonts w:ascii="Palatino Linotype" w:hAnsi="Palatino Linotype" w:cs="Arial"/>
                      <w:b w:val="0"/>
                      <w:color w:val="auto"/>
                      <w:sz w:val="20"/>
                      <w:szCs w:val="20"/>
                    </w:rPr>
                    <w:t>Control Financiero y Contable de CCF</w:t>
                  </w:r>
                </w:p>
              </w:tc>
              <w:tc>
                <w:tcPr>
                  <w:tcW w:w="1369" w:type="dxa"/>
                  <w:vAlign w:val="center"/>
                </w:tcPr>
                <w:p w14:paraId="6077108F" w14:textId="53311B07" w:rsidR="00B12535" w:rsidRPr="003E78A3" w:rsidRDefault="00B12535"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20"/>
                      <w:szCs w:val="20"/>
                      <w:lang w:eastAsia="es-CO"/>
                    </w:rPr>
                  </w:pPr>
                  <w:r w:rsidRPr="003E78A3">
                    <w:rPr>
                      <w:rFonts w:ascii="Palatino Linotype" w:eastAsia="Times New Roman" w:hAnsi="Palatino Linotype" w:cs="Arial"/>
                      <w:color w:val="auto"/>
                      <w:sz w:val="20"/>
                      <w:szCs w:val="20"/>
                      <w:lang w:eastAsia="es-CO"/>
                    </w:rPr>
                    <w:t>2</w:t>
                  </w:r>
                </w:p>
              </w:tc>
              <w:tc>
                <w:tcPr>
                  <w:tcW w:w="1324" w:type="dxa"/>
                  <w:vAlign w:val="center"/>
                </w:tcPr>
                <w:p w14:paraId="2DD9CAC4" w14:textId="52589AD3" w:rsidR="00B12535" w:rsidRPr="003E78A3" w:rsidRDefault="00F51C2D"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2</w:t>
                  </w:r>
                </w:p>
              </w:tc>
              <w:tc>
                <w:tcPr>
                  <w:tcW w:w="1134" w:type="dxa"/>
                  <w:vAlign w:val="center"/>
                </w:tcPr>
                <w:p w14:paraId="52C32AAB" w14:textId="7E3BEC06" w:rsidR="00B12535" w:rsidRPr="003E78A3" w:rsidRDefault="00DA7ACE"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2448D177" w14:textId="6BBFD05A" w:rsidR="00B12535" w:rsidRPr="003E78A3" w:rsidRDefault="00DA7ACE"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134" w:type="dxa"/>
                  <w:vAlign w:val="center"/>
                </w:tcPr>
                <w:p w14:paraId="25DFBE40" w14:textId="7C82B31B" w:rsidR="00B12535" w:rsidRPr="003E78A3" w:rsidRDefault="007B198C"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189898ED" w14:textId="75752A22" w:rsidR="00B12535" w:rsidRPr="003E78A3" w:rsidRDefault="007B198C"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r>
            <w:tr w:rsidR="00B12535" w:rsidRPr="00782C90" w14:paraId="1D3AD719"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209E2FC1" w14:textId="12854381" w:rsidR="00B12535" w:rsidRPr="003E78A3" w:rsidRDefault="00B12535" w:rsidP="00B12535">
                  <w:pPr>
                    <w:spacing w:after="0"/>
                    <w:rPr>
                      <w:rFonts w:ascii="Palatino Linotype" w:hAnsi="Palatino Linotype" w:cs="Arial"/>
                      <w:b w:val="0"/>
                      <w:color w:val="auto"/>
                      <w:sz w:val="20"/>
                      <w:szCs w:val="20"/>
                    </w:rPr>
                  </w:pPr>
                  <w:r w:rsidRPr="003E78A3">
                    <w:rPr>
                      <w:rFonts w:ascii="Palatino Linotype" w:hAnsi="Palatino Linotype" w:cs="Arial"/>
                      <w:b w:val="0"/>
                      <w:color w:val="auto"/>
                      <w:sz w:val="20"/>
                      <w:szCs w:val="20"/>
                    </w:rPr>
                    <w:t xml:space="preserve">Visitas a Entes Vigilados  </w:t>
                  </w:r>
                </w:p>
              </w:tc>
              <w:tc>
                <w:tcPr>
                  <w:tcW w:w="1369" w:type="dxa"/>
                  <w:vAlign w:val="center"/>
                </w:tcPr>
                <w:p w14:paraId="10A66C62" w14:textId="11DAC67D" w:rsidR="00B12535" w:rsidRPr="003E78A3" w:rsidRDefault="00B12535"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eastAsia="Times New Roman" w:hAnsi="Palatino Linotype" w:cs="Arial"/>
                      <w:color w:val="auto"/>
                      <w:sz w:val="20"/>
                      <w:szCs w:val="20"/>
                      <w:lang w:eastAsia="es-CO"/>
                    </w:rPr>
                    <w:t>3</w:t>
                  </w:r>
                </w:p>
              </w:tc>
              <w:tc>
                <w:tcPr>
                  <w:tcW w:w="1324" w:type="dxa"/>
                  <w:vAlign w:val="center"/>
                </w:tcPr>
                <w:p w14:paraId="3BB540EC" w14:textId="51A4C264" w:rsidR="00B12535" w:rsidRPr="003E78A3" w:rsidRDefault="00F51C2D"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3</w:t>
                  </w:r>
                </w:p>
              </w:tc>
              <w:tc>
                <w:tcPr>
                  <w:tcW w:w="1134" w:type="dxa"/>
                  <w:vAlign w:val="center"/>
                </w:tcPr>
                <w:p w14:paraId="0E17F48D" w14:textId="17448BD6" w:rsidR="00B12535" w:rsidRPr="003E78A3" w:rsidRDefault="00B12535"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276" w:type="dxa"/>
                  <w:vAlign w:val="center"/>
                </w:tcPr>
                <w:p w14:paraId="74802DB1" w14:textId="32AB0F2E" w:rsidR="00B12535" w:rsidRPr="003E78A3" w:rsidRDefault="00B12535"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134" w:type="dxa"/>
                  <w:vAlign w:val="center"/>
                </w:tcPr>
                <w:p w14:paraId="732393B7" w14:textId="27E2AE56" w:rsidR="00B12535" w:rsidRPr="003E78A3" w:rsidRDefault="00B0146C"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30B5A9AF" w14:textId="179724DA" w:rsidR="00B12535" w:rsidRPr="003E78A3" w:rsidRDefault="00B0146C"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2</w:t>
                  </w:r>
                </w:p>
              </w:tc>
            </w:tr>
            <w:tr w:rsidR="00B12535" w:rsidRPr="00782C90" w14:paraId="5F89A26D"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191E9942" w14:textId="53A99E66" w:rsidR="00B12535" w:rsidRPr="003E78A3" w:rsidRDefault="009F08AD" w:rsidP="00B12535">
                  <w:pPr>
                    <w:spacing w:after="0"/>
                    <w:rPr>
                      <w:rFonts w:ascii="Palatino Linotype" w:hAnsi="Palatino Linotype" w:cs="Arial"/>
                      <w:b w:val="0"/>
                      <w:sz w:val="20"/>
                      <w:szCs w:val="20"/>
                    </w:rPr>
                  </w:pPr>
                  <w:r w:rsidRPr="003E78A3">
                    <w:rPr>
                      <w:rFonts w:ascii="Palatino Linotype" w:hAnsi="Palatino Linotype" w:cs="Arial"/>
                      <w:b w:val="0"/>
                      <w:color w:val="auto"/>
                      <w:sz w:val="20"/>
                      <w:szCs w:val="20"/>
                    </w:rPr>
                    <w:t>Evaluación y Control</w:t>
                  </w:r>
                </w:p>
              </w:tc>
              <w:tc>
                <w:tcPr>
                  <w:tcW w:w="1369" w:type="dxa"/>
                  <w:vAlign w:val="center"/>
                </w:tcPr>
                <w:p w14:paraId="45EA2842" w14:textId="5399A93F" w:rsidR="00B12535" w:rsidRPr="003E78A3" w:rsidRDefault="009F08AD"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auto"/>
                      <w:sz w:val="20"/>
                      <w:szCs w:val="20"/>
                      <w:lang w:eastAsia="es-CO"/>
                    </w:rPr>
                  </w:pPr>
                  <w:r w:rsidRPr="003E78A3">
                    <w:rPr>
                      <w:rFonts w:ascii="Palatino Linotype" w:eastAsia="Times New Roman" w:hAnsi="Palatino Linotype" w:cs="Arial"/>
                      <w:color w:val="auto"/>
                      <w:sz w:val="20"/>
                      <w:szCs w:val="20"/>
                      <w:lang w:eastAsia="es-CO"/>
                    </w:rPr>
                    <w:t>6</w:t>
                  </w:r>
                </w:p>
              </w:tc>
              <w:tc>
                <w:tcPr>
                  <w:tcW w:w="1324" w:type="dxa"/>
                  <w:vAlign w:val="center"/>
                </w:tcPr>
                <w:p w14:paraId="4317370E" w14:textId="2F29CD7D" w:rsidR="00B12535" w:rsidRPr="003E78A3" w:rsidRDefault="009F08AD"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3E78A3">
                    <w:rPr>
                      <w:rFonts w:ascii="Palatino Linotype" w:hAnsi="Palatino Linotype" w:cs="Arial"/>
                      <w:b/>
                      <w:color w:val="auto"/>
                      <w:sz w:val="20"/>
                      <w:szCs w:val="20"/>
                    </w:rPr>
                    <w:t>6</w:t>
                  </w:r>
                </w:p>
              </w:tc>
              <w:tc>
                <w:tcPr>
                  <w:tcW w:w="1134" w:type="dxa"/>
                  <w:vAlign w:val="center"/>
                </w:tcPr>
                <w:p w14:paraId="6CA7EE13" w14:textId="3C09F5D3" w:rsidR="00B12535" w:rsidRPr="003E78A3" w:rsidRDefault="00851DB3"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1</w:t>
                  </w:r>
                </w:p>
              </w:tc>
              <w:tc>
                <w:tcPr>
                  <w:tcW w:w="1276" w:type="dxa"/>
                  <w:vAlign w:val="center"/>
                </w:tcPr>
                <w:p w14:paraId="01652E84" w14:textId="631B141D" w:rsidR="00B12535" w:rsidRPr="003E78A3" w:rsidRDefault="00851DB3"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5</w:t>
                  </w:r>
                </w:p>
              </w:tc>
              <w:tc>
                <w:tcPr>
                  <w:tcW w:w="1134" w:type="dxa"/>
                  <w:vAlign w:val="center"/>
                </w:tcPr>
                <w:p w14:paraId="21B628BD" w14:textId="07FEED87" w:rsidR="00B12535" w:rsidRPr="003E78A3" w:rsidRDefault="009F08AD"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c>
                <w:tcPr>
                  <w:tcW w:w="1053" w:type="dxa"/>
                  <w:vAlign w:val="center"/>
                </w:tcPr>
                <w:p w14:paraId="6445A9A2" w14:textId="61E05F3D" w:rsidR="00B12535" w:rsidRPr="003E78A3" w:rsidRDefault="009F08AD"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auto"/>
                      <w:sz w:val="20"/>
                      <w:szCs w:val="20"/>
                    </w:rPr>
                  </w:pPr>
                  <w:r w:rsidRPr="003E78A3">
                    <w:rPr>
                      <w:rFonts w:ascii="Palatino Linotype" w:hAnsi="Palatino Linotype" w:cs="Arial"/>
                      <w:color w:val="auto"/>
                      <w:sz w:val="20"/>
                      <w:szCs w:val="20"/>
                    </w:rPr>
                    <w:t>-</w:t>
                  </w:r>
                </w:p>
              </w:tc>
            </w:tr>
            <w:tr w:rsidR="002C1D1B" w:rsidRPr="00782C90" w14:paraId="3BC095EF" w14:textId="77777777" w:rsidTr="00F55F07">
              <w:trPr>
                <w:cnfStyle w:val="000000100000" w:firstRow="0" w:lastRow="0" w:firstColumn="0" w:lastColumn="0" w:oddVBand="0" w:evenVBand="0" w:oddHBand="1" w:evenHBand="0" w:firstRowFirstColumn="0" w:firstRowLastColumn="0" w:lastRowFirstColumn="0" w:lastRowLastColumn="0"/>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0D737BE6" w14:textId="39316FDF" w:rsidR="002C1D1B" w:rsidRPr="00D32834" w:rsidRDefault="00204210" w:rsidP="00B12535">
                  <w:pPr>
                    <w:spacing w:after="0"/>
                    <w:rPr>
                      <w:rFonts w:ascii="Palatino Linotype" w:hAnsi="Palatino Linotype" w:cs="Arial"/>
                      <w:b w:val="0"/>
                      <w:sz w:val="20"/>
                      <w:szCs w:val="20"/>
                    </w:rPr>
                  </w:pPr>
                  <w:r w:rsidRPr="00D32834">
                    <w:rPr>
                      <w:rFonts w:ascii="Palatino Linotype" w:hAnsi="Palatino Linotype" w:cs="Arial"/>
                      <w:b w:val="0"/>
                      <w:color w:val="auto"/>
                      <w:sz w:val="20"/>
                      <w:szCs w:val="20"/>
                    </w:rPr>
                    <w:t>Transversal a varios procesos</w:t>
                  </w:r>
                </w:p>
              </w:tc>
              <w:tc>
                <w:tcPr>
                  <w:tcW w:w="1369" w:type="dxa"/>
                  <w:vAlign w:val="center"/>
                </w:tcPr>
                <w:p w14:paraId="2264CBF2" w14:textId="714C0827" w:rsidR="002C1D1B" w:rsidRPr="00D32834" w:rsidRDefault="003E78A3"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auto"/>
                      <w:sz w:val="20"/>
                      <w:szCs w:val="20"/>
                      <w:lang w:eastAsia="es-CO"/>
                    </w:rPr>
                  </w:pPr>
                  <w:r>
                    <w:rPr>
                      <w:rFonts w:ascii="Palatino Linotype" w:eastAsia="Times New Roman" w:hAnsi="Palatino Linotype" w:cs="Arial"/>
                      <w:color w:val="auto"/>
                      <w:sz w:val="20"/>
                      <w:szCs w:val="20"/>
                      <w:lang w:eastAsia="es-CO"/>
                    </w:rPr>
                    <w:t>2</w:t>
                  </w:r>
                </w:p>
              </w:tc>
              <w:tc>
                <w:tcPr>
                  <w:tcW w:w="1324" w:type="dxa"/>
                  <w:vAlign w:val="center"/>
                </w:tcPr>
                <w:p w14:paraId="0FF0CEE5" w14:textId="2D8607A7" w:rsidR="002C1D1B" w:rsidRPr="00D32834" w:rsidRDefault="00204210"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color w:val="auto"/>
                      <w:sz w:val="20"/>
                      <w:szCs w:val="20"/>
                    </w:rPr>
                  </w:pPr>
                  <w:r w:rsidRPr="00D32834">
                    <w:rPr>
                      <w:rFonts w:ascii="Palatino Linotype" w:hAnsi="Palatino Linotype" w:cs="Arial"/>
                      <w:b/>
                      <w:color w:val="auto"/>
                      <w:sz w:val="20"/>
                      <w:szCs w:val="20"/>
                    </w:rPr>
                    <w:t>3</w:t>
                  </w:r>
                </w:p>
              </w:tc>
              <w:tc>
                <w:tcPr>
                  <w:tcW w:w="1134" w:type="dxa"/>
                  <w:vAlign w:val="center"/>
                </w:tcPr>
                <w:p w14:paraId="243DE1B6" w14:textId="09E055EE" w:rsidR="002C1D1B" w:rsidRPr="00D32834" w:rsidRDefault="00204210"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D32834">
                    <w:rPr>
                      <w:rFonts w:ascii="Palatino Linotype" w:hAnsi="Palatino Linotype" w:cs="Arial"/>
                      <w:color w:val="auto"/>
                      <w:sz w:val="20"/>
                      <w:szCs w:val="20"/>
                    </w:rPr>
                    <w:t>-</w:t>
                  </w:r>
                </w:p>
              </w:tc>
              <w:tc>
                <w:tcPr>
                  <w:tcW w:w="1276" w:type="dxa"/>
                  <w:vAlign w:val="center"/>
                </w:tcPr>
                <w:p w14:paraId="7508D7A2" w14:textId="7607C2E9" w:rsidR="002C1D1B" w:rsidRPr="00D32834" w:rsidRDefault="003E78A3"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Pr>
                      <w:rFonts w:ascii="Palatino Linotype" w:hAnsi="Palatino Linotype" w:cs="Arial"/>
                      <w:color w:val="auto"/>
                      <w:sz w:val="20"/>
                      <w:szCs w:val="20"/>
                    </w:rPr>
                    <w:t>3</w:t>
                  </w:r>
                </w:p>
              </w:tc>
              <w:tc>
                <w:tcPr>
                  <w:tcW w:w="1134" w:type="dxa"/>
                  <w:vAlign w:val="center"/>
                </w:tcPr>
                <w:p w14:paraId="6F455DDB" w14:textId="38A6CC8D" w:rsidR="002C1D1B" w:rsidRPr="00D32834" w:rsidRDefault="003E78A3"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Pr>
                      <w:rFonts w:ascii="Palatino Linotype" w:hAnsi="Palatino Linotype" w:cs="Arial"/>
                      <w:color w:val="auto"/>
                      <w:sz w:val="20"/>
                      <w:szCs w:val="20"/>
                    </w:rPr>
                    <w:t>-</w:t>
                  </w:r>
                </w:p>
              </w:tc>
              <w:tc>
                <w:tcPr>
                  <w:tcW w:w="1053" w:type="dxa"/>
                  <w:vAlign w:val="center"/>
                </w:tcPr>
                <w:p w14:paraId="532E8C13" w14:textId="3CCDA045" w:rsidR="002C1D1B" w:rsidRPr="00D32834" w:rsidRDefault="008807CF" w:rsidP="00B12535">
                  <w:pPr>
                    <w:spacing w:after="0"/>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auto"/>
                      <w:sz w:val="20"/>
                      <w:szCs w:val="20"/>
                    </w:rPr>
                  </w:pPr>
                  <w:r w:rsidRPr="00D32834">
                    <w:rPr>
                      <w:rFonts w:ascii="Palatino Linotype" w:hAnsi="Palatino Linotype" w:cs="Arial"/>
                      <w:color w:val="auto"/>
                      <w:sz w:val="20"/>
                      <w:szCs w:val="20"/>
                    </w:rPr>
                    <w:t>-</w:t>
                  </w:r>
                </w:p>
              </w:tc>
            </w:tr>
            <w:tr w:rsidR="00B12535" w:rsidRPr="00782C90" w14:paraId="485592A8" w14:textId="77777777" w:rsidTr="00F55F07">
              <w:trPr>
                <w:trHeight w:val="452"/>
                <w:jc w:val="center"/>
              </w:trPr>
              <w:tc>
                <w:tcPr>
                  <w:cnfStyle w:val="001000000000" w:firstRow="0" w:lastRow="0" w:firstColumn="1" w:lastColumn="0" w:oddVBand="0" w:evenVBand="0" w:oddHBand="0" w:evenHBand="0" w:firstRowFirstColumn="0" w:firstRowLastColumn="0" w:lastRowFirstColumn="0" w:lastRowLastColumn="0"/>
                  <w:tcW w:w="2472" w:type="dxa"/>
                  <w:noWrap/>
                  <w:vAlign w:val="center"/>
                </w:tcPr>
                <w:p w14:paraId="250AA77D" w14:textId="7DDEAF43" w:rsidR="00B12535" w:rsidRPr="00D32834" w:rsidRDefault="00B12535" w:rsidP="00B12535">
                  <w:pPr>
                    <w:spacing w:after="0"/>
                    <w:jc w:val="center"/>
                    <w:rPr>
                      <w:rFonts w:ascii="Palatino Linotype" w:hAnsi="Palatino Linotype" w:cs="Arial"/>
                      <w:color w:val="auto"/>
                      <w:sz w:val="20"/>
                      <w:szCs w:val="20"/>
                    </w:rPr>
                  </w:pPr>
                  <w:r w:rsidRPr="00D32834">
                    <w:rPr>
                      <w:rFonts w:ascii="Palatino Linotype" w:hAnsi="Palatino Linotype" w:cs="Arial"/>
                      <w:color w:val="auto"/>
                      <w:sz w:val="20"/>
                      <w:szCs w:val="20"/>
                    </w:rPr>
                    <w:t>TOTAL</w:t>
                  </w:r>
                </w:p>
              </w:tc>
              <w:tc>
                <w:tcPr>
                  <w:tcW w:w="1369" w:type="dxa"/>
                  <w:vAlign w:val="center"/>
                </w:tcPr>
                <w:p w14:paraId="24C835D6" w14:textId="7EB41C86" w:rsidR="00B12535" w:rsidRPr="00FA58BD" w:rsidRDefault="00B12535"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color w:val="auto"/>
                      <w:sz w:val="20"/>
                      <w:szCs w:val="20"/>
                      <w:lang w:eastAsia="es-CO"/>
                    </w:rPr>
                  </w:pPr>
                  <w:r w:rsidRPr="00FA58BD">
                    <w:rPr>
                      <w:rFonts w:ascii="Palatino Linotype" w:eastAsia="Times New Roman" w:hAnsi="Palatino Linotype" w:cs="Arial"/>
                      <w:b/>
                      <w:color w:val="auto"/>
                      <w:sz w:val="20"/>
                      <w:szCs w:val="20"/>
                      <w:lang w:eastAsia="es-CO"/>
                    </w:rPr>
                    <w:t>8</w:t>
                  </w:r>
                  <w:r w:rsidR="003E78A3">
                    <w:rPr>
                      <w:rFonts w:ascii="Palatino Linotype" w:eastAsia="Times New Roman" w:hAnsi="Palatino Linotype" w:cs="Arial"/>
                      <w:b/>
                      <w:color w:val="auto"/>
                      <w:sz w:val="20"/>
                      <w:szCs w:val="20"/>
                      <w:lang w:eastAsia="es-CO"/>
                    </w:rPr>
                    <w:t>7</w:t>
                  </w:r>
                </w:p>
              </w:tc>
              <w:tc>
                <w:tcPr>
                  <w:tcW w:w="1324" w:type="dxa"/>
                  <w:vAlign w:val="center"/>
                </w:tcPr>
                <w:p w14:paraId="143241A8" w14:textId="09957714" w:rsidR="00B12535" w:rsidRPr="00FA58BD" w:rsidRDefault="00DF0EDF"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sidRPr="00FA58BD">
                    <w:rPr>
                      <w:rFonts w:ascii="Palatino Linotype" w:hAnsi="Palatino Linotype" w:cs="Arial"/>
                      <w:b/>
                      <w:color w:val="auto"/>
                      <w:sz w:val="20"/>
                      <w:szCs w:val="20"/>
                    </w:rPr>
                    <w:t>10</w:t>
                  </w:r>
                  <w:r w:rsidR="00CD68D0" w:rsidRPr="00FA58BD">
                    <w:rPr>
                      <w:rFonts w:ascii="Palatino Linotype" w:hAnsi="Palatino Linotype" w:cs="Arial"/>
                      <w:b/>
                      <w:color w:val="auto"/>
                      <w:sz w:val="20"/>
                      <w:szCs w:val="20"/>
                    </w:rPr>
                    <w:t>3</w:t>
                  </w:r>
                </w:p>
              </w:tc>
              <w:tc>
                <w:tcPr>
                  <w:tcW w:w="1134" w:type="dxa"/>
                  <w:vAlign w:val="center"/>
                </w:tcPr>
                <w:p w14:paraId="2FC61AE6" w14:textId="42AD726D" w:rsidR="00B12535" w:rsidRPr="00FA58BD" w:rsidRDefault="003E78A3"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Pr>
                      <w:rFonts w:ascii="Palatino Linotype" w:hAnsi="Palatino Linotype" w:cs="Arial"/>
                      <w:b/>
                      <w:color w:val="auto"/>
                      <w:sz w:val="20"/>
                      <w:szCs w:val="20"/>
                    </w:rPr>
                    <w:t>8</w:t>
                  </w:r>
                </w:p>
              </w:tc>
              <w:tc>
                <w:tcPr>
                  <w:tcW w:w="1276" w:type="dxa"/>
                  <w:vAlign w:val="center"/>
                </w:tcPr>
                <w:p w14:paraId="5E02C052" w14:textId="541D51C2" w:rsidR="00B12535" w:rsidRPr="00FA58BD" w:rsidRDefault="003E78A3"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Pr>
                      <w:rFonts w:ascii="Palatino Linotype" w:hAnsi="Palatino Linotype" w:cs="Arial"/>
                      <w:b/>
                      <w:color w:val="auto"/>
                      <w:sz w:val="20"/>
                      <w:szCs w:val="20"/>
                    </w:rPr>
                    <w:t>60</w:t>
                  </w:r>
                </w:p>
              </w:tc>
              <w:tc>
                <w:tcPr>
                  <w:tcW w:w="1134" w:type="dxa"/>
                  <w:vAlign w:val="center"/>
                </w:tcPr>
                <w:p w14:paraId="515666AE" w14:textId="5DFEE90F" w:rsidR="00B12535" w:rsidRPr="00FA58BD" w:rsidRDefault="003E78A3"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Pr>
                      <w:rFonts w:ascii="Palatino Linotype" w:hAnsi="Palatino Linotype" w:cs="Arial"/>
                      <w:b/>
                      <w:color w:val="auto"/>
                      <w:sz w:val="20"/>
                      <w:szCs w:val="20"/>
                    </w:rPr>
                    <w:t>0</w:t>
                  </w:r>
                </w:p>
              </w:tc>
              <w:tc>
                <w:tcPr>
                  <w:tcW w:w="1053" w:type="dxa"/>
                  <w:vAlign w:val="center"/>
                </w:tcPr>
                <w:p w14:paraId="34349DF9" w14:textId="75EA417B" w:rsidR="00B12535" w:rsidRPr="00FA58BD" w:rsidRDefault="00A714AD" w:rsidP="00B12535">
                  <w:pPr>
                    <w:spacing w:after="0"/>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color w:val="auto"/>
                      <w:sz w:val="20"/>
                      <w:szCs w:val="20"/>
                    </w:rPr>
                  </w:pPr>
                  <w:r>
                    <w:rPr>
                      <w:rFonts w:ascii="Palatino Linotype" w:hAnsi="Palatino Linotype" w:cs="Arial"/>
                      <w:b/>
                      <w:color w:val="auto"/>
                      <w:sz w:val="20"/>
                      <w:szCs w:val="20"/>
                    </w:rPr>
                    <w:t>35</w:t>
                  </w:r>
                </w:p>
              </w:tc>
            </w:tr>
          </w:tbl>
          <w:p w14:paraId="2C7322B6" w14:textId="77777777" w:rsidR="00BA1088" w:rsidRDefault="00BA1088" w:rsidP="007D6A2D">
            <w:pPr>
              <w:tabs>
                <w:tab w:val="left" w:pos="5345"/>
              </w:tabs>
              <w:autoSpaceDE w:val="0"/>
              <w:autoSpaceDN w:val="0"/>
              <w:adjustRightInd w:val="0"/>
              <w:spacing w:after="0" w:line="240" w:lineRule="auto"/>
              <w:jc w:val="both"/>
              <w:rPr>
                <w:rFonts w:ascii="Palatino Linotype" w:hAnsi="Palatino Linotype" w:cs="Arial"/>
                <w:lang w:val="es-MX"/>
              </w:rPr>
            </w:pPr>
          </w:p>
          <w:p w14:paraId="50928C25" w14:textId="6A631725" w:rsidR="00B8262E" w:rsidRPr="00B8262E" w:rsidRDefault="00B8262E" w:rsidP="00FF3C4D">
            <w:pPr>
              <w:tabs>
                <w:tab w:val="left" w:pos="5345"/>
              </w:tabs>
              <w:autoSpaceDE w:val="0"/>
              <w:autoSpaceDN w:val="0"/>
              <w:adjustRightInd w:val="0"/>
              <w:spacing w:after="0"/>
              <w:jc w:val="both"/>
              <w:rPr>
                <w:rFonts w:ascii="Palatino Linotype" w:hAnsi="Palatino Linotype" w:cs="Arial"/>
                <w:b/>
              </w:rPr>
            </w:pPr>
            <w:r>
              <w:rPr>
                <w:rFonts w:ascii="Palatino Linotype" w:hAnsi="Palatino Linotype" w:cs="Arial"/>
                <w:b/>
              </w:rPr>
              <w:t>5.</w:t>
            </w:r>
            <w:r w:rsidRPr="00B8262E">
              <w:rPr>
                <w:rFonts w:ascii="Palatino Linotype" w:hAnsi="Palatino Linotype" w:cs="Arial"/>
                <w:b/>
              </w:rPr>
              <w:t>1</w:t>
            </w:r>
            <w:r>
              <w:rPr>
                <w:rFonts w:ascii="Palatino Linotype" w:hAnsi="Palatino Linotype" w:cs="Arial"/>
                <w:b/>
              </w:rPr>
              <w:t xml:space="preserve"> RESULTADOS DE LA VERIFICACIÓN POR PROCESO</w:t>
            </w:r>
          </w:p>
          <w:p w14:paraId="3DFBEA21" w14:textId="77777777" w:rsidR="00B8262E" w:rsidRDefault="00B8262E" w:rsidP="00FF3C4D">
            <w:pPr>
              <w:tabs>
                <w:tab w:val="left" w:pos="5345"/>
              </w:tabs>
              <w:autoSpaceDE w:val="0"/>
              <w:autoSpaceDN w:val="0"/>
              <w:adjustRightInd w:val="0"/>
              <w:spacing w:after="0"/>
              <w:jc w:val="both"/>
              <w:rPr>
                <w:rFonts w:ascii="Palatino Linotype" w:hAnsi="Palatino Linotype" w:cs="Arial"/>
              </w:rPr>
            </w:pPr>
          </w:p>
          <w:p w14:paraId="5F0D0E9A" w14:textId="36CC0347" w:rsidR="00F32864" w:rsidRDefault="00FF3C4D" w:rsidP="00FF3C4D">
            <w:pPr>
              <w:tabs>
                <w:tab w:val="left" w:pos="5345"/>
              </w:tabs>
              <w:autoSpaceDE w:val="0"/>
              <w:autoSpaceDN w:val="0"/>
              <w:adjustRightInd w:val="0"/>
              <w:spacing w:after="0"/>
              <w:jc w:val="both"/>
              <w:rPr>
                <w:rFonts w:ascii="Palatino Linotype" w:hAnsi="Palatino Linotype" w:cs="Arial"/>
              </w:rPr>
            </w:pPr>
            <w:r w:rsidRPr="00FF3C4D">
              <w:rPr>
                <w:rFonts w:ascii="Palatino Linotype" w:hAnsi="Palatino Linotype" w:cs="Arial"/>
              </w:rPr>
              <w:t>Para la metodología de la evaluación del presente avance trimestral, se calculó</w:t>
            </w:r>
            <w:r w:rsidR="00F32864">
              <w:rPr>
                <w:rFonts w:ascii="Palatino Linotype" w:hAnsi="Palatino Linotype" w:cs="Arial"/>
              </w:rPr>
              <w:t xml:space="preserve"> para cada una de las acciones e</w:t>
            </w:r>
            <w:r w:rsidR="00D576C4">
              <w:rPr>
                <w:rFonts w:ascii="Palatino Linotype" w:hAnsi="Palatino Linotype" w:cs="Arial"/>
              </w:rPr>
              <w:t>l porcentaje de avance tomando</w:t>
            </w:r>
            <w:r w:rsidR="00F32864">
              <w:rPr>
                <w:rFonts w:ascii="Palatino Linotype" w:hAnsi="Palatino Linotype" w:cs="Arial"/>
              </w:rPr>
              <w:t xml:space="preserve"> como criterio el indicador de producto, meta </w:t>
            </w:r>
            <w:r w:rsidR="00FF7715">
              <w:rPr>
                <w:rFonts w:ascii="Palatino Linotype" w:hAnsi="Palatino Linotype" w:cs="Arial"/>
              </w:rPr>
              <w:t xml:space="preserve">anual </w:t>
            </w:r>
            <w:r w:rsidR="00F32864">
              <w:rPr>
                <w:rFonts w:ascii="Palatino Linotype" w:hAnsi="Palatino Linotype" w:cs="Arial"/>
              </w:rPr>
              <w:t>y fórmula de cálculo establecidos para su medición, así como que contaran</w:t>
            </w:r>
            <w:r w:rsidRPr="00FF3C4D">
              <w:rPr>
                <w:rFonts w:ascii="Palatino Linotype" w:hAnsi="Palatino Linotype" w:cs="Arial"/>
              </w:rPr>
              <w:t xml:space="preserve"> con su respectiva evidencia de gestión</w:t>
            </w:r>
            <w:r w:rsidR="00F32864">
              <w:rPr>
                <w:rFonts w:ascii="Palatino Linotype" w:hAnsi="Palatino Linotype" w:cs="Arial"/>
              </w:rPr>
              <w:t xml:space="preserve"> y</w:t>
            </w:r>
            <w:r w:rsidRPr="00FF3C4D">
              <w:rPr>
                <w:rFonts w:ascii="Palatino Linotype" w:hAnsi="Palatino Linotype" w:cs="Arial"/>
              </w:rPr>
              <w:t xml:space="preserve"> correspond</w:t>
            </w:r>
            <w:r w:rsidR="00762EAF">
              <w:rPr>
                <w:rFonts w:ascii="Palatino Linotype" w:hAnsi="Palatino Linotype" w:cs="Arial"/>
              </w:rPr>
              <w:t>ier</w:t>
            </w:r>
            <w:r w:rsidRPr="00FF3C4D">
              <w:rPr>
                <w:rFonts w:ascii="Palatino Linotype" w:hAnsi="Palatino Linotype" w:cs="Arial"/>
              </w:rPr>
              <w:t>a a la verificación d</w:t>
            </w:r>
            <w:r w:rsidR="00762EAF">
              <w:rPr>
                <w:rFonts w:ascii="Palatino Linotype" w:hAnsi="Palatino Linotype" w:cs="Arial"/>
              </w:rPr>
              <w:t>e lo programado</w:t>
            </w:r>
            <w:r w:rsidRPr="00FF3C4D">
              <w:rPr>
                <w:rFonts w:ascii="Palatino Linotype" w:hAnsi="Palatino Linotype" w:cs="Arial"/>
              </w:rPr>
              <w:t xml:space="preserve"> dentro del plan</w:t>
            </w:r>
            <w:r w:rsidR="00F32864">
              <w:rPr>
                <w:rFonts w:ascii="Palatino Linotype" w:hAnsi="Palatino Linotype" w:cs="Arial"/>
              </w:rPr>
              <w:t>.</w:t>
            </w:r>
            <w:r w:rsidRPr="00FF3C4D">
              <w:rPr>
                <w:rFonts w:ascii="Palatino Linotype" w:hAnsi="Palatino Linotype" w:cs="Arial"/>
              </w:rPr>
              <w:t xml:space="preserve"> </w:t>
            </w:r>
          </w:p>
          <w:p w14:paraId="30BD51DD" w14:textId="77777777" w:rsidR="00C74CFA" w:rsidRDefault="00C74CFA" w:rsidP="00FF3C4D">
            <w:pPr>
              <w:tabs>
                <w:tab w:val="left" w:pos="5345"/>
              </w:tabs>
              <w:autoSpaceDE w:val="0"/>
              <w:autoSpaceDN w:val="0"/>
              <w:adjustRightInd w:val="0"/>
              <w:spacing w:after="0"/>
              <w:jc w:val="both"/>
              <w:rPr>
                <w:rFonts w:ascii="Palatino Linotype" w:hAnsi="Palatino Linotype" w:cs="Arial"/>
                <w:b/>
                <w:u w:val="single"/>
              </w:rPr>
            </w:pPr>
          </w:p>
          <w:p w14:paraId="208B34A1" w14:textId="77777777" w:rsidR="00216384" w:rsidRDefault="00216384" w:rsidP="00FF3C4D">
            <w:pPr>
              <w:tabs>
                <w:tab w:val="left" w:pos="5345"/>
              </w:tabs>
              <w:autoSpaceDE w:val="0"/>
              <w:autoSpaceDN w:val="0"/>
              <w:adjustRightInd w:val="0"/>
              <w:spacing w:after="0"/>
              <w:jc w:val="both"/>
              <w:rPr>
                <w:rFonts w:ascii="Palatino Linotype" w:hAnsi="Palatino Linotype" w:cs="Arial"/>
                <w:b/>
                <w:u w:val="single"/>
              </w:rPr>
            </w:pPr>
          </w:p>
          <w:p w14:paraId="209FDC3C" w14:textId="6C977783" w:rsidR="00FF3C4D" w:rsidRPr="00FE19C7" w:rsidRDefault="00FF3C4D" w:rsidP="00FF3C4D">
            <w:pPr>
              <w:tabs>
                <w:tab w:val="left" w:pos="5345"/>
              </w:tabs>
              <w:autoSpaceDE w:val="0"/>
              <w:autoSpaceDN w:val="0"/>
              <w:adjustRightInd w:val="0"/>
              <w:spacing w:after="0"/>
              <w:jc w:val="both"/>
              <w:rPr>
                <w:rFonts w:ascii="Palatino Linotype" w:hAnsi="Palatino Linotype" w:cs="Arial"/>
                <w:b/>
                <w:u w:val="single"/>
              </w:rPr>
            </w:pPr>
            <w:r w:rsidRPr="00FE19C7">
              <w:rPr>
                <w:rFonts w:ascii="Palatino Linotype" w:hAnsi="Palatino Linotype" w:cs="Arial"/>
                <w:b/>
                <w:u w:val="single"/>
              </w:rPr>
              <w:lastRenderedPageBreak/>
              <w:t>Comunicación Pública</w:t>
            </w:r>
          </w:p>
          <w:p w14:paraId="2FD0B40D" w14:textId="4A7B8A14" w:rsidR="00FF3C4D" w:rsidRPr="00FE19C7" w:rsidRDefault="00FF3C4D" w:rsidP="00FF3C4D">
            <w:pPr>
              <w:tabs>
                <w:tab w:val="left" w:pos="5345"/>
              </w:tabs>
              <w:autoSpaceDE w:val="0"/>
              <w:autoSpaceDN w:val="0"/>
              <w:adjustRightInd w:val="0"/>
              <w:spacing w:after="0"/>
              <w:jc w:val="both"/>
              <w:rPr>
                <w:rFonts w:ascii="Palatino Linotype" w:hAnsi="Palatino Linotype" w:cs="Arial"/>
                <w:b/>
                <w:u w:val="single"/>
              </w:rPr>
            </w:pPr>
          </w:p>
          <w:p w14:paraId="3B49EF27" w14:textId="68D7047B" w:rsidR="00130DCC" w:rsidRPr="00FE19C7" w:rsidRDefault="00FF3C4D" w:rsidP="00FF3C4D">
            <w:pPr>
              <w:tabs>
                <w:tab w:val="left" w:pos="5345"/>
              </w:tabs>
              <w:autoSpaceDE w:val="0"/>
              <w:autoSpaceDN w:val="0"/>
              <w:adjustRightInd w:val="0"/>
              <w:spacing w:after="0"/>
              <w:jc w:val="both"/>
              <w:rPr>
                <w:rFonts w:ascii="Palatino Linotype" w:hAnsi="Palatino Linotype" w:cs="Arial"/>
              </w:rPr>
            </w:pPr>
            <w:r w:rsidRPr="00FE19C7">
              <w:rPr>
                <w:rFonts w:ascii="Palatino Linotype" w:hAnsi="Palatino Linotype" w:cs="Arial"/>
              </w:rPr>
              <w:t xml:space="preserve">El proceso de Comunicación Pública, tiene 2 acciones con </w:t>
            </w:r>
            <w:r w:rsidR="0010762F" w:rsidRPr="00FE19C7">
              <w:rPr>
                <w:rFonts w:ascii="Palatino Linotype" w:hAnsi="Palatino Linotype" w:cs="Arial"/>
              </w:rPr>
              <w:t>5</w:t>
            </w:r>
            <w:r w:rsidRPr="00FE19C7">
              <w:rPr>
                <w:rFonts w:ascii="Palatino Linotype" w:hAnsi="Palatino Linotype" w:cs="Arial"/>
              </w:rPr>
              <w:t xml:space="preserve"> productos o entregables definidos en el Plan de Acción 2021, las </w:t>
            </w:r>
            <w:r w:rsidR="00450819" w:rsidRPr="00FE19C7">
              <w:rPr>
                <w:rFonts w:ascii="Palatino Linotype" w:hAnsi="Palatino Linotype" w:cs="Arial"/>
              </w:rPr>
              <w:t xml:space="preserve">cuales </w:t>
            </w:r>
            <w:r w:rsidR="0010762F" w:rsidRPr="00FE19C7">
              <w:rPr>
                <w:rFonts w:ascii="Palatino Linotype" w:hAnsi="Palatino Linotype" w:cs="Arial"/>
              </w:rPr>
              <w:t xml:space="preserve">tienen </w:t>
            </w:r>
            <w:r w:rsidRPr="00FE19C7">
              <w:rPr>
                <w:rFonts w:ascii="Palatino Linotype" w:hAnsi="Palatino Linotype" w:cs="Arial"/>
              </w:rPr>
              <w:t xml:space="preserve">fecha de finalización a 31 de diciembre de 2021. </w:t>
            </w:r>
          </w:p>
          <w:p w14:paraId="48D47F86" w14:textId="1B2D1BF0" w:rsidR="00450819" w:rsidRPr="00FE19C7" w:rsidRDefault="00450819" w:rsidP="00FF3C4D">
            <w:pPr>
              <w:tabs>
                <w:tab w:val="left" w:pos="5345"/>
              </w:tabs>
              <w:autoSpaceDE w:val="0"/>
              <w:autoSpaceDN w:val="0"/>
              <w:adjustRightInd w:val="0"/>
              <w:spacing w:after="0"/>
              <w:jc w:val="both"/>
              <w:rPr>
                <w:rFonts w:ascii="Palatino Linotype" w:hAnsi="Palatino Linotype" w:cs="Arial"/>
              </w:rPr>
            </w:pPr>
          </w:p>
          <w:p w14:paraId="202D33CF" w14:textId="281DE908" w:rsidR="007A2874" w:rsidRPr="00FE19C7" w:rsidRDefault="00450819" w:rsidP="00FF3C4D">
            <w:pPr>
              <w:tabs>
                <w:tab w:val="left" w:pos="5345"/>
              </w:tabs>
              <w:autoSpaceDE w:val="0"/>
              <w:autoSpaceDN w:val="0"/>
              <w:adjustRightInd w:val="0"/>
              <w:spacing w:after="0"/>
              <w:jc w:val="both"/>
              <w:rPr>
                <w:rFonts w:ascii="Palatino Linotype" w:hAnsi="Palatino Linotype" w:cs="Arial"/>
              </w:rPr>
            </w:pPr>
            <w:r w:rsidRPr="00FE19C7">
              <w:rPr>
                <w:rFonts w:ascii="Palatino Linotype" w:hAnsi="Palatino Linotype" w:cs="Arial"/>
              </w:rPr>
              <w:t>De acuerdo con el reporte realizado por el proceso y las evidencias suministradas, la ejecución de las acciones se encuentra con los sigui</w:t>
            </w:r>
            <w:r w:rsidR="006A26B7">
              <w:rPr>
                <w:rFonts w:ascii="Palatino Linotype" w:hAnsi="Palatino Linotype" w:cs="Arial"/>
              </w:rPr>
              <w:t>entes porcentajes de avances</w:t>
            </w:r>
            <w:r w:rsidRPr="00FE19C7">
              <w:rPr>
                <w:rFonts w:ascii="Palatino Linotype" w:hAnsi="Palatino Linotype" w:cs="Arial"/>
              </w:rPr>
              <w:t xml:space="preserve"> respecto de la meta anual:</w:t>
            </w:r>
            <w:r w:rsidR="007A2874" w:rsidRPr="00FE19C7">
              <w:rPr>
                <w:rFonts w:ascii="Palatino Linotype" w:hAnsi="Palatino Linotype" w:cs="Arial"/>
              </w:rPr>
              <w:t xml:space="preserve"> </w:t>
            </w:r>
            <w:r w:rsidR="007A2874" w:rsidRPr="00FE19C7">
              <w:rPr>
                <w:rFonts w:ascii="Palatino Linotype" w:hAnsi="Palatino Linotype" w:cs="Arial"/>
                <w:b/>
              </w:rPr>
              <w:t>A1-producto 1</w:t>
            </w:r>
            <w:r w:rsidR="00F924AB">
              <w:rPr>
                <w:rFonts w:ascii="Palatino Linotype" w:hAnsi="Palatino Linotype" w:cs="Arial"/>
              </w:rPr>
              <w:t xml:space="preserve"> (3</w:t>
            </w:r>
            <w:r w:rsidR="007A2874" w:rsidRPr="00FE19C7">
              <w:rPr>
                <w:rFonts w:ascii="Palatino Linotype" w:hAnsi="Palatino Linotype" w:cs="Arial"/>
              </w:rPr>
              <w:t xml:space="preserve">5%), </w:t>
            </w:r>
            <w:r w:rsidR="00FF3C4D" w:rsidRPr="00FE19C7">
              <w:rPr>
                <w:rFonts w:ascii="Palatino Linotype" w:hAnsi="Palatino Linotype" w:cs="Arial"/>
                <w:b/>
              </w:rPr>
              <w:t>A1-</w:t>
            </w:r>
            <w:r w:rsidR="007A2874" w:rsidRPr="00FE19C7">
              <w:rPr>
                <w:rFonts w:ascii="Palatino Linotype" w:hAnsi="Palatino Linotype" w:cs="Arial"/>
                <w:b/>
              </w:rPr>
              <w:t>producto</w:t>
            </w:r>
            <w:r w:rsidR="00FF3C4D" w:rsidRPr="00FE19C7">
              <w:rPr>
                <w:rFonts w:ascii="Palatino Linotype" w:hAnsi="Palatino Linotype" w:cs="Arial"/>
                <w:b/>
              </w:rPr>
              <w:t xml:space="preserve"> 2</w:t>
            </w:r>
            <w:r w:rsidR="00F924AB">
              <w:rPr>
                <w:rFonts w:ascii="Palatino Linotype" w:hAnsi="Palatino Linotype" w:cs="Arial"/>
              </w:rPr>
              <w:t xml:space="preserve"> (75</w:t>
            </w:r>
            <w:r w:rsidR="00FF3C4D" w:rsidRPr="00FE19C7">
              <w:rPr>
                <w:rFonts w:ascii="Palatino Linotype" w:hAnsi="Palatino Linotype" w:cs="Arial"/>
              </w:rPr>
              <w:t xml:space="preserve">%), </w:t>
            </w:r>
            <w:r w:rsidR="00F924AB" w:rsidRPr="00FE19C7">
              <w:rPr>
                <w:rFonts w:ascii="Palatino Linotype" w:hAnsi="Palatino Linotype" w:cs="Arial"/>
                <w:b/>
              </w:rPr>
              <w:t>A2- producto 1</w:t>
            </w:r>
            <w:r w:rsidR="00F924AB">
              <w:rPr>
                <w:rFonts w:ascii="Palatino Linotype" w:hAnsi="Palatino Linotype" w:cs="Arial"/>
                <w:b/>
              </w:rPr>
              <w:t xml:space="preserve"> </w:t>
            </w:r>
            <w:r w:rsidR="00F924AB">
              <w:rPr>
                <w:rFonts w:ascii="Palatino Linotype" w:hAnsi="Palatino Linotype" w:cs="Arial"/>
              </w:rPr>
              <w:t>(26%),</w:t>
            </w:r>
            <w:r w:rsidR="00F924AB" w:rsidRPr="00FE19C7">
              <w:rPr>
                <w:rFonts w:ascii="Palatino Linotype" w:hAnsi="Palatino Linotype" w:cs="Arial"/>
                <w:b/>
              </w:rPr>
              <w:t xml:space="preserve"> </w:t>
            </w:r>
            <w:r w:rsidR="00FF3C4D" w:rsidRPr="00FE19C7">
              <w:rPr>
                <w:rFonts w:ascii="Palatino Linotype" w:hAnsi="Palatino Linotype" w:cs="Arial"/>
                <w:b/>
              </w:rPr>
              <w:t>A2-</w:t>
            </w:r>
            <w:r w:rsidR="007A2874" w:rsidRPr="00FE19C7">
              <w:rPr>
                <w:rFonts w:ascii="Palatino Linotype" w:hAnsi="Palatino Linotype" w:cs="Arial"/>
                <w:b/>
              </w:rPr>
              <w:t xml:space="preserve"> producto</w:t>
            </w:r>
            <w:r w:rsidR="00FF3C4D" w:rsidRPr="00FE19C7">
              <w:rPr>
                <w:rFonts w:ascii="Palatino Linotype" w:hAnsi="Palatino Linotype" w:cs="Arial"/>
                <w:b/>
              </w:rPr>
              <w:t xml:space="preserve"> 2 </w:t>
            </w:r>
            <w:r w:rsidR="00FF3C4D" w:rsidRPr="00FE19C7">
              <w:rPr>
                <w:rFonts w:ascii="Palatino Linotype" w:hAnsi="Palatino Linotype" w:cs="Arial"/>
              </w:rPr>
              <w:t>(</w:t>
            </w:r>
            <w:r w:rsidR="00F924AB">
              <w:rPr>
                <w:rFonts w:ascii="Palatino Linotype" w:hAnsi="Palatino Linotype" w:cs="Arial"/>
              </w:rPr>
              <w:t>100</w:t>
            </w:r>
            <w:r w:rsidR="00FF3C4D" w:rsidRPr="00FE19C7">
              <w:rPr>
                <w:rFonts w:ascii="Palatino Linotype" w:hAnsi="Palatino Linotype" w:cs="Arial"/>
              </w:rPr>
              <w:t>%)</w:t>
            </w:r>
            <w:r w:rsidR="007A2874" w:rsidRPr="00FE19C7">
              <w:rPr>
                <w:rFonts w:ascii="Palatino Linotype" w:hAnsi="Palatino Linotype" w:cs="Arial"/>
              </w:rPr>
              <w:t>,</w:t>
            </w:r>
            <w:r w:rsidR="00FF3C4D" w:rsidRPr="00FE19C7">
              <w:rPr>
                <w:rFonts w:ascii="Palatino Linotype" w:hAnsi="Palatino Linotype" w:cs="Arial"/>
              </w:rPr>
              <w:t xml:space="preserve"> </w:t>
            </w:r>
            <w:r w:rsidR="00FF3C4D" w:rsidRPr="00FE19C7">
              <w:rPr>
                <w:rFonts w:ascii="Palatino Linotype" w:hAnsi="Palatino Linotype" w:cs="Arial"/>
                <w:b/>
              </w:rPr>
              <w:t>A2-</w:t>
            </w:r>
            <w:r w:rsidR="007A2874" w:rsidRPr="00FE19C7">
              <w:rPr>
                <w:rFonts w:ascii="Palatino Linotype" w:hAnsi="Palatino Linotype" w:cs="Arial"/>
                <w:b/>
              </w:rPr>
              <w:t xml:space="preserve"> producto </w:t>
            </w:r>
            <w:r w:rsidR="00FF3C4D" w:rsidRPr="00FE19C7">
              <w:rPr>
                <w:rFonts w:ascii="Palatino Linotype" w:hAnsi="Palatino Linotype" w:cs="Arial"/>
                <w:b/>
              </w:rPr>
              <w:t xml:space="preserve">3 </w:t>
            </w:r>
            <w:r w:rsidR="00FF3C4D" w:rsidRPr="00FE19C7">
              <w:rPr>
                <w:rFonts w:ascii="Palatino Linotype" w:hAnsi="Palatino Linotype" w:cs="Arial"/>
              </w:rPr>
              <w:t>(</w:t>
            </w:r>
            <w:r w:rsidR="00CF67C3">
              <w:rPr>
                <w:rFonts w:ascii="Palatino Linotype" w:hAnsi="Palatino Linotype" w:cs="Arial"/>
              </w:rPr>
              <w:t>7</w:t>
            </w:r>
            <w:r w:rsidR="007A2874" w:rsidRPr="00FE19C7">
              <w:rPr>
                <w:rFonts w:ascii="Palatino Linotype" w:hAnsi="Palatino Linotype" w:cs="Arial"/>
              </w:rPr>
              <w:t>4</w:t>
            </w:r>
            <w:r w:rsidR="00FF3C4D" w:rsidRPr="00FE19C7">
              <w:rPr>
                <w:rFonts w:ascii="Palatino Linotype" w:hAnsi="Palatino Linotype" w:cs="Arial"/>
              </w:rPr>
              <w:t>%)</w:t>
            </w:r>
            <w:r w:rsidR="00267FD8" w:rsidRPr="00FE19C7">
              <w:rPr>
                <w:rFonts w:ascii="Palatino Linotype" w:hAnsi="Palatino Linotype" w:cs="Arial"/>
              </w:rPr>
              <w:t>,</w:t>
            </w:r>
            <w:r w:rsidR="00FF3C4D" w:rsidRPr="00FE19C7">
              <w:rPr>
                <w:rFonts w:ascii="Palatino Linotype" w:hAnsi="Palatino Linotype" w:cs="Arial"/>
              </w:rPr>
              <w:t xml:space="preserve"> </w:t>
            </w:r>
            <w:r w:rsidR="00267FD8" w:rsidRPr="00FE19C7">
              <w:rPr>
                <w:rFonts w:ascii="Palatino Linotype" w:hAnsi="Palatino Linotype" w:cs="Arial"/>
              </w:rPr>
              <w:t>dicha</w:t>
            </w:r>
            <w:r w:rsidR="00CF67C3">
              <w:rPr>
                <w:rFonts w:ascii="Palatino Linotype" w:hAnsi="Palatino Linotype" w:cs="Arial"/>
              </w:rPr>
              <w:t>s</w:t>
            </w:r>
            <w:r w:rsidR="00267FD8" w:rsidRPr="00FE19C7">
              <w:rPr>
                <w:rFonts w:ascii="Palatino Linotype" w:hAnsi="Palatino Linotype" w:cs="Arial"/>
              </w:rPr>
              <w:t xml:space="preserve"> </w:t>
            </w:r>
            <w:r w:rsidR="00CF67C3">
              <w:rPr>
                <w:rFonts w:ascii="Palatino Linotype" w:hAnsi="Palatino Linotype" w:cs="Arial"/>
              </w:rPr>
              <w:t>acciones</w:t>
            </w:r>
            <w:r w:rsidR="007A2874" w:rsidRPr="00FE19C7">
              <w:rPr>
                <w:rFonts w:ascii="Palatino Linotype" w:hAnsi="Palatino Linotype" w:cs="Arial"/>
              </w:rPr>
              <w:t xml:space="preserve"> </w:t>
            </w:r>
            <w:r w:rsidR="00FF3C4D" w:rsidRPr="00FE19C7">
              <w:rPr>
                <w:rFonts w:ascii="Palatino Linotype" w:hAnsi="Palatino Linotype" w:cs="Arial"/>
              </w:rPr>
              <w:t>se encuentra</w:t>
            </w:r>
            <w:r w:rsidR="00CF67C3">
              <w:rPr>
                <w:rFonts w:ascii="Palatino Linotype" w:hAnsi="Palatino Linotype" w:cs="Arial"/>
              </w:rPr>
              <w:t>n</w:t>
            </w:r>
            <w:r w:rsidR="00FF3C4D" w:rsidRPr="00FE19C7">
              <w:rPr>
                <w:rFonts w:ascii="Palatino Linotype" w:hAnsi="Palatino Linotype" w:cs="Arial"/>
              </w:rPr>
              <w:t xml:space="preserve"> dentro del plazo de ejecución. </w:t>
            </w:r>
          </w:p>
          <w:p w14:paraId="28488CD4" w14:textId="77777777" w:rsidR="007A2874" w:rsidRPr="00FE19C7" w:rsidRDefault="007A2874" w:rsidP="00FF3C4D">
            <w:pPr>
              <w:tabs>
                <w:tab w:val="left" w:pos="5345"/>
              </w:tabs>
              <w:autoSpaceDE w:val="0"/>
              <w:autoSpaceDN w:val="0"/>
              <w:adjustRightInd w:val="0"/>
              <w:spacing w:after="0"/>
              <w:jc w:val="both"/>
              <w:rPr>
                <w:rFonts w:ascii="Palatino Linotype" w:hAnsi="Palatino Linotype" w:cs="Arial"/>
              </w:rPr>
            </w:pPr>
          </w:p>
          <w:p w14:paraId="0D65DF09" w14:textId="56C7C8C3" w:rsidR="00425963" w:rsidRPr="0014240B" w:rsidRDefault="003E0726" w:rsidP="0014240B">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De otra parte, a partir de</w:t>
            </w:r>
            <w:r w:rsidR="00FF3C4D" w:rsidRPr="00FE19C7">
              <w:rPr>
                <w:rFonts w:ascii="Palatino Linotype" w:hAnsi="Palatino Linotype" w:cs="Arial"/>
              </w:rPr>
              <w:t xml:space="preserve"> la información reportada </w:t>
            </w:r>
            <w:r w:rsidR="00F527A4">
              <w:rPr>
                <w:rFonts w:ascii="Palatino Linotype" w:hAnsi="Palatino Linotype" w:cs="Arial"/>
              </w:rPr>
              <w:t>por el proceso</w:t>
            </w:r>
            <w:r w:rsidR="0014240B">
              <w:rPr>
                <w:rFonts w:ascii="Palatino Linotype" w:hAnsi="Palatino Linotype" w:cs="Arial"/>
              </w:rPr>
              <w:t xml:space="preserve"> p</w:t>
            </w:r>
            <w:r w:rsidR="00E71771" w:rsidRPr="0014240B">
              <w:rPr>
                <w:rFonts w:ascii="Palatino Linotype" w:hAnsi="Palatino Linotype" w:cs="Arial"/>
              </w:rPr>
              <w:t>ara la acción</w:t>
            </w:r>
            <w:r w:rsidR="00964E3D" w:rsidRPr="0014240B">
              <w:rPr>
                <w:rFonts w:ascii="Palatino Linotype" w:hAnsi="Palatino Linotype" w:cs="Arial"/>
              </w:rPr>
              <w:t xml:space="preserve"> A2</w:t>
            </w:r>
            <w:r w:rsidR="00E71771" w:rsidRPr="0014240B">
              <w:rPr>
                <w:rFonts w:ascii="Palatino Linotype" w:hAnsi="Palatino Linotype" w:cs="Arial"/>
              </w:rPr>
              <w:t xml:space="preserve"> “</w:t>
            </w:r>
            <w:r w:rsidR="00E71771" w:rsidRPr="0014240B">
              <w:rPr>
                <w:rFonts w:ascii="Palatino Linotype" w:hAnsi="Palatino Linotype" w:cs="Arial"/>
                <w:i/>
              </w:rPr>
              <w:t>Promocionar las acciones de la Superintendencia hacia los grupos de valor (público externo)</w:t>
            </w:r>
            <w:r w:rsidR="00E71771" w:rsidRPr="0014240B">
              <w:rPr>
                <w:rFonts w:ascii="Palatino Linotype" w:hAnsi="Palatino Linotype" w:cs="Arial"/>
              </w:rPr>
              <w:t>” con producto: “</w:t>
            </w:r>
            <w:r w:rsidR="00E71771" w:rsidRPr="0014240B">
              <w:rPr>
                <w:rFonts w:ascii="Palatino Linotype" w:hAnsi="Palatino Linotype" w:cs="Arial"/>
                <w:i/>
              </w:rPr>
              <w:t>Servicios de implementación de sistemas de gestión (MIPG): Realizar, producir y emitir los programas audiovisuales el avance de la implementación del modelo integrado</w:t>
            </w:r>
            <w:r w:rsidR="00E71771" w:rsidRPr="0014240B">
              <w:rPr>
                <w:rFonts w:ascii="Palatino Linotype" w:hAnsi="Palatino Linotype" w:cs="Arial"/>
              </w:rPr>
              <w:t>”, el proceso re</w:t>
            </w:r>
            <w:r w:rsidR="0014240B">
              <w:rPr>
                <w:rFonts w:ascii="Palatino Linotype" w:hAnsi="Palatino Linotype" w:cs="Arial"/>
              </w:rPr>
              <w:t>gistró</w:t>
            </w:r>
            <w:r w:rsidR="00E71771" w:rsidRPr="0014240B">
              <w:rPr>
                <w:rFonts w:ascii="Palatino Linotype" w:hAnsi="Palatino Linotype" w:cs="Arial"/>
              </w:rPr>
              <w:t xml:space="preserve"> </w:t>
            </w:r>
            <w:r w:rsidR="009B410B" w:rsidRPr="0014240B">
              <w:rPr>
                <w:rFonts w:ascii="Palatino Linotype" w:hAnsi="Palatino Linotype" w:cs="Arial"/>
              </w:rPr>
              <w:t>un porcentaje del 60%, sin embargo, de acuerdo con los soportes aportados con corte a 30 de septiembre de 2021, se evidenció la realización de 5 emisiones por televisión de programas educativos de 19 programados en la meta anual</w:t>
            </w:r>
            <w:r w:rsidR="005E6EFE">
              <w:rPr>
                <w:rFonts w:ascii="Palatino Linotype" w:hAnsi="Palatino Linotype" w:cs="Arial"/>
              </w:rPr>
              <w:t xml:space="preserve">, la </w:t>
            </w:r>
            <w:r w:rsidR="00EE0225">
              <w:rPr>
                <w:rFonts w:ascii="Palatino Linotype" w:hAnsi="Palatino Linotype" w:cs="Arial"/>
              </w:rPr>
              <w:t>acción se encuentra dentro del plazo de ejecución</w:t>
            </w:r>
            <w:r w:rsidR="005E6EFE">
              <w:rPr>
                <w:rFonts w:ascii="Palatino Linotype" w:hAnsi="Palatino Linotype" w:cs="Arial"/>
              </w:rPr>
              <w:t xml:space="preserve">, no obstante, </w:t>
            </w:r>
            <w:r w:rsidR="009B410B" w:rsidRPr="0014240B">
              <w:rPr>
                <w:rFonts w:ascii="Palatino Linotype" w:hAnsi="Palatino Linotype" w:cs="Arial"/>
              </w:rPr>
              <w:t>se recomienda adelantar las acciones tendientes al cumplimiento de la meta</w:t>
            </w:r>
            <w:r w:rsidR="0014240B">
              <w:rPr>
                <w:rFonts w:ascii="Palatino Linotype" w:hAnsi="Palatino Linotype" w:cs="Arial"/>
              </w:rPr>
              <w:t xml:space="preserve"> o realizar los ajustes necesarios</w:t>
            </w:r>
            <w:r w:rsidR="00EE0225">
              <w:rPr>
                <w:rFonts w:ascii="Palatino Linotype" w:hAnsi="Palatino Linotype" w:cs="Arial"/>
              </w:rPr>
              <w:t xml:space="preserve"> antes de finalizar la vigencia.</w:t>
            </w:r>
            <w:r w:rsidR="009B410B" w:rsidRPr="0014240B">
              <w:rPr>
                <w:rFonts w:ascii="Palatino Linotype" w:hAnsi="Palatino Linotype" w:cs="Arial"/>
              </w:rPr>
              <w:t xml:space="preserve"> </w:t>
            </w:r>
          </w:p>
          <w:p w14:paraId="5ED6F83A" w14:textId="77777777" w:rsidR="00573BA8" w:rsidRDefault="00573BA8" w:rsidP="00FF3C4D">
            <w:pPr>
              <w:tabs>
                <w:tab w:val="left" w:pos="5345"/>
              </w:tabs>
              <w:autoSpaceDE w:val="0"/>
              <w:autoSpaceDN w:val="0"/>
              <w:adjustRightInd w:val="0"/>
              <w:spacing w:after="0"/>
              <w:jc w:val="both"/>
              <w:rPr>
                <w:rFonts w:ascii="Palatino Linotype" w:hAnsi="Palatino Linotype" w:cs="Arial"/>
              </w:rPr>
            </w:pPr>
          </w:p>
          <w:p w14:paraId="2D6E41B9" w14:textId="64DDFD80" w:rsidR="00FF3C4D" w:rsidRDefault="00FF3C4D" w:rsidP="00FF3C4D">
            <w:pPr>
              <w:tabs>
                <w:tab w:val="left" w:pos="5345"/>
              </w:tabs>
              <w:autoSpaceDE w:val="0"/>
              <w:autoSpaceDN w:val="0"/>
              <w:adjustRightInd w:val="0"/>
              <w:spacing w:after="0"/>
              <w:jc w:val="both"/>
              <w:rPr>
                <w:rFonts w:ascii="Palatino Linotype" w:hAnsi="Palatino Linotype" w:cs="Arial"/>
              </w:rPr>
            </w:pPr>
            <w:r w:rsidRPr="00FE19C7">
              <w:rPr>
                <w:rFonts w:ascii="Palatino Linotype" w:hAnsi="Palatino Linotype" w:cs="Arial"/>
              </w:rPr>
              <w:t>Se concluye que el Proceso de Comunicación Pública</w:t>
            </w:r>
            <w:r w:rsidR="00463458" w:rsidRPr="00FE19C7">
              <w:rPr>
                <w:rFonts w:ascii="Palatino Linotype" w:hAnsi="Palatino Linotype" w:cs="Arial"/>
              </w:rPr>
              <w:t xml:space="preserve"> presenta</w:t>
            </w:r>
            <w:r w:rsidR="00247B4A">
              <w:rPr>
                <w:rFonts w:ascii="Palatino Linotype" w:hAnsi="Palatino Linotype" w:cs="Arial"/>
              </w:rPr>
              <w:t xml:space="preserve"> </w:t>
            </w:r>
            <w:r w:rsidRPr="00FE19C7">
              <w:rPr>
                <w:rFonts w:ascii="Palatino Linotype" w:hAnsi="Palatino Linotype" w:cs="Arial"/>
              </w:rPr>
              <w:t>avance</w:t>
            </w:r>
            <w:r w:rsidR="00463458" w:rsidRPr="00FE19C7">
              <w:rPr>
                <w:rFonts w:ascii="Palatino Linotype" w:hAnsi="Palatino Linotype" w:cs="Arial"/>
              </w:rPr>
              <w:t xml:space="preserve"> parcial</w:t>
            </w:r>
            <w:r w:rsidR="00F924AB">
              <w:rPr>
                <w:rFonts w:ascii="Palatino Linotype" w:hAnsi="Palatino Linotype" w:cs="Arial"/>
              </w:rPr>
              <w:t xml:space="preserve"> </w:t>
            </w:r>
            <w:r w:rsidR="00463458" w:rsidRPr="00FE19C7">
              <w:rPr>
                <w:rFonts w:ascii="Palatino Linotype" w:hAnsi="Palatino Linotype" w:cs="Arial"/>
              </w:rPr>
              <w:t xml:space="preserve">para el </w:t>
            </w:r>
            <w:r w:rsidR="00F924AB">
              <w:rPr>
                <w:rFonts w:ascii="Palatino Linotype" w:hAnsi="Palatino Linotype" w:cs="Arial"/>
              </w:rPr>
              <w:t>tercer</w:t>
            </w:r>
            <w:r w:rsidR="00463458" w:rsidRPr="00FE19C7">
              <w:rPr>
                <w:rFonts w:ascii="Palatino Linotype" w:hAnsi="Palatino Linotype" w:cs="Arial"/>
              </w:rPr>
              <w:t xml:space="preserve"> trimestre de 2021.</w:t>
            </w:r>
          </w:p>
          <w:p w14:paraId="485B2168" w14:textId="77777777" w:rsidR="00195F85" w:rsidRDefault="00195F85" w:rsidP="00FF3C4D">
            <w:pPr>
              <w:tabs>
                <w:tab w:val="left" w:pos="5345"/>
              </w:tabs>
              <w:autoSpaceDE w:val="0"/>
              <w:autoSpaceDN w:val="0"/>
              <w:adjustRightInd w:val="0"/>
              <w:spacing w:after="0"/>
              <w:jc w:val="both"/>
              <w:rPr>
                <w:rFonts w:ascii="Palatino Linotype" w:hAnsi="Palatino Linotype" w:cs="Arial"/>
              </w:rPr>
            </w:pPr>
          </w:p>
          <w:p w14:paraId="71290289" w14:textId="45B07572" w:rsidR="001A1944" w:rsidRDefault="00925E22" w:rsidP="00B067A1">
            <w:pPr>
              <w:tabs>
                <w:tab w:val="left" w:pos="5345"/>
              </w:tabs>
              <w:autoSpaceDE w:val="0"/>
              <w:autoSpaceDN w:val="0"/>
              <w:adjustRightInd w:val="0"/>
              <w:spacing w:after="0"/>
              <w:jc w:val="both"/>
              <w:rPr>
                <w:rFonts w:ascii="Palatino Linotype" w:hAnsi="Palatino Linotype" w:cs="Arial"/>
                <w:b/>
                <w:u w:val="single"/>
                <w:lang w:val="es-ES"/>
              </w:rPr>
            </w:pPr>
            <w:r w:rsidRPr="00782C90">
              <w:rPr>
                <w:rFonts w:ascii="Palatino Linotype" w:hAnsi="Palatino Linotype" w:cs="Arial"/>
                <w:b/>
                <w:u w:val="single"/>
                <w:lang w:val="es-ES"/>
              </w:rPr>
              <w:t>Gestión del Talento Humano</w:t>
            </w:r>
          </w:p>
          <w:p w14:paraId="1D967294" w14:textId="701514E1" w:rsidR="00B72FE4" w:rsidRDefault="00B72FE4" w:rsidP="00B067A1">
            <w:pPr>
              <w:tabs>
                <w:tab w:val="left" w:pos="5345"/>
              </w:tabs>
              <w:autoSpaceDE w:val="0"/>
              <w:autoSpaceDN w:val="0"/>
              <w:adjustRightInd w:val="0"/>
              <w:spacing w:after="0"/>
              <w:jc w:val="both"/>
              <w:rPr>
                <w:rFonts w:ascii="Palatino Linotype" w:hAnsi="Palatino Linotype" w:cs="Arial"/>
                <w:b/>
                <w:u w:val="single"/>
                <w:lang w:val="es-ES"/>
              </w:rPr>
            </w:pPr>
          </w:p>
          <w:p w14:paraId="0140CDCC" w14:textId="193E895C" w:rsidR="0070594E" w:rsidRDefault="001116B1" w:rsidP="00EF31CB">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El proceso de </w:t>
            </w:r>
            <w:r w:rsidRPr="001116B1">
              <w:rPr>
                <w:rFonts w:ascii="Palatino Linotype" w:hAnsi="Palatino Linotype" w:cs="Arial"/>
              </w:rPr>
              <w:t>Gestión del Talento Humano</w:t>
            </w:r>
            <w:r>
              <w:rPr>
                <w:rFonts w:ascii="Palatino Linotype" w:hAnsi="Palatino Linotype" w:cs="Arial"/>
              </w:rPr>
              <w:t>, tiene 5 acciones con 13 productos o entregables definidos en el Plan de Acción 2021, las cuales tienen fecha de finalización en el mes de diciembre de 2021</w:t>
            </w:r>
            <w:r w:rsidRPr="00865D0B">
              <w:rPr>
                <w:rFonts w:ascii="Palatino Linotype" w:hAnsi="Palatino Linotype" w:cs="Arial"/>
              </w:rPr>
              <w:t>.</w:t>
            </w:r>
            <w:r>
              <w:rPr>
                <w:rFonts w:ascii="Palatino Linotype" w:hAnsi="Palatino Linotype" w:cs="Arial"/>
              </w:rPr>
              <w:t xml:space="preserve"> </w:t>
            </w:r>
          </w:p>
          <w:p w14:paraId="2D338814" w14:textId="77777777" w:rsidR="0070594E" w:rsidRDefault="0070594E" w:rsidP="00EF31CB">
            <w:pPr>
              <w:tabs>
                <w:tab w:val="left" w:pos="5345"/>
              </w:tabs>
              <w:autoSpaceDE w:val="0"/>
              <w:autoSpaceDN w:val="0"/>
              <w:adjustRightInd w:val="0"/>
              <w:spacing w:after="0"/>
              <w:jc w:val="both"/>
              <w:rPr>
                <w:rFonts w:ascii="Palatino Linotype" w:hAnsi="Palatino Linotype" w:cs="Arial"/>
              </w:rPr>
            </w:pPr>
          </w:p>
          <w:p w14:paraId="3071AA85" w14:textId="754E9C9C" w:rsidR="00446A46" w:rsidRDefault="00153625" w:rsidP="00153625">
            <w:pPr>
              <w:tabs>
                <w:tab w:val="left" w:pos="5345"/>
              </w:tabs>
              <w:autoSpaceDE w:val="0"/>
              <w:autoSpaceDN w:val="0"/>
              <w:adjustRightInd w:val="0"/>
              <w:spacing w:after="0"/>
              <w:jc w:val="both"/>
              <w:rPr>
                <w:rFonts w:ascii="Palatino Linotype" w:hAnsi="Palatino Linotype" w:cs="Arial"/>
              </w:rPr>
            </w:pPr>
            <w:r w:rsidRPr="00153625">
              <w:rPr>
                <w:rFonts w:ascii="Palatino Linotype" w:hAnsi="Palatino Linotype" w:cs="Arial"/>
              </w:rPr>
              <w:t>De acuerdo con el reporte realizado por el proceso y las evidencias suministradas, la ejecución de las acciones se encuentra con los siguientes porcentajes de avances respecto de la meta anual</w:t>
            </w:r>
            <w:r w:rsidRPr="00304182">
              <w:rPr>
                <w:rFonts w:ascii="Palatino Linotype" w:hAnsi="Palatino Linotype" w:cs="Arial"/>
              </w:rPr>
              <w:t xml:space="preserve">: </w:t>
            </w:r>
            <w:r w:rsidR="004A0A21" w:rsidRPr="00304182">
              <w:rPr>
                <w:rFonts w:ascii="Palatino Linotype" w:hAnsi="Palatino Linotype" w:cs="Arial"/>
                <w:b/>
              </w:rPr>
              <w:t>A1-producto 2</w:t>
            </w:r>
            <w:r w:rsidR="005A2DFB" w:rsidRPr="00304182">
              <w:rPr>
                <w:rFonts w:ascii="Palatino Linotype" w:hAnsi="Palatino Linotype" w:cs="Arial"/>
              </w:rPr>
              <w:t xml:space="preserve"> (46</w:t>
            </w:r>
            <w:r w:rsidR="004A0A21" w:rsidRPr="00304182">
              <w:rPr>
                <w:rFonts w:ascii="Palatino Linotype" w:hAnsi="Palatino Linotype" w:cs="Arial"/>
              </w:rPr>
              <w:t>%)</w:t>
            </w:r>
            <w:r w:rsidR="005A2DFB" w:rsidRPr="00304182">
              <w:rPr>
                <w:rFonts w:ascii="Palatino Linotype" w:hAnsi="Palatino Linotype" w:cs="Arial"/>
              </w:rPr>
              <w:t xml:space="preserve">, </w:t>
            </w:r>
            <w:r w:rsidR="005A2DFB" w:rsidRPr="00304182">
              <w:rPr>
                <w:rFonts w:ascii="Palatino Linotype" w:hAnsi="Palatino Linotype" w:cs="Arial"/>
                <w:b/>
              </w:rPr>
              <w:t xml:space="preserve">A2- producto 3 </w:t>
            </w:r>
            <w:r w:rsidR="005A2DFB" w:rsidRPr="00304182">
              <w:rPr>
                <w:rFonts w:ascii="Palatino Linotype" w:hAnsi="Palatino Linotype" w:cs="Arial"/>
              </w:rPr>
              <w:t>(6,80%)</w:t>
            </w:r>
            <w:r w:rsidR="005A2DFB" w:rsidRPr="00304182">
              <w:rPr>
                <w:rFonts w:ascii="Palatino Linotype" w:hAnsi="Palatino Linotype" w:cs="Arial"/>
                <w:b/>
              </w:rPr>
              <w:t xml:space="preserve">, </w:t>
            </w:r>
            <w:r w:rsidR="00BC66B9" w:rsidRPr="00304182">
              <w:rPr>
                <w:rFonts w:ascii="Palatino Linotype" w:hAnsi="Palatino Linotype" w:cs="Arial"/>
                <w:b/>
              </w:rPr>
              <w:t xml:space="preserve">A3 </w:t>
            </w:r>
            <w:r w:rsidR="00BC66B9" w:rsidRPr="00304182">
              <w:rPr>
                <w:rFonts w:ascii="Palatino Linotype" w:hAnsi="Palatino Linotype" w:cs="Arial"/>
              </w:rPr>
              <w:t>(50%),</w:t>
            </w:r>
            <w:r w:rsidR="00BC66B9" w:rsidRPr="00304182">
              <w:rPr>
                <w:rFonts w:ascii="Palatino Linotype" w:hAnsi="Palatino Linotype" w:cs="Arial"/>
                <w:b/>
              </w:rPr>
              <w:t xml:space="preserve"> </w:t>
            </w:r>
            <w:r w:rsidRPr="00304182">
              <w:rPr>
                <w:rFonts w:ascii="Palatino Linotype" w:hAnsi="Palatino Linotype" w:cs="Arial"/>
                <w:b/>
              </w:rPr>
              <w:t>A</w:t>
            </w:r>
            <w:r w:rsidR="000E4D76" w:rsidRPr="00304182">
              <w:rPr>
                <w:rFonts w:ascii="Palatino Linotype" w:hAnsi="Palatino Linotype" w:cs="Arial"/>
                <w:b/>
              </w:rPr>
              <w:t>4</w:t>
            </w:r>
            <w:r w:rsidRPr="00304182">
              <w:rPr>
                <w:rFonts w:ascii="Palatino Linotype" w:hAnsi="Palatino Linotype" w:cs="Arial"/>
                <w:b/>
              </w:rPr>
              <w:t>-producto 1</w:t>
            </w:r>
            <w:r w:rsidR="00516E7A" w:rsidRPr="00304182">
              <w:rPr>
                <w:rFonts w:ascii="Palatino Linotype" w:hAnsi="Palatino Linotype" w:cs="Arial"/>
              </w:rPr>
              <w:t xml:space="preserve"> (</w:t>
            </w:r>
            <w:r w:rsidRPr="00304182">
              <w:rPr>
                <w:rFonts w:ascii="Palatino Linotype" w:hAnsi="Palatino Linotype" w:cs="Arial"/>
              </w:rPr>
              <w:t>5</w:t>
            </w:r>
            <w:r w:rsidR="00516E7A" w:rsidRPr="00304182">
              <w:rPr>
                <w:rFonts w:ascii="Palatino Linotype" w:hAnsi="Palatino Linotype" w:cs="Arial"/>
              </w:rPr>
              <w:t>0</w:t>
            </w:r>
            <w:r w:rsidRPr="00304182">
              <w:rPr>
                <w:rFonts w:ascii="Palatino Linotype" w:hAnsi="Palatino Linotype" w:cs="Arial"/>
              </w:rPr>
              <w:t xml:space="preserve">%), </w:t>
            </w:r>
            <w:r w:rsidRPr="00304182">
              <w:rPr>
                <w:rFonts w:ascii="Palatino Linotype" w:hAnsi="Palatino Linotype" w:cs="Arial"/>
                <w:b/>
              </w:rPr>
              <w:t>A</w:t>
            </w:r>
            <w:r w:rsidR="000E4D76" w:rsidRPr="00304182">
              <w:rPr>
                <w:rFonts w:ascii="Palatino Linotype" w:hAnsi="Palatino Linotype" w:cs="Arial"/>
                <w:b/>
              </w:rPr>
              <w:t>4</w:t>
            </w:r>
            <w:r w:rsidRPr="00304182">
              <w:rPr>
                <w:rFonts w:ascii="Palatino Linotype" w:hAnsi="Palatino Linotype" w:cs="Arial"/>
                <w:b/>
              </w:rPr>
              <w:t>-producto 2</w:t>
            </w:r>
            <w:r w:rsidRPr="00304182">
              <w:rPr>
                <w:rFonts w:ascii="Palatino Linotype" w:hAnsi="Palatino Linotype" w:cs="Arial"/>
              </w:rPr>
              <w:t xml:space="preserve"> (</w:t>
            </w:r>
            <w:r w:rsidR="004A0A21" w:rsidRPr="00304182">
              <w:rPr>
                <w:rFonts w:ascii="Palatino Linotype" w:hAnsi="Palatino Linotype" w:cs="Arial"/>
              </w:rPr>
              <w:t>5</w:t>
            </w:r>
            <w:r w:rsidR="00516E7A" w:rsidRPr="00304182">
              <w:rPr>
                <w:rFonts w:ascii="Palatino Linotype" w:hAnsi="Palatino Linotype" w:cs="Arial"/>
              </w:rPr>
              <w:t>0</w:t>
            </w:r>
            <w:r w:rsidRPr="00304182">
              <w:rPr>
                <w:rFonts w:ascii="Palatino Linotype" w:hAnsi="Palatino Linotype" w:cs="Arial"/>
              </w:rPr>
              <w:t>%),</w:t>
            </w:r>
            <w:r w:rsidRPr="00153625">
              <w:rPr>
                <w:rFonts w:ascii="Palatino Linotype" w:hAnsi="Palatino Linotype" w:cs="Arial"/>
              </w:rPr>
              <w:t xml:space="preserve"> </w:t>
            </w:r>
            <w:r w:rsidRPr="00153625">
              <w:rPr>
                <w:rFonts w:ascii="Palatino Linotype" w:hAnsi="Palatino Linotype" w:cs="Arial"/>
                <w:b/>
              </w:rPr>
              <w:t>A</w:t>
            </w:r>
            <w:r w:rsidR="004A0A21">
              <w:rPr>
                <w:rFonts w:ascii="Palatino Linotype" w:hAnsi="Palatino Linotype" w:cs="Arial"/>
                <w:b/>
              </w:rPr>
              <w:t>4</w:t>
            </w:r>
            <w:r w:rsidRPr="00153625">
              <w:rPr>
                <w:rFonts w:ascii="Palatino Linotype" w:hAnsi="Palatino Linotype" w:cs="Arial"/>
                <w:b/>
              </w:rPr>
              <w:t xml:space="preserve">- producto </w:t>
            </w:r>
            <w:r w:rsidR="004A0A21">
              <w:rPr>
                <w:rFonts w:ascii="Palatino Linotype" w:hAnsi="Palatino Linotype" w:cs="Arial"/>
                <w:b/>
              </w:rPr>
              <w:t>3</w:t>
            </w:r>
            <w:r w:rsidRPr="00153625">
              <w:rPr>
                <w:rFonts w:ascii="Palatino Linotype" w:hAnsi="Palatino Linotype" w:cs="Arial"/>
                <w:b/>
              </w:rPr>
              <w:t xml:space="preserve"> </w:t>
            </w:r>
            <w:r w:rsidRPr="00153625">
              <w:rPr>
                <w:rFonts w:ascii="Palatino Linotype" w:hAnsi="Palatino Linotype" w:cs="Arial"/>
              </w:rPr>
              <w:t>(</w:t>
            </w:r>
            <w:r w:rsidR="00516E7A">
              <w:rPr>
                <w:rFonts w:ascii="Palatino Linotype" w:hAnsi="Palatino Linotype" w:cs="Arial"/>
              </w:rPr>
              <w:t>52</w:t>
            </w:r>
            <w:r w:rsidRPr="00153625">
              <w:rPr>
                <w:rFonts w:ascii="Palatino Linotype" w:hAnsi="Palatino Linotype" w:cs="Arial"/>
              </w:rPr>
              <w:t xml:space="preserve">%), </w:t>
            </w:r>
            <w:r w:rsidR="00516E7A" w:rsidRPr="00153625">
              <w:rPr>
                <w:rFonts w:ascii="Palatino Linotype" w:hAnsi="Palatino Linotype" w:cs="Arial"/>
                <w:b/>
              </w:rPr>
              <w:t>A</w:t>
            </w:r>
            <w:r w:rsidR="00516E7A">
              <w:rPr>
                <w:rFonts w:ascii="Palatino Linotype" w:hAnsi="Palatino Linotype" w:cs="Arial"/>
                <w:b/>
              </w:rPr>
              <w:t>4</w:t>
            </w:r>
            <w:r w:rsidR="00516E7A" w:rsidRPr="00153625">
              <w:rPr>
                <w:rFonts w:ascii="Palatino Linotype" w:hAnsi="Palatino Linotype" w:cs="Arial"/>
                <w:b/>
              </w:rPr>
              <w:t xml:space="preserve">- producto </w:t>
            </w:r>
            <w:r w:rsidR="00516E7A">
              <w:rPr>
                <w:rFonts w:ascii="Palatino Linotype" w:hAnsi="Palatino Linotype" w:cs="Arial"/>
                <w:b/>
              </w:rPr>
              <w:t>4</w:t>
            </w:r>
            <w:r w:rsidR="00516E7A" w:rsidRPr="00153625">
              <w:rPr>
                <w:rFonts w:ascii="Palatino Linotype" w:hAnsi="Palatino Linotype" w:cs="Arial"/>
                <w:b/>
              </w:rPr>
              <w:t xml:space="preserve"> </w:t>
            </w:r>
            <w:r w:rsidR="00516E7A" w:rsidRPr="00153625">
              <w:rPr>
                <w:rFonts w:ascii="Palatino Linotype" w:hAnsi="Palatino Linotype" w:cs="Arial"/>
              </w:rPr>
              <w:t>(</w:t>
            </w:r>
            <w:r w:rsidR="00516E7A">
              <w:rPr>
                <w:rFonts w:ascii="Palatino Linotype" w:hAnsi="Palatino Linotype" w:cs="Arial"/>
              </w:rPr>
              <w:t>50</w:t>
            </w:r>
            <w:r w:rsidR="00F91FA4">
              <w:rPr>
                <w:rFonts w:ascii="Palatino Linotype" w:hAnsi="Palatino Linotype" w:cs="Arial"/>
              </w:rPr>
              <w:t>%) y</w:t>
            </w:r>
            <w:r w:rsidR="00516E7A" w:rsidRPr="00153625">
              <w:rPr>
                <w:rFonts w:ascii="Palatino Linotype" w:hAnsi="Palatino Linotype" w:cs="Arial"/>
              </w:rPr>
              <w:t xml:space="preserve"> </w:t>
            </w:r>
            <w:r w:rsidRPr="00153625">
              <w:rPr>
                <w:rFonts w:ascii="Palatino Linotype" w:hAnsi="Palatino Linotype" w:cs="Arial"/>
                <w:b/>
              </w:rPr>
              <w:t>A</w:t>
            </w:r>
            <w:r w:rsidR="004A0A21">
              <w:rPr>
                <w:rFonts w:ascii="Palatino Linotype" w:hAnsi="Palatino Linotype" w:cs="Arial"/>
                <w:b/>
              </w:rPr>
              <w:t>4</w:t>
            </w:r>
            <w:r w:rsidRPr="00153625">
              <w:rPr>
                <w:rFonts w:ascii="Palatino Linotype" w:hAnsi="Palatino Linotype" w:cs="Arial"/>
                <w:b/>
              </w:rPr>
              <w:t xml:space="preserve">- producto </w:t>
            </w:r>
            <w:r w:rsidR="004A0A21">
              <w:rPr>
                <w:rFonts w:ascii="Palatino Linotype" w:hAnsi="Palatino Linotype" w:cs="Arial"/>
                <w:b/>
              </w:rPr>
              <w:t>5</w:t>
            </w:r>
            <w:r w:rsidRPr="00153625">
              <w:rPr>
                <w:rFonts w:ascii="Palatino Linotype" w:hAnsi="Palatino Linotype" w:cs="Arial"/>
                <w:b/>
              </w:rPr>
              <w:t xml:space="preserve"> </w:t>
            </w:r>
            <w:r w:rsidRPr="00153625">
              <w:rPr>
                <w:rFonts w:ascii="Palatino Linotype" w:hAnsi="Palatino Linotype" w:cs="Arial"/>
              </w:rPr>
              <w:t>(</w:t>
            </w:r>
            <w:r w:rsidR="00516E7A">
              <w:rPr>
                <w:rFonts w:ascii="Palatino Linotype" w:hAnsi="Palatino Linotype" w:cs="Arial"/>
              </w:rPr>
              <w:t>51</w:t>
            </w:r>
            <w:r w:rsidR="00F91FA4">
              <w:rPr>
                <w:rFonts w:ascii="Palatino Linotype" w:hAnsi="Palatino Linotype" w:cs="Arial"/>
              </w:rPr>
              <w:t>%).</w:t>
            </w:r>
            <w:r w:rsidR="0094157C">
              <w:rPr>
                <w:rFonts w:ascii="Palatino Linotype" w:hAnsi="Palatino Linotype" w:cs="Arial"/>
              </w:rPr>
              <w:t xml:space="preserve"> </w:t>
            </w:r>
          </w:p>
          <w:p w14:paraId="4975D8C0" w14:textId="77777777" w:rsidR="00446A46" w:rsidRDefault="00446A46" w:rsidP="00153625">
            <w:pPr>
              <w:tabs>
                <w:tab w:val="left" w:pos="5345"/>
              </w:tabs>
              <w:autoSpaceDE w:val="0"/>
              <w:autoSpaceDN w:val="0"/>
              <w:adjustRightInd w:val="0"/>
              <w:spacing w:after="0"/>
              <w:jc w:val="both"/>
              <w:rPr>
                <w:rFonts w:ascii="Palatino Linotype" w:hAnsi="Palatino Linotype" w:cs="Arial"/>
              </w:rPr>
            </w:pPr>
          </w:p>
          <w:p w14:paraId="1F04A645" w14:textId="77A93D50" w:rsidR="00153625" w:rsidRPr="00153625" w:rsidRDefault="00304182" w:rsidP="00153625">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De otra parte, </w:t>
            </w:r>
            <w:r w:rsidR="006D3179">
              <w:rPr>
                <w:rFonts w:ascii="Palatino Linotype" w:hAnsi="Palatino Linotype" w:cs="Arial"/>
              </w:rPr>
              <w:t>para</w:t>
            </w:r>
            <w:r w:rsidR="00153625" w:rsidRPr="00153625">
              <w:rPr>
                <w:rFonts w:ascii="Palatino Linotype" w:hAnsi="Palatino Linotype" w:cs="Arial"/>
              </w:rPr>
              <w:t xml:space="preserve"> la</w:t>
            </w:r>
            <w:r w:rsidR="005A2DFB">
              <w:rPr>
                <w:rFonts w:ascii="Palatino Linotype" w:hAnsi="Palatino Linotype" w:cs="Arial"/>
              </w:rPr>
              <w:t>s acciones</w:t>
            </w:r>
            <w:r w:rsidR="00153625" w:rsidRPr="00153625">
              <w:rPr>
                <w:rFonts w:ascii="Palatino Linotype" w:hAnsi="Palatino Linotype" w:cs="Arial"/>
                <w:b/>
              </w:rPr>
              <w:t xml:space="preserve"> </w:t>
            </w:r>
            <w:r w:rsidR="00446A46">
              <w:rPr>
                <w:rFonts w:ascii="Palatino Linotype" w:hAnsi="Palatino Linotype" w:cs="Arial"/>
                <w:b/>
              </w:rPr>
              <w:t xml:space="preserve">A1-Producto 1, </w:t>
            </w:r>
            <w:r w:rsidR="00153625" w:rsidRPr="00153625">
              <w:rPr>
                <w:rFonts w:ascii="Palatino Linotype" w:hAnsi="Palatino Linotype" w:cs="Arial"/>
                <w:b/>
              </w:rPr>
              <w:t xml:space="preserve">A2- producto </w:t>
            </w:r>
            <w:r w:rsidR="005A2DFB">
              <w:rPr>
                <w:rFonts w:ascii="Palatino Linotype" w:hAnsi="Palatino Linotype" w:cs="Arial"/>
                <w:b/>
              </w:rPr>
              <w:t xml:space="preserve">1, </w:t>
            </w:r>
            <w:r w:rsidR="00BC66B9">
              <w:rPr>
                <w:rFonts w:ascii="Palatino Linotype" w:hAnsi="Palatino Linotype" w:cs="Arial"/>
                <w:b/>
              </w:rPr>
              <w:t xml:space="preserve">2, </w:t>
            </w:r>
            <w:r w:rsidR="0094157C">
              <w:rPr>
                <w:rFonts w:ascii="Palatino Linotype" w:hAnsi="Palatino Linotype" w:cs="Arial"/>
                <w:b/>
              </w:rPr>
              <w:t>4</w:t>
            </w:r>
            <w:r w:rsidR="00446A46">
              <w:rPr>
                <w:rFonts w:ascii="Palatino Linotype" w:hAnsi="Palatino Linotype" w:cs="Arial"/>
                <w:b/>
              </w:rPr>
              <w:t xml:space="preserve">, </w:t>
            </w:r>
            <w:r w:rsidR="00BC66B9">
              <w:rPr>
                <w:rFonts w:ascii="Palatino Linotype" w:hAnsi="Palatino Linotype" w:cs="Arial"/>
                <w:b/>
              </w:rPr>
              <w:t xml:space="preserve">y </w:t>
            </w:r>
            <w:r w:rsidR="00446A46">
              <w:rPr>
                <w:rFonts w:ascii="Palatino Linotype" w:hAnsi="Palatino Linotype" w:cs="Arial"/>
                <w:b/>
              </w:rPr>
              <w:t>A5</w:t>
            </w:r>
            <w:r w:rsidR="0094157C">
              <w:rPr>
                <w:rFonts w:ascii="Palatino Linotype" w:hAnsi="Palatino Linotype" w:cs="Arial"/>
                <w:b/>
              </w:rPr>
              <w:t xml:space="preserve"> </w:t>
            </w:r>
            <w:r w:rsidR="00153625" w:rsidRPr="00153625">
              <w:rPr>
                <w:rFonts w:ascii="Palatino Linotype" w:hAnsi="Palatino Linotype" w:cs="Arial"/>
              </w:rPr>
              <w:t xml:space="preserve">el proceso reportó gestiones tendientes al cumplimiento de la meta, no obstante, no se determina porcentaje de avance teniendo </w:t>
            </w:r>
            <w:r w:rsidR="00153625" w:rsidRPr="00153625">
              <w:rPr>
                <w:rFonts w:ascii="Palatino Linotype" w:hAnsi="Palatino Linotype" w:cs="Arial"/>
              </w:rPr>
              <w:lastRenderedPageBreak/>
              <w:t>en cuenta que la</w:t>
            </w:r>
            <w:r w:rsidR="0094157C">
              <w:rPr>
                <w:rFonts w:ascii="Palatino Linotype" w:hAnsi="Palatino Linotype" w:cs="Arial"/>
              </w:rPr>
              <w:t>s</w:t>
            </w:r>
            <w:r w:rsidR="00153625" w:rsidRPr="00153625">
              <w:rPr>
                <w:rFonts w:ascii="Palatino Linotype" w:hAnsi="Palatino Linotype" w:cs="Arial"/>
              </w:rPr>
              <w:t xml:space="preserve"> meta</w:t>
            </w:r>
            <w:r w:rsidR="0094157C">
              <w:rPr>
                <w:rFonts w:ascii="Palatino Linotype" w:hAnsi="Palatino Linotype" w:cs="Arial"/>
              </w:rPr>
              <w:t>s</w:t>
            </w:r>
            <w:r w:rsidR="00153625" w:rsidRPr="00153625">
              <w:rPr>
                <w:rFonts w:ascii="Palatino Linotype" w:hAnsi="Palatino Linotype" w:cs="Arial"/>
              </w:rPr>
              <w:t xml:space="preserve"> anual</w:t>
            </w:r>
            <w:r w:rsidR="0094157C">
              <w:rPr>
                <w:rFonts w:ascii="Palatino Linotype" w:hAnsi="Palatino Linotype" w:cs="Arial"/>
              </w:rPr>
              <w:t>es</w:t>
            </w:r>
            <w:r w:rsidR="00153625" w:rsidRPr="00153625">
              <w:rPr>
                <w:rFonts w:ascii="Palatino Linotype" w:hAnsi="Palatino Linotype" w:cs="Arial"/>
              </w:rPr>
              <w:t xml:space="preserve"> </w:t>
            </w:r>
            <w:r w:rsidR="0094157C">
              <w:rPr>
                <w:rFonts w:ascii="Palatino Linotype" w:hAnsi="Palatino Linotype" w:cs="Arial"/>
              </w:rPr>
              <w:t>que definieron son</w:t>
            </w:r>
            <w:r w:rsidR="00446A46">
              <w:rPr>
                <w:rFonts w:ascii="Palatino Linotype" w:hAnsi="Palatino Linotype" w:cs="Arial"/>
              </w:rPr>
              <w:t>:</w:t>
            </w:r>
            <w:r w:rsidR="005A2DFB">
              <w:rPr>
                <w:rFonts w:ascii="Palatino Linotype" w:hAnsi="Palatino Linotype" w:cs="Arial"/>
              </w:rPr>
              <w:t xml:space="preserve"> </w:t>
            </w:r>
            <w:r w:rsidR="00446A46" w:rsidRPr="00446A46">
              <w:rPr>
                <w:rFonts w:ascii="Palatino Linotype" w:hAnsi="Palatino Linotype" w:cs="Arial"/>
                <w:i/>
              </w:rPr>
              <w:t>“1 Documento que contenga el diseño de las estrategias de las rutas”,</w:t>
            </w:r>
            <w:r w:rsidR="00446A46" w:rsidRPr="00446A46">
              <w:rPr>
                <w:rFonts w:ascii="Palatino Linotype" w:hAnsi="Palatino Linotype" w:cs="Arial"/>
              </w:rPr>
              <w:t xml:space="preserve"> </w:t>
            </w:r>
            <w:r w:rsidR="005A2DFB" w:rsidRPr="005A2DFB">
              <w:rPr>
                <w:rFonts w:ascii="Palatino Linotype" w:hAnsi="Palatino Linotype" w:cs="Arial"/>
                <w:i/>
              </w:rPr>
              <w:t>“</w:t>
            </w:r>
            <w:r w:rsidR="00685219">
              <w:rPr>
                <w:rFonts w:ascii="Palatino Linotype" w:hAnsi="Palatino Linotype" w:cs="Arial"/>
                <w:i/>
              </w:rPr>
              <w:t xml:space="preserve">1 </w:t>
            </w:r>
            <w:r w:rsidR="005A2DFB" w:rsidRPr="005A2DFB">
              <w:rPr>
                <w:rFonts w:ascii="Palatino Linotype" w:hAnsi="Palatino Linotype" w:cs="Arial"/>
                <w:i/>
              </w:rPr>
              <w:t>Documento de lineamientos técnicos”</w:t>
            </w:r>
            <w:r w:rsidR="005A2DFB">
              <w:rPr>
                <w:rFonts w:ascii="Palatino Linotype" w:hAnsi="Palatino Linotype" w:cs="Arial"/>
              </w:rPr>
              <w:t>,</w:t>
            </w:r>
            <w:r w:rsidR="005A2DFB" w:rsidRPr="005A2DFB">
              <w:rPr>
                <w:rFonts w:ascii="Palatino Linotype" w:hAnsi="Palatino Linotype" w:cs="Arial"/>
              </w:rPr>
              <w:t xml:space="preserve"> </w:t>
            </w:r>
            <w:r w:rsidR="00153625" w:rsidRPr="0094157C">
              <w:rPr>
                <w:rFonts w:ascii="Palatino Linotype" w:hAnsi="Palatino Linotype" w:cs="Arial"/>
                <w:i/>
              </w:rPr>
              <w:t>“</w:t>
            </w:r>
            <w:r w:rsidR="0094157C" w:rsidRPr="0094157C">
              <w:rPr>
                <w:rFonts w:ascii="Palatino Linotype" w:hAnsi="Palatino Linotype" w:cs="Arial"/>
                <w:i/>
              </w:rPr>
              <w:t>1 Diseño y actualización de base de datos</w:t>
            </w:r>
            <w:r w:rsidR="00153625" w:rsidRPr="0094157C">
              <w:rPr>
                <w:rFonts w:ascii="Palatino Linotype" w:hAnsi="Palatino Linotype" w:cs="Arial"/>
                <w:i/>
              </w:rPr>
              <w:t>”</w:t>
            </w:r>
            <w:r w:rsidR="0094157C">
              <w:rPr>
                <w:rFonts w:ascii="Palatino Linotype" w:hAnsi="Palatino Linotype" w:cs="Arial"/>
              </w:rPr>
              <w:t xml:space="preserve"> y </w:t>
            </w:r>
            <w:r w:rsidR="0094157C" w:rsidRPr="0094157C">
              <w:rPr>
                <w:rFonts w:ascii="Palatino Linotype" w:hAnsi="Palatino Linotype" w:cs="Arial"/>
                <w:i/>
              </w:rPr>
              <w:t>“</w:t>
            </w:r>
            <w:r w:rsidR="00685219">
              <w:rPr>
                <w:rFonts w:ascii="Palatino Linotype" w:hAnsi="Palatino Linotype" w:cs="Arial"/>
                <w:i/>
              </w:rPr>
              <w:t xml:space="preserve">1 </w:t>
            </w:r>
            <w:r w:rsidR="0094157C" w:rsidRPr="0094157C">
              <w:rPr>
                <w:rFonts w:ascii="Palatino Linotype" w:hAnsi="Palatino Linotype" w:cs="Arial"/>
                <w:i/>
              </w:rPr>
              <w:t>Documento de caracterización del talento humano de la SSF realizado (ruta de la felicidad)”</w:t>
            </w:r>
            <w:r w:rsidR="00446A46">
              <w:rPr>
                <w:rFonts w:ascii="Palatino Linotype" w:hAnsi="Palatino Linotype" w:cs="Arial"/>
                <w:i/>
              </w:rPr>
              <w:t xml:space="preserve">, </w:t>
            </w:r>
            <w:r w:rsidRPr="00304182">
              <w:rPr>
                <w:rFonts w:ascii="Palatino Linotype" w:hAnsi="Palatino Linotype" w:cs="Arial"/>
              </w:rPr>
              <w:t>y</w:t>
            </w:r>
            <w:r>
              <w:rPr>
                <w:rFonts w:ascii="Palatino Linotype" w:hAnsi="Palatino Linotype" w:cs="Arial"/>
                <w:i/>
              </w:rPr>
              <w:t xml:space="preserve"> </w:t>
            </w:r>
            <w:r w:rsidR="00446A46">
              <w:rPr>
                <w:rFonts w:ascii="Palatino Linotype" w:hAnsi="Palatino Linotype" w:cs="Arial"/>
                <w:i/>
              </w:rPr>
              <w:t>“</w:t>
            </w:r>
            <w:r w:rsidR="00446A46" w:rsidRPr="00446A46">
              <w:rPr>
                <w:rFonts w:ascii="Palatino Linotype" w:hAnsi="Palatino Linotype" w:cs="Arial"/>
                <w:i/>
              </w:rPr>
              <w:t>Un documento con la información sobre la  implementación de MIPG referente GTH</w:t>
            </w:r>
            <w:r w:rsidR="00446A46">
              <w:rPr>
                <w:rFonts w:ascii="Palatino Linotype" w:hAnsi="Palatino Linotype" w:cs="Arial"/>
                <w:i/>
              </w:rPr>
              <w:t>”</w:t>
            </w:r>
            <w:r w:rsidR="0094157C" w:rsidRPr="0094157C">
              <w:rPr>
                <w:rFonts w:ascii="Palatino Linotype" w:hAnsi="Palatino Linotype" w:cs="Arial"/>
                <w:i/>
              </w:rPr>
              <w:t xml:space="preserve"> </w:t>
            </w:r>
            <w:r w:rsidR="0094157C">
              <w:rPr>
                <w:rFonts w:ascii="Palatino Linotype" w:hAnsi="Palatino Linotype" w:cs="Arial"/>
              </w:rPr>
              <w:t>respectivamente</w:t>
            </w:r>
            <w:r w:rsidR="00153625" w:rsidRPr="00153625">
              <w:rPr>
                <w:rFonts w:ascii="Palatino Linotype" w:hAnsi="Palatino Linotype" w:cs="Arial"/>
              </w:rPr>
              <w:t xml:space="preserve">, </w:t>
            </w:r>
            <w:r w:rsidR="0094157C">
              <w:rPr>
                <w:rFonts w:ascii="Palatino Linotype" w:hAnsi="Palatino Linotype" w:cs="Arial"/>
              </w:rPr>
              <w:t>las cuales</w:t>
            </w:r>
            <w:r w:rsidR="00153625" w:rsidRPr="00153625">
              <w:rPr>
                <w:rFonts w:ascii="Palatino Linotype" w:hAnsi="Palatino Linotype" w:cs="Arial"/>
              </w:rPr>
              <w:t xml:space="preserve"> se encuentra</w:t>
            </w:r>
            <w:r w:rsidR="006D3179">
              <w:rPr>
                <w:rFonts w:ascii="Palatino Linotype" w:hAnsi="Palatino Linotype" w:cs="Arial"/>
              </w:rPr>
              <w:t>n</w:t>
            </w:r>
            <w:r w:rsidR="00153625" w:rsidRPr="00153625">
              <w:rPr>
                <w:rFonts w:ascii="Palatino Linotype" w:hAnsi="Palatino Linotype" w:cs="Arial"/>
              </w:rPr>
              <w:t xml:space="preserve"> dentro del plazo de ejecución.</w:t>
            </w:r>
          </w:p>
          <w:p w14:paraId="4B6B3368" w14:textId="77777777" w:rsidR="00566D8E" w:rsidRPr="00566D8E" w:rsidRDefault="00566D8E" w:rsidP="00566D8E">
            <w:pPr>
              <w:pStyle w:val="Prrafodelista"/>
              <w:tabs>
                <w:tab w:val="left" w:pos="5345"/>
              </w:tabs>
              <w:autoSpaceDE w:val="0"/>
              <w:autoSpaceDN w:val="0"/>
              <w:adjustRightInd w:val="0"/>
              <w:spacing w:after="0"/>
              <w:ind w:left="492"/>
              <w:jc w:val="both"/>
              <w:rPr>
                <w:rFonts w:ascii="Palatino Linotype" w:hAnsi="Palatino Linotype" w:cs="Arial"/>
                <w:b/>
                <w:sz w:val="22"/>
                <w:szCs w:val="22"/>
                <w:u w:val="single"/>
                <w:lang w:val="es-ES"/>
              </w:rPr>
            </w:pPr>
          </w:p>
          <w:p w14:paraId="27D6C48B" w14:textId="7E1E6F31" w:rsidR="00A65702" w:rsidRDefault="00E91A4E" w:rsidP="00A65702">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Se concluye que </w:t>
            </w:r>
            <w:r w:rsidRPr="00865D0B">
              <w:rPr>
                <w:rFonts w:ascii="Palatino Linotype" w:hAnsi="Palatino Linotype" w:cs="Arial"/>
              </w:rPr>
              <w:t>el Proceso</w:t>
            </w:r>
            <w:r>
              <w:rPr>
                <w:rFonts w:ascii="Palatino Linotype" w:hAnsi="Palatino Linotype" w:cs="Arial"/>
              </w:rPr>
              <w:t xml:space="preserve"> de</w:t>
            </w:r>
            <w:r w:rsidRPr="00865D0B">
              <w:rPr>
                <w:rFonts w:ascii="Palatino Linotype" w:hAnsi="Palatino Linotype" w:cs="Arial"/>
              </w:rPr>
              <w:t xml:space="preserve"> </w:t>
            </w:r>
            <w:r w:rsidRPr="001116B1">
              <w:rPr>
                <w:rFonts w:ascii="Palatino Linotype" w:hAnsi="Palatino Linotype" w:cs="Arial"/>
              </w:rPr>
              <w:t>Gestión del Talento Humano</w:t>
            </w:r>
            <w:r>
              <w:rPr>
                <w:rFonts w:ascii="Palatino Linotype" w:hAnsi="Palatino Linotype" w:cs="Arial"/>
              </w:rPr>
              <w:t xml:space="preserve"> presenta avance </w:t>
            </w:r>
            <w:r w:rsidR="00A65702">
              <w:rPr>
                <w:rFonts w:ascii="Palatino Linotype" w:hAnsi="Palatino Linotype" w:cs="Arial"/>
              </w:rPr>
              <w:t>parcial</w:t>
            </w:r>
            <w:r w:rsidR="005E7D2F">
              <w:rPr>
                <w:rFonts w:ascii="Palatino Linotype" w:hAnsi="Palatino Linotype" w:cs="Arial"/>
              </w:rPr>
              <w:t xml:space="preserve"> </w:t>
            </w:r>
            <w:r w:rsidR="00247B4A">
              <w:rPr>
                <w:rFonts w:ascii="Palatino Linotype" w:hAnsi="Palatino Linotype" w:cs="Arial"/>
              </w:rPr>
              <w:t>para</w:t>
            </w:r>
            <w:r w:rsidR="00051CA6">
              <w:rPr>
                <w:rFonts w:ascii="Palatino Linotype" w:hAnsi="Palatino Linotype" w:cs="Arial"/>
              </w:rPr>
              <w:t xml:space="preserve"> </w:t>
            </w:r>
            <w:r>
              <w:rPr>
                <w:rFonts w:ascii="Palatino Linotype" w:hAnsi="Palatino Linotype" w:cs="Arial"/>
              </w:rPr>
              <w:t xml:space="preserve">el </w:t>
            </w:r>
            <w:r w:rsidR="000D30F9">
              <w:rPr>
                <w:rFonts w:ascii="Palatino Linotype" w:hAnsi="Palatino Linotype" w:cs="Arial"/>
              </w:rPr>
              <w:t>tercer</w:t>
            </w:r>
            <w:r>
              <w:rPr>
                <w:rFonts w:ascii="Palatino Linotype" w:hAnsi="Palatino Linotype" w:cs="Arial"/>
              </w:rPr>
              <w:t xml:space="preserve"> trimestre</w:t>
            </w:r>
            <w:r w:rsidR="00051CA6">
              <w:rPr>
                <w:rFonts w:ascii="Palatino Linotype" w:hAnsi="Palatino Linotype" w:cs="Arial"/>
              </w:rPr>
              <w:t xml:space="preserve"> de 2021</w:t>
            </w:r>
            <w:r w:rsidR="00A65702">
              <w:rPr>
                <w:rFonts w:ascii="Palatino Linotype" w:hAnsi="Palatino Linotype" w:cs="Arial"/>
              </w:rPr>
              <w:t>.</w:t>
            </w:r>
          </w:p>
          <w:p w14:paraId="199F0188" w14:textId="5DB6A7D9" w:rsidR="00A65702" w:rsidRPr="00A65702" w:rsidRDefault="00A65702" w:rsidP="00E777ED">
            <w:pPr>
              <w:tabs>
                <w:tab w:val="left" w:pos="5345"/>
              </w:tabs>
              <w:autoSpaceDE w:val="0"/>
              <w:autoSpaceDN w:val="0"/>
              <w:adjustRightInd w:val="0"/>
              <w:spacing w:after="0" w:line="240" w:lineRule="auto"/>
              <w:jc w:val="both"/>
              <w:rPr>
                <w:rFonts w:ascii="Palatino Linotype" w:hAnsi="Palatino Linotype" w:cs="Arial"/>
              </w:rPr>
            </w:pPr>
          </w:p>
          <w:p w14:paraId="6C2FA46A" w14:textId="574C5E9E" w:rsidR="00C7403D" w:rsidRPr="00E8708C" w:rsidRDefault="00C7403D" w:rsidP="002C1874">
            <w:pPr>
              <w:tabs>
                <w:tab w:val="left" w:pos="5345"/>
              </w:tabs>
              <w:autoSpaceDE w:val="0"/>
              <w:autoSpaceDN w:val="0"/>
              <w:adjustRightInd w:val="0"/>
              <w:spacing w:after="0"/>
              <w:jc w:val="both"/>
              <w:rPr>
                <w:rFonts w:ascii="Palatino Linotype" w:hAnsi="Palatino Linotype" w:cs="Arial"/>
                <w:b/>
                <w:u w:val="single"/>
              </w:rPr>
            </w:pPr>
            <w:r w:rsidRPr="00E8708C">
              <w:rPr>
                <w:rFonts w:ascii="Palatino Linotype" w:hAnsi="Palatino Linotype" w:cs="Arial"/>
                <w:b/>
                <w:u w:val="single"/>
              </w:rPr>
              <w:t>Direccionamiento Estratégico</w:t>
            </w:r>
          </w:p>
          <w:p w14:paraId="2FBB1419" w14:textId="77777777" w:rsidR="00FF7715" w:rsidRPr="00E8708C" w:rsidRDefault="00FF7715" w:rsidP="002C1874">
            <w:pPr>
              <w:tabs>
                <w:tab w:val="left" w:pos="5345"/>
              </w:tabs>
              <w:autoSpaceDE w:val="0"/>
              <w:autoSpaceDN w:val="0"/>
              <w:adjustRightInd w:val="0"/>
              <w:spacing w:after="0"/>
              <w:jc w:val="both"/>
              <w:rPr>
                <w:rFonts w:ascii="Palatino Linotype" w:hAnsi="Palatino Linotype" w:cs="Arial"/>
                <w:b/>
                <w:u w:val="single"/>
              </w:rPr>
            </w:pPr>
          </w:p>
          <w:p w14:paraId="325FC019" w14:textId="16A3E72E" w:rsidR="00C7403D" w:rsidRPr="00A65702" w:rsidRDefault="00C7403D" w:rsidP="00A65702">
            <w:pPr>
              <w:tabs>
                <w:tab w:val="left" w:pos="5345"/>
              </w:tabs>
              <w:autoSpaceDE w:val="0"/>
              <w:autoSpaceDN w:val="0"/>
              <w:adjustRightInd w:val="0"/>
              <w:spacing w:after="0"/>
              <w:jc w:val="both"/>
              <w:rPr>
                <w:rFonts w:ascii="Palatino Linotype" w:hAnsi="Palatino Linotype" w:cs="Arial"/>
              </w:rPr>
            </w:pPr>
            <w:r w:rsidRPr="00E8708C">
              <w:rPr>
                <w:rFonts w:ascii="Palatino Linotype" w:hAnsi="Palatino Linotype" w:cs="Arial"/>
              </w:rPr>
              <w:t>El proceso de Direccionamiento Estratégico</w:t>
            </w:r>
            <w:r w:rsidR="002339A1" w:rsidRPr="00E8708C">
              <w:rPr>
                <w:rFonts w:ascii="Palatino Linotype" w:hAnsi="Palatino Linotype" w:cs="Arial"/>
              </w:rPr>
              <w:t>,</w:t>
            </w:r>
            <w:r w:rsidRPr="00E8708C">
              <w:rPr>
                <w:rFonts w:ascii="Palatino Linotype" w:hAnsi="Palatino Linotype" w:cs="Arial"/>
              </w:rPr>
              <w:t xml:space="preserve"> tiene 1 acción</w:t>
            </w:r>
            <w:r w:rsidR="004B001E" w:rsidRPr="00E8708C">
              <w:rPr>
                <w:rFonts w:ascii="Palatino Linotype" w:hAnsi="Palatino Linotype" w:cs="Arial"/>
              </w:rPr>
              <w:t xml:space="preserve"> con 1 producto o entregable definido</w:t>
            </w:r>
            <w:r w:rsidRPr="00E8708C">
              <w:rPr>
                <w:rFonts w:ascii="Palatino Linotype" w:hAnsi="Palatino Linotype" w:cs="Arial"/>
              </w:rPr>
              <w:t xml:space="preserve"> en el Plan de Acción 2021, la cual </w:t>
            </w:r>
            <w:r w:rsidR="00E35CF9">
              <w:rPr>
                <w:rFonts w:ascii="Palatino Linotype" w:hAnsi="Palatino Linotype" w:cs="Arial"/>
              </w:rPr>
              <w:t>tiene plazo</w:t>
            </w:r>
            <w:r w:rsidRPr="00E8708C">
              <w:rPr>
                <w:rFonts w:ascii="Palatino Linotype" w:hAnsi="Palatino Linotype" w:cs="Arial"/>
              </w:rPr>
              <w:t xml:space="preserve"> de finalización a 31 de diciembre de 2021</w:t>
            </w:r>
            <w:r w:rsidR="00F774E8" w:rsidRPr="00E8708C">
              <w:rPr>
                <w:rFonts w:ascii="Palatino Linotype" w:hAnsi="Palatino Linotype" w:cs="Arial"/>
              </w:rPr>
              <w:t>, p</w:t>
            </w:r>
            <w:r w:rsidRPr="00E8708C">
              <w:rPr>
                <w:rFonts w:ascii="Palatino Linotype" w:hAnsi="Palatino Linotype" w:cs="Arial"/>
              </w:rPr>
              <w:t>or lo tanto, no</w:t>
            </w:r>
            <w:r w:rsidR="00DC699F">
              <w:rPr>
                <w:rFonts w:ascii="Palatino Linotype" w:hAnsi="Palatino Linotype" w:cs="Arial"/>
              </w:rPr>
              <w:t xml:space="preserve"> aplica la evaluación </w:t>
            </w:r>
            <w:r w:rsidRPr="00E8708C">
              <w:rPr>
                <w:rFonts w:ascii="Palatino Linotype" w:hAnsi="Palatino Linotype" w:cs="Arial"/>
              </w:rPr>
              <w:t xml:space="preserve">de la </w:t>
            </w:r>
            <w:r w:rsidR="0070561C">
              <w:rPr>
                <w:rFonts w:ascii="Palatino Linotype" w:hAnsi="Palatino Linotype" w:cs="Arial"/>
              </w:rPr>
              <w:t xml:space="preserve">Oficina de Control Interno </w:t>
            </w:r>
            <w:r w:rsidRPr="00E8708C">
              <w:rPr>
                <w:rFonts w:ascii="Palatino Linotype" w:hAnsi="Palatino Linotype" w:cs="Arial"/>
              </w:rPr>
              <w:t>este trimestre.</w:t>
            </w:r>
          </w:p>
          <w:p w14:paraId="1E992325" w14:textId="77777777" w:rsidR="003F1577" w:rsidRPr="00A65702" w:rsidRDefault="003F1577" w:rsidP="006F3C5A">
            <w:pPr>
              <w:tabs>
                <w:tab w:val="left" w:pos="5345"/>
              </w:tabs>
              <w:autoSpaceDE w:val="0"/>
              <w:autoSpaceDN w:val="0"/>
              <w:adjustRightInd w:val="0"/>
              <w:spacing w:after="0" w:line="240" w:lineRule="auto"/>
              <w:jc w:val="both"/>
              <w:rPr>
                <w:rFonts w:ascii="Palatino Linotype" w:hAnsi="Palatino Linotype" w:cs="Arial"/>
                <w:b/>
                <w:u w:val="single"/>
              </w:rPr>
            </w:pPr>
          </w:p>
          <w:p w14:paraId="56E09239" w14:textId="7AF6E156" w:rsidR="00EF446B" w:rsidRPr="00E8708C" w:rsidRDefault="00925E22" w:rsidP="002C1874">
            <w:pPr>
              <w:tabs>
                <w:tab w:val="left" w:pos="5345"/>
              </w:tabs>
              <w:autoSpaceDE w:val="0"/>
              <w:autoSpaceDN w:val="0"/>
              <w:adjustRightInd w:val="0"/>
              <w:spacing w:after="0"/>
              <w:jc w:val="both"/>
              <w:rPr>
                <w:rFonts w:ascii="Palatino Linotype" w:hAnsi="Palatino Linotype" w:cs="Arial"/>
                <w:b/>
                <w:u w:val="single"/>
              </w:rPr>
            </w:pPr>
            <w:r w:rsidRPr="00E8708C">
              <w:rPr>
                <w:rFonts w:ascii="Palatino Linotype" w:hAnsi="Palatino Linotype" w:cs="Arial"/>
                <w:b/>
                <w:u w:val="single"/>
              </w:rPr>
              <w:t xml:space="preserve">Planeación Institucional  </w:t>
            </w:r>
          </w:p>
          <w:p w14:paraId="3FAFD0DD" w14:textId="56BF6CE4" w:rsidR="00EF446B" w:rsidRPr="00A671DB" w:rsidRDefault="00EF446B" w:rsidP="002C1874">
            <w:pPr>
              <w:tabs>
                <w:tab w:val="left" w:pos="5345"/>
              </w:tabs>
              <w:autoSpaceDE w:val="0"/>
              <w:autoSpaceDN w:val="0"/>
              <w:adjustRightInd w:val="0"/>
              <w:spacing w:after="0"/>
              <w:jc w:val="both"/>
              <w:rPr>
                <w:rFonts w:ascii="Palatino Linotype" w:hAnsi="Palatino Linotype" w:cs="Arial"/>
                <w:b/>
                <w:highlight w:val="green"/>
              </w:rPr>
            </w:pPr>
          </w:p>
          <w:p w14:paraId="094589D6" w14:textId="0340E7F5" w:rsidR="004D3788" w:rsidRPr="00E8708C" w:rsidRDefault="00C7403D" w:rsidP="00081FAC">
            <w:pPr>
              <w:tabs>
                <w:tab w:val="left" w:pos="5345"/>
              </w:tabs>
              <w:autoSpaceDE w:val="0"/>
              <w:autoSpaceDN w:val="0"/>
              <w:adjustRightInd w:val="0"/>
              <w:spacing w:after="0"/>
              <w:jc w:val="both"/>
              <w:rPr>
                <w:rFonts w:ascii="Palatino Linotype" w:hAnsi="Palatino Linotype" w:cs="Arial"/>
              </w:rPr>
            </w:pPr>
            <w:r w:rsidRPr="00E8708C">
              <w:rPr>
                <w:rFonts w:ascii="Palatino Linotype" w:hAnsi="Palatino Linotype" w:cs="Arial"/>
              </w:rPr>
              <w:t>El proceso de P</w:t>
            </w:r>
            <w:r w:rsidR="00865D0B" w:rsidRPr="00E8708C">
              <w:rPr>
                <w:rFonts w:ascii="Palatino Linotype" w:hAnsi="Palatino Linotype" w:cs="Arial"/>
              </w:rPr>
              <w:t>laneaci</w:t>
            </w:r>
            <w:r w:rsidRPr="00E8708C">
              <w:rPr>
                <w:rFonts w:ascii="Palatino Linotype" w:hAnsi="Palatino Linotype" w:cs="Arial"/>
              </w:rPr>
              <w:t>ón I</w:t>
            </w:r>
            <w:r w:rsidR="00865D0B" w:rsidRPr="00E8708C">
              <w:rPr>
                <w:rFonts w:ascii="Palatino Linotype" w:hAnsi="Palatino Linotype" w:cs="Arial"/>
              </w:rPr>
              <w:t>nstitucional</w:t>
            </w:r>
            <w:r w:rsidR="002339A1" w:rsidRPr="00E8708C">
              <w:rPr>
                <w:rFonts w:ascii="Palatino Linotype" w:hAnsi="Palatino Linotype" w:cs="Arial"/>
              </w:rPr>
              <w:t>,</w:t>
            </w:r>
            <w:r w:rsidR="00865D0B" w:rsidRPr="00E8708C">
              <w:rPr>
                <w:rFonts w:ascii="Palatino Linotype" w:hAnsi="Palatino Linotype" w:cs="Arial"/>
              </w:rPr>
              <w:t xml:space="preserve"> tiene 12 acciones</w:t>
            </w:r>
            <w:r w:rsidR="00490EF5" w:rsidRPr="00E8708C">
              <w:rPr>
                <w:rFonts w:ascii="Palatino Linotype" w:hAnsi="Palatino Linotype" w:cs="Arial"/>
              </w:rPr>
              <w:t xml:space="preserve"> </w:t>
            </w:r>
            <w:r w:rsidR="00087D81" w:rsidRPr="00E8708C">
              <w:rPr>
                <w:rFonts w:ascii="Palatino Linotype" w:hAnsi="Palatino Linotype" w:cs="Arial"/>
              </w:rPr>
              <w:t>con 12 productos o entregables definidos</w:t>
            </w:r>
            <w:r w:rsidR="00865D0B" w:rsidRPr="00E8708C">
              <w:rPr>
                <w:rFonts w:ascii="Palatino Linotype" w:hAnsi="Palatino Linotype" w:cs="Arial"/>
              </w:rPr>
              <w:t xml:space="preserve"> en el Plan de Acción 2021, de las cuales 1 </w:t>
            </w:r>
            <w:r w:rsidR="00BA1088" w:rsidRPr="00E8708C">
              <w:rPr>
                <w:rFonts w:ascii="Palatino Linotype" w:hAnsi="Palatino Linotype" w:cs="Arial"/>
              </w:rPr>
              <w:t>tiene fecha de finalización</w:t>
            </w:r>
            <w:r w:rsidR="00865D0B" w:rsidRPr="00E8708C">
              <w:rPr>
                <w:rFonts w:ascii="Palatino Linotype" w:hAnsi="Palatino Linotype" w:cs="Arial"/>
              </w:rPr>
              <w:t xml:space="preserve"> </w:t>
            </w:r>
            <w:r w:rsidR="00940074" w:rsidRPr="00E8708C">
              <w:rPr>
                <w:rFonts w:ascii="Palatino Linotype" w:hAnsi="Palatino Linotype" w:cs="Arial"/>
              </w:rPr>
              <w:t xml:space="preserve">en el mes </w:t>
            </w:r>
            <w:r w:rsidR="00E8708C">
              <w:rPr>
                <w:rFonts w:ascii="Palatino Linotype" w:hAnsi="Palatino Linotype" w:cs="Arial"/>
              </w:rPr>
              <w:t>de junio</w:t>
            </w:r>
            <w:r w:rsidR="00865D0B" w:rsidRPr="00E8708C">
              <w:rPr>
                <w:rFonts w:ascii="Palatino Linotype" w:hAnsi="Palatino Linotype" w:cs="Arial"/>
              </w:rPr>
              <w:t xml:space="preserve"> y 11 </w:t>
            </w:r>
            <w:r w:rsidR="00940074" w:rsidRPr="00E8708C">
              <w:rPr>
                <w:rFonts w:ascii="Palatino Linotype" w:hAnsi="Palatino Linotype" w:cs="Arial"/>
              </w:rPr>
              <w:t>en</w:t>
            </w:r>
            <w:r w:rsidR="00865D0B" w:rsidRPr="00E8708C">
              <w:rPr>
                <w:rFonts w:ascii="Palatino Linotype" w:hAnsi="Palatino Linotype" w:cs="Arial"/>
              </w:rPr>
              <w:t xml:space="preserve"> diciembre de 2021. </w:t>
            </w:r>
            <w:r w:rsidR="001D63B5" w:rsidRPr="00E8708C">
              <w:rPr>
                <w:rFonts w:ascii="Palatino Linotype" w:hAnsi="Palatino Linotype" w:cs="Arial"/>
              </w:rPr>
              <w:t xml:space="preserve">Para las acciones </w:t>
            </w:r>
            <w:r w:rsidR="00614FEB">
              <w:rPr>
                <w:rFonts w:ascii="Palatino Linotype" w:hAnsi="Palatino Linotype" w:cs="Arial"/>
                <w:b/>
              </w:rPr>
              <w:t xml:space="preserve">A1, A2, </w:t>
            </w:r>
            <w:r w:rsidR="001D63B5" w:rsidRPr="00E8708C">
              <w:rPr>
                <w:rFonts w:ascii="Palatino Linotype" w:hAnsi="Palatino Linotype" w:cs="Arial"/>
                <w:b/>
              </w:rPr>
              <w:t>A5, A6</w:t>
            </w:r>
            <w:r w:rsidR="004D3788" w:rsidRPr="00E8708C">
              <w:rPr>
                <w:rFonts w:ascii="Palatino Linotype" w:hAnsi="Palatino Linotype" w:cs="Arial"/>
                <w:b/>
              </w:rPr>
              <w:t xml:space="preserve"> y</w:t>
            </w:r>
            <w:r w:rsidR="001D63B5" w:rsidRPr="00E8708C">
              <w:rPr>
                <w:rFonts w:ascii="Palatino Linotype" w:hAnsi="Palatino Linotype" w:cs="Arial"/>
                <w:b/>
              </w:rPr>
              <w:t xml:space="preserve"> A7 </w:t>
            </w:r>
            <w:r w:rsidR="001D63B5" w:rsidRPr="00E8708C">
              <w:rPr>
                <w:rFonts w:ascii="Palatino Linotype" w:hAnsi="Palatino Linotype" w:cs="Arial"/>
              </w:rPr>
              <w:t>no</w:t>
            </w:r>
            <w:r w:rsidR="00DC699F">
              <w:rPr>
                <w:rFonts w:ascii="Palatino Linotype" w:hAnsi="Palatino Linotype" w:cs="Arial"/>
              </w:rPr>
              <w:t xml:space="preserve"> aplica la evaluación </w:t>
            </w:r>
            <w:r w:rsidR="001D63B5" w:rsidRPr="00E8708C">
              <w:rPr>
                <w:rFonts w:ascii="Palatino Linotype" w:hAnsi="Palatino Linotype" w:cs="Arial"/>
              </w:rPr>
              <w:t xml:space="preserve">de la </w:t>
            </w:r>
            <w:r w:rsidR="0070561C">
              <w:rPr>
                <w:rFonts w:ascii="Palatino Linotype" w:hAnsi="Palatino Linotype" w:cs="Arial"/>
              </w:rPr>
              <w:t xml:space="preserve">Oficina de Control Interno </w:t>
            </w:r>
            <w:r w:rsidR="001D63B5" w:rsidRPr="00E8708C">
              <w:rPr>
                <w:rFonts w:ascii="Palatino Linotype" w:hAnsi="Palatino Linotype" w:cs="Arial"/>
              </w:rPr>
              <w:t xml:space="preserve">este trimestre. </w:t>
            </w:r>
          </w:p>
          <w:p w14:paraId="74F550C5" w14:textId="77777777" w:rsidR="004D3788" w:rsidRPr="00E8708C" w:rsidRDefault="004D3788" w:rsidP="00081FAC">
            <w:pPr>
              <w:tabs>
                <w:tab w:val="left" w:pos="5345"/>
              </w:tabs>
              <w:autoSpaceDE w:val="0"/>
              <w:autoSpaceDN w:val="0"/>
              <w:adjustRightInd w:val="0"/>
              <w:spacing w:after="0"/>
              <w:jc w:val="both"/>
              <w:rPr>
                <w:rFonts w:ascii="Palatino Linotype" w:hAnsi="Palatino Linotype" w:cs="Arial"/>
              </w:rPr>
            </w:pPr>
          </w:p>
          <w:p w14:paraId="6B8F977F" w14:textId="013A4219" w:rsidR="00940074" w:rsidRDefault="00071582" w:rsidP="00081FAC">
            <w:pPr>
              <w:tabs>
                <w:tab w:val="left" w:pos="5345"/>
              </w:tabs>
              <w:autoSpaceDE w:val="0"/>
              <w:autoSpaceDN w:val="0"/>
              <w:adjustRightInd w:val="0"/>
              <w:spacing w:after="0"/>
              <w:jc w:val="both"/>
              <w:rPr>
                <w:rFonts w:ascii="Palatino Linotype" w:hAnsi="Palatino Linotype" w:cs="Arial"/>
              </w:rPr>
            </w:pPr>
            <w:r w:rsidRPr="00E8708C">
              <w:rPr>
                <w:rFonts w:ascii="Palatino Linotype" w:hAnsi="Palatino Linotype" w:cs="Arial"/>
              </w:rPr>
              <w:t>De acuerdo con el reporte realizado por el proceso y las evidencias suministradas, la ejecución de las acciones se encuentra con los siguientes porcentajes de avances</w:t>
            </w:r>
            <w:r w:rsidR="00E8708C">
              <w:rPr>
                <w:rFonts w:ascii="Palatino Linotype" w:hAnsi="Palatino Linotype" w:cs="Arial"/>
              </w:rPr>
              <w:t xml:space="preserve"> </w:t>
            </w:r>
            <w:r w:rsidR="00625467" w:rsidRPr="00E8708C">
              <w:rPr>
                <w:rFonts w:ascii="Palatino Linotype" w:hAnsi="Palatino Linotype" w:cs="Arial"/>
              </w:rPr>
              <w:t>respecto de la meta anual</w:t>
            </w:r>
            <w:r w:rsidRPr="00E8708C">
              <w:rPr>
                <w:rFonts w:ascii="Palatino Linotype" w:hAnsi="Palatino Linotype" w:cs="Arial"/>
              </w:rPr>
              <w:t>:</w:t>
            </w:r>
            <w:r w:rsidR="00B7366F" w:rsidRPr="00E8708C">
              <w:rPr>
                <w:rFonts w:ascii="Palatino Linotype" w:hAnsi="Palatino Linotype" w:cs="Arial"/>
              </w:rPr>
              <w:t xml:space="preserve"> </w:t>
            </w:r>
            <w:r w:rsidR="00081FAC" w:rsidRPr="00E8708C">
              <w:rPr>
                <w:rFonts w:ascii="Palatino Linotype" w:hAnsi="Palatino Linotype" w:cs="Arial"/>
                <w:b/>
              </w:rPr>
              <w:t xml:space="preserve">A3 </w:t>
            </w:r>
            <w:r w:rsidR="00081FAC" w:rsidRPr="00E8708C">
              <w:rPr>
                <w:rFonts w:ascii="Palatino Linotype" w:hAnsi="Palatino Linotype" w:cs="Arial"/>
              </w:rPr>
              <w:t>(</w:t>
            </w:r>
            <w:r w:rsidR="006F2D6A">
              <w:rPr>
                <w:rFonts w:ascii="Palatino Linotype" w:hAnsi="Palatino Linotype" w:cs="Arial"/>
              </w:rPr>
              <w:t>75</w:t>
            </w:r>
            <w:r w:rsidR="00081FAC" w:rsidRPr="00E8708C">
              <w:rPr>
                <w:rFonts w:ascii="Palatino Linotype" w:hAnsi="Palatino Linotype" w:cs="Arial"/>
              </w:rPr>
              <w:t xml:space="preserve">%), </w:t>
            </w:r>
            <w:r w:rsidR="0095260F" w:rsidRPr="00E8708C">
              <w:rPr>
                <w:rFonts w:ascii="Palatino Linotype" w:hAnsi="Palatino Linotype" w:cs="Arial"/>
                <w:b/>
              </w:rPr>
              <w:t>A4</w:t>
            </w:r>
            <w:r w:rsidR="001D63B5" w:rsidRPr="00E8708C">
              <w:rPr>
                <w:rFonts w:ascii="Palatino Linotype" w:hAnsi="Palatino Linotype" w:cs="Arial"/>
              </w:rPr>
              <w:t xml:space="preserve"> (100%),</w:t>
            </w:r>
            <w:r w:rsidR="00865D0B" w:rsidRPr="00E8708C">
              <w:rPr>
                <w:rFonts w:ascii="Palatino Linotype" w:hAnsi="Palatino Linotype" w:cs="Arial"/>
              </w:rPr>
              <w:t xml:space="preserve"> </w:t>
            </w:r>
            <w:r w:rsidR="006046F0" w:rsidRPr="00E8708C">
              <w:rPr>
                <w:rFonts w:ascii="Palatino Linotype" w:hAnsi="Palatino Linotype" w:cs="Arial"/>
                <w:b/>
              </w:rPr>
              <w:t xml:space="preserve">A8 </w:t>
            </w:r>
            <w:r w:rsidR="006046F0" w:rsidRPr="00E8708C">
              <w:rPr>
                <w:rFonts w:ascii="Palatino Linotype" w:hAnsi="Palatino Linotype" w:cs="Arial"/>
              </w:rPr>
              <w:t>(</w:t>
            </w:r>
            <w:r w:rsidR="006F2D6A">
              <w:rPr>
                <w:rFonts w:ascii="Palatino Linotype" w:hAnsi="Palatino Linotype" w:cs="Arial"/>
              </w:rPr>
              <w:t>75</w:t>
            </w:r>
            <w:r w:rsidR="006046F0" w:rsidRPr="00E8708C">
              <w:rPr>
                <w:rFonts w:ascii="Palatino Linotype" w:hAnsi="Palatino Linotype" w:cs="Arial"/>
              </w:rPr>
              <w:t>%)</w:t>
            </w:r>
            <w:r w:rsidR="00B7366F" w:rsidRPr="00E8708C">
              <w:rPr>
                <w:rFonts w:ascii="Palatino Linotype" w:hAnsi="Palatino Linotype" w:cs="Arial"/>
              </w:rPr>
              <w:t xml:space="preserve">, </w:t>
            </w:r>
            <w:r w:rsidR="00B7366F" w:rsidRPr="00E8708C">
              <w:rPr>
                <w:rFonts w:ascii="Palatino Linotype" w:hAnsi="Palatino Linotype" w:cs="Arial"/>
                <w:b/>
              </w:rPr>
              <w:t>A9</w:t>
            </w:r>
            <w:r w:rsidR="00B7366F" w:rsidRPr="00E8708C">
              <w:rPr>
                <w:rFonts w:ascii="Palatino Linotype" w:hAnsi="Palatino Linotype" w:cs="Arial"/>
              </w:rPr>
              <w:t xml:space="preserve"> (50</w:t>
            </w:r>
            <w:r w:rsidR="00B7366F" w:rsidRPr="00D43D8F">
              <w:rPr>
                <w:rFonts w:ascii="Palatino Linotype" w:hAnsi="Palatino Linotype" w:cs="Arial"/>
              </w:rPr>
              <w:t>%),</w:t>
            </w:r>
            <w:r w:rsidR="00490EF5" w:rsidRPr="00D43D8F">
              <w:rPr>
                <w:rFonts w:ascii="Palatino Linotype" w:hAnsi="Palatino Linotype" w:cs="Arial"/>
              </w:rPr>
              <w:t xml:space="preserve"> </w:t>
            </w:r>
            <w:r w:rsidR="00490EF5" w:rsidRPr="00D43D8F">
              <w:rPr>
                <w:rFonts w:ascii="Palatino Linotype" w:hAnsi="Palatino Linotype" w:cs="Arial"/>
                <w:b/>
              </w:rPr>
              <w:t>A10</w:t>
            </w:r>
            <w:r w:rsidR="00490EF5" w:rsidRPr="00D43D8F">
              <w:rPr>
                <w:rFonts w:ascii="Palatino Linotype" w:hAnsi="Palatino Linotype" w:cs="Arial"/>
              </w:rPr>
              <w:t xml:space="preserve"> (</w:t>
            </w:r>
            <w:r w:rsidR="00B7366F" w:rsidRPr="00D43D8F">
              <w:rPr>
                <w:rFonts w:ascii="Palatino Linotype" w:hAnsi="Palatino Linotype" w:cs="Arial"/>
              </w:rPr>
              <w:t>67</w:t>
            </w:r>
            <w:r w:rsidR="00490EF5" w:rsidRPr="00D43D8F">
              <w:rPr>
                <w:rFonts w:ascii="Palatino Linotype" w:hAnsi="Palatino Linotype" w:cs="Arial"/>
              </w:rPr>
              <w:t>%)</w:t>
            </w:r>
            <w:r w:rsidR="00B7366F" w:rsidRPr="00D43D8F">
              <w:rPr>
                <w:rFonts w:ascii="Palatino Linotype" w:hAnsi="Palatino Linotype" w:cs="Arial"/>
              </w:rPr>
              <w:t xml:space="preserve">, </w:t>
            </w:r>
            <w:r w:rsidR="00B7366F" w:rsidRPr="00D43D8F">
              <w:rPr>
                <w:rFonts w:ascii="Palatino Linotype" w:hAnsi="Palatino Linotype" w:cs="Arial"/>
                <w:b/>
              </w:rPr>
              <w:t>A11</w:t>
            </w:r>
            <w:r w:rsidR="00B7366F" w:rsidRPr="00D43D8F">
              <w:rPr>
                <w:rFonts w:ascii="Palatino Linotype" w:hAnsi="Palatino Linotype" w:cs="Arial"/>
              </w:rPr>
              <w:t xml:space="preserve"> (</w:t>
            </w:r>
            <w:r w:rsidR="00152872" w:rsidRPr="00D43D8F">
              <w:rPr>
                <w:rFonts w:ascii="Palatino Linotype" w:hAnsi="Palatino Linotype" w:cs="Arial"/>
              </w:rPr>
              <w:t>50%</w:t>
            </w:r>
            <w:r w:rsidR="00614FEB" w:rsidRPr="00D43D8F">
              <w:rPr>
                <w:rFonts w:ascii="Palatino Linotype" w:hAnsi="Palatino Linotype" w:cs="Arial"/>
              </w:rPr>
              <w:t>) y</w:t>
            </w:r>
            <w:r w:rsidR="001804AF" w:rsidRPr="00D43D8F">
              <w:rPr>
                <w:rFonts w:ascii="Palatino Linotype" w:hAnsi="Palatino Linotype" w:cs="Arial"/>
              </w:rPr>
              <w:t xml:space="preserve"> </w:t>
            </w:r>
            <w:r w:rsidR="00B7366F" w:rsidRPr="00D43D8F">
              <w:rPr>
                <w:rFonts w:ascii="Palatino Linotype" w:hAnsi="Palatino Linotype" w:cs="Arial"/>
                <w:b/>
              </w:rPr>
              <w:t>A12</w:t>
            </w:r>
            <w:r w:rsidR="00B7366F" w:rsidRPr="00D43D8F">
              <w:rPr>
                <w:rFonts w:ascii="Palatino Linotype" w:hAnsi="Palatino Linotype" w:cs="Arial"/>
              </w:rPr>
              <w:t xml:space="preserve"> (</w:t>
            </w:r>
            <w:r w:rsidR="00152872" w:rsidRPr="00D43D8F">
              <w:rPr>
                <w:rFonts w:ascii="Palatino Linotype" w:hAnsi="Palatino Linotype" w:cs="Arial"/>
              </w:rPr>
              <w:t>44%</w:t>
            </w:r>
            <w:r w:rsidR="00614FEB" w:rsidRPr="00D43D8F">
              <w:rPr>
                <w:rFonts w:ascii="Palatino Linotype" w:hAnsi="Palatino Linotype" w:cs="Arial"/>
              </w:rPr>
              <w:t>).</w:t>
            </w:r>
          </w:p>
          <w:p w14:paraId="330670AE" w14:textId="1CB83074" w:rsidR="00D52883" w:rsidRDefault="00D52883" w:rsidP="00081FAC">
            <w:pPr>
              <w:tabs>
                <w:tab w:val="left" w:pos="5345"/>
              </w:tabs>
              <w:autoSpaceDE w:val="0"/>
              <w:autoSpaceDN w:val="0"/>
              <w:adjustRightInd w:val="0"/>
              <w:spacing w:after="0"/>
              <w:jc w:val="both"/>
              <w:rPr>
                <w:rFonts w:ascii="Palatino Linotype" w:hAnsi="Palatino Linotype" w:cs="Arial"/>
              </w:rPr>
            </w:pPr>
          </w:p>
          <w:p w14:paraId="74370AFC" w14:textId="4DC06A37" w:rsidR="00A0766F" w:rsidRPr="00DE75BF" w:rsidRDefault="00081FAC" w:rsidP="00A0766F">
            <w:pPr>
              <w:tabs>
                <w:tab w:val="left" w:pos="5345"/>
              </w:tabs>
              <w:autoSpaceDE w:val="0"/>
              <w:autoSpaceDN w:val="0"/>
              <w:adjustRightInd w:val="0"/>
              <w:spacing w:after="0"/>
              <w:jc w:val="both"/>
              <w:rPr>
                <w:rFonts w:ascii="Palatino Linotype" w:hAnsi="Palatino Linotype" w:cs="Arial"/>
              </w:rPr>
            </w:pPr>
            <w:r w:rsidRPr="00E8708C">
              <w:rPr>
                <w:rFonts w:ascii="Palatino Linotype" w:hAnsi="Palatino Linotype" w:cs="Arial"/>
              </w:rPr>
              <w:t>Se concluye que</w:t>
            </w:r>
            <w:r w:rsidR="00865D0B" w:rsidRPr="00E8708C">
              <w:rPr>
                <w:rFonts w:ascii="Palatino Linotype" w:hAnsi="Palatino Linotype" w:cs="Arial"/>
              </w:rPr>
              <w:t xml:space="preserve"> el Proceso de </w:t>
            </w:r>
            <w:r w:rsidR="00BF7A9E" w:rsidRPr="00E8708C">
              <w:rPr>
                <w:rFonts w:ascii="Palatino Linotype" w:hAnsi="Palatino Linotype" w:cs="Arial"/>
              </w:rPr>
              <w:t>Planeación Institucional</w:t>
            </w:r>
            <w:r w:rsidR="00865D0B" w:rsidRPr="00E8708C">
              <w:rPr>
                <w:rFonts w:ascii="Palatino Linotype" w:hAnsi="Palatino Linotype" w:cs="Arial"/>
              </w:rPr>
              <w:t xml:space="preserve"> </w:t>
            </w:r>
            <w:r w:rsidRPr="00E8708C">
              <w:rPr>
                <w:rFonts w:ascii="Palatino Linotype" w:hAnsi="Palatino Linotype" w:cs="Arial"/>
              </w:rPr>
              <w:t xml:space="preserve">presenta </w:t>
            </w:r>
            <w:r w:rsidR="00A0766F" w:rsidRPr="00247B4A">
              <w:rPr>
                <w:rFonts w:ascii="Palatino Linotype" w:hAnsi="Palatino Linotype" w:cs="Arial"/>
              </w:rPr>
              <w:t>avance parcial par</w:t>
            </w:r>
            <w:r w:rsidR="00A0766F">
              <w:rPr>
                <w:rFonts w:ascii="Palatino Linotype" w:hAnsi="Palatino Linotype" w:cs="Arial"/>
              </w:rPr>
              <w:t>a el tercer</w:t>
            </w:r>
            <w:r w:rsidR="00A0766F" w:rsidRPr="00F47AAF">
              <w:rPr>
                <w:rFonts w:ascii="Palatino Linotype" w:hAnsi="Palatino Linotype" w:cs="Arial"/>
              </w:rPr>
              <w:t xml:space="preserve"> </w:t>
            </w:r>
            <w:r w:rsidR="00A0766F">
              <w:rPr>
                <w:rFonts w:ascii="Palatino Linotype" w:hAnsi="Palatino Linotype" w:cs="Arial"/>
              </w:rPr>
              <w:t>trimestre de 2021.</w:t>
            </w:r>
          </w:p>
          <w:p w14:paraId="438CCC5E" w14:textId="77777777" w:rsidR="00A0766F" w:rsidRDefault="00A0766F" w:rsidP="007D6A2D">
            <w:pPr>
              <w:tabs>
                <w:tab w:val="left" w:pos="5345"/>
              </w:tabs>
              <w:autoSpaceDE w:val="0"/>
              <w:autoSpaceDN w:val="0"/>
              <w:adjustRightInd w:val="0"/>
              <w:spacing w:after="0" w:line="240" w:lineRule="auto"/>
              <w:jc w:val="both"/>
              <w:rPr>
                <w:rFonts w:ascii="Palatino Linotype" w:hAnsi="Palatino Linotype" w:cs="Arial"/>
                <w:b/>
                <w:u w:val="single"/>
              </w:rPr>
            </w:pPr>
          </w:p>
          <w:p w14:paraId="040B4DE2" w14:textId="09E57A2D" w:rsidR="00127317" w:rsidRPr="00F47AAF" w:rsidRDefault="00925E22" w:rsidP="007D6A2D">
            <w:pPr>
              <w:tabs>
                <w:tab w:val="left" w:pos="5345"/>
              </w:tabs>
              <w:autoSpaceDE w:val="0"/>
              <w:autoSpaceDN w:val="0"/>
              <w:adjustRightInd w:val="0"/>
              <w:spacing w:after="0" w:line="240" w:lineRule="auto"/>
              <w:jc w:val="both"/>
              <w:rPr>
                <w:rFonts w:ascii="Palatino Linotype" w:hAnsi="Palatino Linotype" w:cs="Arial"/>
                <w:b/>
                <w:u w:val="single"/>
              </w:rPr>
            </w:pPr>
            <w:r w:rsidRPr="00F47AAF">
              <w:rPr>
                <w:rFonts w:ascii="Palatino Linotype" w:hAnsi="Palatino Linotype" w:cs="Arial"/>
                <w:b/>
                <w:u w:val="single"/>
              </w:rPr>
              <w:t xml:space="preserve">Gestión de Sistemas de Información  </w:t>
            </w:r>
          </w:p>
          <w:p w14:paraId="5CFCFAB0" w14:textId="7010898C" w:rsidR="00733F3A" w:rsidRPr="00F47AAF" w:rsidRDefault="00733F3A" w:rsidP="007D6A2D">
            <w:pPr>
              <w:tabs>
                <w:tab w:val="left" w:pos="5345"/>
              </w:tabs>
              <w:autoSpaceDE w:val="0"/>
              <w:autoSpaceDN w:val="0"/>
              <w:adjustRightInd w:val="0"/>
              <w:spacing w:after="0" w:line="240" w:lineRule="auto"/>
              <w:jc w:val="both"/>
              <w:rPr>
                <w:rFonts w:ascii="Palatino Linotype" w:hAnsi="Palatino Linotype" w:cs="Arial"/>
                <w:lang w:val="es-MX"/>
              </w:rPr>
            </w:pPr>
          </w:p>
          <w:p w14:paraId="2D68E9D2" w14:textId="15A14FFB" w:rsidR="00DB2D1B" w:rsidRPr="00F47AAF" w:rsidRDefault="00FE3FA8" w:rsidP="00940348">
            <w:pPr>
              <w:tabs>
                <w:tab w:val="left" w:pos="5345"/>
              </w:tabs>
              <w:autoSpaceDE w:val="0"/>
              <w:autoSpaceDN w:val="0"/>
              <w:adjustRightInd w:val="0"/>
              <w:spacing w:after="0"/>
              <w:jc w:val="both"/>
              <w:rPr>
                <w:rFonts w:ascii="Palatino Linotype" w:hAnsi="Palatino Linotype" w:cs="Arial"/>
              </w:rPr>
            </w:pPr>
            <w:r w:rsidRPr="00F47AAF">
              <w:rPr>
                <w:rFonts w:ascii="Palatino Linotype" w:hAnsi="Palatino Linotype" w:cs="Arial"/>
              </w:rPr>
              <w:t>El proceso de Gest</w:t>
            </w:r>
            <w:r w:rsidR="002339A1" w:rsidRPr="00F47AAF">
              <w:rPr>
                <w:rFonts w:ascii="Palatino Linotype" w:hAnsi="Palatino Linotype" w:cs="Arial"/>
              </w:rPr>
              <w:t xml:space="preserve">ión de Sistemas de Información, </w:t>
            </w:r>
            <w:r w:rsidRPr="00F47AAF">
              <w:rPr>
                <w:rFonts w:ascii="Palatino Linotype" w:hAnsi="Palatino Linotype" w:cs="Arial"/>
              </w:rPr>
              <w:t xml:space="preserve">tiene </w:t>
            </w:r>
            <w:r w:rsidR="005E6288" w:rsidRPr="00F47AAF">
              <w:rPr>
                <w:rFonts w:ascii="Palatino Linotype" w:hAnsi="Palatino Linotype" w:cs="Arial"/>
              </w:rPr>
              <w:t>5</w:t>
            </w:r>
            <w:r w:rsidRPr="00F47AAF">
              <w:rPr>
                <w:rFonts w:ascii="Palatino Linotype" w:hAnsi="Palatino Linotype" w:cs="Arial"/>
              </w:rPr>
              <w:t xml:space="preserve"> acciones con </w:t>
            </w:r>
            <w:r w:rsidR="005E6288" w:rsidRPr="00F47AAF">
              <w:rPr>
                <w:rFonts w:ascii="Palatino Linotype" w:hAnsi="Palatino Linotype" w:cs="Arial"/>
              </w:rPr>
              <w:t>5</w:t>
            </w:r>
            <w:r w:rsidRPr="00F47AAF">
              <w:rPr>
                <w:rFonts w:ascii="Palatino Linotype" w:hAnsi="Palatino Linotype" w:cs="Arial"/>
              </w:rPr>
              <w:t xml:space="preserve"> productos o entregables definidos en el Plan de Acción 2021</w:t>
            </w:r>
            <w:r w:rsidR="00935405" w:rsidRPr="00F47AAF">
              <w:rPr>
                <w:rFonts w:ascii="Palatino Linotype" w:hAnsi="Palatino Linotype" w:cs="Arial"/>
              </w:rPr>
              <w:t>,</w:t>
            </w:r>
            <w:r w:rsidRPr="00F47AAF">
              <w:rPr>
                <w:rFonts w:ascii="Palatino Linotype" w:hAnsi="Palatino Linotype" w:cs="Arial"/>
              </w:rPr>
              <w:t xml:space="preserve"> </w:t>
            </w:r>
            <w:r w:rsidR="00935405" w:rsidRPr="00F47AAF">
              <w:rPr>
                <w:rFonts w:ascii="Palatino Linotype" w:hAnsi="Palatino Linotype" w:cs="Arial"/>
              </w:rPr>
              <w:t>las cuales</w:t>
            </w:r>
            <w:r w:rsidRPr="00F47AAF">
              <w:rPr>
                <w:rFonts w:ascii="Palatino Linotype" w:hAnsi="Palatino Linotype" w:cs="Arial"/>
              </w:rPr>
              <w:t xml:space="preserve"> tiene</w:t>
            </w:r>
            <w:r w:rsidR="00935405" w:rsidRPr="00F47AAF">
              <w:rPr>
                <w:rFonts w:ascii="Palatino Linotype" w:hAnsi="Palatino Linotype" w:cs="Arial"/>
              </w:rPr>
              <w:t>n</w:t>
            </w:r>
            <w:r w:rsidRPr="00F47AAF">
              <w:rPr>
                <w:rFonts w:ascii="Palatino Linotype" w:hAnsi="Palatino Linotype" w:cs="Arial"/>
              </w:rPr>
              <w:t xml:space="preserve"> fecha de finalización </w:t>
            </w:r>
            <w:r w:rsidR="00935405" w:rsidRPr="00F47AAF">
              <w:rPr>
                <w:rFonts w:ascii="Palatino Linotype" w:hAnsi="Palatino Linotype" w:cs="Arial"/>
              </w:rPr>
              <w:t>a 31 de diciembre de 2021</w:t>
            </w:r>
            <w:r w:rsidRPr="00F47AAF">
              <w:rPr>
                <w:rFonts w:ascii="Palatino Linotype" w:hAnsi="Palatino Linotype" w:cs="Arial"/>
              </w:rPr>
              <w:t>.</w:t>
            </w:r>
            <w:r w:rsidR="00935405" w:rsidRPr="00F47AAF">
              <w:rPr>
                <w:rFonts w:ascii="Palatino Linotype" w:hAnsi="Palatino Linotype" w:cs="Arial"/>
              </w:rPr>
              <w:t xml:space="preserve"> </w:t>
            </w:r>
          </w:p>
          <w:p w14:paraId="7EDE5420" w14:textId="77777777" w:rsidR="00DB2D1B" w:rsidRPr="00F47AAF" w:rsidRDefault="00DB2D1B" w:rsidP="00940348">
            <w:pPr>
              <w:tabs>
                <w:tab w:val="left" w:pos="5345"/>
              </w:tabs>
              <w:autoSpaceDE w:val="0"/>
              <w:autoSpaceDN w:val="0"/>
              <w:adjustRightInd w:val="0"/>
              <w:spacing w:after="0"/>
              <w:jc w:val="both"/>
              <w:rPr>
                <w:rFonts w:ascii="Palatino Linotype" w:hAnsi="Palatino Linotype" w:cs="Arial"/>
              </w:rPr>
            </w:pPr>
          </w:p>
          <w:p w14:paraId="5BE12882" w14:textId="52C382D3" w:rsidR="00607088" w:rsidRPr="00607088" w:rsidRDefault="00071582" w:rsidP="00607088">
            <w:pPr>
              <w:tabs>
                <w:tab w:val="left" w:pos="5345"/>
              </w:tabs>
              <w:autoSpaceDE w:val="0"/>
              <w:autoSpaceDN w:val="0"/>
              <w:adjustRightInd w:val="0"/>
              <w:spacing w:after="0"/>
              <w:jc w:val="both"/>
              <w:rPr>
                <w:rFonts w:ascii="Palatino Linotype" w:hAnsi="Palatino Linotype" w:cs="Arial"/>
              </w:rPr>
            </w:pPr>
            <w:r w:rsidRPr="00F47AAF">
              <w:rPr>
                <w:rFonts w:ascii="Palatino Linotype" w:hAnsi="Palatino Linotype" w:cs="Arial"/>
              </w:rPr>
              <w:t>De acuerdo con el reporte realizado por el proceso y las evidencias suministradas, la ejecución de las acciones se encuentra con los siguientes porcentajes de avances</w:t>
            </w:r>
            <w:r w:rsidR="00625467" w:rsidRPr="00F47AAF">
              <w:rPr>
                <w:rFonts w:ascii="Palatino Linotype" w:hAnsi="Palatino Linotype" w:cs="Arial"/>
              </w:rPr>
              <w:t xml:space="preserve"> respecto de la meta anual</w:t>
            </w:r>
            <w:r w:rsidRPr="00F47AAF">
              <w:rPr>
                <w:rFonts w:ascii="Palatino Linotype" w:hAnsi="Palatino Linotype" w:cs="Arial"/>
              </w:rPr>
              <w:t>:</w:t>
            </w:r>
            <w:r w:rsidR="004B65B5" w:rsidRPr="00F47AAF">
              <w:rPr>
                <w:rFonts w:ascii="Palatino Linotype" w:hAnsi="Palatino Linotype" w:cs="Arial"/>
              </w:rPr>
              <w:t xml:space="preserve"> </w:t>
            </w:r>
            <w:r w:rsidR="00E22140" w:rsidRPr="00F47AAF">
              <w:rPr>
                <w:rFonts w:ascii="Palatino Linotype" w:hAnsi="Palatino Linotype" w:cs="Arial"/>
                <w:b/>
              </w:rPr>
              <w:t>A2</w:t>
            </w:r>
            <w:r w:rsidR="00607088">
              <w:rPr>
                <w:rFonts w:ascii="Palatino Linotype" w:hAnsi="Palatino Linotype" w:cs="Arial"/>
              </w:rPr>
              <w:t xml:space="preserve"> (</w:t>
            </w:r>
            <w:r w:rsidR="00E22140" w:rsidRPr="00F47AAF">
              <w:rPr>
                <w:rFonts w:ascii="Palatino Linotype" w:hAnsi="Palatino Linotype" w:cs="Arial"/>
              </w:rPr>
              <w:t>9</w:t>
            </w:r>
            <w:r w:rsidR="00607088">
              <w:rPr>
                <w:rFonts w:ascii="Palatino Linotype" w:hAnsi="Palatino Linotype" w:cs="Arial"/>
              </w:rPr>
              <w:t>5</w:t>
            </w:r>
            <w:r w:rsidR="00E22140" w:rsidRPr="00F47AAF">
              <w:rPr>
                <w:rFonts w:ascii="Palatino Linotype" w:hAnsi="Palatino Linotype" w:cs="Arial"/>
              </w:rPr>
              <w:t xml:space="preserve">%), </w:t>
            </w:r>
            <w:r w:rsidR="004B65B5" w:rsidRPr="00F47AAF">
              <w:rPr>
                <w:rFonts w:ascii="Palatino Linotype" w:hAnsi="Palatino Linotype" w:cs="Arial"/>
                <w:b/>
              </w:rPr>
              <w:lastRenderedPageBreak/>
              <w:t>A3</w:t>
            </w:r>
            <w:r w:rsidR="00FE3FA8" w:rsidRPr="00F47AAF">
              <w:rPr>
                <w:rFonts w:ascii="Palatino Linotype" w:hAnsi="Palatino Linotype" w:cs="Arial"/>
              </w:rPr>
              <w:t xml:space="preserve"> (</w:t>
            </w:r>
            <w:r w:rsidR="00ED4192">
              <w:rPr>
                <w:rFonts w:ascii="Palatino Linotype" w:hAnsi="Palatino Linotype" w:cs="Arial"/>
              </w:rPr>
              <w:t>75</w:t>
            </w:r>
            <w:r w:rsidR="00081FAC" w:rsidRPr="00F47AAF">
              <w:rPr>
                <w:rFonts w:ascii="Palatino Linotype" w:hAnsi="Palatino Linotype" w:cs="Arial"/>
              </w:rPr>
              <w:t>%)</w:t>
            </w:r>
            <w:r w:rsidR="00E22140" w:rsidRPr="00F47AAF">
              <w:rPr>
                <w:rFonts w:ascii="Palatino Linotype" w:hAnsi="Palatino Linotype" w:cs="Arial"/>
              </w:rPr>
              <w:t xml:space="preserve">, </w:t>
            </w:r>
            <w:r w:rsidR="00FE3FA8" w:rsidRPr="00F47AAF">
              <w:rPr>
                <w:rFonts w:ascii="Palatino Linotype" w:hAnsi="Palatino Linotype" w:cs="Arial"/>
                <w:b/>
              </w:rPr>
              <w:t>A</w:t>
            </w:r>
            <w:r w:rsidR="004B65B5" w:rsidRPr="00F47AAF">
              <w:rPr>
                <w:rFonts w:ascii="Palatino Linotype" w:hAnsi="Palatino Linotype" w:cs="Arial"/>
                <w:b/>
              </w:rPr>
              <w:t>4</w:t>
            </w:r>
            <w:r w:rsidR="00FE3FA8" w:rsidRPr="00F47AAF">
              <w:rPr>
                <w:rFonts w:ascii="Palatino Linotype" w:hAnsi="Palatino Linotype" w:cs="Arial"/>
                <w:b/>
              </w:rPr>
              <w:t xml:space="preserve"> </w:t>
            </w:r>
            <w:r w:rsidR="00FE3FA8" w:rsidRPr="00F47AAF">
              <w:rPr>
                <w:rFonts w:ascii="Palatino Linotype" w:hAnsi="Palatino Linotype" w:cs="Arial"/>
              </w:rPr>
              <w:t>(</w:t>
            </w:r>
            <w:r w:rsidR="00ED4192">
              <w:rPr>
                <w:rFonts w:ascii="Palatino Linotype" w:hAnsi="Palatino Linotype" w:cs="Arial"/>
              </w:rPr>
              <w:t>62</w:t>
            </w:r>
            <w:r w:rsidR="008D30A0" w:rsidRPr="00F47AAF">
              <w:rPr>
                <w:rFonts w:ascii="Palatino Linotype" w:hAnsi="Palatino Linotype" w:cs="Arial"/>
              </w:rPr>
              <w:t>%)</w:t>
            </w:r>
            <w:r w:rsidR="005A060B">
              <w:rPr>
                <w:rFonts w:ascii="Palatino Linotype" w:hAnsi="Palatino Linotype" w:cs="Arial"/>
              </w:rPr>
              <w:t>,</w:t>
            </w:r>
            <w:r w:rsidR="00E22140" w:rsidRPr="00F47AAF">
              <w:rPr>
                <w:rFonts w:ascii="Palatino Linotype" w:hAnsi="Palatino Linotype" w:cs="Arial"/>
              </w:rPr>
              <w:t xml:space="preserve"> </w:t>
            </w:r>
            <w:r w:rsidR="00E22140" w:rsidRPr="00F47AAF">
              <w:rPr>
                <w:rFonts w:ascii="Palatino Linotype" w:hAnsi="Palatino Linotype" w:cs="Arial"/>
                <w:b/>
              </w:rPr>
              <w:t>A5</w:t>
            </w:r>
            <w:r w:rsidR="00ED4192">
              <w:rPr>
                <w:rFonts w:ascii="Palatino Linotype" w:hAnsi="Palatino Linotype" w:cs="Arial"/>
              </w:rPr>
              <w:t xml:space="preserve"> (6</w:t>
            </w:r>
            <w:r w:rsidR="00E22140" w:rsidRPr="00F47AAF">
              <w:rPr>
                <w:rFonts w:ascii="Palatino Linotype" w:hAnsi="Palatino Linotype" w:cs="Arial"/>
              </w:rPr>
              <w:t>0%)</w:t>
            </w:r>
            <w:r w:rsidR="005A060B">
              <w:rPr>
                <w:rFonts w:ascii="Palatino Linotype" w:hAnsi="Palatino Linotype" w:cs="Arial"/>
              </w:rPr>
              <w:t>, y p</w:t>
            </w:r>
            <w:r w:rsidR="005A060B" w:rsidRPr="005A060B">
              <w:rPr>
                <w:rFonts w:ascii="Palatino Linotype" w:hAnsi="Palatino Linotype" w:cs="Arial"/>
              </w:rPr>
              <w:t xml:space="preserve">ara la acción </w:t>
            </w:r>
            <w:r w:rsidR="005A060B" w:rsidRPr="005A060B">
              <w:rPr>
                <w:rFonts w:ascii="Palatino Linotype" w:hAnsi="Palatino Linotype" w:cs="Arial"/>
                <w:b/>
              </w:rPr>
              <w:t>A1</w:t>
            </w:r>
            <w:r w:rsidR="005A060B" w:rsidRPr="005A060B">
              <w:rPr>
                <w:rFonts w:ascii="Palatino Linotype" w:hAnsi="Palatino Linotype" w:cs="Arial"/>
              </w:rPr>
              <w:t xml:space="preserve"> </w:t>
            </w:r>
            <w:r w:rsidR="00607088">
              <w:rPr>
                <w:rFonts w:ascii="Palatino Linotype" w:hAnsi="Palatino Linotype" w:cs="Arial"/>
              </w:rPr>
              <w:t xml:space="preserve">se </w:t>
            </w:r>
            <w:r w:rsidR="005A060B" w:rsidRPr="005A060B">
              <w:rPr>
                <w:rFonts w:ascii="Palatino Linotype" w:hAnsi="Palatino Linotype" w:cs="Arial"/>
              </w:rPr>
              <w:t>reportó gestiones tendientes al cumplimiento de la meta</w:t>
            </w:r>
            <w:r w:rsidR="00607088">
              <w:rPr>
                <w:rFonts w:ascii="Palatino Linotype" w:hAnsi="Palatino Linotype" w:cs="Arial"/>
              </w:rPr>
              <w:t>,</w:t>
            </w:r>
            <w:r w:rsidR="00607088" w:rsidRPr="00607088">
              <w:rPr>
                <w:rFonts w:ascii="Palatino Linotype" w:hAnsi="Palatino Linotype" w:cs="Arial"/>
              </w:rPr>
              <w:t xml:space="preserve"> </w:t>
            </w:r>
            <w:r w:rsidR="00607088">
              <w:rPr>
                <w:rFonts w:ascii="Palatino Linotype" w:hAnsi="Palatino Linotype" w:cs="Arial"/>
              </w:rPr>
              <w:t>la</w:t>
            </w:r>
            <w:r w:rsidR="00607088" w:rsidRPr="00607088">
              <w:rPr>
                <w:rFonts w:ascii="Palatino Linotype" w:hAnsi="Palatino Linotype" w:cs="Arial"/>
              </w:rPr>
              <w:t xml:space="preserve"> </w:t>
            </w:r>
            <w:r w:rsidR="00607088">
              <w:rPr>
                <w:rFonts w:ascii="Palatino Linotype" w:hAnsi="Palatino Linotype" w:cs="Arial"/>
              </w:rPr>
              <w:t>cual</w:t>
            </w:r>
            <w:r w:rsidR="00607088" w:rsidRPr="00607088">
              <w:rPr>
                <w:rFonts w:ascii="Palatino Linotype" w:hAnsi="Palatino Linotype" w:cs="Arial"/>
              </w:rPr>
              <w:t xml:space="preserve"> se encuentra dentro del plazo de ejecución.</w:t>
            </w:r>
          </w:p>
          <w:p w14:paraId="6EA47E23" w14:textId="568F738F" w:rsidR="004B65B5" w:rsidRPr="00F47AAF" w:rsidRDefault="004B65B5" w:rsidP="00FE3FA8">
            <w:pPr>
              <w:tabs>
                <w:tab w:val="left" w:pos="5345"/>
              </w:tabs>
              <w:autoSpaceDE w:val="0"/>
              <w:autoSpaceDN w:val="0"/>
              <w:adjustRightInd w:val="0"/>
              <w:spacing w:after="0"/>
              <w:jc w:val="both"/>
              <w:rPr>
                <w:rFonts w:ascii="Palatino Linotype" w:hAnsi="Palatino Linotype" w:cs="Arial"/>
              </w:rPr>
            </w:pPr>
          </w:p>
          <w:p w14:paraId="19CC0CA1" w14:textId="5E9343B6" w:rsidR="00851AE3" w:rsidRPr="00865D0B" w:rsidRDefault="00851AE3" w:rsidP="00851AE3">
            <w:pPr>
              <w:tabs>
                <w:tab w:val="left" w:pos="5345"/>
              </w:tabs>
              <w:autoSpaceDE w:val="0"/>
              <w:autoSpaceDN w:val="0"/>
              <w:adjustRightInd w:val="0"/>
              <w:spacing w:after="0"/>
              <w:jc w:val="both"/>
              <w:rPr>
                <w:rFonts w:ascii="Palatino Linotype" w:hAnsi="Palatino Linotype" w:cs="Arial"/>
              </w:rPr>
            </w:pPr>
            <w:r w:rsidRPr="00F47AAF">
              <w:rPr>
                <w:rFonts w:ascii="Palatino Linotype" w:hAnsi="Palatino Linotype" w:cs="Arial"/>
              </w:rPr>
              <w:t>Se concluye que</w:t>
            </w:r>
            <w:r w:rsidR="006D3781" w:rsidRPr="00F47AAF">
              <w:rPr>
                <w:rFonts w:ascii="Palatino Linotype" w:hAnsi="Palatino Linotype" w:cs="Arial"/>
              </w:rPr>
              <w:t xml:space="preserve"> el Proceso de Gestión de Sistemas de Información </w:t>
            </w:r>
            <w:r w:rsidR="00247B4A">
              <w:rPr>
                <w:rFonts w:ascii="Palatino Linotype" w:hAnsi="Palatino Linotype" w:cs="Arial"/>
              </w:rPr>
              <w:t>presenta</w:t>
            </w:r>
            <w:r w:rsidRPr="00F47AAF">
              <w:rPr>
                <w:rFonts w:ascii="Palatino Linotype" w:hAnsi="Palatino Linotype" w:cs="Arial"/>
              </w:rPr>
              <w:t xml:space="preserve"> avance parcial para el </w:t>
            </w:r>
            <w:r w:rsidR="00B430C5">
              <w:rPr>
                <w:rFonts w:ascii="Palatino Linotype" w:hAnsi="Palatino Linotype" w:cs="Arial"/>
              </w:rPr>
              <w:t>tercer</w:t>
            </w:r>
            <w:r w:rsidRPr="00F47AAF">
              <w:rPr>
                <w:rFonts w:ascii="Palatino Linotype" w:hAnsi="Palatino Linotype" w:cs="Arial"/>
              </w:rPr>
              <w:t xml:space="preserve"> trimestre de 2021</w:t>
            </w:r>
            <w:r w:rsidR="005A060B">
              <w:rPr>
                <w:rFonts w:ascii="Palatino Linotype" w:hAnsi="Palatino Linotype" w:cs="Arial"/>
              </w:rPr>
              <w:t>.</w:t>
            </w:r>
          </w:p>
          <w:p w14:paraId="779A800E" w14:textId="77777777" w:rsidR="003F1577" w:rsidRPr="00081FAC" w:rsidRDefault="003F1577" w:rsidP="006F3C5A">
            <w:pPr>
              <w:tabs>
                <w:tab w:val="left" w:pos="5345"/>
              </w:tabs>
              <w:autoSpaceDE w:val="0"/>
              <w:autoSpaceDN w:val="0"/>
              <w:adjustRightInd w:val="0"/>
              <w:spacing w:after="0"/>
              <w:jc w:val="both"/>
              <w:rPr>
                <w:rFonts w:ascii="Palatino Linotype" w:hAnsi="Palatino Linotype" w:cs="Arial"/>
                <w:b/>
              </w:rPr>
            </w:pPr>
          </w:p>
          <w:p w14:paraId="53F81F6A" w14:textId="0B03540A" w:rsidR="00E91A4E" w:rsidRPr="00247B4A" w:rsidRDefault="00E91A4E" w:rsidP="00E91A4E">
            <w:pPr>
              <w:tabs>
                <w:tab w:val="left" w:pos="5345"/>
              </w:tabs>
              <w:autoSpaceDE w:val="0"/>
              <w:autoSpaceDN w:val="0"/>
              <w:adjustRightInd w:val="0"/>
              <w:spacing w:after="0" w:line="240" w:lineRule="auto"/>
              <w:jc w:val="both"/>
              <w:rPr>
                <w:rFonts w:ascii="Palatino Linotype" w:hAnsi="Palatino Linotype" w:cs="Arial"/>
                <w:b/>
                <w:bCs/>
                <w:u w:val="single"/>
                <w:lang w:val="es-MX"/>
              </w:rPr>
            </w:pPr>
            <w:r w:rsidRPr="00247B4A">
              <w:rPr>
                <w:rFonts w:ascii="Palatino Linotype" w:hAnsi="Palatino Linotype" w:cs="Arial"/>
                <w:b/>
                <w:bCs/>
                <w:u w:val="single"/>
                <w:lang w:val="es-MX"/>
              </w:rPr>
              <w:t>Gestión Documental</w:t>
            </w:r>
          </w:p>
          <w:p w14:paraId="19BBA8E0" w14:textId="44A0A1F1" w:rsidR="00E91A4E" w:rsidRPr="00247B4A" w:rsidRDefault="00E91A4E" w:rsidP="006D3781">
            <w:pPr>
              <w:tabs>
                <w:tab w:val="left" w:pos="5345"/>
              </w:tabs>
              <w:autoSpaceDE w:val="0"/>
              <w:autoSpaceDN w:val="0"/>
              <w:adjustRightInd w:val="0"/>
              <w:spacing w:after="0"/>
              <w:jc w:val="both"/>
              <w:rPr>
                <w:rFonts w:ascii="Palatino Linotype" w:hAnsi="Palatino Linotype" w:cs="Arial"/>
              </w:rPr>
            </w:pPr>
          </w:p>
          <w:p w14:paraId="17911651" w14:textId="382E19E7" w:rsidR="00A60641" w:rsidRPr="00247B4A" w:rsidRDefault="00A60641" w:rsidP="00A60641">
            <w:pPr>
              <w:tabs>
                <w:tab w:val="left" w:pos="5345"/>
              </w:tabs>
              <w:autoSpaceDE w:val="0"/>
              <w:autoSpaceDN w:val="0"/>
              <w:adjustRightInd w:val="0"/>
              <w:spacing w:after="0"/>
              <w:jc w:val="both"/>
              <w:rPr>
                <w:rFonts w:ascii="Palatino Linotype" w:hAnsi="Palatino Linotype" w:cs="Arial"/>
              </w:rPr>
            </w:pPr>
            <w:r w:rsidRPr="00247B4A">
              <w:rPr>
                <w:rFonts w:ascii="Palatino Linotype" w:hAnsi="Palatino Linotype" w:cs="Arial"/>
              </w:rPr>
              <w:t>El proceso Gestión Documental, tiene 4 acciones con 4 productos o entregables definidos en el Plan de Acción 2021, los cuales tienen fecha de finalización a 31</w:t>
            </w:r>
            <w:r w:rsidR="003039D8" w:rsidRPr="00247B4A">
              <w:rPr>
                <w:rFonts w:ascii="Palatino Linotype" w:hAnsi="Palatino Linotype" w:cs="Arial"/>
              </w:rPr>
              <w:t xml:space="preserve"> de dic</w:t>
            </w:r>
            <w:r w:rsidRPr="00247B4A">
              <w:rPr>
                <w:rFonts w:ascii="Palatino Linotype" w:hAnsi="Palatino Linotype" w:cs="Arial"/>
              </w:rPr>
              <w:t xml:space="preserve">iembre de 2021. </w:t>
            </w:r>
          </w:p>
          <w:p w14:paraId="56337DEE" w14:textId="77777777" w:rsidR="002B5674" w:rsidRPr="00247B4A" w:rsidRDefault="002B5674" w:rsidP="00A60641">
            <w:pPr>
              <w:tabs>
                <w:tab w:val="left" w:pos="5345"/>
              </w:tabs>
              <w:autoSpaceDE w:val="0"/>
              <w:autoSpaceDN w:val="0"/>
              <w:adjustRightInd w:val="0"/>
              <w:spacing w:after="0"/>
              <w:jc w:val="both"/>
              <w:rPr>
                <w:rFonts w:ascii="Palatino Linotype" w:hAnsi="Palatino Linotype" w:cs="Arial"/>
              </w:rPr>
            </w:pPr>
          </w:p>
          <w:p w14:paraId="72931594" w14:textId="54F1E160" w:rsidR="00D7402C" w:rsidRPr="00607088" w:rsidRDefault="00DE75BF" w:rsidP="00D7402C">
            <w:pPr>
              <w:tabs>
                <w:tab w:val="left" w:pos="5345"/>
              </w:tabs>
              <w:autoSpaceDE w:val="0"/>
              <w:autoSpaceDN w:val="0"/>
              <w:adjustRightInd w:val="0"/>
              <w:spacing w:after="0"/>
              <w:jc w:val="both"/>
              <w:rPr>
                <w:rFonts w:ascii="Palatino Linotype" w:hAnsi="Palatino Linotype" w:cs="Arial"/>
              </w:rPr>
            </w:pPr>
            <w:r w:rsidRPr="00247B4A">
              <w:rPr>
                <w:rFonts w:ascii="Palatino Linotype" w:hAnsi="Palatino Linotype" w:cs="Arial"/>
              </w:rPr>
              <w:t xml:space="preserve">De acuerdo con el reporte realizado por el proceso y las evidencias suministradas, </w:t>
            </w:r>
            <w:r w:rsidR="000A18A7" w:rsidRPr="00247B4A">
              <w:rPr>
                <w:rFonts w:ascii="Palatino Linotype" w:hAnsi="Palatino Linotype" w:cs="Arial"/>
              </w:rPr>
              <w:t>la ejecución de las acciones presenta</w:t>
            </w:r>
            <w:r w:rsidRPr="00247B4A">
              <w:rPr>
                <w:rFonts w:ascii="Palatino Linotype" w:hAnsi="Palatino Linotype" w:cs="Arial"/>
              </w:rPr>
              <w:t xml:space="preserve"> los siguientes porcentajes de avances respecto de la meta anual</w:t>
            </w:r>
            <w:r w:rsidRPr="003D1132">
              <w:rPr>
                <w:rFonts w:ascii="Palatino Linotype" w:hAnsi="Palatino Linotype" w:cs="Arial"/>
              </w:rPr>
              <w:t xml:space="preserve">: </w:t>
            </w:r>
            <w:r w:rsidRPr="003D1132">
              <w:rPr>
                <w:rFonts w:ascii="Palatino Linotype" w:hAnsi="Palatino Linotype" w:cs="Arial"/>
                <w:b/>
              </w:rPr>
              <w:t>A1</w:t>
            </w:r>
            <w:r w:rsidR="00D7402C">
              <w:rPr>
                <w:rFonts w:ascii="Palatino Linotype" w:hAnsi="Palatino Linotype" w:cs="Arial"/>
              </w:rPr>
              <w:t xml:space="preserve"> (</w:t>
            </w:r>
            <w:r w:rsidR="003D1132">
              <w:rPr>
                <w:rFonts w:ascii="Palatino Linotype" w:hAnsi="Palatino Linotype" w:cs="Arial"/>
              </w:rPr>
              <w:t>5</w:t>
            </w:r>
            <w:r w:rsidR="00D7402C">
              <w:rPr>
                <w:rFonts w:ascii="Palatino Linotype" w:hAnsi="Palatino Linotype" w:cs="Arial"/>
              </w:rPr>
              <w:t>0</w:t>
            </w:r>
            <w:r w:rsidR="003D1132">
              <w:rPr>
                <w:rFonts w:ascii="Palatino Linotype" w:hAnsi="Palatino Linotype" w:cs="Arial"/>
              </w:rPr>
              <w:t>%),</w:t>
            </w:r>
            <w:r w:rsidR="00D7402C">
              <w:rPr>
                <w:rFonts w:ascii="Palatino Linotype" w:hAnsi="Palatino Linotype" w:cs="Arial"/>
              </w:rPr>
              <w:t xml:space="preserve"> </w:t>
            </w:r>
            <w:r w:rsidR="00D7402C">
              <w:rPr>
                <w:rFonts w:ascii="Palatino Linotype" w:hAnsi="Palatino Linotype" w:cs="Arial"/>
                <w:b/>
              </w:rPr>
              <w:t>A3</w:t>
            </w:r>
            <w:r w:rsidR="00D7402C">
              <w:rPr>
                <w:rFonts w:ascii="Palatino Linotype" w:hAnsi="Palatino Linotype" w:cs="Arial"/>
              </w:rPr>
              <w:t xml:space="preserve"> (75%),</w:t>
            </w:r>
            <w:r w:rsidR="003D1132">
              <w:rPr>
                <w:rFonts w:ascii="Palatino Linotype" w:hAnsi="Palatino Linotype" w:cs="Arial"/>
              </w:rPr>
              <w:t xml:space="preserve"> </w:t>
            </w:r>
            <w:r w:rsidRPr="00247B4A">
              <w:rPr>
                <w:rFonts w:ascii="Palatino Linotype" w:hAnsi="Palatino Linotype" w:cs="Arial"/>
                <w:b/>
              </w:rPr>
              <w:t>A4</w:t>
            </w:r>
            <w:r w:rsidR="003D1132">
              <w:rPr>
                <w:rFonts w:ascii="Palatino Linotype" w:hAnsi="Palatino Linotype" w:cs="Arial"/>
              </w:rPr>
              <w:t xml:space="preserve"> (50%), </w:t>
            </w:r>
            <w:r w:rsidR="003D1132" w:rsidRPr="003D1132">
              <w:rPr>
                <w:rFonts w:ascii="Palatino Linotype" w:hAnsi="Palatino Linotype" w:cs="Arial"/>
              </w:rPr>
              <w:t>y</w:t>
            </w:r>
            <w:r w:rsidRPr="003D1132">
              <w:rPr>
                <w:rFonts w:ascii="Palatino Linotype" w:hAnsi="Palatino Linotype" w:cs="Arial"/>
              </w:rPr>
              <w:t xml:space="preserve"> </w:t>
            </w:r>
            <w:r w:rsidR="00D7402C">
              <w:rPr>
                <w:rFonts w:ascii="Palatino Linotype" w:hAnsi="Palatino Linotype" w:cs="Arial"/>
              </w:rPr>
              <w:t xml:space="preserve">para la acción </w:t>
            </w:r>
            <w:r w:rsidR="003D1132" w:rsidRPr="003D1132">
              <w:rPr>
                <w:rFonts w:ascii="Palatino Linotype" w:hAnsi="Palatino Linotype" w:cs="Arial"/>
                <w:b/>
              </w:rPr>
              <w:t xml:space="preserve">A2 </w:t>
            </w:r>
            <w:r w:rsidR="00D7402C">
              <w:rPr>
                <w:rFonts w:ascii="Palatino Linotype" w:hAnsi="Palatino Linotype" w:cs="Arial"/>
              </w:rPr>
              <w:t xml:space="preserve">se </w:t>
            </w:r>
            <w:r w:rsidR="00D7402C" w:rsidRPr="005A060B">
              <w:rPr>
                <w:rFonts w:ascii="Palatino Linotype" w:hAnsi="Palatino Linotype" w:cs="Arial"/>
              </w:rPr>
              <w:t>reportó gestiones tendientes al cumplimiento de la meta</w:t>
            </w:r>
            <w:r w:rsidR="00D7402C">
              <w:rPr>
                <w:rFonts w:ascii="Palatino Linotype" w:hAnsi="Palatino Linotype" w:cs="Arial"/>
              </w:rPr>
              <w:t>,</w:t>
            </w:r>
            <w:r w:rsidR="00D7402C" w:rsidRPr="00607088">
              <w:rPr>
                <w:rFonts w:ascii="Palatino Linotype" w:hAnsi="Palatino Linotype" w:cs="Arial"/>
              </w:rPr>
              <w:t xml:space="preserve"> </w:t>
            </w:r>
            <w:r w:rsidR="00D7402C">
              <w:rPr>
                <w:rFonts w:ascii="Palatino Linotype" w:hAnsi="Palatino Linotype" w:cs="Arial"/>
              </w:rPr>
              <w:t>la</w:t>
            </w:r>
            <w:r w:rsidR="00D7402C" w:rsidRPr="00607088">
              <w:rPr>
                <w:rFonts w:ascii="Palatino Linotype" w:hAnsi="Palatino Linotype" w:cs="Arial"/>
              </w:rPr>
              <w:t xml:space="preserve"> </w:t>
            </w:r>
            <w:r w:rsidR="00D7402C">
              <w:rPr>
                <w:rFonts w:ascii="Palatino Linotype" w:hAnsi="Palatino Linotype" w:cs="Arial"/>
              </w:rPr>
              <w:t>cual</w:t>
            </w:r>
            <w:r w:rsidR="00D7402C" w:rsidRPr="00607088">
              <w:rPr>
                <w:rFonts w:ascii="Palatino Linotype" w:hAnsi="Palatino Linotype" w:cs="Arial"/>
              </w:rPr>
              <w:t xml:space="preserve"> se encuentra dentro del plazo de ejecución.</w:t>
            </w:r>
          </w:p>
          <w:p w14:paraId="1FC6F345" w14:textId="405C466C" w:rsidR="00DE75BF" w:rsidRPr="00247B4A" w:rsidRDefault="00DE75BF" w:rsidP="00A60641">
            <w:pPr>
              <w:tabs>
                <w:tab w:val="left" w:pos="5345"/>
              </w:tabs>
              <w:autoSpaceDE w:val="0"/>
              <w:autoSpaceDN w:val="0"/>
              <w:adjustRightInd w:val="0"/>
              <w:spacing w:after="0"/>
              <w:jc w:val="both"/>
              <w:rPr>
                <w:rFonts w:ascii="Palatino Linotype" w:hAnsi="Palatino Linotype" w:cs="Arial"/>
              </w:rPr>
            </w:pPr>
          </w:p>
          <w:p w14:paraId="54E8A606" w14:textId="0AE80E6A" w:rsidR="00DE75BF" w:rsidRPr="00DE75BF" w:rsidRDefault="00DE75BF" w:rsidP="00DE75BF">
            <w:pPr>
              <w:tabs>
                <w:tab w:val="left" w:pos="5345"/>
              </w:tabs>
              <w:autoSpaceDE w:val="0"/>
              <w:autoSpaceDN w:val="0"/>
              <w:adjustRightInd w:val="0"/>
              <w:spacing w:after="0"/>
              <w:jc w:val="both"/>
              <w:rPr>
                <w:rFonts w:ascii="Palatino Linotype" w:hAnsi="Palatino Linotype" w:cs="Arial"/>
              </w:rPr>
            </w:pPr>
            <w:r w:rsidRPr="00247B4A">
              <w:rPr>
                <w:rFonts w:ascii="Palatino Linotype" w:hAnsi="Palatino Linotype" w:cs="Arial"/>
              </w:rPr>
              <w:t>Se concluye que el Proceso de Gestión D</w:t>
            </w:r>
            <w:r w:rsidR="00E16BC2">
              <w:rPr>
                <w:rFonts w:ascii="Palatino Linotype" w:hAnsi="Palatino Linotype" w:cs="Arial"/>
              </w:rPr>
              <w:t>ocumental presenta</w:t>
            </w:r>
            <w:r w:rsidRPr="00247B4A">
              <w:rPr>
                <w:rFonts w:ascii="Palatino Linotype" w:hAnsi="Palatino Linotype" w:cs="Arial"/>
              </w:rPr>
              <w:t xml:space="preserve"> avance parcial par</w:t>
            </w:r>
            <w:r w:rsidR="00E16BC2">
              <w:rPr>
                <w:rFonts w:ascii="Palatino Linotype" w:hAnsi="Palatino Linotype" w:cs="Arial"/>
              </w:rPr>
              <w:t xml:space="preserve">a el </w:t>
            </w:r>
            <w:r w:rsidR="00E2106A">
              <w:rPr>
                <w:rFonts w:ascii="Palatino Linotype" w:hAnsi="Palatino Linotype" w:cs="Arial"/>
              </w:rPr>
              <w:t>tercer</w:t>
            </w:r>
            <w:r w:rsidR="00E2106A" w:rsidRPr="00F47AAF">
              <w:rPr>
                <w:rFonts w:ascii="Palatino Linotype" w:hAnsi="Palatino Linotype" w:cs="Arial"/>
              </w:rPr>
              <w:t xml:space="preserve"> </w:t>
            </w:r>
            <w:r w:rsidR="00E16BC2">
              <w:rPr>
                <w:rFonts w:ascii="Palatino Linotype" w:hAnsi="Palatino Linotype" w:cs="Arial"/>
              </w:rPr>
              <w:t>trimestre de 2021.</w:t>
            </w:r>
          </w:p>
          <w:p w14:paraId="023805F3" w14:textId="696F81F9" w:rsidR="001B576B" w:rsidRDefault="001B576B" w:rsidP="00A60641">
            <w:pPr>
              <w:tabs>
                <w:tab w:val="left" w:pos="5345"/>
              </w:tabs>
              <w:autoSpaceDE w:val="0"/>
              <w:autoSpaceDN w:val="0"/>
              <w:adjustRightInd w:val="0"/>
              <w:spacing w:after="0"/>
              <w:jc w:val="both"/>
              <w:rPr>
                <w:rFonts w:ascii="Palatino Linotype" w:hAnsi="Palatino Linotype" w:cs="Arial"/>
              </w:rPr>
            </w:pPr>
          </w:p>
          <w:p w14:paraId="68BC2DD5" w14:textId="1B25BB6A" w:rsidR="00FB64FF" w:rsidRPr="00E62004" w:rsidRDefault="00FB64FF" w:rsidP="00FB64FF">
            <w:pPr>
              <w:tabs>
                <w:tab w:val="left" w:pos="5345"/>
              </w:tabs>
              <w:autoSpaceDE w:val="0"/>
              <w:autoSpaceDN w:val="0"/>
              <w:adjustRightInd w:val="0"/>
              <w:spacing w:after="0" w:line="240" w:lineRule="auto"/>
              <w:jc w:val="both"/>
              <w:rPr>
                <w:rFonts w:ascii="Palatino Linotype" w:hAnsi="Palatino Linotype" w:cs="Arial"/>
                <w:b/>
                <w:bCs/>
                <w:u w:val="single"/>
                <w:lang w:val="es-MX"/>
              </w:rPr>
            </w:pPr>
            <w:r w:rsidRPr="00E62004">
              <w:rPr>
                <w:rFonts w:ascii="Palatino Linotype" w:hAnsi="Palatino Linotype" w:cs="Arial"/>
                <w:b/>
                <w:bCs/>
                <w:u w:val="single"/>
                <w:lang w:val="es-MX"/>
              </w:rPr>
              <w:t>Gestión Financiera y Presupuestal</w:t>
            </w:r>
          </w:p>
          <w:p w14:paraId="1193A1AF" w14:textId="77777777" w:rsidR="004F0D97" w:rsidRPr="00E62004" w:rsidRDefault="004F0D97" w:rsidP="00FB64FF">
            <w:pPr>
              <w:tabs>
                <w:tab w:val="left" w:pos="5345"/>
              </w:tabs>
              <w:autoSpaceDE w:val="0"/>
              <w:autoSpaceDN w:val="0"/>
              <w:adjustRightInd w:val="0"/>
              <w:spacing w:after="0" w:line="240" w:lineRule="auto"/>
              <w:jc w:val="both"/>
              <w:rPr>
                <w:rFonts w:ascii="Palatino Linotype" w:hAnsi="Palatino Linotype" w:cs="Arial"/>
                <w:b/>
                <w:sz w:val="20"/>
                <w:szCs w:val="20"/>
              </w:rPr>
            </w:pPr>
          </w:p>
          <w:p w14:paraId="538247A1" w14:textId="77777777" w:rsidR="00B657B5" w:rsidRPr="00E62004" w:rsidRDefault="00FB64FF" w:rsidP="006D3781">
            <w:pPr>
              <w:tabs>
                <w:tab w:val="left" w:pos="5345"/>
              </w:tabs>
              <w:autoSpaceDE w:val="0"/>
              <w:autoSpaceDN w:val="0"/>
              <w:adjustRightInd w:val="0"/>
              <w:spacing w:after="0"/>
              <w:jc w:val="both"/>
              <w:rPr>
                <w:rFonts w:ascii="Palatino Linotype" w:hAnsi="Palatino Linotype" w:cs="Arial"/>
              </w:rPr>
            </w:pPr>
            <w:r w:rsidRPr="00E62004">
              <w:rPr>
                <w:rFonts w:ascii="Palatino Linotype" w:hAnsi="Palatino Linotype" w:cs="Arial"/>
              </w:rPr>
              <w:t>El proceso Gestión Financiera y Presupuestal, tiene 4 acciones con 4 productos o entregables definidos en el Plan de Acción 2021, l</w:t>
            </w:r>
            <w:r w:rsidR="00546F49" w:rsidRPr="00E62004">
              <w:rPr>
                <w:rFonts w:ascii="Palatino Linotype" w:hAnsi="Palatino Linotype" w:cs="Arial"/>
              </w:rPr>
              <w:t>a</w:t>
            </w:r>
            <w:r w:rsidRPr="00E62004">
              <w:rPr>
                <w:rFonts w:ascii="Palatino Linotype" w:hAnsi="Palatino Linotype" w:cs="Arial"/>
              </w:rPr>
              <w:t xml:space="preserve">s cuales tienen fecha de finalización a 31 de diciembre de 2021. </w:t>
            </w:r>
          </w:p>
          <w:p w14:paraId="2C9581FC" w14:textId="77777777" w:rsidR="00B657B5" w:rsidRPr="00E62004" w:rsidRDefault="00B657B5" w:rsidP="006D3781">
            <w:pPr>
              <w:tabs>
                <w:tab w:val="left" w:pos="5345"/>
              </w:tabs>
              <w:autoSpaceDE w:val="0"/>
              <w:autoSpaceDN w:val="0"/>
              <w:adjustRightInd w:val="0"/>
              <w:spacing w:after="0"/>
              <w:jc w:val="both"/>
              <w:rPr>
                <w:rFonts w:ascii="Palatino Linotype" w:hAnsi="Palatino Linotype" w:cs="Arial"/>
              </w:rPr>
            </w:pPr>
          </w:p>
          <w:p w14:paraId="61717390" w14:textId="4D870A78" w:rsidR="00E91A4E" w:rsidRPr="00E62004" w:rsidRDefault="00581A95" w:rsidP="006D3781">
            <w:pPr>
              <w:tabs>
                <w:tab w:val="left" w:pos="5345"/>
              </w:tabs>
              <w:autoSpaceDE w:val="0"/>
              <w:autoSpaceDN w:val="0"/>
              <w:adjustRightInd w:val="0"/>
              <w:spacing w:after="0"/>
              <w:jc w:val="both"/>
              <w:rPr>
                <w:rFonts w:ascii="Palatino Linotype" w:hAnsi="Palatino Linotype" w:cs="Arial"/>
              </w:rPr>
            </w:pPr>
            <w:r w:rsidRPr="00E62004">
              <w:rPr>
                <w:rFonts w:ascii="Palatino Linotype" w:hAnsi="Palatino Linotype" w:cs="Arial"/>
              </w:rPr>
              <w:t>De acuerdo con el reporte realizado por el proceso y las evidencias suministradas, la ejecución de las acciones se encuentra con los siguientes porcentajes de avances</w:t>
            </w:r>
            <w:r w:rsidR="00625467" w:rsidRPr="00E62004">
              <w:rPr>
                <w:rFonts w:ascii="Palatino Linotype" w:hAnsi="Palatino Linotype" w:cs="Arial"/>
              </w:rPr>
              <w:t xml:space="preserve"> respecto de la meta anual</w:t>
            </w:r>
            <w:r w:rsidRPr="00E62004">
              <w:rPr>
                <w:rFonts w:ascii="Palatino Linotype" w:hAnsi="Palatino Linotype" w:cs="Arial"/>
              </w:rPr>
              <w:t xml:space="preserve">: </w:t>
            </w:r>
            <w:r w:rsidRPr="00E62004">
              <w:rPr>
                <w:rFonts w:ascii="Palatino Linotype" w:hAnsi="Palatino Linotype" w:cs="Arial"/>
                <w:b/>
              </w:rPr>
              <w:t>A1</w:t>
            </w:r>
            <w:r w:rsidRPr="00E62004">
              <w:rPr>
                <w:rFonts w:ascii="Palatino Linotype" w:hAnsi="Palatino Linotype" w:cs="Arial"/>
              </w:rPr>
              <w:t xml:space="preserve"> (</w:t>
            </w:r>
            <w:r w:rsidR="00DD1689">
              <w:rPr>
                <w:rFonts w:ascii="Palatino Linotype" w:hAnsi="Palatino Linotype" w:cs="Arial"/>
              </w:rPr>
              <w:t>58</w:t>
            </w:r>
            <w:r w:rsidR="0084730F" w:rsidRPr="00E62004">
              <w:rPr>
                <w:rFonts w:ascii="Palatino Linotype" w:hAnsi="Palatino Linotype" w:cs="Arial"/>
              </w:rPr>
              <w:t>,33</w:t>
            </w:r>
            <w:r w:rsidRPr="00E62004">
              <w:rPr>
                <w:rFonts w:ascii="Palatino Linotype" w:hAnsi="Palatino Linotype" w:cs="Arial"/>
              </w:rPr>
              <w:t>%)</w:t>
            </w:r>
            <w:r w:rsidRPr="00E62004">
              <w:rPr>
                <w:rFonts w:ascii="Palatino Linotype" w:hAnsi="Palatino Linotype" w:cs="Arial"/>
                <w:b/>
              </w:rPr>
              <w:t>, A2</w:t>
            </w:r>
            <w:r w:rsidR="0084730F" w:rsidRPr="00E62004">
              <w:rPr>
                <w:rFonts w:ascii="Palatino Linotype" w:hAnsi="Palatino Linotype" w:cs="Arial"/>
                <w:b/>
              </w:rPr>
              <w:t xml:space="preserve"> </w:t>
            </w:r>
            <w:r w:rsidR="0084730F" w:rsidRPr="00E62004">
              <w:rPr>
                <w:rFonts w:ascii="Palatino Linotype" w:hAnsi="Palatino Linotype" w:cs="Arial"/>
              </w:rPr>
              <w:t>(</w:t>
            </w:r>
            <w:r w:rsidR="00EF6FDC" w:rsidRPr="00E62004">
              <w:rPr>
                <w:rFonts w:ascii="Palatino Linotype" w:hAnsi="Palatino Linotype" w:cs="Arial"/>
              </w:rPr>
              <w:t>8</w:t>
            </w:r>
            <w:r w:rsidR="00DD1689">
              <w:rPr>
                <w:rFonts w:ascii="Palatino Linotype" w:hAnsi="Palatino Linotype" w:cs="Arial"/>
              </w:rPr>
              <w:t>3</w:t>
            </w:r>
            <w:r w:rsidR="0084730F" w:rsidRPr="00E62004">
              <w:rPr>
                <w:rFonts w:ascii="Palatino Linotype" w:hAnsi="Palatino Linotype" w:cs="Arial"/>
              </w:rPr>
              <w:t>,33</w:t>
            </w:r>
            <w:r w:rsidRPr="00E62004">
              <w:rPr>
                <w:rFonts w:ascii="Palatino Linotype" w:hAnsi="Palatino Linotype" w:cs="Arial"/>
              </w:rPr>
              <w:t xml:space="preserve">%), </w:t>
            </w:r>
            <w:r w:rsidRPr="00E62004">
              <w:rPr>
                <w:rFonts w:ascii="Palatino Linotype" w:hAnsi="Palatino Linotype" w:cs="Arial"/>
                <w:b/>
              </w:rPr>
              <w:t xml:space="preserve">A3 </w:t>
            </w:r>
            <w:r w:rsidRPr="00E62004">
              <w:rPr>
                <w:rFonts w:ascii="Palatino Linotype" w:hAnsi="Palatino Linotype" w:cs="Arial"/>
              </w:rPr>
              <w:t>(</w:t>
            </w:r>
            <w:r w:rsidR="00EF6FDC" w:rsidRPr="00E62004">
              <w:rPr>
                <w:rFonts w:ascii="Palatino Linotype" w:hAnsi="Palatino Linotype" w:cs="Arial"/>
              </w:rPr>
              <w:t>8</w:t>
            </w:r>
            <w:r w:rsidR="00DD1689">
              <w:rPr>
                <w:rFonts w:ascii="Palatino Linotype" w:hAnsi="Palatino Linotype" w:cs="Arial"/>
              </w:rPr>
              <w:t>3</w:t>
            </w:r>
            <w:r w:rsidRPr="00E62004">
              <w:rPr>
                <w:rFonts w:ascii="Palatino Linotype" w:hAnsi="Palatino Linotype" w:cs="Arial"/>
              </w:rPr>
              <w:t xml:space="preserve">,33%) y </w:t>
            </w:r>
            <w:r w:rsidRPr="00E62004">
              <w:rPr>
                <w:rFonts w:ascii="Palatino Linotype" w:hAnsi="Palatino Linotype" w:cs="Arial"/>
                <w:b/>
              </w:rPr>
              <w:t xml:space="preserve">A4 </w:t>
            </w:r>
            <w:r w:rsidRPr="00E62004">
              <w:rPr>
                <w:rFonts w:ascii="Palatino Linotype" w:hAnsi="Palatino Linotype" w:cs="Arial"/>
              </w:rPr>
              <w:t>(100%)</w:t>
            </w:r>
            <w:r w:rsidR="00841888" w:rsidRPr="00E62004">
              <w:rPr>
                <w:rFonts w:ascii="Palatino Linotype" w:hAnsi="Palatino Linotype" w:cs="Arial"/>
              </w:rPr>
              <w:t>.</w:t>
            </w:r>
          </w:p>
          <w:p w14:paraId="76D2FD99" w14:textId="7BD04517" w:rsidR="00581A95" w:rsidRPr="00E62004" w:rsidRDefault="00581A95" w:rsidP="006D3781">
            <w:pPr>
              <w:tabs>
                <w:tab w:val="left" w:pos="5345"/>
              </w:tabs>
              <w:autoSpaceDE w:val="0"/>
              <w:autoSpaceDN w:val="0"/>
              <w:adjustRightInd w:val="0"/>
              <w:spacing w:after="0"/>
              <w:jc w:val="both"/>
              <w:rPr>
                <w:rFonts w:ascii="Palatino Linotype" w:hAnsi="Palatino Linotype" w:cs="Arial"/>
              </w:rPr>
            </w:pPr>
          </w:p>
          <w:p w14:paraId="4EB492B3" w14:textId="77777777" w:rsidR="007450BB" w:rsidRPr="00DE75BF" w:rsidRDefault="00581A95" w:rsidP="007450BB">
            <w:pPr>
              <w:tabs>
                <w:tab w:val="left" w:pos="5345"/>
              </w:tabs>
              <w:autoSpaceDE w:val="0"/>
              <w:autoSpaceDN w:val="0"/>
              <w:adjustRightInd w:val="0"/>
              <w:spacing w:after="0"/>
              <w:jc w:val="both"/>
              <w:rPr>
                <w:rFonts w:ascii="Palatino Linotype" w:hAnsi="Palatino Linotype" w:cs="Arial"/>
              </w:rPr>
            </w:pPr>
            <w:r w:rsidRPr="00E62004">
              <w:rPr>
                <w:rFonts w:ascii="Palatino Linotype" w:hAnsi="Palatino Linotype" w:cs="Arial"/>
              </w:rPr>
              <w:t>Se concluye que el Proceso Gestión Financiera y Presupuestal</w:t>
            </w:r>
            <w:r w:rsidR="00E37A67" w:rsidRPr="00E62004">
              <w:rPr>
                <w:rFonts w:ascii="Palatino Linotype" w:hAnsi="Palatino Linotype" w:cs="Arial"/>
              </w:rPr>
              <w:t xml:space="preserve"> </w:t>
            </w:r>
            <w:r w:rsidR="007450BB">
              <w:rPr>
                <w:rFonts w:ascii="Palatino Linotype" w:hAnsi="Palatino Linotype" w:cs="Arial"/>
              </w:rPr>
              <w:t>presenta</w:t>
            </w:r>
            <w:r w:rsidR="007450BB" w:rsidRPr="00247B4A">
              <w:rPr>
                <w:rFonts w:ascii="Palatino Linotype" w:hAnsi="Palatino Linotype" w:cs="Arial"/>
              </w:rPr>
              <w:t xml:space="preserve"> avance parcial par</w:t>
            </w:r>
            <w:r w:rsidR="007450BB">
              <w:rPr>
                <w:rFonts w:ascii="Palatino Linotype" w:hAnsi="Palatino Linotype" w:cs="Arial"/>
              </w:rPr>
              <w:t>a el tercer</w:t>
            </w:r>
            <w:r w:rsidR="007450BB" w:rsidRPr="00F47AAF">
              <w:rPr>
                <w:rFonts w:ascii="Palatino Linotype" w:hAnsi="Palatino Linotype" w:cs="Arial"/>
              </w:rPr>
              <w:t xml:space="preserve"> </w:t>
            </w:r>
            <w:r w:rsidR="007450BB">
              <w:rPr>
                <w:rFonts w:ascii="Palatino Linotype" w:hAnsi="Palatino Linotype" w:cs="Arial"/>
              </w:rPr>
              <w:t>trimestre de 2021.</w:t>
            </w:r>
          </w:p>
          <w:p w14:paraId="14AFAB79" w14:textId="77777777" w:rsidR="006F3C5A" w:rsidRDefault="006F3C5A" w:rsidP="00581A95">
            <w:pPr>
              <w:tabs>
                <w:tab w:val="left" w:pos="5345"/>
              </w:tabs>
              <w:autoSpaceDE w:val="0"/>
              <w:autoSpaceDN w:val="0"/>
              <w:adjustRightInd w:val="0"/>
              <w:spacing w:after="0"/>
              <w:jc w:val="both"/>
              <w:rPr>
                <w:rFonts w:ascii="Palatino Linotype" w:hAnsi="Palatino Linotype" w:cs="Arial"/>
              </w:rPr>
            </w:pPr>
          </w:p>
          <w:p w14:paraId="2B33661F" w14:textId="306E295D" w:rsidR="00B60617" w:rsidRPr="00C5656E" w:rsidRDefault="00264051" w:rsidP="007D6A2D">
            <w:pPr>
              <w:tabs>
                <w:tab w:val="left" w:pos="5345"/>
              </w:tabs>
              <w:autoSpaceDE w:val="0"/>
              <w:autoSpaceDN w:val="0"/>
              <w:adjustRightInd w:val="0"/>
              <w:spacing w:after="0" w:line="240" w:lineRule="auto"/>
              <w:jc w:val="both"/>
              <w:rPr>
                <w:rFonts w:ascii="Palatino Linotype" w:hAnsi="Palatino Linotype" w:cs="Arial"/>
                <w:b/>
                <w:bCs/>
                <w:u w:val="single"/>
                <w:lang w:val="es-MX"/>
              </w:rPr>
            </w:pPr>
            <w:r w:rsidRPr="00C5656E">
              <w:rPr>
                <w:rFonts w:ascii="Palatino Linotype" w:hAnsi="Palatino Linotype" w:cs="Arial"/>
                <w:b/>
                <w:bCs/>
                <w:u w:val="single"/>
                <w:lang w:val="es-MX"/>
              </w:rPr>
              <w:t>Gestión Jurídica</w:t>
            </w:r>
          </w:p>
          <w:p w14:paraId="37ECB38A" w14:textId="4030FEDA" w:rsidR="00B60617" w:rsidRPr="00C5656E" w:rsidRDefault="00B60617" w:rsidP="007D6A2D">
            <w:pPr>
              <w:tabs>
                <w:tab w:val="left" w:pos="5345"/>
              </w:tabs>
              <w:autoSpaceDE w:val="0"/>
              <w:autoSpaceDN w:val="0"/>
              <w:adjustRightInd w:val="0"/>
              <w:spacing w:after="0" w:line="240" w:lineRule="auto"/>
              <w:jc w:val="both"/>
              <w:rPr>
                <w:rFonts w:ascii="Palatino Linotype" w:hAnsi="Palatino Linotype" w:cs="Arial"/>
                <w:b/>
                <w:bCs/>
                <w:lang w:val="es-MX"/>
              </w:rPr>
            </w:pPr>
          </w:p>
          <w:p w14:paraId="0C006974" w14:textId="3A26C9F2" w:rsidR="00BA28E3" w:rsidRPr="00C5656E" w:rsidRDefault="00C959E2" w:rsidP="00BA1088">
            <w:pPr>
              <w:tabs>
                <w:tab w:val="left" w:pos="5345"/>
              </w:tabs>
              <w:autoSpaceDE w:val="0"/>
              <w:autoSpaceDN w:val="0"/>
              <w:adjustRightInd w:val="0"/>
              <w:spacing w:after="0"/>
              <w:jc w:val="both"/>
              <w:rPr>
                <w:rFonts w:ascii="Palatino Linotype" w:hAnsi="Palatino Linotype" w:cs="Arial"/>
              </w:rPr>
            </w:pPr>
            <w:r w:rsidRPr="00C5656E">
              <w:rPr>
                <w:rFonts w:ascii="Palatino Linotype" w:hAnsi="Palatino Linotype" w:cs="Arial"/>
              </w:rPr>
              <w:t xml:space="preserve">El proceso de </w:t>
            </w:r>
            <w:r w:rsidR="00FE3FA8" w:rsidRPr="00C5656E">
              <w:rPr>
                <w:rFonts w:ascii="Palatino Linotype" w:hAnsi="Palatino Linotype" w:cs="Arial"/>
              </w:rPr>
              <w:t>Gestión Jurídica</w:t>
            </w:r>
            <w:r w:rsidR="002339A1" w:rsidRPr="00C5656E">
              <w:rPr>
                <w:rFonts w:ascii="Palatino Linotype" w:hAnsi="Palatino Linotype" w:cs="Arial"/>
              </w:rPr>
              <w:t>,</w:t>
            </w:r>
            <w:r w:rsidRPr="00C5656E">
              <w:rPr>
                <w:rFonts w:ascii="Palatino Linotype" w:hAnsi="Palatino Linotype" w:cs="Arial"/>
              </w:rPr>
              <w:t xml:space="preserve"> tiene </w:t>
            </w:r>
            <w:r w:rsidR="00172C3F" w:rsidRPr="00C5656E">
              <w:rPr>
                <w:rFonts w:ascii="Palatino Linotype" w:hAnsi="Palatino Linotype" w:cs="Arial"/>
              </w:rPr>
              <w:t>7</w:t>
            </w:r>
            <w:r w:rsidRPr="00C5656E">
              <w:rPr>
                <w:rFonts w:ascii="Palatino Linotype" w:hAnsi="Palatino Linotype" w:cs="Arial"/>
              </w:rPr>
              <w:t xml:space="preserve"> acciones con </w:t>
            </w:r>
            <w:r w:rsidR="00172C3F" w:rsidRPr="00C5656E">
              <w:rPr>
                <w:rFonts w:ascii="Palatino Linotype" w:hAnsi="Palatino Linotype" w:cs="Arial"/>
              </w:rPr>
              <w:t>7</w:t>
            </w:r>
            <w:r w:rsidRPr="00C5656E">
              <w:rPr>
                <w:rFonts w:ascii="Palatino Linotype" w:hAnsi="Palatino Linotype" w:cs="Arial"/>
              </w:rPr>
              <w:t xml:space="preserve"> productos o entregables definidos en el Plan de Acción 2021, </w:t>
            </w:r>
            <w:r w:rsidR="00546F49" w:rsidRPr="00C5656E">
              <w:rPr>
                <w:rFonts w:ascii="Palatino Linotype" w:hAnsi="Palatino Linotype" w:cs="Arial"/>
              </w:rPr>
              <w:t xml:space="preserve">de las cuales 2 tienen fecha de finalización en el mes de octubre, 1 en noviembre y 4 en </w:t>
            </w:r>
            <w:r w:rsidR="00546F49" w:rsidRPr="00C5656E">
              <w:rPr>
                <w:rFonts w:ascii="Palatino Linotype" w:hAnsi="Palatino Linotype" w:cs="Arial"/>
              </w:rPr>
              <w:lastRenderedPageBreak/>
              <w:t>diciembre de 2021.</w:t>
            </w:r>
            <w:r w:rsidR="006A6B45" w:rsidRPr="00C5656E">
              <w:rPr>
                <w:rFonts w:ascii="Palatino Linotype" w:hAnsi="Palatino Linotype" w:cs="Arial"/>
              </w:rPr>
              <w:t xml:space="preserve"> Para las acciones </w:t>
            </w:r>
            <w:r w:rsidR="006A6B45" w:rsidRPr="00C5656E">
              <w:rPr>
                <w:rFonts w:ascii="Palatino Linotype" w:hAnsi="Palatino Linotype" w:cs="Arial"/>
                <w:b/>
              </w:rPr>
              <w:t>A1, A2,</w:t>
            </w:r>
            <w:r w:rsidR="005A6429" w:rsidRPr="00C5656E">
              <w:rPr>
                <w:rFonts w:ascii="Palatino Linotype" w:hAnsi="Palatino Linotype" w:cs="Arial"/>
                <w:b/>
              </w:rPr>
              <w:t xml:space="preserve"> </w:t>
            </w:r>
            <w:r w:rsidR="006A6B45" w:rsidRPr="00C5656E">
              <w:rPr>
                <w:rFonts w:ascii="Palatino Linotype" w:hAnsi="Palatino Linotype" w:cs="Arial"/>
                <w:b/>
              </w:rPr>
              <w:t>A</w:t>
            </w:r>
            <w:r w:rsidR="00306B78">
              <w:rPr>
                <w:rFonts w:ascii="Palatino Linotype" w:hAnsi="Palatino Linotype" w:cs="Arial"/>
                <w:b/>
              </w:rPr>
              <w:t>4</w:t>
            </w:r>
            <w:r w:rsidR="006A6B45" w:rsidRPr="00C5656E">
              <w:rPr>
                <w:rFonts w:ascii="Palatino Linotype" w:hAnsi="Palatino Linotype" w:cs="Arial"/>
                <w:b/>
              </w:rPr>
              <w:t xml:space="preserve"> </w:t>
            </w:r>
            <w:r w:rsidR="006A6B45" w:rsidRPr="00C5656E">
              <w:rPr>
                <w:rFonts w:ascii="Palatino Linotype" w:hAnsi="Palatino Linotype" w:cs="Arial"/>
              </w:rPr>
              <w:t xml:space="preserve">y </w:t>
            </w:r>
            <w:r w:rsidR="006A6B45" w:rsidRPr="00C5656E">
              <w:rPr>
                <w:rFonts w:ascii="Palatino Linotype" w:hAnsi="Palatino Linotype" w:cs="Arial"/>
                <w:b/>
              </w:rPr>
              <w:t>A</w:t>
            </w:r>
            <w:r w:rsidR="00306B78">
              <w:rPr>
                <w:rFonts w:ascii="Palatino Linotype" w:hAnsi="Palatino Linotype" w:cs="Arial"/>
                <w:b/>
              </w:rPr>
              <w:t>5</w:t>
            </w:r>
            <w:r w:rsidR="006A6B45" w:rsidRPr="00C5656E">
              <w:rPr>
                <w:rFonts w:ascii="Palatino Linotype" w:hAnsi="Palatino Linotype" w:cs="Arial"/>
                <w:b/>
              </w:rPr>
              <w:t xml:space="preserve"> </w:t>
            </w:r>
            <w:r w:rsidR="006A6B45" w:rsidRPr="00C5656E">
              <w:rPr>
                <w:rFonts w:ascii="Palatino Linotype" w:hAnsi="Palatino Linotype" w:cs="Arial"/>
              </w:rPr>
              <w:t>no</w:t>
            </w:r>
            <w:r w:rsidR="00DC699F">
              <w:rPr>
                <w:rFonts w:ascii="Palatino Linotype" w:hAnsi="Palatino Linotype" w:cs="Arial"/>
              </w:rPr>
              <w:t xml:space="preserve"> aplica la evaluación </w:t>
            </w:r>
            <w:r w:rsidR="006A6B45" w:rsidRPr="00C5656E">
              <w:rPr>
                <w:rFonts w:ascii="Palatino Linotype" w:hAnsi="Palatino Linotype" w:cs="Arial"/>
              </w:rPr>
              <w:t>de la</w:t>
            </w:r>
            <w:r w:rsidR="0070561C">
              <w:rPr>
                <w:rFonts w:ascii="Palatino Linotype" w:hAnsi="Palatino Linotype" w:cs="Arial"/>
              </w:rPr>
              <w:t xml:space="preserve"> Oficina de Control Interno</w:t>
            </w:r>
            <w:r w:rsidR="006A6B45" w:rsidRPr="00C5656E">
              <w:rPr>
                <w:rFonts w:ascii="Palatino Linotype" w:hAnsi="Palatino Linotype" w:cs="Arial"/>
              </w:rPr>
              <w:t xml:space="preserve"> este trimestre.</w:t>
            </w:r>
            <w:r w:rsidR="00BA28E3" w:rsidRPr="00C5656E">
              <w:rPr>
                <w:rFonts w:ascii="Palatino Linotype" w:hAnsi="Palatino Linotype" w:cs="Arial"/>
              </w:rPr>
              <w:t xml:space="preserve"> </w:t>
            </w:r>
          </w:p>
          <w:p w14:paraId="226FED5B" w14:textId="3AF18C88" w:rsidR="001A378A" w:rsidRPr="00C5656E" w:rsidRDefault="001A378A" w:rsidP="00BA1088">
            <w:pPr>
              <w:tabs>
                <w:tab w:val="left" w:pos="5345"/>
              </w:tabs>
              <w:autoSpaceDE w:val="0"/>
              <w:autoSpaceDN w:val="0"/>
              <w:adjustRightInd w:val="0"/>
              <w:spacing w:after="0"/>
              <w:jc w:val="both"/>
              <w:rPr>
                <w:rFonts w:ascii="Palatino Linotype" w:hAnsi="Palatino Linotype" w:cs="Arial"/>
              </w:rPr>
            </w:pPr>
          </w:p>
          <w:p w14:paraId="42B4AF54" w14:textId="77777777" w:rsidR="00814836" w:rsidRPr="00814836" w:rsidRDefault="001A378A" w:rsidP="00814836">
            <w:pPr>
              <w:tabs>
                <w:tab w:val="left" w:pos="5345"/>
              </w:tabs>
              <w:autoSpaceDE w:val="0"/>
              <w:autoSpaceDN w:val="0"/>
              <w:adjustRightInd w:val="0"/>
              <w:spacing w:after="0"/>
              <w:jc w:val="both"/>
              <w:rPr>
                <w:rFonts w:ascii="Palatino Linotype" w:hAnsi="Palatino Linotype" w:cs="Arial"/>
                <w:i/>
              </w:rPr>
            </w:pPr>
            <w:r w:rsidRPr="00C5656E">
              <w:rPr>
                <w:rFonts w:ascii="Palatino Linotype" w:hAnsi="Palatino Linotype" w:cs="Arial"/>
              </w:rPr>
              <w:t xml:space="preserve">De acuerdo con el reporte realizado por el proceso y las evidencias suministradas, </w:t>
            </w:r>
            <w:r w:rsidR="000463A2" w:rsidRPr="00153625">
              <w:rPr>
                <w:rFonts w:ascii="Palatino Linotype" w:hAnsi="Palatino Linotype" w:cs="Arial"/>
              </w:rPr>
              <w:t>la ejecución de las acciones se encuentra con los siguientes porcentajes de avances respecto de la meta anual</w:t>
            </w:r>
            <w:r w:rsidR="000463A2" w:rsidRPr="00304182">
              <w:rPr>
                <w:rFonts w:ascii="Palatino Linotype" w:hAnsi="Palatino Linotype" w:cs="Arial"/>
              </w:rPr>
              <w:t xml:space="preserve">: </w:t>
            </w:r>
            <w:r w:rsidR="000463A2">
              <w:rPr>
                <w:rFonts w:ascii="Palatino Linotype" w:hAnsi="Palatino Linotype" w:cs="Arial"/>
                <w:b/>
              </w:rPr>
              <w:t>A3</w:t>
            </w:r>
            <w:r w:rsidR="000463A2">
              <w:rPr>
                <w:rFonts w:ascii="Palatino Linotype" w:hAnsi="Palatino Linotype" w:cs="Arial"/>
              </w:rPr>
              <w:t xml:space="preserve"> (100</w:t>
            </w:r>
            <w:r w:rsidR="000463A2" w:rsidRPr="00304182">
              <w:rPr>
                <w:rFonts w:ascii="Palatino Linotype" w:hAnsi="Palatino Linotype" w:cs="Arial"/>
              </w:rPr>
              <w:t xml:space="preserve">%), </w:t>
            </w:r>
            <w:r w:rsidR="00814836">
              <w:rPr>
                <w:rFonts w:ascii="Palatino Linotype" w:hAnsi="Palatino Linotype" w:cs="Arial"/>
                <w:b/>
              </w:rPr>
              <w:t>A6</w:t>
            </w:r>
            <w:r w:rsidR="000463A2" w:rsidRPr="00304182">
              <w:rPr>
                <w:rFonts w:ascii="Palatino Linotype" w:hAnsi="Palatino Linotype" w:cs="Arial"/>
                <w:b/>
              </w:rPr>
              <w:t xml:space="preserve"> </w:t>
            </w:r>
            <w:r w:rsidR="00814836">
              <w:rPr>
                <w:rFonts w:ascii="Palatino Linotype" w:hAnsi="Palatino Linotype" w:cs="Arial"/>
              </w:rPr>
              <w:t>(100</w:t>
            </w:r>
            <w:r w:rsidR="000463A2" w:rsidRPr="00304182">
              <w:rPr>
                <w:rFonts w:ascii="Palatino Linotype" w:hAnsi="Palatino Linotype" w:cs="Arial"/>
              </w:rPr>
              <w:t>%)</w:t>
            </w:r>
            <w:r w:rsidR="000463A2" w:rsidRPr="00304182">
              <w:rPr>
                <w:rFonts w:ascii="Palatino Linotype" w:hAnsi="Palatino Linotype" w:cs="Arial"/>
                <w:b/>
              </w:rPr>
              <w:t xml:space="preserve">, </w:t>
            </w:r>
            <w:r w:rsidR="00814836" w:rsidRPr="00814836">
              <w:rPr>
                <w:rFonts w:ascii="Palatino Linotype" w:hAnsi="Palatino Linotype" w:cs="Arial"/>
              </w:rPr>
              <w:t>y</w:t>
            </w:r>
            <w:r w:rsidR="00814836">
              <w:rPr>
                <w:rFonts w:ascii="Palatino Linotype" w:hAnsi="Palatino Linotype" w:cs="Arial"/>
                <w:b/>
              </w:rPr>
              <w:t xml:space="preserve"> </w:t>
            </w:r>
            <w:r w:rsidR="000463A2">
              <w:rPr>
                <w:rFonts w:ascii="Palatino Linotype" w:hAnsi="Palatino Linotype" w:cs="Arial"/>
              </w:rPr>
              <w:t>para</w:t>
            </w:r>
            <w:r w:rsidR="000463A2" w:rsidRPr="00153625">
              <w:rPr>
                <w:rFonts w:ascii="Palatino Linotype" w:hAnsi="Palatino Linotype" w:cs="Arial"/>
              </w:rPr>
              <w:t xml:space="preserve"> la</w:t>
            </w:r>
            <w:r w:rsidR="000463A2">
              <w:rPr>
                <w:rFonts w:ascii="Palatino Linotype" w:hAnsi="Palatino Linotype" w:cs="Arial"/>
              </w:rPr>
              <w:t xml:space="preserve"> acc</w:t>
            </w:r>
            <w:r w:rsidR="00814836">
              <w:rPr>
                <w:rFonts w:ascii="Palatino Linotype" w:hAnsi="Palatino Linotype" w:cs="Arial"/>
              </w:rPr>
              <w:t>ión</w:t>
            </w:r>
            <w:r w:rsidR="000463A2">
              <w:rPr>
                <w:rFonts w:ascii="Palatino Linotype" w:hAnsi="Palatino Linotype" w:cs="Arial"/>
                <w:b/>
              </w:rPr>
              <w:t xml:space="preserve"> </w:t>
            </w:r>
            <w:r w:rsidR="00814836">
              <w:rPr>
                <w:rFonts w:ascii="Palatino Linotype" w:hAnsi="Palatino Linotype" w:cs="Arial"/>
                <w:b/>
              </w:rPr>
              <w:t>A7</w:t>
            </w:r>
            <w:r w:rsidR="000463A2">
              <w:rPr>
                <w:rFonts w:ascii="Palatino Linotype" w:hAnsi="Palatino Linotype" w:cs="Arial"/>
                <w:b/>
              </w:rPr>
              <w:t xml:space="preserve"> </w:t>
            </w:r>
            <w:r w:rsidR="000463A2" w:rsidRPr="00153625">
              <w:rPr>
                <w:rFonts w:ascii="Palatino Linotype" w:hAnsi="Palatino Linotype" w:cs="Arial"/>
              </w:rPr>
              <w:t xml:space="preserve">el proceso reportó gestiones tendientes al cumplimiento de la meta, no obstante, no se determina porcentaje de avance teniendo en cuenta que la meta anual </w:t>
            </w:r>
            <w:r w:rsidR="00814836">
              <w:rPr>
                <w:rFonts w:ascii="Palatino Linotype" w:hAnsi="Palatino Linotype" w:cs="Arial"/>
              </w:rPr>
              <w:t>definida es</w:t>
            </w:r>
            <w:r w:rsidR="000463A2">
              <w:rPr>
                <w:rFonts w:ascii="Palatino Linotype" w:hAnsi="Palatino Linotype" w:cs="Arial"/>
              </w:rPr>
              <w:t xml:space="preserve"> </w:t>
            </w:r>
            <w:r w:rsidR="00814836">
              <w:rPr>
                <w:rFonts w:ascii="Palatino Linotype" w:hAnsi="Palatino Linotype" w:cs="Arial"/>
                <w:i/>
              </w:rPr>
              <w:t xml:space="preserve">“Un (1) libro digital”, </w:t>
            </w:r>
            <w:r w:rsidR="00814836" w:rsidRPr="00814836">
              <w:rPr>
                <w:rFonts w:ascii="Palatino Linotype" w:hAnsi="Palatino Linotype" w:cs="Arial"/>
              </w:rPr>
              <w:t>la cual se encuentra dentro del plazo de ejecución.</w:t>
            </w:r>
          </w:p>
          <w:p w14:paraId="4966AD94" w14:textId="52FC791D" w:rsidR="000463A2" w:rsidRPr="00814836" w:rsidRDefault="000463A2" w:rsidP="000463A2">
            <w:pPr>
              <w:tabs>
                <w:tab w:val="left" w:pos="5345"/>
              </w:tabs>
              <w:autoSpaceDE w:val="0"/>
              <w:autoSpaceDN w:val="0"/>
              <w:adjustRightInd w:val="0"/>
              <w:spacing w:after="0"/>
              <w:jc w:val="both"/>
              <w:rPr>
                <w:rFonts w:ascii="Palatino Linotype" w:hAnsi="Palatino Linotype" w:cs="Arial"/>
              </w:rPr>
            </w:pPr>
          </w:p>
          <w:p w14:paraId="3F258E00" w14:textId="7769F75E" w:rsidR="007450BB" w:rsidRPr="00DE75BF" w:rsidRDefault="004F40FE" w:rsidP="007450BB">
            <w:pPr>
              <w:tabs>
                <w:tab w:val="left" w:pos="5345"/>
              </w:tabs>
              <w:autoSpaceDE w:val="0"/>
              <w:autoSpaceDN w:val="0"/>
              <w:adjustRightInd w:val="0"/>
              <w:spacing w:after="0"/>
              <w:jc w:val="both"/>
              <w:rPr>
                <w:rFonts w:ascii="Palatino Linotype" w:hAnsi="Palatino Linotype" w:cs="Arial"/>
              </w:rPr>
            </w:pPr>
            <w:r w:rsidRPr="00C5656E">
              <w:rPr>
                <w:rFonts w:ascii="Palatino Linotype" w:hAnsi="Palatino Linotype" w:cs="Arial"/>
              </w:rPr>
              <w:t xml:space="preserve">Se concluye que </w:t>
            </w:r>
            <w:r w:rsidR="002522FF" w:rsidRPr="00C5656E">
              <w:rPr>
                <w:rFonts w:ascii="Palatino Linotype" w:hAnsi="Palatino Linotype" w:cs="Arial"/>
              </w:rPr>
              <w:t>a</w:t>
            </w:r>
            <w:r w:rsidRPr="00C5656E">
              <w:rPr>
                <w:rFonts w:ascii="Palatino Linotype" w:hAnsi="Palatino Linotype" w:cs="Arial"/>
              </w:rPr>
              <w:t xml:space="preserve">l Proceso de Gestión Jurídica </w:t>
            </w:r>
            <w:r w:rsidR="007450BB">
              <w:rPr>
                <w:rFonts w:ascii="Palatino Linotype" w:hAnsi="Palatino Linotype" w:cs="Arial"/>
              </w:rPr>
              <w:t>presenta</w:t>
            </w:r>
            <w:r w:rsidR="007450BB" w:rsidRPr="00247B4A">
              <w:rPr>
                <w:rFonts w:ascii="Palatino Linotype" w:hAnsi="Palatino Linotype" w:cs="Arial"/>
              </w:rPr>
              <w:t xml:space="preserve"> avance parcial par</w:t>
            </w:r>
            <w:r w:rsidR="007450BB">
              <w:rPr>
                <w:rFonts w:ascii="Palatino Linotype" w:hAnsi="Palatino Linotype" w:cs="Arial"/>
              </w:rPr>
              <w:t>a el tercer</w:t>
            </w:r>
            <w:r w:rsidR="007450BB" w:rsidRPr="00F47AAF">
              <w:rPr>
                <w:rFonts w:ascii="Palatino Linotype" w:hAnsi="Palatino Linotype" w:cs="Arial"/>
              </w:rPr>
              <w:t xml:space="preserve"> </w:t>
            </w:r>
            <w:r w:rsidR="007450BB">
              <w:rPr>
                <w:rFonts w:ascii="Palatino Linotype" w:hAnsi="Palatino Linotype" w:cs="Arial"/>
              </w:rPr>
              <w:t>trimestre de 2021.</w:t>
            </w:r>
          </w:p>
          <w:p w14:paraId="17706DB5" w14:textId="77777777" w:rsidR="002209F5" w:rsidRPr="005F26BF" w:rsidRDefault="002209F5" w:rsidP="00CA5241">
            <w:pPr>
              <w:tabs>
                <w:tab w:val="left" w:pos="5345"/>
              </w:tabs>
              <w:autoSpaceDE w:val="0"/>
              <w:autoSpaceDN w:val="0"/>
              <w:adjustRightInd w:val="0"/>
              <w:spacing w:after="0" w:line="240" w:lineRule="auto"/>
              <w:jc w:val="both"/>
              <w:rPr>
                <w:rFonts w:ascii="Palatino Linotype" w:hAnsi="Palatino Linotype" w:cs="Arial"/>
                <w:b/>
                <w:bCs/>
                <w:u w:val="single"/>
              </w:rPr>
            </w:pPr>
          </w:p>
          <w:p w14:paraId="78E2FC75" w14:textId="5E73B194" w:rsidR="00CA5241" w:rsidRPr="00536EF0" w:rsidRDefault="00CA5241" w:rsidP="00CA5241">
            <w:pPr>
              <w:tabs>
                <w:tab w:val="left" w:pos="5345"/>
              </w:tabs>
              <w:autoSpaceDE w:val="0"/>
              <w:autoSpaceDN w:val="0"/>
              <w:adjustRightInd w:val="0"/>
              <w:spacing w:after="0" w:line="240" w:lineRule="auto"/>
              <w:jc w:val="both"/>
              <w:rPr>
                <w:rFonts w:ascii="Palatino Linotype" w:hAnsi="Palatino Linotype" w:cs="Arial"/>
                <w:b/>
                <w:bCs/>
                <w:u w:val="single"/>
                <w:lang w:val="es-MX"/>
              </w:rPr>
            </w:pPr>
            <w:r w:rsidRPr="00536EF0">
              <w:rPr>
                <w:rFonts w:ascii="Palatino Linotype" w:hAnsi="Palatino Linotype" w:cs="Arial"/>
                <w:b/>
                <w:bCs/>
                <w:u w:val="single"/>
                <w:lang w:val="es-MX"/>
              </w:rPr>
              <w:t>Procesos Disciplinarios</w:t>
            </w:r>
          </w:p>
          <w:p w14:paraId="5626CA44" w14:textId="77777777" w:rsidR="00CA5241" w:rsidRPr="00536EF0" w:rsidRDefault="00CA5241" w:rsidP="00BA1088">
            <w:pPr>
              <w:tabs>
                <w:tab w:val="left" w:pos="5345"/>
              </w:tabs>
              <w:autoSpaceDE w:val="0"/>
              <w:autoSpaceDN w:val="0"/>
              <w:adjustRightInd w:val="0"/>
              <w:spacing w:after="0"/>
              <w:jc w:val="both"/>
              <w:rPr>
                <w:rFonts w:ascii="Palatino Linotype" w:hAnsi="Palatino Linotype" w:cs="Arial"/>
              </w:rPr>
            </w:pPr>
          </w:p>
          <w:p w14:paraId="285DD513" w14:textId="07A87C43" w:rsidR="00273798" w:rsidRPr="00536EF0" w:rsidRDefault="00CA5241" w:rsidP="00CA5241">
            <w:pPr>
              <w:tabs>
                <w:tab w:val="left" w:pos="5345"/>
              </w:tabs>
              <w:autoSpaceDE w:val="0"/>
              <w:autoSpaceDN w:val="0"/>
              <w:adjustRightInd w:val="0"/>
              <w:spacing w:after="0"/>
              <w:jc w:val="both"/>
              <w:rPr>
                <w:rFonts w:ascii="Palatino Linotype" w:hAnsi="Palatino Linotype" w:cs="Arial"/>
              </w:rPr>
            </w:pPr>
            <w:r w:rsidRPr="00536EF0">
              <w:rPr>
                <w:rFonts w:ascii="Palatino Linotype" w:hAnsi="Palatino Linotype" w:cs="Arial"/>
              </w:rPr>
              <w:t>El proceso de Procesos Disciplinarios, tiene 2 acciones con 2 productos o entregables definidos en el Plan de Acción 2021, las cuales t</w:t>
            </w:r>
            <w:r w:rsidR="00462650" w:rsidRPr="00536EF0">
              <w:rPr>
                <w:rFonts w:ascii="Palatino Linotype" w:hAnsi="Palatino Linotype" w:cs="Arial"/>
              </w:rPr>
              <w:t>ienen fecha de finalización a 30 de octubre y 30 de noviembre</w:t>
            </w:r>
            <w:r w:rsidRPr="00536EF0">
              <w:rPr>
                <w:rFonts w:ascii="Palatino Linotype" w:hAnsi="Palatino Linotype" w:cs="Arial"/>
              </w:rPr>
              <w:t xml:space="preserve"> de 2021.</w:t>
            </w:r>
            <w:r w:rsidR="00273798" w:rsidRPr="00536EF0">
              <w:rPr>
                <w:rFonts w:ascii="Palatino Linotype" w:hAnsi="Palatino Linotype" w:cs="Arial"/>
              </w:rPr>
              <w:t xml:space="preserve"> </w:t>
            </w:r>
          </w:p>
          <w:p w14:paraId="24229522" w14:textId="77777777" w:rsidR="00273798" w:rsidRPr="00536EF0" w:rsidRDefault="00273798" w:rsidP="00CA5241">
            <w:pPr>
              <w:tabs>
                <w:tab w:val="left" w:pos="5345"/>
              </w:tabs>
              <w:autoSpaceDE w:val="0"/>
              <w:autoSpaceDN w:val="0"/>
              <w:adjustRightInd w:val="0"/>
              <w:spacing w:after="0"/>
              <w:jc w:val="both"/>
              <w:rPr>
                <w:rFonts w:ascii="Palatino Linotype" w:hAnsi="Palatino Linotype" w:cs="Arial"/>
              </w:rPr>
            </w:pPr>
          </w:p>
          <w:p w14:paraId="5AC24969" w14:textId="1EAACDCF" w:rsidR="00CA5241" w:rsidRDefault="0091057B" w:rsidP="00CA5241">
            <w:pPr>
              <w:tabs>
                <w:tab w:val="left" w:pos="5345"/>
              </w:tabs>
              <w:autoSpaceDE w:val="0"/>
              <w:autoSpaceDN w:val="0"/>
              <w:adjustRightInd w:val="0"/>
              <w:spacing w:after="0"/>
              <w:jc w:val="both"/>
              <w:rPr>
                <w:rFonts w:ascii="Palatino Linotype" w:hAnsi="Palatino Linotype" w:cs="Arial"/>
                <w:b/>
              </w:rPr>
            </w:pPr>
            <w:r w:rsidRPr="0091057B">
              <w:rPr>
                <w:rFonts w:ascii="Palatino Linotype" w:hAnsi="Palatino Linotype" w:cs="Arial"/>
              </w:rPr>
              <w:t xml:space="preserve">De acuerdo con el reporte realizado por el proceso y las evidencias suministradas, la ejecución de las acciones se encuentra con los siguientes porcentajes de avances respecto de la meta anual: </w:t>
            </w:r>
            <w:r w:rsidR="008A65FB">
              <w:rPr>
                <w:rFonts w:ascii="Palatino Linotype" w:hAnsi="Palatino Linotype" w:cs="Arial"/>
                <w:b/>
              </w:rPr>
              <w:t>A1</w:t>
            </w:r>
            <w:r w:rsidRPr="0091057B">
              <w:rPr>
                <w:rFonts w:ascii="Palatino Linotype" w:hAnsi="Palatino Linotype" w:cs="Arial"/>
              </w:rPr>
              <w:t xml:space="preserve"> (100%)</w:t>
            </w:r>
            <w:r>
              <w:rPr>
                <w:rFonts w:ascii="Palatino Linotype" w:hAnsi="Palatino Linotype" w:cs="Arial"/>
              </w:rPr>
              <w:t xml:space="preserve"> y</w:t>
            </w:r>
            <w:r w:rsidRPr="0091057B">
              <w:rPr>
                <w:rFonts w:ascii="Palatino Linotype" w:hAnsi="Palatino Linotype" w:cs="Arial"/>
              </w:rPr>
              <w:t xml:space="preserve"> </w:t>
            </w:r>
            <w:r w:rsidR="008A65FB">
              <w:rPr>
                <w:rFonts w:ascii="Palatino Linotype" w:hAnsi="Palatino Linotype" w:cs="Arial"/>
                <w:b/>
              </w:rPr>
              <w:t>A2</w:t>
            </w:r>
            <w:r w:rsidRPr="0091057B">
              <w:rPr>
                <w:rFonts w:ascii="Palatino Linotype" w:hAnsi="Palatino Linotype" w:cs="Arial"/>
                <w:b/>
              </w:rPr>
              <w:t xml:space="preserve"> </w:t>
            </w:r>
            <w:r w:rsidR="00465AEC">
              <w:rPr>
                <w:rFonts w:ascii="Palatino Linotype" w:hAnsi="Palatino Linotype" w:cs="Arial"/>
              </w:rPr>
              <w:t>(75</w:t>
            </w:r>
            <w:r w:rsidRPr="0091057B">
              <w:rPr>
                <w:rFonts w:ascii="Palatino Linotype" w:hAnsi="Palatino Linotype" w:cs="Arial"/>
              </w:rPr>
              <w:t>%)</w:t>
            </w:r>
            <w:r>
              <w:rPr>
                <w:rFonts w:ascii="Palatino Linotype" w:hAnsi="Palatino Linotype" w:cs="Arial"/>
                <w:b/>
              </w:rPr>
              <w:t>.</w:t>
            </w:r>
          </w:p>
          <w:p w14:paraId="170D8A3D" w14:textId="77777777" w:rsidR="0091057B" w:rsidRPr="00536EF0" w:rsidRDefault="0091057B" w:rsidP="00CA5241">
            <w:pPr>
              <w:tabs>
                <w:tab w:val="left" w:pos="5345"/>
              </w:tabs>
              <w:autoSpaceDE w:val="0"/>
              <w:autoSpaceDN w:val="0"/>
              <w:adjustRightInd w:val="0"/>
              <w:spacing w:after="0"/>
              <w:jc w:val="both"/>
              <w:rPr>
                <w:rFonts w:ascii="Palatino Linotype" w:hAnsi="Palatino Linotype" w:cs="Arial"/>
              </w:rPr>
            </w:pPr>
          </w:p>
          <w:p w14:paraId="6A8732F5" w14:textId="7C1F42A4" w:rsidR="00CA5241" w:rsidRDefault="00CA5241" w:rsidP="00CA5241">
            <w:pPr>
              <w:tabs>
                <w:tab w:val="left" w:pos="5345"/>
              </w:tabs>
              <w:autoSpaceDE w:val="0"/>
              <w:autoSpaceDN w:val="0"/>
              <w:adjustRightInd w:val="0"/>
              <w:spacing w:after="0"/>
              <w:jc w:val="both"/>
              <w:rPr>
                <w:rFonts w:ascii="Palatino Linotype" w:hAnsi="Palatino Linotype" w:cs="Arial"/>
              </w:rPr>
            </w:pPr>
            <w:r w:rsidRPr="00536EF0">
              <w:rPr>
                <w:rFonts w:ascii="Palatino Linotype" w:hAnsi="Palatino Linotype" w:cs="Arial"/>
              </w:rPr>
              <w:t>S</w:t>
            </w:r>
            <w:r w:rsidR="00625467" w:rsidRPr="00536EF0">
              <w:rPr>
                <w:rFonts w:ascii="Palatino Linotype" w:hAnsi="Palatino Linotype" w:cs="Arial"/>
              </w:rPr>
              <w:t>e concluye que</w:t>
            </w:r>
            <w:r w:rsidR="00340BBB" w:rsidRPr="00536EF0">
              <w:rPr>
                <w:rFonts w:ascii="Palatino Linotype" w:hAnsi="Palatino Linotype" w:cs="Arial"/>
              </w:rPr>
              <w:t xml:space="preserve"> el Proceso “</w:t>
            </w:r>
            <w:r w:rsidRPr="00536EF0">
              <w:rPr>
                <w:rFonts w:ascii="Palatino Linotype" w:hAnsi="Palatino Linotype" w:cs="Arial"/>
              </w:rPr>
              <w:t>Procesos Disciplinarios</w:t>
            </w:r>
            <w:r w:rsidR="00340BBB" w:rsidRPr="00536EF0">
              <w:rPr>
                <w:rFonts w:ascii="Palatino Linotype" w:hAnsi="Palatino Linotype" w:cs="Arial"/>
              </w:rPr>
              <w:t>”</w:t>
            </w:r>
            <w:r w:rsidRPr="00536EF0">
              <w:rPr>
                <w:rFonts w:ascii="Palatino Linotype" w:hAnsi="Palatino Linotype" w:cs="Arial"/>
              </w:rPr>
              <w:t xml:space="preserve">, </w:t>
            </w:r>
            <w:r w:rsidR="007450BB">
              <w:rPr>
                <w:rFonts w:ascii="Palatino Linotype" w:hAnsi="Palatino Linotype" w:cs="Arial"/>
              </w:rPr>
              <w:t>presenta</w:t>
            </w:r>
            <w:r w:rsidR="007450BB" w:rsidRPr="00247B4A">
              <w:rPr>
                <w:rFonts w:ascii="Palatino Linotype" w:hAnsi="Palatino Linotype" w:cs="Arial"/>
              </w:rPr>
              <w:t xml:space="preserve"> avance parcial par</w:t>
            </w:r>
            <w:r w:rsidR="007450BB">
              <w:rPr>
                <w:rFonts w:ascii="Palatino Linotype" w:hAnsi="Palatino Linotype" w:cs="Arial"/>
              </w:rPr>
              <w:t>a el tercer</w:t>
            </w:r>
            <w:r w:rsidR="007450BB" w:rsidRPr="00F47AAF">
              <w:rPr>
                <w:rFonts w:ascii="Palatino Linotype" w:hAnsi="Palatino Linotype" w:cs="Arial"/>
              </w:rPr>
              <w:t xml:space="preserve"> </w:t>
            </w:r>
            <w:r w:rsidR="007450BB">
              <w:rPr>
                <w:rFonts w:ascii="Palatino Linotype" w:hAnsi="Palatino Linotype" w:cs="Arial"/>
              </w:rPr>
              <w:t>trimestre de 2021.</w:t>
            </w:r>
          </w:p>
          <w:p w14:paraId="564C8F81" w14:textId="77777777" w:rsidR="006F3C5A" w:rsidRDefault="006F3C5A" w:rsidP="00CA5241">
            <w:pPr>
              <w:tabs>
                <w:tab w:val="left" w:pos="5345"/>
              </w:tabs>
              <w:autoSpaceDE w:val="0"/>
              <w:autoSpaceDN w:val="0"/>
              <w:adjustRightInd w:val="0"/>
              <w:spacing w:after="0"/>
              <w:jc w:val="both"/>
              <w:rPr>
                <w:rFonts w:ascii="Palatino Linotype" w:hAnsi="Palatino Linotype" w:cs="Arial"/>
              </w:rPr>
            </w:pPr>
          </w:p>
          <w:p w14:paraId="0FED291E" w14:textId="77EF9DA2" w:rsidR="009B1BFE" w:rsidRPr="0070561C" w:rsidRDefault="009B1BFE" w:rsidP="00BA1088">
            <w:pPr>
              <w:tabs>
                <w:tab w:val="left" w:pos="5345"/>
              </w:tabs>
              <w:autoSpaceDE w:val="0"/>
              <w:autoSpaceDN w:val="0"/>
              <w:adjustRightInd w:val="0"/>
              <w:spacing w:after="0"/>
              <w:jc w:val="both"/>
              <w:rPr>
                <w:rFonts w:ascii="Palatino Linotype" w:hAnsi="Palatino Linotype" w:cs="Arial"/>
                <w:b/>
                <w:u w:val="single"/>
              </w:rPr>
            </w:pPr>
            <w:r w:rsidRPr="0070561C">
              <w:rPr>
                <w:rFonts w:ascii="Palatino Linotype" w:hAnsi="Palatino Linotype" w:cs="Arial"/>
                <w:b/>
                <w:u w:val="single"/>
              </w:rPr>
              <w:t xml:space="preserve">Almacén e Inventarios  </w:t>
            </w:r>
          </w:p>
          <w:p w14:paraId="3E7F4796" w14:textId="59BA5BB9" w:rsidR="009B1BFE" w:rsidRPr="0070561C" w:rsidRDefault="009B1BFE" w:rsidP="00BA1088">
            <w:pPr>
              <w:tabs>
                <w:tab w:val="left" w:pos="5345"/>
              </w:tabs>
              <w:autoSpaceDE w:val="0"/>
              <w:autoSpaceDN w:val="0"/>
              <w:adjustRightInd w:val="0"/>
              <w:spacing w:after="0"/>
              <w:jc w:val="both"/>
              <w:rPr>
                <w:rFonts w:ascii="Palatino Linotype" w:hAnsi="Palatino Linotype" w:cs="Arial"/>
                <w:b/>
                <w:u w:val="single"/>
              </w:rPr>
            </w:pPr>
          </w:p>
          <w:p w14:paraId="33CDC17F" w14:textId="77777777" w:rsidR="00486D64" w:rsidRPr="0070561C" w:rsidRDefault="009B1BFE" w:rsidP="00CC338B">
            <w:pPr>
              <w:tabs>
                <w:tab w:val="left" w:pos="5345"/>
              </w:tabs>
              <w:autoSpaceDE w:val="0"/>
              <w:autoSpaceDN w:val="0"/>
              <w:adjustRightInd w:val="0"/>
              <w:spacing w:after="0" w:line="240" w:lineRule="auto"/>
              <w:jc w:val="both"/>
              <w:rPr>
                <w:rFonts w:ascii="Palatino Linotype" w:hAnsi="Palatino Linotype" w:cs="Arial"/>
              </w:rPr>
            </w:pPr>
            <w:r w:rsidRPr="0070561C">
              <w:rPr>
                <w:rFonts w:ascii="Palatino Linotype" w:hAnsi="Palatino Linotype" w:cs="Arial"/>
              </w:rPr>
              <w:t xml:space="preserve">El proceso de Almacén e Inventarios, tiene 2 acciones con 2 productos o entregables definidos en el Plan de Acción 2021, las cuales tienen fecha de finalización a 31 de diciembre de 2021. </w:t>
            </w:r>
          </w:p>
          <w:p w14:paraId="3FF23FA3" w14:textId="77777777" w:rsidR="00486D64" w:rsidRPr="0070561C" w:rsidRDefault="00486D64" w:rsidP="00CC338B">
            <w:pPr>
              <w:tabs>
                <w:tab w:val="left" w:pos="5345"/>
              </w:tabs>
              <w:autoSpaceDE w:val="0"/>
              <w:autoSpaceDN w:val="0"/>
              <w:adjustRightInd w:val="0"/>
              <w:spacing w:after="0" w:line="240" w:lineRule="auto"/>
              <w:jc w:val="both"/>
              <w:rPr>
                <w:rFonts w:ascii="Palatino Linotype" w:hAnsi="Palatino Linotype" w:cs="Arial"/>
              </w:rPr>
            </w:pPr>
          </w:p>
          <w:p w14:paraId="6DA2692F" w14:textId="341CB24B" w:rsidR="009B1BFE" w:rsidRPr="0070561C" w:rsidRDefault="00CC338B" w:rsidP="009B1BFE">
            <w:pPr>
              <w:tabs>
                <w:tab w:val="left" w:pos="5345"/>
              </w:tabs>
              <w:autoSpaceDE w:val="0"/>
              <w:autoSpaceDN w:val="0"/>
              <w:adjustRightInd w:val="0"/>
              <w:spacing w:after="0"/>
              <w:jc w:val="both"/>
              <w:rPr>
                <w:rFonts w:ascii="Palatino Linotype" w:hAnsi="Palatino Linotype" w:cs="Arial"/>
              </w:rPr>
            </w:pPr>
            <w:r w:rsidRPr="0070561C">
              <w:rPr>
                <w:rFonts w:ascii="Palatino Linotype" w:hAnsi="Palatino Linotype" w:cs="Arial"/>
              </w:rPr>
              <w:t>De acuerdo con el reporte realizado por el proceso y las evidencias suministradas</w:t>
            </w:r>
            <w:r w:rsidR="009B1BFE" w:rsidRPr="0070561C">
              <w:rPr>
                <w:rFonts w:ascii="Palatino Linotype" w:hAnsi="Palatino Linotype" w:cs="Arial"/>
              </w:rPr>
              <w:t xml:space="preserve">, </w:t>
            </w:r>
            <w:r w:rsidR="00486D64" w:rsidRPr="0070561C">
              <w:rPr>
                <w:rFonts w:ascii="Palatino Linotype" w:hAnsi="Palatino Linotype" w:cs="Arial"/>
              </w:rPr>
              <w:t>la ejecución de las acciones presenta los sigui</w:t>
            </w:r>
            <w:r w:rsidR="00D60B9A">
              <w:rPr>
                <w:rFonts w:ascii="Palatino Linotype" w:hAnsi="Palatino Linotype" w:cs="Arial"/>
              </w:rPr>
              <w:t>entes porcentajes de avances</w:t>
            </w:r>
            <w:r w:rsidR="00486D64" w:rsidRPr="0070561C">
              <w:rPr>
                <w:rFonts w:ascii="Palatino Linotype" w:hAnsi="Palatino Linotype" w:cs="Arial"/>
              </w:rPr>
              <w:t xml:space="preserve"> respecto de la meta anual: </w:t>
            </w:r>
            <w:r w:rsidR="00486D64" w:rsidRPr="0070561C">
              <w:rPr>
                <w:rFonts w:ascii="Palatino Linotype" w:hAnsi="Palatino Linotype" w:cs="Arial"/>
                <w:b/>
              </w:rPr>
              <w:t>A1</w:t>
            </w:r>
            <w:r w:rsidR="00486D64" w:rsidRPr="0070561C">
              <w:rPr>
                <w:rFonts w:ascii="Palatino Linotype" w:hAnsi="Palatino Linotype" w:cs="Arial"/>
              </w:rPr>
              <w:t xml:space="preserve"> (54%) y </w:t>
            </w:r>
            <w:r w:rsidR="00486D64" w:rsidRPr="0070561C">
              <w:rPr>
                <w:rFonts w:ascii="Palatino Linotype" w:hAnsi="Palatino Linotype" w:cs="Arial"/>
                <w:b/>
              </w:rPr>
              <w:t>A2</w:t>
            </w:r>
            <w:r w:rsidR="00453598">
              <w:rPr>
                <w:rFonts w:ascii="Palatino Linotype" w:hAnsi="Palatino Linotype" w:cs="Arial"/>
              </w:rPr>
              <w:t xml:space="preserve"> (75</w:t>
            </w:r>
            <w:r w:rsidR="00486D64" w:rsidRPr="0070561C">
              <w:rPr>
                <w:rFonts w:ascii="Palatino Linotype" w:hAnsi="Palatino Linotype" w:cs="Arial"/>
              </w:rPr>
              <w:t>%).</w:t>
            </w:r>
          </w:p>
          <w:p w14:paraId="46125FD6" w14:textId="77777777" w:rsidR="00486D64" w:rsidRPr="0070561C" w:rsidRDefault="00486D64" w:rsidP="009B1BFE">
            <w:pPr>
              <w:tabs>
                <w:tab w:val="left" w:pos="5345"/>
              </w:tabs>
              <w:autoSpaceDE w:val="0"/>
              <w:autoSpaceDN w:val="0"/>
              <w:adjustRightInd w:val="0"/>
              <w:spacing w:after="0"/>
              <w:jc w:val="both"/>
              <w:rPr>
                <w:rFonts w:ascii="Palatino Linotype" w:hAnsi="Palatino Linotype" w:cs="Arial"/>
              </w:rPr>
            </w:pPr>
          </w:p>
          <w:p w14:paraId="11478D96" w14:textId="3189BD59" w:rsidR="00625467" w:rsidRDefault="00625467" w:rsidP="00625467">
            <w:pPr>
              <w:tabs>
                <w:tab w:val="left" w:pos="5345"/>
              </w:tabs>
              <w:autoSpaceDE w:val="0"/>
              <w:autoSpaceDN w:val="0"/>
              <w:adjustRightInd w:val="0"/>
              <w:spacing w:after="0"/>
              <w:jc w:val="both"/>
              <w:rPr>
                <w:rFonts w:ascii="Palatino Linotype" w:hAnsi="Palatino Linotype" w:cs="Arial"/>
              </w:rPr>
            </w:pPr>
            <w:r w:rsidRPr="0070561C">
              <w:rPr>
                <w:rFonts w:ascii="Palatino Linotype" w:hAnsi="Palatino Linotype" w:cs="Arial"/>
              </w:rPr>
              <w:t xml:space="preserve">Se concluye que </w:t>
            </w:r>
            <w:r w:rsidR="009B1BFE" w:rsidRPr="0070561C">
              <w:rPr>
                <w:rFonts w:ascii="Palatino Linotype" w:hAnsi="Palatino Linotype" w:cs="Arial"/>
              </w:rPr>
              <w:t xml:space="preserve">el Proceso </w:t>
            </w:r>
            <w:r w:rsidRPr="0070561C">
              <w:rPr>
                <w:rFonts w:ascii="Palatino Linotype" w:hAnsi="Palatino Linotype" w:cs="Arial"/>
              </w:rPr>
              <w:t>Almacén e Inventarios</w:t>
            </w:r>
            <w:r w:rsidR="009B1BFE" w:rsidRPr="0070561C">
              <w:rPr>
                <w:rFonts w:ascii="Palatino Linotype" w:hAnsi="Palatino Linotype" w:cs="Arial"/>
              </w:rPr>
              <w:t xml:space="preserve"> </w:t>
            </w:r>
            <w:r w:rsidRPr="0070561C">
              <w:rPr>
                <w:rFonts w:ascii="Palatino Linotype" w:hAnsi="Palatino Linotype" w:cs="Arial"/>
              </w:rPr>
              <w:t xml:space="preserve">presenta avance </w:t>
            </w:r>
            <w:r w:rsidR="0070561C">
              <w:rPr>
                <w:rFonts w:ascii="Palatino Linotype" w:hAnsi="Palatino Linotype" w:cs="Arial"/>
              </w:rPr>
              <w:t xml:space="preserve">parcial </w:t>
            </w:r>
            <w:r w:rsidRPr="0070561C">
              <w:rPr>
                <w:rFonts w:ascii="Palatino Linotype" w:hAnsi="Palatino Linotype" w:cs="Arial"/>
              </w:rPr>
              <w:t xml:space="preserve">para el </w:t>
            </w:r>
            <w:r w:rsidR="00453598">
              <w:rPr>
                <w:rFonts w:ascii="Palatino Linotype" w:hAnsi="Palatino Linotype" w:cs="Arial"/>
              </w:rPr>
              <w:t>tercer</w:t>
            </w:r>
            <w:r w:rsidRPr="0070561C">
              <w:rPr>
                <w:rFonts w:ascii="Palatino Linotype" w:hAnsi="Palatino Linotype" w:cs="Arial"/>
              </w:rPr>
              <w:t xml:space="preserve"> trimestre de 2021.</w:t>
            </w:r>
          </w:p>
          <w:p w14:paraId="7CF75C40" w14:textId="0B255151" w:rsidR="00715AF4" w:rsidRDefault="00715AF4" w:rsidP="00E777ED">
            <w:pPr>
              <w:tabs>
                <w:tab w:val="left" w:pos="5345"/>
              </w:tabs>
              <w:autoSpaceDE w:val="0"/>
              <w:autoSpaceDN w:val="0"/>
              <w:adjustRightInd w:val="0"/>
              <w:spacing w:after="0"/>
              <w:jc w:val="both"/>
              <w:rPr>
                <w:rFonts w:ascii="Palatino Linotype" w:hAnsi="Palatino Linotype" w:cs="Arial"/>
              </w:rPr>
            </w:pPr>
          </w:p>
          <w:p w14:paraId="31AD3BF6" w14:textId="77777777" w:rsidR="00E777ED" w:rsidRDefault="00E777ED" w:rsidP="00E777ED">
            <w:pPr>
              <w:tabs>
                <w:tab w:val="left" w:pos="5345"/>
              </w:tabs>
              <w:autoSpaceDE w:val="0"/>
              <w:autoSpaceDN w:val="0"/>
              <w:adjustRightInd w:val="0"/>
              <w:spacing w:after="0"/>
              <w:jc w:val="both"/>
              <w:rPr>
                <w:rFonts w:ascii="Palatino Linotype" w:hAnsi="Palatino Linotype" w:cs="Arial"/>
              </w:rPr>
            </w:pPr>
          </w:p>
          <w:p w14:paraId="10285F14" w14:textId="35F8A047" w:rsidR="00CF7672" w:rsidRPr="00D60B9A" w:rsidRDefault="00CF7672" w:rsidP="009B1BFE">
            <w:pPr>
              <w:tabs>
                <w:tab w:val="left" w:pos="5345"/>
              </w:tabs>
              <w:autoSpaceDE w:val="0"/>
              <w:autoSpaceDN w:val="0"/>
              <w:adjustRightInd w:val="0"/>
              <w:spacing w:after="0"/>
              <w:jc w:val="both"/>
              <w:rPr>
                <w:rFonts w:ascii="Palatino Linotype" w:hAnsi="Palatino Linotype" w:cs="Arial"/>
                <w:b/>
                <w:u w:val="single"/>
              </w:rPr>
            </w:pPr>
            <w:r w:rsidRPr="00D60B9A">
              <w:rPr>
                <w:rFonts w:ascii="Palatino Linotype" w:hAnsi="Palatino Linotype" w:cs="Arial"/>
                <w:b/>
                <w:u w:val="single"/>
              </w:rPr>
              <w:lastRenderedPageBreak/>
              <w:t xml:space="preserve">Contratación Administrativa  </w:t>
            </w:r>
          </w:p>
          <w:p w14:paraId="5D5DA138" w14:textId="06D04431" w:rsidR="009B1BFE" w:rsidRPr="00D60B9A" w:rsidRDefault="009B1BFE" w:rsidP="00BA1088">
            <w:pPr>
              <w:tabs>
                <w:tab w:val="left" w:pos="5345"/>
              </w:tabs>
              <w:autoSpaceDE w:val="0"/>
              <w:autoSpaceDN w:val="0"/>
              <w:adjustRightInd w:val="0"/>
              <w:spacing w:after="0"/>
              <w:jc w:val="both"/>
              <w:rPr>
                <w:rFonts w:ascii="Palatino Linotype" w:hAnsi="Palatino Linotype" w:cs="Arial"/>
                <w:u w:val="single"/>
              </w:rPr>
            </w:pPr>
          </w:p>
          <w:p w14:paraId="7A757F09" w14:textId="77777777" w:rsidR="00A30AB2" w:rsidRPr="00D60B9A" w:rsidRDefault="00CF7672" w:rsidP="00625467">
            <w:pPr>
              <w:tabs>
                <w:tab w:val="left" w:pos="5345"/>
              </w:tabs>
              <w:autoSpaceDE w:val="0"/>
              <w:autoSpaceDN w:val="0"/>
              <w:adjustRightInd w:val="0"/>
              <w:spacing w:after="0"/>
              <w:jc w:val="both"/>
              <w:rPr>
                <w:rFonts w:ascii="Palatino Linotype" w:hAnsi="Palatino Linotype" w:cs="Arial"/>
              </w:rPr>
            </w:pPr>
            <w:r w:rsidRPr="00D60B9A">
              <w:rPr>
                <w:rFonts w:ascii="Palatino Linotype" w:hAnsi="Palatino Linotype" w:cs="Arial"/>
              </w:rPr>
              <w:t xml:space="preserve">El proceso de Contratación Administrativa, tiene 2 acciones con 2 productos o entregables definidos en el Plan de Acción 2021, las cuales tienen fecha de finalización a 31 de diciembre de 2021. </w:t>
            </w:r>
          </w:p>
          <w:p w14:paraId="32E5E9DD" w14:textId="77777777" w:rsidR="00A30AB2" w:rsidRPr="00D60B9A" w:rsidRDefault="00A30AB2" w:rsidP="00625467">
            <w:pPr>
              <w:tabs>
                <w:tab w:val="left" w:pos="5345"/>
              </w:tabs>
              <w:autoSpaceDE w:val="0"/>
              <w:autoSpaceDN w:val="0"/>
              <w:adjustRightInd w:val="0"/>
              <w:spacing w:after="0"/>
              <w:jc w:val="both"/>
              <w:rPr>
                <w:rFonts w:ascii="Palatino Linotype" w:hAnsi="Palatino Linotype" w:cs="Arial"/>
              </w:rPr>
            </w:pPr>
          </w:p>
          <w:p w14:paraId="593479C0" w14:textId="7F137A01" w:rsidR="00A30AB2" w:rsidRPr="00D60B9A" w:rsidRDefault="00CC338B" w:rsidP="00625467">
            <w:pPr>
              <w:tabs>
                <w:tab w:val="left" w:pos="5345"/>
              </w:tabs>
              <w:autoSpaceDE w:val="0"/>
              <w:autoSpaceDN w:val="0"/>
              <w:adjustRightInd w:val="0"/>
              <w:spacing w:after="0"/>
              <w:jc w:val="both"/>
              <w:rPr>
                <w:rFonts w:ascii="Palatino Linotype" w:hAnsi="Palatino Linotype" w:cs="Arial"/>
              </w:rPr>
            </w:pPr>
            <w:r w:rsidRPr="00D60B9A">
              <w:rPr>
                <w:rFonts w:ascii="Palatino Linotype" w:hAnsi="Palatino Linotype" w:cs="Arial"/>
              </w:rPr>
              <w:t>De acuerdo con el reporte realizado por el proceso y las evidencias suministradas</w:t>
            </w:r>
            <w:r w:rsidR="00CF7672" w:rsidRPr="00D60B9A">
              <w:rPr>
                <w:rFonts w:ascii="Palatino Linotype" w:hAnsi="Palatino Linotype" w:cs="Arial"/>
              </w:rPr>
              <w:t xml:space="preserve">, </w:t>
            </w:r>
            <w:r w:rsidR="00CA58B9" w:rsidRPr="00D60B9A">
              <w:rPr>
                <w:rFonts w:ascii="Palatino Linotype" w:hAnsi="Palatino Linotype" w:cs="Arial"/>
              </w:rPr>
              <w:t>la ejecución de las acciones se encuentra con los siguientes porcentajes de avances</w:t>
            </w:r>
            <w:r w:rsidR="00625467" w:rsidRPr="00D60B9A">
              <w:rPr>
                <w:rFonts w:ascii="Palatino Linotype" w:hAnsi="Palatino Linotype" w:cs="Arial"/>
              </w:rPr>
              <w:t xml:space="preserve"> respecto de la meta anual</w:t>
            </w:r>
            <w:r w:rsidR="00CA58B9" w:rsidRPr="00D60B9A">
              <w:rPr>
                <w:rFonts w:ascii="Palatino Linotype" w:hAnsi="Palatino Linotype" w:cs="Arial"/>
              </w:rPr>
              <w:t xml:space="preserve">: </w:t>
            </w:r>
            <w:r w:rsidR="00CA58B9" w:rsidRPr="00D60B9A">
              <w:rPr>
                <w:rFonts w:ascii="Palatino Linotype" w:hAnsi="Palatino Linotype" w:cs="Arial"/>
                <w:b/>
              </w:rPr>
              <w:t>A1</w:t>
            </w:r>
            <w:r w:rsidR="0041437A">
              <w:rPr>
                <w:rFonts w:ascii="Palatino Linotype" w:hAnsi="Palatino Linotype" w:cs="Arial"/>
              </w:rPr>
              <w:t xml:space="preserve"> (75</w:t>
            </w:r>
            <w:r w:rsidR="00CA58B9" w:rsidRPr="00D60B9A">
              <w:rPr>
                <w:rFonts w:ascii="Palatino Linotype" w:hAnsi="Palatino Linotype" w:cs="Arial"/>
              </w:rPr>
              <w:t>%)</w:t>
            </w:r>
            <w:r w:rsidR="00CA58B9" w:rsidRPr="00D60B9A">
              <w:rPr>
                <w:rFonts w:ascii="Palatino Linotype" w:hAnsi="Palatino Linotype" w:cs="Arial"/>
                <w:b/>
              </w:rPr>
              <w:t xml:space="preserve"> </w:t>
            </w:r>
            <w:r w:rsidR="00CA58B9" w:rsidRPr="00D60B9A">
              <w:rPr>
                <w:rFonts w:ascii="Palatino Linotype" w:hAnsi="Palatino Linotype" w:cs="Arial"/>
              </w:rPr>
              <w:t xml:space="preserve">y </w:t>
            </w:r>
            <w:r w:rsidR="00CF7672" w:rsidRPr="00D60B9A">
              <w:rPr>
                <w:rFonts w:ascii="Palatino Linotype" w:hAnsi="Palatino Linotype" w:cs="Arial"/>
                <w:b/>
              </w:rPr>
              <w:t>A2</w:t>
            </w:r>
            <w:r w:rsidR="00CA58B9" w:rsidRPr="00D60B9A">
              <w:rPr>
                <w:rFonts w:ascii="Palatino Linotype" w:hAnsi="Palatino Linotype" w:cs="Arial"/>
                <w:b/>
              </w:rPr>
              <w:t xml:space="preserve"> </w:t>
            </w:r>
            <w:r w:rsidR="00453598">
              <w:rPr>
                <w:rFonts w:ascii="Palatino Linotype" w:hAnsi="Palatino Linotype" w:cs="Arial"/>
              </w:rPr>
              <w:t>(75</w:t>
            </w:r>
            <w:r w:rsidR="00CA58B9" w:rsidRPr="00D60B9A">
              <w:rPr>
                <w:rFonts w:ascii="Palatino Linotype" w:hAnsi="Palatino Linotype" w:cs="Arial"/>
              </w:rPr>
              <w:t>%)</w:t>
            </w:r>
            <w:r w:rsidR="00CF7672" w:rsidRPr="00D60B9A">
              <w:rPr>
                <w:rFonts w:ascii="Palatino Linotype" w:hAnsi="Palatino Linotype" w:cs="Arial"/>
              </w:rPr>
              <w:t xml:space="preserve">. </w:t>
            </w:r>
          </w:p>
          <w:p w14:paraId="38A8B0E5" w14:textId="77777777" w:rsidR="00A30AB2" w:rsidRPr="00D60B9A" w:rsidRDefault="00A30AB2" w:rsidP="00625467">
            <w:pPr>
              <w:tabs>
                <w:tab w:val="left" w:pos="5345"/>
              </w:tabs>
              <w:autoSpaceDE w:val="0"/>
              <w:autoSpaceDN w:val="0"/>
              <w:adjustRightInd w:val="0"/>
              <w:spacing w:after="0"/>
              <w:jc w:val="both"/>
              <w:rPr>
                <w:rFonts w:ascii="Palatino Linotype" w:hAnsi="Palatino Linotype" w:cs="Arial"/>
              </w:rPr>
            </w:pPr>
          </w:p>
          <w:p w14:paraId="555C81DE" w14:textId="0DF4D526" w:rsidR="00FD797F" w:rsidRPr="0041437A" w:rsidRDefault="00DB4384" w:rsidP="0041437A">
            <w:pPr>
              <w:tabs>
                <w:tab w:val="left" w:pos="5345"/>
              </w:tabs>
              <w:autoSpaceDE w:val="0"/>
              <w:autoSpaceDN w:val="0"/>
              <w:adjustRightInd w:val="0"/>
              <w:spacing w:after="0"/>
              <w:jc w:val="both"/>
              <w:rPr>
                <w:rFonts w:ascii="Palatino Linotype" w:hAnsi="Palatino Linotype" w:cs="Arial"/>
              </w:rPr>
            </w:pPr>
            <w:r w:rsidRPr="00D60B9A">
              <w:rPr>
                <w:rFonts w:ascii="Palatino Linotype" w:hAnsi="Palatino Linotype" w:cs="Arial"/>
              </w:rPr>
              <w:t>Teniendo en cuenta</w:t>
            </w:r>
            <w:r w:rsidR="0041437A">
              <w:rPr>
                <w:rFonts w:ascii="Palatino Linotype" w:hAnsi="Palatino Linotype" w:cs="Arial"/>
              </w:rPr>
              <w:t xml:space="preserve"> la información reportada en el</w:t>
            </w:r>
            <w:r w:rsidR="00625467" w:rsidRPr="00D60B9A">
              <w:rPr>
                <w:rFonts w:ascii="Palatino Linotype" w:hAnsi="Palatino Linotype" w:cs="Arial"/>
              </w:rPr>
              <w:t xml:space="preserve"> avance</w:t>
            </w:r>
            <w:r w:rsidR="0041437A">
              <w:rPr>
                <w:rFonts w:ascii="Palatino Linotype" w:hAnsi="Palatino Linotype" w:cs="Arial"/>
              </w:rPr>
              <w:t xml:space="preserve"> de</w:t>
            </w:r>
            <w:r w:rsidR="00AA12FA" w:rsidRPr="0041437A">
              <w:rPr>
                <w:rFonts w:ascii="Palatino Linotype" w:hAnsi="Palatino Linotype" w:cs="Arial"/>
              </w:rPr>
              <w:t xml:space="preserve"> la acción A2, se continúa observando que se menciona en el reporte</w:t>
            </w:r>
            <w:r w:rsidR="00FD797F" w:rsidRPr="0041437A">
              <w:rPr>
                <w:rFonts w:ascii="Palatino Linotype" w:hAnsi="Palatino Linotype" w:cs="Arial"/>
              </w:rPr>
              <w:t xml:space="preserve"> </w:t>
            </w:r>
            <w:r w:rsidR="00AA12FA" w:rsidRPr="0041437A">
              <w:rPr>
                <w:rFonts w:ascii="Palatino Linotype" w:hAnsi="Palatino Linotype" w:cs="Arial"/>
              </w:rPr>
              <w:t>de avance el tr</w:t>
            </w:r>
            <w:r w:rsidR="00762F67" w:rsidRPr="0041437A">
              <w:rPr>
                <w:rFonts w:ascii="Palatino Linotype" w:hAnsi="Palatino Linotype" w:cs="Arial"/>
              </w:rPr>
              <w:t>á</w:t>
            </w:r>
            <w:r w:rsidR="00AA12FA" w:rsidRPr="0041437A">
              <w:rPr>
                <w:rFonts w:ascii="Palatino Linotype" w:hAnsi="Palatino Linotype" w:cs="Arial"/>
              </w:rPr>
              <w:t>mite de requerimientos de novedades que incluye pr</w:t>
            </w:r>
            <w:r w:rsidR="00762F67" w:rsidRPr="0041437A">
              <w:rPr>
                <w:rFonts w:ascii="Palatino Linotype" w:hAnsi="Palatino Linotype" w:cs="Arial"/>
              </w:rPr>
              <w:t>ó</w:t>
            </w:r>
            <w:r w:rsidR="00AA12FA" w:rsidRPr="0041437A">
              <w:rPr>
                <w:rFonts w:ascii="Palatino Linotype" w:hAnsi="Palatino Linotype" w:cs="Arial"/>
              </w:rPr>
              <w:t xml:space="preserve">rrogas, adiciones terminaciones anticipadas, cesiones, modificatorios, cambios de supervisión y alcances a memorando; lo cual no guarda relación con lo descrito en el indicador </w:t>
            </w:r>
            <w:r w:rsidR="00AA12FA" w:rsidRPr="0041437A">
              <w:rPr>
                <w:rFonts w:ascii="Palatino Linotype" w:hAnsi="Palatino Linotype" w:cs="Arial"/>
                <w:i/>
              </w:rPr>
              <w:t>“Porcentaje de cumplimiento en la publicación de los procesos contractuales en la página de transparencia de la Entidad durante cada trimestre”</w:t>
            </w:r>
            <w:r w:rsidR="00AA12FA" w:rsidRPr="0041437A">
              <w:rPr>
                <w:rFonts w:ascii="Palatino Linotype" w:hAnsi="Palatino Linotype" w:cs="Arial"/>
              </w:rPr>
              <w:t xml:space="preserve">, y </w:t>
            </w:r>
            <w:r w:rsidR="0041437A" w:rsidRPr="0041437A">
              <w:rPr>
                <w:rFonts w:ascii="Palatino Linotype" w:hAnsi="Palatino Linotype" w:cs="Arial"/>
              </w:rPr>
              <w:t xml:space="preserve">la fórmula de cálculo definida, </w:t>
            </w:r>
            <w:r w:rsidR="00AA12FA" w:rsidRPr="0041437A">
              <w:rPr>
                <w:rFonts w:ascii="Palatino Linotype" w:hAnsi="Palatino Linotype" w:cs="Arial"/>
              </w:rPr>
              <w:t xml:space="preserve">que es la que se debe emplear al momento de realizar el reporte y calcular el porcentaje de cumplimiento. </w:t>
            </w:r>
            <w:r w:rsidR="00762F67" w:rsidRPr="0041437A">
              <w:rPr>
                <w:rFonts w:ascii="Palatino Linotype" w:hAnsi="Palatino Linotype" w:cs="Arial"/>
              </w:rPr>
              <w:t xml:space="preserve">De acuerdo con lo antes expuesto, </w:t>
            </w:r>
            <w:r w:rsidR="00625467" w:rsidRPr="0041437A">
              <w:rPr>
                <w:rFonts w:ascii="Palatino Linotype" w:hAnsi="Palatino Linotype" w:cs="Arial"/>
              </w:rPr>
              <w:t xml:space="preserve">la Oficina de Control Interno </w:t>
            </w:r>
            <w:r w:rsidR="00FD797F" w:rsidRPr="0041437A">
              <w:rPr>
                <w:rFonts w:ascii="Palatino Linotype" w:hAnsi="Palatino Linotype" w:cs="Arial"/>
              </w:rPr>
              <w:t>observa que el indicador y su fórmula pretenden medir el número de procesos publicados en la página de transparencia de la entidad durante cada trimestre del año</w:t>
            </w:r>
            <w:r w:rsidR="00762F67" w:rsidRPr="0041437A">
              <w:rPr>
                <w:rFonts w:ascii="Palatino Linotype" w:hAnsi="Palatino Linotype" w:cs="Arial"/>
              </w:rPr>
              <w:t xml:space="preserve">, por lo que se recomienda revisar lo informado y de considerarlo realizar los ajustes necesarios </w:t>
            </w:r>
            <w:r w:rsidR="002C3689" w:rsidRPr="0041437A">
              <w:rPr>
                <w:rFonts w:ascii="Palatino Linotype" w:hAnsi="Palatino Linotype" w:cs="Arial"/>
              </w:rPr>
              <w:t>en el plan de acción</w:t>
            </w:r>
            <w:r w:rsidR="0079328D">
              <w:rPr>
                <w:rFonts w:ascii="Palatino Linotype" w:hAnsi="Palatino Linotype" w:cs="Arial"/>
              </w:rPr>
              <w:t xml:space="preserve"> de la vigencia 2021</w:t>
            </w:r>
            <w:r w:rsidR="00762F67" w:rsidRPr="0041437A">
              <w:rPr>
                <w:rFonts w:ascii="Palatino Linotype" w:hAnsi="Palatino Linotype" w:cs="Arial"/>
              </w:rPr>
              <w:t xml:space="preserve">. </w:t>
            </w:r>
            <w:r w:rsidR="00FD797F" w:rsidRPr="0041437A">
              <w:rPr>
                <w:rFonts w:ascii="Palatino Linotype" w:hAnsi="Palatino Linotype" w:cs="Arial"/>
              </w:rPr>
              <w:t xml:space="preserve"> </w:t>
            </w:r>
          </w:p>
          <w:p w14:paraId="759D70DE" w14:textId="651CDCE9" w:rsidR="00F756C4" w:rsidRPr="00F60977" w:rsidRDefault="00F756C4" w:rsidP="00F756C4">
            <w:pPr>
              <w:pStyle w:val="Prrafodelista"/>
              <w:tabs>
                <w:tab w:val="left" w:pos="5345"/>
              </w:tabs>
              <w:autoSpaceDE w:val="0"/>
              <w:autoSpaceDN w:val="0"/>
              <w:adjustRightInd w:val="0"/>
              <w:spacing w:after="0" w:line="240" w:lineRule="auto"/>
              <w:ind w:left="492"/>
              <w:jc w:val="both"/>
              <w:rPr>
                <w:rFonts w:ascii="Palatino Linotype" w:hAnsi="Palatino Linotype" w:cs="Arial"/>
                <w:b/>
                <w:sz w:val="22"/>
                <w:szCs w:val="22"/>
              </w:rPr>
            </w:pPr>
          </w:p>
          <w:p w14:paraId="1F53BA3A" w14:textId="4019EAB8" w:rsidR="00F756C4" w:rsidRPr="0079328D" w:rsidRDefault="00F756C4" w:rsidP="0079328D">
            <w:pPr>
              <w:tabs>
                <w:tab w:val="left" w:pos="5345"/>
              </w:tabs>
              <w:autoSpaceDE w:val="0"/>
              <w:autoSpaceDN w:val="0"/>
              <w:adjustRightInd w:val="0"/>
              <w:spacing w:after="0" w:line="240" w:lineRule="auto"/>
              <w:jc w:val="both"/>
              <w:rPr>
                <w:rFonts w:ascii="Palatino Linotype" w:hAnsi="Palatino Linotype" w:cs="Arial"/>
              </w:rPr>
            </w:pPr>
            <w:r w:rsidRPr="0079328D">
              <w:rPr>
                <w:rFonts w:ascii="Palatino Linotype" w:hAnsi="Palatino Linotype" w:cs="Arial"/>
              </w:rPr>
              <w:t>De otra parte, es necesario que el proceso ajuste la fórmula de medición definida para esta acción, teniendo en cuenta que se encuentra invertida (Numerador: Número de procesos adelantados durante el trimestre / Denominador: Número de procesos publicados en la página de transparencia de la entidad durante cada trimestre del año)</w:t>
            </w:r>
            <w:r w:rsidR="00104996" w:rsidRPr="0079328D">
              <w:rPr>
                <w:rFonts w:ascii="Palatino Linotype" w:hAnsi="Palatino Linotype" w:cs="Arial"/>
              </w:rPr>
              <w:t>.</w:t>
            </w:r>
          </w:p>
          <w:p w14:paraId="3D4E71E8" w14:textId="77777777" w:rsidR="00F60977" w:rsidRPr="00F60977" w:rsidRDefault="00F60977" w:rsidP="005D5288">
            <w:pPr>
              <w:pStyle w:val="Prrafodelista"/>
              <w:tabs>
                <w:tab w:val="left" w:pos="5345"/>
              </w:tabs>
              <w:autoSpaceDE w:val="0"/>
              <w:autoSpaceDN w:val="0"/>
              <w:adjustRightInd w:val="0"/>
              <w:spacing w:after="0" w:line="240" w:lineRule="auto"/>
              <w:ind w:left="359"/>
              <w:jc w:val="both"/>
              <w:rPr>
                <w:rFonts w:ascii="Palatino Linotype" w:hAnsi="Palatino Linotype" w:cs="Arial"/>
                <w:sz w:val="22"/>
                <w:szCs w:val="22"/>
              </w:rPr>
            </w:pPr>
          </w:p>
          <w:p w14:paraId="4BCB1230" w14:textId="560F6869" w:rsidR="00581BD6" w:rsidRDefault="00581BD6" w:rsidP="00581BD6">
            <w:pPr>
              <w:tabs>
                <w:tab w:val="left" w:pos="5345"/>
              </w:tabs>
              <w:autoSpaceDE w:val="0"/>
              <w:autoSpaceDN w:val="0"/>
              <w:adjustRightInd w:val="0"/>
              <w:spacing w:after="0"/>
              <w:jc w:val="both"/>
              <w:rPr>
                <w:rFonts w:ascii="Palatino Linotype" w:hAnsi="Palatino Linotype" w:cs="Arial"/>
              </w:rPr>
            </w:pPr>
            <w:r w:rsidRPr="00F60977">
              <w:rPr>
                <w:rFonts w:ascii="Palatino Linotype" w:hAnsi="Palatino Linotype" w:cs="Arial"/>
              </w:rPr>
              <w:t xml:space="preserve">Se concluye que </w:t>
            </w:r>
            <w:r w:rsidR="00CF7672" w:rsidRPr="00F60977">
              <w:rPr>
                <w:rFonts w:ascii="Palatino Linotype" w:hAnsi="Palatino Linotype" w:cs="Arial"/>
              </w:rPr>
              <w:t xml:space="preserve">el Proceso Contratación Administrativa </w:t>
            </w:r>
            <w:r w:rsidRPr="00F60977">
              <w:rPr>
                <w:rFonts w:ascii="Palatino Linotype" w:hAnsi="Palatino Linotype" w:cs="Arial"/>
              </w:rPr>
              <w:t xml:space="preserve">presenta avance parcial para el </w:t>
            </w:r>
            <w:r w:rsidR="003334F4">
              <w:rPr>
                <w:rFonts w:ascii="Palatino Linotype" w:hAnsi="Palatino Linotype" w:cs="Arial"/>
              </w:rPr>
              <w:t>tercer</w:t>
            </w:r>
            <w:r w:rsidRPr="00F60977">
              <w:rPr>
                <w:rFonts w:ascii="Palatino Linotype" w:hAnsi="Palatino Linotype" w:cs="Arial"/>
              </w:rPr>
              <w:t xml:space="preserve"> trimestre de 2021.</w:t>
            </w:r>
          </w:p>
          <w:p w14:paraId="18FD35F4" w14:textId="0B9A3B42" w:rsidR="00CF7672" w:rsidRDefault="00CF7672" w:rsidP="00E777ED">
            <w:pPr>
              <w:tabs>
                <w:tab w:val="left" w:pos="5345"/>
              </w:tabs>
              <w:autoSpaceDE w:val="0"/>
              <w:autoSpaceDN w:val="0"/>
              <w:adjustRightInd w:val="0"/>
              <w:spacing w:after="0"/>
              <w:jc w:val="both"/>
              <w:rPr>
                <w:rFonts w:ascii="Palatino Linotype" w:hAnsi="Palatino Linotype" w:cs="Arial"/>
                <w:u w:val="single"/>
              </w:rPr>
            </w:pPr>
          </w:p>
          <w:p w14:paraId="1654E374" w14:textId="2538F314" w:rsidR="00C45D72" w:rsidRPr="00F60977" w:rsidRDefault="00C45D72" w:rsidP="00BA1088">
            <w:pPr>
              <w:tabs>
                <w:tab w:val="left" w:pos="5345"/>
              </w:tabs>
              <w:autoSpaceDE w:val="0"/>
              <w:autoSpaceDN w:val="0"/>
              <w:adjustRightInd w:val="0"/>
              <w:spacing w:after="0"/>
              <w:jc w:val="both"/>
              <w:rPr>
                <w:rFonts w:ascii="Palatino Linotype" w:hAnsi="Palatino Linotype" w:cs="Arial"/>
                <w:b/>
                <w:u w:val="single"/>
              </w:rPr>
            </w:pPr>
            <w:r w:rsidRPr="00F60977">
              <w:rPr>
                <w:rFonts w:ascii="Palatino Linotype" w:hAnsi="Palatino Linotype" w:cs="Arial"/>
                <w:b/>
                <w:u w:val="single"/>
              </w:rPr>
              <w:t xml:space="preserve">Notificaciones y Certificaciones  </w:t>
            </w:r>
          </w:p>
          <w:p w14:paraId="14D209C7" w14:textId="1DD3F887" w:rsidR="00C45D72" w:rsidRPr="00F60977" w:rsidRDefault="00C45D72" w:rsidP="00BA1088">
            <w:pPr>
              <w:tabs>
                <w:tab w:val="left" w:pos="5345"/>
              </w:tabs>
              <w:autoSpaceDE w:val="0"/>
              <w:autoSpaceDN w:val="0"/>
              <w:adjustRightInd w:val="0"/>
              <w:spacing w:after="0"/>
              <w:jc w:val="both"/>
              <w:rPr>
                <w:rFonts w:ascii="Palatino Linotype" w:hAnsi="Palatino Linotype" w:cs="Arial"/>
                <w:b/>
                <w:u w:val="single"/>
              </w:rPr>
            </w:pPr>
          </w:p>
          <w:p w14:paraId="0EE8F368" w14:textId="77777777" w:rsidR="002D37B3" w:rsidRPr="00F60977" w:rsidRDefault="00C45D72" w:rsidP="00BA1088">
            <w:pPr>
              <w:tabs>
                <w:tab w:val="left" w:pos="5345"/>
              </w:tabs>
              <w:autoSpaceDE w:val="0"/>
              <w:autoSpaceDN w:val="0"/>
              <w:adjustRightInd w:val="0"/>
              <w:spacing w:after="0"/>
              <w:jc w:val="both"/>
              <w:rPr>
                <w:rFonts w:ascii="Palatino Linotype" w:hAnsi="Palatino Linotype" w:cs="Arial"/>
              </w:rPr>
            </w:pPr>
            <w:r w:rsidRPr="00F60977">
              <w:rPr>
                <w:rFonts w:ascii="Palatino Linotype" w:hAnsi="Palatino Linotype" w:cs="Arial"/>
              </w:rPr>
              <w:t xml:space="preserve">El proceso de Notificaciones y Certificaciones, tiene 1 acción con 1 producto o entregable definido en el Plan de Acción 2021, el cual tienen fecha de finalización a 31 de diciembre de 2021. </w:t>
            </w:r>
          </w:p>
          <w:p w14:paraId="24F4177B" w14:textId="77777777" w:rsidR="002D37B3" w:rsidRPr="00F60977" w:rsidRDefault="002D37B3" w:rsidP="00BA1088">
            <w:pPr>
              <w:tabs>
                <w:tab w:val="left" w:pos="5345"/>
              </w:tabs>
              <w:autoSpaceDE w:val="0"/>
              <w:autoSpaceDN w:val="0"/>
              <w:adjustRightInd w:val="0"/>
              <w:spacing w:after="0"/>
              <w:jc w:val="both"/>
              <w:rPr>
                <w:rFonts w:ascii="Palatino Linotype" w:hAnsi="Palatino Linotype" w:cs="Arial"/>
              </w:rPr>
            </w:pPr>
          </w:p>
          <w:p w14:paraId="67F210C8" w14:textId="4E42C8F0" w:rsidR="00C45D72" w:rsidRPr="00F60977" w:rsidRDefault="00C45D72" w:rsidP="00BA1088">
            <w:pPr>
              <w:tabs>
                <w:tab w:val="left" w:pos="5345"/>
              </w:tabs>
              <w:autoSpaceDE w:val="0"/>
              <w:autoSpaceDN w:val="0"/>
              <w:adjustRightInd w:val="0"/>
              <w:spacing w:after="0"/>
              <w:jc w:val="both"/>
              <w:rPr>
                <w:rFonts w:ascii="Palatino Linotype" w:hAnsi="Palatino Linotype" w:cs="Arial"/>
              </w:rPr>
            </w:pPr>
            <w:r w:rsidRPr="00F60977">
              <w:rPr>
                <w:rFonts w:ascii="Palatino Linotype" w:hAnsi="Palatino Linotype" w:cs="Arial"/>
              </w:rPr>
              <w:t>De acuerdo con el reporte realizado por el proceso y las evidencias suministradas, la ejecución d</w:t>
            </w:r>
            <w:r w:rsidR="00DA16D9" w:rsidRPr="00F60977">
              <w:rPr>
                <w:rFonts w:ascii="Palatino Linotype" w:hAnsi="Palatino Linotype" w:cs="Arial"/>
              </w:rPr>
              <w:t xml:space="preserve">e la acción se encuentra con </w:t>
            </w:r>
            <w:r w:rsidR="005D5288" w:rsidRPr="00F60977">
              <w:rPr>
                <w:rFonts w:ascii="Palatino Linotype" w:hAnsi="Palatino Linotype" w:cs="Arial"/>
              </w:rPr>
              <w:t>porcentaje</w:t>
            </w:r>
            <w:r w:rsidRPr="00F60977">
              <w:rPr>
                <w:rFonts w:ascii="Palatino Linotype" w:hAnsi="Palatino Linotype" w:cs="Arial"/>
              </w:rPr>
              <w:t xml:space="preserve"> de</w:t>
            </w:r>
            <w:r w:rsidR="00DA16D9" w:rsidRPr="00F60977">
              <w:rPr>
                <w:rFonts w:ascii="Palatino Linotype" w:hAnsi="Palatino Linotype" w:cs="Arial"/>
              </w:rPr>
              <w:t xml:space="preserve"> avance del </w:t>
            </w:r>
            <w:r w:rsidR="008C526C">
              <w:rPr>
                <w:rFonts w:ascii="Palatino Linotype" w:hAnsi="Palatino Linotype" w:cs="Arial"/>
              </w:rPr>
              <w:t>75</w:t>
            </w:r>
            <w:r w:rsidRPr="00F60977">
              <w:rPr>
                <w:rFonts w:ascii="Palatino Linotype" w:hAnsi="Palatino Linotype" w:cs="Arial"/>
              </w:rPr>
              <w:t>%</w:t>
            </w:r>
            <w:r w:rsidR="00F60977">
              <w:rPr>
                <w:rFonts w:ascii="Palatino Linotype" w:hAnsi="Palatino Linotype" w:cs="Arial"/>
              </w:rPr>
              <w:t xml:space="preserve"> </w:t>
            </w:r>
            <w:r w:rsidR="00424094" w:rsidRPr="00F60977">
              <w:rPr>
                <w:rFonts w:ascii="Palatino Linotype" w:hAnsi="Palatino Linotype" w:cs="Arial"/>
              </w:rPr>
              <w:t>respecto de la meta anual</w:t>
            </w:r>
            <w:r w:rsidR="00DA16D9" w:rsidRPr="00F60977">
              <w:rPr>
                <w:rFonts w:ascii="Palatino Linotype" w:hAnsi="Palatino Linotype" w:cs="Arial"/>
              </w:rPr>
              <w:t>.</w:t>
            </w:r>
          </w:p>
          <w:p w14:paraId="6AB571EF" w14:textId="50CFD2B2" w:rsidR="00424094" w:rsidRDefault="00424094" w:rsidP="00424094">
            <w:pPr>
              <w:tabs>
                <w:tab w:val="left" w:pos="5345"/>
              </w:tabs>
              <w:autoSpaceDE w:val="0"/>
              <w:autoSpaceDN w:val="0"/>
              <w:adjustRightInd w:val="0"/>
              <w:spacing w:after="0"/>
              <w:jc w:val="both"/>
              <w:rPr>
                <w:rFonts w:ascii="Palatino Linotype" w:hAnsi="Palatino Linotype" w:cs="Arial"/>
              </w:rPr>
            </w:pPr>
            <w:r w:rsidRPr="00F60977">
              <w:rPr>
                <w:rFonts w:ascii="Palatino Linotype" w:hAnsi="Palatino Linotype" w:cs="Arial"/>
              </w:rPr>
              <w:lastRenderedPageBreak/>
              <w:t xml:space="preserve">Se concluye que </w:t>
            </w:r>
            <w:r w:rsidR="00CD5AE9" w:rsidRPr="00F60977">
              <w:rPr>
                <w:rFonts w:ascii="Palatino Linotype" w:hAnsi="Palatino Linotype" w:cs="Arial"/>
              </w:rPr>
              <w:t>el Proceso No</w:t>
            </w:r>
            <w:r w:rsidRPr="00F60977">
              <w:rPr>
                <w:rFonts w:ascii="Palatino Linotype" w:hAnsi="Palatino Linotype" w:cs="Arial"/>
              </w:rPr>
              <w:t>tificaciones y Certificaciones presenta avance parcial de la</w:t>
            </w:r>
            <w:r w:rsidR="0073722C" w:rsidRPr="00F60977">
              <w:rPr>
                <w:rFonts w:ascii="Palatino Linotype" w:hAnsi="Palatino Linotype" w:cs="Arial"/>
              </w:rPr>
              <w:t xml:space="preserve"> acción</w:t>
            </w:r>
            <w:r w:rsidRPr="00F60977">
              <w:rPr>
                <w:rFonts w:ascii="Palatino Linotype" w:hAnsi="Palatino Linotype" w:cs="Arial"/>
              </w:rPr>
              <w:t xml:space="preserve"> para el </w:t>
            </w:r>
            <w:r w:rsidR="008553A2">
              <w:rPr>
                <w:rFonts w:ascii="Palatino Linotype" w:hAnsi="Palatino Linotype" w:cs="Arial"/>
              </w:rPr>
              <w:t>tercer</w:t>
            </w:r>
            <w:r w:rsidRPr="00F60977">
              <w:rPr>
                <w:rFonts w:ascii="Palatino Linotype" w:hAnsi="Palatino Linotype" w:cs="Arial"/>
              </w:rPr>
              <w:t xml:space="preserve"> trimestre de 2021.</w:t>
            </w:r>
          </w:p>
          <w:p w14:paraId="084EC639" w14:textId="6D83761D" w:rsidR="003F1577" w:rsidRDefault="003F1577" w:rsidP="00E777ED">
            <w:pPr>
              <w:tabs>
                <w:tab w:val="left" w:pos="5345"/>
              </w:tabs>
              <w:autoSpaceDE w:val="0"/>
              <w:autoSpaceDN w:val="0"/>
              <w:adjustRightInd w:val="0"/>
              <w:spacing w:after="0"/>
              <w:jc w:val="both"/>
              <w:rPr>
                <w:rFonts w:ascii="Palatino Linotype" w:hAnsi="Palatino Linotype" w:cs="Arial"/>
                <w:b/>
                <w:color w:val="FF0000"/>
                <w:u w:val="single"/>
              </w:rPr>
            </w:pPr>
          </w:p>
          <w:p w14:paraId="00CA992D" w14:textId="4513AFC4" w:rsidR="00FB0340" w:rsidRPr="00063BF2" w:rsidRDefault="00FB0340" w:rsidP="00B60617">
            <w:pPr>
              <w:tabs>
                <w:tab w:val="left" w:pos="5345"/>
              </w:tabs>
              <w:autoSpaceDE w:val="0"/>
              <w:autoSpaceDN w:val="0"/>
              <w:adjustRightInd w:val="0"/>
              <w:spacing w:after="0"/>
              <w:jc w:val="both"/>
              <w:rPr>
                <w:rFonts w:ascii="Palatino Linotype" w:hAnsi="Palatino Linotype" w:cs="Arial"/>
                <w:b/>
                <w:u w:val="single"/>
              </w:rPr>
            </w:pPr>
            <w:r w:rsidRPr="00063BF2">
              <w:rPr>
                <w:rFonts w:ascii="Palatino Linotype" w:hAnsi="Palatino Linotype" w:cs="Arial"/>
                <w:b/>
                <w:u w:val="single"/>
              </w:rPr>
              <w:t xml:space="preserve">Recursos Físicos  </w:t>
            </w:r>
          </w:p>
          <w:p w14:paraId="1F4ADA95" w14:textId="213ED179" w:rsidR="00FB0340" w:rsidRPr="00063BF2" w:rsidRDefault="00FB0340" w:rsidP="00B60617">
            <w:pPr>
              <w:tabs>
                <w:tab w:val="left" w:pos="5345"/>
              </w:tabs>
              <w:autoSpaceDE w:val="0"/>
              <w:autoSpaceDN w:val="0"/>
              <w:adjustRightInd w:val="0"/>
              <w:spacing w:after="0"/>
              <w:jc w:val="both"/>
              <w:rPr>
                <w:rFonts w:ascii="Palatino Linotype" w:hAnsi="Palatino Linotype" w:cs="Arial"/>
                <w:b/>
                <w:sz w:val="20"/>
                <w:szCs w:val="20"/>
              </w:rPr>
            </w:pPr>
          </w:p>
          <w:p w14:paraId="2F5E9805" w14:textId="1C14AD5D" w:rsidR="008D0738" w:rsidRPr="00063BF2" w:rsidRDefault="00FB0340" w:rsidP="00FB0340">
            <w:pPr>
              <w:tabs>
                <w:tab w:val="left" w:pos="5345"/>
              </w:tabs>
              <w:autoSpaceDE w:val="0"/>
              <w:autoSpaceDN w:val="0"/>
              <w:adjustRightInd w:val="0"/>
              <w:spacing w:after="0"/>
              <w:jc w:val="both"/>
              <w:rPr>
                <w:rFonts w:ascii="Palatino Linotype" w:hAnsi="Palatino Linotype" w:cs="Arial"/>
              </w:rPr>
            </w:pPr>
            <w:r w:rsidRPr="00063BF2">
              <w:rPr>
                <w:rFonts w:ascii="Palatino Linotype" w:hAnsi="Palatino Linotype" w:cs="Arial"/>
              </w:rPr>
              <w:t>El proceso de Recursos Físicos</w:t>
            </w:r>
            <w:r w:rsidR="00E8492D" w:rsidRPr="00063BF2">
              <w:rPr>
                <w:rFonts w:ascii="Palatino Linotype" w:hAnsi="Palatino Linotype" w:cs="Arial"/>
              </w:rPr>
              <w:t>, tiene 4</w:t>
            </w:r>
            <w:r w:rsidRPr="00063BF2">
              <w:rPr>
                <w:rFonts w:ascii="Palatino Linotype" w:hAnsi="Palatino Linotype" w:cs="Arial"/>
              </w:rPr>
              <w:t xml:space="preserve"> acci</w:t>
            </w:r>
            <w:r w:rsidR="00E8492D" w:rsidRPr="00063BF2">
              <w:rPr>
                <w:rFonts w:ascii="Palatino Linotype" w:hAnsi="Palatino Linotype" w:cs="Arial"/>
              </w:rPr>
              <w:t>ones</w:t>
            </w:r>
            <w:r w:rsidRPr="00063BF2">
              <w:rPr>
                <w:rFonts w:ascii="Palatino Linotype" w:hAnsi="Palatino Linotype" w:cs="Arial"/>
              </w:rPr>
              <w:t xml:space="preserve"> con </w:t>
            </w:r>
            <w:r w:rsidR="00E8492D" w:rsidRPr="00063BF2">
              <w:rPr>
                <w:rFonts w:ascii="Palatino Linotype" w:hAnsi="Palatino Linotype" w:cs="Arial"/>
              </w:rPr>
              <w:t>4</w:t>
            </w:r>
            <w:r w:rsidRPr="00063BF2">
              <w:rPr>
                <w:rFonts w:ascii="Palatino Linotype" w:hAnsi="Palatino Linotype" w:cs="Arial"/>
              </w:rPr>
              <w:t xml:space="preserve"> producto</w:t>
            </w:r>
            <w:r w:rsidR="00E8492D" w:rsidRPr="00063BF2">
              <w:rPr>
                <w:rFonts w:ascii="Palatino Linotype" w:hAnsi="Palatino Linotype" w:cs="Arial"/>
              </w:rPr>
              <w:t>s</w:t>
            </w:r>
            <w:r w:rsidRPr="00063BF2">
              <w:rPr>
                <w:rFonts w:ascii="Palatino Linotype" w:hAnsi="Palatino Linotype" w:cs="Arial"/>
              </w:rPr>
              <w:t xml:space="preserve"> o entregable</w:t>
            </w:r>
            <w:r w:rsidR="00E8492D" w:rsidRPr="00063BF2">
              <w:rPr>
                <w:rFonts w:ascii="Palatino Linotype" w:hAnsi="Palatino Linotype" w:cs="Arial"/>
              </w:rPr>
              <w:t>s</w:t>
            </w:r>
            <w:r w:rsidRPr="00063BF2">
              <w:rPr>
                <w:rFonts w:ascii="Palatino Linotype" w:hAnsi="Palatino Linotype" w:cs="Arial"/>
              </w:rPr>
              <w:t xml:space="preserve"> definido</w:t>
            </w:r>
            <w:r w:rsidR="00E8492D" w:rsidRPr="00063BF2">
              <w:rPr>
                <w:rFonts w:ascii="Palatino Linotype" w:hAnsi="Palatino Linotype" w:cs="Arial"/>
              </w:rPr>
              <w:t>s</w:t>
            </w:r>
            <w:r w:rsidR="00463A05" w:rsidRPr="00063BF2">
              <w:rPr>
                <w:rFonts w:ascii="Palatino Linotype" w:hAnsi="Palatino Linotype" w:cs="Arial"/>
              </w:rPr>
              <w:t xml:space="preserve"> en el Plan de Acción 2021, l</w:t>
            </w:r>
            <w:r w:rsidR="008D0738" w:rsidRPr="00063BF2">
              <w:rPr>
                <w:rFonts w:ascii="Palatino Linotype" w:hAnsi="Palatino Linotype" w:cs="Arial"/>
              </w:rPr>
              <w:t>a</w:t>
            </w:r>
            <w:r w:rsidR="00463A05" w:rsidRPr="00063BF2">
              <w:rPr>
                <w:rFonts w:ascii="Palatino Linotype" w:hAnsi="Palatino Linotype" w:cs="Arial"/>
              </w:rPr>
              <w:t xml:space="preserve">s </w:t>
            </w:r>
            <w:r w:rsidRPr="00063BF2">
              <w:rPr>
                <w:rFonts w:ascii="Palatino Linotype" w:hAnsi="Palatino Linotype" w:cs="Arial"/>
              </w:rPr>
              <w:t>cual</w:t>
            </w:r>
            <w:r w:rsidR="00463A05" w:rsidRPr="00063BF2">
              <w:rPr>
                <w:rFonts w:ascii="Palatino Linotype" w:hAnsi="Palatino Linotype" w:cs="Arial"/>
              </w:rPr>
              <w:t>es</w:t>
            </w:r>
            <w:r w:rsidRPr="00063BF2">
              <w:rPr>
                <w:rFonts w:ascii="Palatino Linotype" w:hAnsi="Palatino Linotype" w:cs="Arial"/>
              </w:rPr>
              <w:t xml:space="preserve"> tienen fecha de finalización a 31 de diciembre de 2021. </w:t>
            </w:r>
          </w:p>
          <w:p w14:paraId="6407A32A" w14:textId="77777777" w:rsidR="008D0738" w:rsidRPr="00063BF2" w:rsidRDefault="008D0738" w:rsidP="00FB0340">
            <w:pPr>
              <w:tabs>
                <w:tab w:val="left" w:pos="5345"/>
              </w:tabs>
              <w:autoSpaceDE w:val="0"/>
              <w:autoSpaceDN w:val="0"/>
              <w:adjustRightInd w:val="0"/>
              <w:spacing w:after="0"/>
              <w:jc w:val="both"/>
              <w:rPr>
                <w:rFonts w:ascii="Palatino Linotype" w:hAnsi="Palatino Linotype" w:cs="Arial"/>
              </w:rPr>
            </w:pPr>
          </w:p>
          <w:p w14:paraId="26FF5CF3" w14:textId="52AA30B0" w:rsidR="00FB0340" w:rsidRPr="00063BF2" w:rsidRDefault="00FB0340" w:rsidP="00FB0340">
            <w:pPr>
              <w:tabs>
                <w:tab w:val="left" w:pos="5345"/>
              </w:tabs>
              <w:autoSpaceDE w:val="0"/>
              <w:autoSpaceDN w:val="0"/>
              <w:adjustRightInd w:val="0"/>
              <w:spacing w:after="0"/>
              <w:jc w:val="both"/>
              <w:rPr>
                <w:rFonts w:ascii="Palatino Linotype" w:hAnsi="Palatino Linotype" w:cs="Arial"/>
              </w:rPr>
            </w:pPr>
            <w:r w:rsidRPr="00063BF2">
              <w:rPr>
                <w:rFonts w:ascii="Palatino Linotype" w:hAnsi="Palatino Linotype" w:cs="Arial"/>
              </w:rPr>
              <w:t>De acuerdo con el reporte realizado por el proceso y las evidencias suministradas, la ejecución de la</w:t>
            </w:r>
            <w:r w:rsidR="00463A05" w:rsidRPr="00063BF2">
              <w:rPr>
                <w:rFonts w:ascii="Palatino Linotype" w:hAnsi="Palatino Linotype" w:cs="Arial"/>
              </w:rPr>
              <w:t>s</w:t>
            </w:r>
            <w:r w:rsidRPr="00063BF2">
              <w:rPr>
                <w:rFonts w:ascii="Palatino Linotype" w:hAnsi="Palatino Linotype" w:cs="Arial"/>
              </w:rPr>
              <w:t xml:space="preserve"> acci</w:t>
            </w:r>
            <w:r w:rsidR="00463A05" w:rsidRPr="00063BF2">
              <w:rPr>
                <w:rFonts w:ascii="Palatino Linotype" w:hAnsi="Palatino Linotype" w:cs="Arial"/>
              </w:rPr>
              <w:t>ones</w:t>
            </w:r>
            <w:r w:rsidRPr="00063BF2">
              <w:rPr>
                <w:rFonts w:ascii="Palatino Linotype" w:hAnsi="Palatino Linotype" w:cs="Arial"/>
              </w:rPr>
              <w:t xml:space="preserve"> se encuentra con</w:t>
            </w:r>
            <w:r w:rsidR="00463A05" w:rsidRPr="00063BF2">
              <w:rPr>
                <w:rFonts w:ascii="Palatino Linotype" w:hAnsi="Palatino Linotype" w:cs="Arial"/>
              </w:rPr>
              <w:t xml:space="preserve"> los siguientes</w:t>
            </w:r>
            <w:r w:rsidRPr="00063BF2">
              <w:rPr>
                <w:rFonts w:ascii="Palatino Linotype" w:hAnsi="Palatino Linotype" w:cs="Arial"/>
              </w:rPr>
              <w:t xml:space="preserve"> porcentajes de avance</w:t>
            </w:r>
            <w:r w:rsidR="00463A05" w:rsidRPr="00063BF2">
              <w:rPr>
                <w:rFonts w:ascii="Palatino Linotype" w:hAnsi="Palatino Linotype" w:cs="Arial"/>
              </w:rPr>
              <w:t>s</w:t>
            </w:r>
            <w:r w:rsidR="000431D7" w:rsidRPr="00063BF2">
              <w:rPr>
                <w:rFonts w:ascii="Palatino Linotype" w:hAnsi="Palatino Linotype" w:cs="Arial"/>
              </w:rPr>
              <w:t xml:space="preserve"> respecto de la meta anual</w:t>
            </w:r>
            <w:r w:rsidR="00463A05" w:rsidRPr="00063BF2">
              <w:rPr>
                <w:rFonts w:ascii="Palatino Linotype" w:hAnsi="Palatino Linotype" w:cs="Arial"/>
              </w:rPr>
              <w:t xml:space="preserve">: </w:t>
            </w:r>
            <w:r w:rsidR="00463A05" w:rsidRPr="00063BF2">
              <w:rPr>
                <w:rFonts w:ascii="Palatino Linotype" w:hAnsi="Palatino Linotype" w:cs="Arial"/>
                <w:b/>
              </w:rPr>
              <w:t>A1</w:t>
            </w:r>
            <w:r w:rsidRPr="00063BF2">
              <w:rPr>
                <w:rFonts w:ascii="Palatino Linotype" w:hAnsi="Palatino Linotype" w:cs="Arial"/>
              </w:rPr>
              <w:t xml:space="preserve"> </w:t>
            </w:r>
            <w:r w:rsidR="00463A05" w:rsidRPr="00063BF2">
              <w:rPr>
                <w:rFonts w:ascii="Palatino Linotype" w:hAnsi="Palatino Linotype" w:cs="Arial"/>
              </w:rPr>
              <w:t>(</w:t>
            </w:r>
            <w:r w:rsidR="00035E6D">
              <w:rPr>
                <w:rFonts w:ascii="Palatino Linotype" w:hAnsi="Palatino Linotype" w:cs="Arial"/>
              </w:rPr>
              <w:t>75</w:t>
            </w:r>
            <w:r w:rsidRPr="00063BF2">
              <w:rPr>
                <w:rFonts w:ascii="Palatino Linotype" w:hAnsi="Palatino Linotype" w:cs="Arial"/>
              </w:rPr>
              <w:t>%</w:t>
            </w:r>
            <w:r w:rsidR="00463A05" w:rsidRPr="00063BF2">
              <w:rPr>
                <w:rFonts w:ascii="Palatino Linotype" w:hAnsi="Palatino Linotype" w:cs="Arial"/>
              </w:rPr>
              <w:t xml:space="preserve">), </w:t>
            </w:r>
            <w:r w:rsidR="00463A05" w:rsidRPr="00063BF2">
              <w:rPr>
                <w:rFonts w:ascii="Palatino Linotype" w:hAnsi="Palatino Linotype" w:cs="Arial"/>
                <w:b/>
              </w:rPr>
              <w:t xml:space="preserve">A2 </w:t>
            </w:r>
            <w:r w:rsidR="00035E6D">
              <w:rPr>
                <w:rFonts w:ascii="Palatino Linotype" w:hAnsi="Palatino Linotype" w:cs="Arial"/>
              </w:rPr>
              <w:t>(75</w:t>
            </w:r>
            <w:r w:rsidR="00463A05" w:rsidRPr="00063BF2">
              <w:rPr>
                <w:rFonts w:ascii="Palatino Linotype" w:hAnsi="Palatino Linotype" w:cs="Arial"/>
              </w:rPr>
              <w:t xml:space="preserve">%), </w:t>
            </w:r>
            <w:r w:rsidR="00463A05" w:rsidRPr="00063BF2">
              <w:rPr>
                <w:rFonts w:ascii="Palatino Linotype" w:hAnsi="Palatino Linotype" w:cs="Arial"/>
                <w:b/>
              </w:rPr>
              <w:t>A3</w:t>
            </w:r>
            <w:r w:rsidR="00035E6D">
              <w:rPr>
                <w:rFonts w:ascii="Palatino Linotype" w:hAnsi="Palatino Linotype" w:cs="Arial"/>
              </w:rPr>
              <w:t xml:space="preserve"> (75</w:t>
            </w:r>
            <w:r w:rsidR="00463A05" w:rsidRPr="00063BF2">
              <w:rPr>
                <w:rFonts w:ascii="Palatino Linotype" w:hAnsi="Palatino Linotype" w:cs="Arial"/>
              </w:rPr>
              <w:t xml:space="preserve">%), y </w:t>
            </w:r>
            <w:r w:rsidR="00463A05" w:rsidRPr="00063BF2">
              <w:rPr>
                <w:rFonts w:ascii="Palatino Linotype" w:hAnsi="Palatino Linotype" w:cs="Arial"/>
                <w:b/>
              </w:rPr>
              <w:t>A4</w:t>
            </w:r>
            <w:r w:rsidR="00035E6D">
              <w:rPr>
                <w:rFonts w:ascii="Palatino Linotype" w:hAnsi="Palatino Linotype" w:cs="Arial"/>
              </w:rPr>
              <w:t xml:space="preserve"> (75</w:t>
            </w:r>
            <w:r w:rsidR="00463A05" w:rsidRPr="00063BF2">
              <w:rPr>
                <w:rFonts w:ascii="Palatino Linotype" w:hAnsi="Palatino Linotype" w:cs="Arial"/>
              </w:rPr>
              <w:t>%).</w:t>
            </w:r>
          </w:p>
          <w:p w14:paraId="18AD778F" w14:textId="3DF3B690" w:rsidR="005E392E" w:rsidRPr="00063BF2" w:rsidRDefault="005E392E" w:rsidP="00FB0340">
            <w:pPr>
              <w:tabs>
                <w:tab w:val="left" w:pos="5345"/>
              </w:tabs>
              <w:autoSpaceDE w:val="0"/>
              <w:autoSpaceDN w:val="0"/>
              <w:adjustRightInd w:val="0"/>
              <w:spacing w:after="0"/>
              <w:jc w:val="both"/>
              <w:rPr>
                <w:rFonts w:ascii="Palatino Linotype" w:hAnsi="Palatino Linotype" w:cs="Arial"/>
                <w:highlight w:val="yellow"/>
              </w:rPr>
            </w:pPr>
          </w:p>
          <w:p w14:paraId="7EDA3DDA" w14:textId="35301098" w:rsidR="000431D7" w:rsidRPr="00063BF2" w:rsidRDefault="000431D7" w:rsidP="000431D7">
            <w:pPr>
              <w:tabs>
                <w:tab w:val="left" w:pos="5345"/>
              </w:tabs>
              <w:autoSpaceDE w:val="0"/>
              <w:autoSpaceDN w:val="0"/>
              <w:adjustRightInd w:val="0"/>
              <w:spacing w:after="0"/>
              <w:jc w:val="both"/>
              <w:rPr>
                <w:rFonts w:ascii="Palatino Linotype" w:hAnsi="Palatino Linotype" w:cs="Arial"/>
              </w:rPr>
            </w:pPr>
            <w:r w:rsidRPr="00063BF2">
              <w:rPr>
                <w:rFonts w:ascii="Palatino Linotype" w:hAnsi="Palatino Linotype" w:cs="Arial"/>
              </w:rPr>
              <w:t>Se concluye que</w:t>
            </w:r>
            <w:r w:rsidR="005E392E" w:rsidRPr="00063BF2">
              <w:rPr>
                <w:rFonts w:ascii="Palatino Linotype" w:hAnsi="Palatino Linotype" w:cs="Arial"/>
              </w:rPr>
              <w:t xml:space="preserve"> el Proceso Recursos Físicos </w:t>
            </w:r>
            <w:r w:rsidRPr="00063BF2">
              <w:rPr>
                <w:rFonts w:ascii="Palatino Linotype" w:hAnsi="Palatino Linotype" w:cs="Arial"/>
              </w:rPr>
              <w:t xml:space="preserve">presenta avance parcial para el </w:t>
            </w:r>
            <w:r w:rsidR="00CB667E">
              <w:rPr>
                <w:rFonts w:ascii="Palatino Linotype" w:hAnsi="Palatino Linotype" w:cs="Arial"/>
              </w:rPr>
              <w:t>tercer</w:t>
            </w:r>
            <w:r w:rsidRPr="00063BF2">
              <w:rPr>
                <w:rFonts w:ascii="Palatino Linotype" w:hAnsi="Palatino Linotype" w:cs="Arial"/>
              </w:rPr>
              <w:t xml:space="preserve"> trimestre de 2021.</w:t>
            </w:r>
          </w:p>
          <w:p w14:paraId="10B89A20" w14:textId="1537A0AA" w:rsidR="00D52706" w:rsidRDefault="00D52706" w:rsidP="00E777ED">
            <w:pPr>
              <w:tabs>
                <w:tab w:val="left" w:pos="5345"/>
              </w:tabs>
              <w:autoSpaceDE w:val="0"/>
              <w:autoSpaceDN w:val="0"/>
              <w:adjustRightInd w:val="0"/>
              <w:spacing w:after="0"/>
              <w:jc w:val="both"/>
              <w:rPr>
                <w:rFonts w:ascii="Palatino Linotype" w:hAnsi="Palatino Linotype" w:cs="Arial"/>
              </w:rPr>
            </w:pPr>
          </w:p>
          <w:p w14:paraId="121B59C0" w14:textId="77777777" w:rsidR="00E777ED" w:rsidRDefault="00E777ED" w:rsidP="00E777ED">
            <w:pPr>
              <w:tabs>
                <w:tab w:val="left" w:pos="5345"/>
              </w:tabs>
              <w:autoSpaceDE w:val="0"/>
              <w:autoSpaceDN w:val="0"/>
              <w:adjustRightInd w:val="0"/>
              <w:spacing w:after="0"/>
              <w:jc w:val="both"/>
              <w:rPr>
                <w:rFonts w:ascii="Palatino Linotype" w:hAnsi="Palatino Linotype" w:cs="Arial"/>
              </w:rPr>
            </w:pPr>
          </w:p>
          <w:p w14:paraId="7709C4F4" w14:textId="622AFCF5" w:rsidR="006602E1" w:rsidRPr="006C4654" w:rsidRDefault="00264051" w:rsidP="00B60617">
            <w:pPr>
              <w:tabs>
                <w:tab w:val="left" w:pos="5345"/>
              </w:tabs>
              <w:autoSpaceDE w:val="0"/>
              <w:autoSpaceDN w:val="0"/>
              <w:adjustRightInd w:val="0"/>
              <w:spacing w:after="0"/>
              <w:jc w:val="both"/>
              <w:rPr>
                <w:rFonts w:ascii="Palatino Linotype" w:hAnsi="Palatino Linotype" w:cs="Arial"/>
                <w:b/>
                <w:u w:val="single"/>
              </w:rPr>
            </w:pPr>
            <w:r w:rsidRPr="006C4654">
              <w:rPr>
                <w:rFonts w:ascii="Palatino Linotype" w:hAnsi="Palatino Linotype" w:cs="Arial"/>
                <w:b/>
                <w:u w:val="single"/>
              </w:rPr>
              <w:t xml:space="preserve">Control Legal de Cajas de Compensación Familiar  </w:t>
            </w:r>
          </w:p>
          <w:p w14:paraId="3E76497B" w14:textId="77777777" w:rsidR="00C45D72" w:rsidRPr="006C4654" w:rsidRDefault="00C45D72" w:rsidP="00B60617">
            <w:pPr>
              <w:tabs>
                <w:tab w:val="left" w:pos="5345"/>
              </w:tabs>
              <w:autoSpaceDE w:val="0"/>
              <w:autoSpaceDN w:val="0"/>
              <w:adjustRightInd w:val="0"/>
              <w:spacing w:after="0"/>
              <w:jc w:val="both"/>
              <w:rPr>
                <w:rFonts w:ascii="Palatino Linotype" w:hAnsi="Palatino Linotype" w:cs="Arial"/>
                <w:b/>
                <w:u w:val="single"/>
              </w:rPr>
            </w:pPr>
          </w:p>
          <w:p w14:paraId="7032407D" w14:textId="21A51039" w:rsidR="008D7C87" w:rsidRPr="006C4654" w:rsidRDefault="00E716B0" w:rsidP="00E716B0">
            <w:pPr>
              <w:tabs>
                <w:tab w:val="left" w:pos="5345"/>
              </w:tabs>
              <w:autoSpaceDE w:val="0"/>
              <w:autoSpaceDN w:val="0"/>
              <w:adjustRightInd w:val="0"/>
              <w:spacing w:after="0" w:line="240" w:lineRule="auto"/>
              <w:jc w:val="both"/>
              <w:rPr>
                <w:rFonts w:ascii="Palatino Linotype" w:hAnsi="Palatino Linotype" w:cs="Arial"/>
              </w:rPr>
            </w:pPr>
            <w:r w:rsidRPr="006C4654">
              <w:rPr>
                <w:rFonts w:ascii="Palatino Linotype" w:hAnsi="Palatino Linotype" w:cs="Arial"/>
              </w:rPr>
              <w:t xml:space="preserve">El proceso Control Legal de Cajas de Compensación Familiar, tiene </w:t>
            </w:r>
            <w:r w:rsidR="00FF7024" w:rsidRPr="006C4654">
              <w:rPr>
                <w:rFonts w:ascii="Palatino Linotype" w:hAnsi="Palatino Linotype" w:cs="Arial"/>
              </w:rPr>
              <w:t>5</w:t>
            </w:r>
            <w:r w:rsidRPr="006C4654">
              <w:rPr>
                <w:rFonts w:ascii="Palatino Linotype" w:hAnsi="Palatino Linotype" w:cs="Arial"/>
              </w:rPr>
              <w:t xml:space="preserve"> acciones con </w:t>
            </w:r>
            <w:r w:rsidR="00FF7024" w:rsidRPr="006C4654">
              <w:rPr>
                <w:rFonts w:ascii="Palatino Linotype" w:hAnsi="Palatino Linotype" w:cs="Arial"/>
              </w:rPr>
              <w:t>5</w:t>
            </w:r>
            <w:r w:rsidRPr="006C4654">
              <w:rPr>
                <w:rFonts w:ascii="Palatino Linotype" w:hAnsi="Palatino Linotype" w:cs="Arial"/>
              </w:rPr>
              <w:t xml:space="preserve"> productos o entregables definidos en el Plan de Acción 2021, </w:t>
            </w:r>
            <w:r w:rsidR="00FF7024" w:rsidRPr="006C4654">
              <w:rPr>
                <w:rFonts w:ascii="Palatino Linotype" w:hAnsi="Palatino Linotype" w:cs="Arial"/>
              </w:rPr>
              <w:t xml:space="preserve">de </w:t>
            </w:r>
            <w:r w:rsidRPr="006C4654">
              <w:rPr>
                <w:rFonts w:ascii="Palatino Linotype" w:hAnsi="Palatino Linotype" w:cs="Arial"/>
              </w:rPr>
              <w:t>las</w:t>
            </w:r>
            <w:r w:rsidR="00FF7024" w:rsidRPr="006C4654">
              <w:rPr>
                <w:rFonts w:ascii="Palatino Linotype" w:hAnsi="Palatino Linotype" w:cs="Arial"/>
              </w:rPr>
              <w:t xml:space="preserve"> </w:t>
            </w:r>
            <w:r w:rsidRPr="006C4654">
              <w:rPr>
                <w:rFonts w:ascii="Palatino Linotype" w:hAnsi="Palatino Linotype" w:cs="Arial"/>
              </w:rPr>
              <w:t>cuales</w:t>
            </w:r>
            <w:r w:rsidR="00FF7024" w:rsidRPr="006C4654">
              <w:rPr>
                <w:rFonts w:ascii="Palatino Linotype" w:hAnsi="Palatino Linotype" w:cs="Arial"/>
              </w:rPr>
              <w:t xml:space="preserve"> 2</w:t>
            </w:r>
            <w:r w:rsidRPr="006C4654">
              <w:rPr>
                <w:rFonts w:ascii="Palatino Linotype" w:hAnsi="Palatino Linotype" w:cs="Arial"/>
              </w:rPr>
              <w:t xml:space="preserve"> tienen fecha de finalización </w:t>
            </w:r>
            <w:r w:rsidR="00FF7024" w:rsidRPr="006C4654">
              <w:rPr>
                <w:rFonts w:ascii="Palatino Linotype" w:hAnsi="Palatino Linotype" w:cs="Arial"/>
              </w:rPr>
              <w:t>en</w:t>
            </w:r>
            <w:r w:rsidRPr="006C4654">
              <w:rPr>
                <w:rFonts w:ascii="Palatino Linotype" w:hAnsi="Palatino Linotype" w:cs="Arial"/>
              </w:rPr>
              <w:t xml:space="preserve"> </w:t>
            </w:r>
            <w:r w:rsidR="00FF7024" w:rsidRPr="006C4654">
              <w:rPr>
                <w:rFonts w:ascii="Palatino Linotype" w:hAnsi="Palatino Linotype" w:cs="Arial"/>
              </w:rPr>
              <w:t xml:space="preserve">el mes </w:t>
            </w:r>
            <w:r w:rsidRPr="006C4654">
              <w:rPr>
                <w:rFonts w:ascii="Palatino Linotype" w:hAnsi="Palatino Linotype" w:cs="Arial"/>
              </w:rPr>
              <w:t xml:space="preserve">noviembre de 2021 y </w:t>
            </w:r>
            <w:r w:rsidR="00FF7024" w:rsidRPr="006C4654">
              <w:rPr>
                <w:rFonts w:ascii="Palatino Linotype" w:hAnsi="Palatino Linotype" w:cs="Arial"/>
              </w:rPr>
              <w:t>3</w:t>
            </w:r>
            <w:r w:rsidRPr="006C4654">
              <w:rPr>
                <w:rFonts w:ascii="Palatino Linotype" w:hAnsi="Palatino Linotype" w:cs="Arial"/>
              </w:rPr>
              <w:t xml:space="preserve"> tienen fecha de finalización en el mes de diciembre de 2021. </w:t>
            </w:r>
            <w:r w:rsidR="006C4654">
              <w:rPr>
                <w:rFonts w:ascii="Palatino Linotype" w:hAnsi="Palatino Linotype" w:cs="Arial"/>
              </w:rPr>
              <w:t>P</w:t>
            </w:r>
            <w:r w:rsidRPr="006C4654">
              <w:rPr>
                <w:rFonts w:ascii="Palatino Linotype" w:hAnsi="Palatino Linotype" w:cs="Arial"/>
              </w:rPr>
              <w:t>ara la</w:t>
            </w:r>
            <w:r w:rsidR="00DC486E" w:rsidRPr="006C4654">
              <w:rPr>
                <w:rFonts w:ascii="Palatino Linotype" w:hAnsi="Palatino Linotype" w:cs="Arial"/>
              </w:rPr>
              <w:t>s accio</w:t>
            </w:r>
            <w:r w:rsidRPr="006C4654">
              <w:rPr>
                <w:rFonts w:ascii="Palatino Linotype" w:hAnsi="Palatino Linotype" w:cs="Arial"/>
              </w:rPr>
              <w:t>n</w:t>
            </w:r>
            <w:r w:rsidR="00DC486E" w:rsidRPr="006C4654">
              <w:rPr>
                <w:rFonts w:ascii="Palatino Linotype" w:hAnsi="Palatino Linotype" w:cs="Arial"/>
              </w:rPr>
              <w:t>es</w:t>
            </w:r>
            <w:r w:rsidRPr="006C4654">
              <w:rPr>
                <w:rFonts w:ascii="Palatino Linotype" w:hAnsi="Palatino Linotype" w:cs="Arial"/>
              </w:rPr>
              <w:t xml:space="preserve"> </w:t>
            </w:r>
            <w:r w:rsidRPr="006C4654">
              <w:rPr>
                <w:rFonts w:ascii="Palatino Linotype" w:hAnsi="Palatino Linotype" w:cs="Arial"/>
                <w:b/>
              </w:rPr>
              <w:t>A</w:t>
            </w:r>
            <w:r w:rsidR="00DC486E" w:rsidRPr="006C4654">
              <w:rPr>
                <w:rFonts w:ascii="Palatino Linotype" w:hAnsi="Palatino Linotype" w:cs="Arial"/>
                <w:b/>
              </w:rPr>
              <w:t>1</w:t>
            </w:r>
            <w:r w:rsidR="00DC486E" w:rsidRPr="006C4654">
              <w:rPr>
                <w:rFonts w:ascii="Palatino Linotype" w:hAnsi="Palatino Linotype" w:cs="Arial"/>
              </w:rPr>
              <w:t xml:space="preserve">, </w:t>
            </w:r>
            <w:r w:rsidR="00DC486E" w:rsidRPr="006C4654">
              <w:rPr>
                <w:rFonts w:ascii="Palatino Linotype" w:hAnsi="Palatino Linotype" w:cs="Arial"/>
                <w:b/>
              </w:rPr>
              <w:t>A2</w:t>
            </w:r>
            <w:r w:rsidR="00DC486E" w:rsidRPr="006C4654">
              <w:rPr>
                <w:rFonts w:ascii="Palatino Linotype" w:hAnsi="Palatino Linotype" w:cs="Arial"/>
              </w:rPr>
              <w:t>,</w:t>
            </w:r>
            <w:r w:rsidR="000E2B09" w:rsidRPr="006C4654">
              <w:rPr>
                <w:rFonts w:ascii="Palatino Linotype" w:hAnsi="Palatino Linotype" w:cs="Arial"/>
              </w:rPr>
              <w:t xml:space="preserve"> </w:t>
            </w:r>
            <w:r w:rsidR="00363244" w:rsidRPr="006C4654">
              <w:rPr>
                <w:rFonts w:ascii="Palatino Linotype" w:hAnsi="Palatino Linotype" w:cs="Arial"/>
              </w:rPr>
              <w:t xml:space="preserve">y </w:t>
            </w:r>
            <w:r w:rsidR="005B3BE9" w:rsidRPr="006C4654">
              <w:rPr>
                <w:rFonts w:ascii="Palatino Linotype" w:hAnsi="Palatino Linotype" w:cs="Arial"/>
                <w:b/>
              </w:rPr>
              <w:t>A5</w:t>
            </w:r>
            <w:r w:rsidR="00F93AB3" w:rsidRPr="006C4654">
              <w:rPr>
                <w:rFonts w:ascii="Palatino Linotype" w:hAnsi="Palatino Linotype" w:cs="Arial"/>
                <w:b/>
              </w:rPr>
              <w:t>,</w:t>
            </w:r>
            <w:r w:rsidR="005B3BE9" w:rsidRPr="006C4654">
              <w:rPr>
                <w:rFonts w:ascii="Palatino Linotype" w:hAnsi="Palatino Linotype" w:cs="Arial"/>
              </w:rPr>
              <w:t xml:space="preserve"> </w:t>
            </w:r>
            <w:r w:rsidRPr="006C4654">
              <w:rPr>
                <w:rFonts w:ascii="Palatino Linotype" w:hAnsi="Palatino Linotype" w:cs="Arial"/>
              </w:rPr>
              <w:t>n</w:t>
            </w:r>
            <w:r w:rsidR="00DC699F">
              <w:rPr>
                <w:rFonts w:ascii="Palatino Linotype" w:hAnsi="Palatino Linotype" w:cs="Arial"/>
              </w:rPr>
              <w:t>o aplica la evaluación</w:t>
            </w:r>
            <w:r w:rsidRPr="006C4654">
              <w:rPr>
                <w:rFonts w:ascii="Palatino Linotype" w:hAnsi="Palatino Linotype" w:cs="Arial"/>
              </w:rPr>
              <w:t xml:space="preserve"> de la Oficina de Control Interno </w:t>
            </w:r>
            <w:r w:rsidR="006C4654">
              <w:rPr>
                <w:rFonts w:ascii="Palatino Linotype" w:hAnsi="Palatino Linotype" w:cs="Arial"/>
              </w:rPr>
              <w:t>es</w:t>
            </w:r>
            <w:r w:rsidRPr="006C4654">
              <w:rPr>
                <w:rFonts w:ascii="Palatino Linotype" w:hAnsi="Palatino Linotype" w:cs="Arial"/>
              </w:rPr>
              <w:t xml:space="preserve">te trimestre. </w:t>
            </w:r>
          </w:p>
          <w:p w14:paraId="1051FFCA" w14:textId="77777777" w:rsidR="00452E9C" w:rsidRPr="006C4654" w:rsidRDefault="00452E9C" w:rsidP="00E716B0">
            <w:pPr>
              <w:tabs>
                <w:tab w:val="left" w:pos="5345"/>
              </w:tabs>
              <w:autoSpaceDE w:val="0"/>
              <w:autoSpaceDN w:val="0"/>
              <w:adjustRightInd w:val="0"/>
              <w:spacing w:after="0" w:line="240" w:lineRule="auto"/>
              <w:jc w:val="both"/>
              <w:rPr>
                <w:rFonts w:ascii="Palatino Linotype" w:hAnsi="Palatino Linotype" w:cs="Arial"/>
              </w:rPr>
            </w:pPr>
          </w:p>
          <w:p w14:paraId="60534BB9" w14:textId="77777777" w:rsidR="00934037" w:rsidRDefault="00E716B0" w:rsidP="00E716B0">
            <w:pPr>
              <w:tabs>
                <w:tab w:val="left" w:pos="5345"/>
              </w:tabs>
              <w:autoSpaceDE w:val="0"/>
              <w:autoSpaceDN w:val="0"/>
              <w:adjustRightInd w:val="0"/>
              <w:spacing w:after="0" w:line="240" w:lineRule="auto"/>
              <w:jc w:val="both"/>
              <w:rPr>
                <w:rFonts w:ascii="Palatino Linotype" w:hAnsi="Palatino Linotype" w:cs="Arial"/>
              </w:rPr>
            </w:pPr>
            <w:r w:rsidRPr="006C4654">
              <w:rPr>
                <w:rFonts w:ascii="Palatino Linotype" w:hAnsi="Palatino Linotype" w:cs="Arial"/>
              </w:rPr>
              <w:t>De acuerdo con el reporte realizado por el proceso y las evidencias su</w:t>
            </w:r>
            <w:r w:rsidR="00704577" w:rsidRPr="006C4654">
              <w:rPr>
                <w:rFonts w:ascii="Palatino Linotype" w:hAnsi="Palatino Linotype" w:cs="Arial"/>
              </w:rPr>
              <w:t>ministradas, la ejecución de las acciones</w:t>
            </w:r>
            <w:r w:rsidR="00FF7024" w:rsidRPr="006C4654">
              <w:rPr>
                <w:rFonts w:ascii="Palatino Linotype" w:hAnsi="Palatino Linotype" w:cs="Arial"/>
              </w:rPr>
              <w:t xml:space="preserve"> </w:t>
            </w:r>
            <w:r w:rsidR="00704577" w:rsidRPr="006C4654">
              <w:rPr>
                <w:rFonts w:ascii="Palatino Linotype" w:hAnsi="Palatino Linotype" w:cs="Arial"/>
              </w:rPr>
              <w:t>se</w:t>
            </w:r>
            <w:r w:rsidR="006C4654">
              <w:rPr>
                <w:rFonts w:ascii="Palatino Linotype" w:hAnsi="Palatino Linotype" w:cs="Arial"/>
              </w:rPr>
              <w:t xml:space="preserve"> encuentra con los</w:t>
            </w:r>
            <w:r w:rsidRPr="006C4654">
              <w:rPr>
                <w:rFonts w:ascii="Palatino Linotype" w:hAnsi="Palatino Linotype" w:cs="Arial"/>
              </w:rPr>
              <w:t xml:space="preserve"> siguiente</w:t>
            </w:r>
            <w:r w:rsidR="006C4654">
              <w:rPr>
                <w:rFonts w:ascii="Palatino Linotype" w:hAnsi="Palatino Linotype" w:cs="Arial"/>
              </w:rPr>
              <w:t>s</w:t>
            </w:r>
            <w:r w:rsidR="00704577" w:rsidRPr="006C4654">
              <w:rPr>
                <w:rFonts w:ascii="Palatino Linotype" w:hAnsi="Palatino Linotype" w:cs="Arial"/>
              </w:rPr>
              <w:t xml:space="preserve"> porcentaje</w:t>
            </w:r>
            <w:r w:rsidR="006C4654">
              <w:rPr>
                <w:rFonts w:ascii="Palatino Linotype" w:hAnsi="Palatino Linotype" w:cs="Arial"/>
              </w:rPr>
              <w:t>s</w:t>
            </w:r>
            <w:r w:rsidRPr="006C4654">
              <w:rPr>
                <w:rFonts w:ascii="Palatino Linotype" w:hAnsi="Palatino Linotype" w:cs="Arial"/>
              </w:rPr>
              <w:t xml:space="preserve"> de</w:t>
            </w:r>
            <w:r w:rsidR="00704577" w:rsidRPr="006C4654">
              <w:rPr>
                <w:rFonts w:ascii="Palatino Linotype" w:hAnsi="Palatino Linotype" w:cs="Arial"/>
              </w:rPr>
              <w:t xml:space="preserve"> avance</w:t>
            </w:r>
            <w:r w:rsidR="006C4654">
              <w:rPr>
                <w:rFonts w:ascii="Palatino Linotype" w:hAnsi="Palatino Linotype" w:cs="Arial"/>
              </w:rPr>
              <w:t xml:space="preserve"> </w:t>
            </w:r>
            <w:r w:rsidR="00F80796" w:rsidRPr="006C4654">
              <w:rPr>
                <w:rFonts w:ascii="Palatino Linotype" w:hAnsi="Palatino Linotype" w:cs="Arial"/>
              </w:rPr>
              <w:t>respecto de la meta anual</w:t>
            </w:r>
            <w:r w:rsidR="0070742D" w:rsidRPr="006C4654">
              <w:rPr>
                <w:rFonts w:ascii="Palatino Linotype" w:hAnsi="Palatino Linotype" w:cs="Arial"/>
              </w:rPr>
              <w:t xml:space="preserve">: </w:t>
            </w:r>
            <w:r w:rsidRPr="006C4654">
              <w:rPr>
                <w:rFonts w:ascii="Palatino Linotype" w:hAnsi="Palatino Linotype" w:cs="Arial"/>
                <w:b/>
              </w:rPr>
              <w:t>A</w:t>
            </w:r>
            <w:r w:rsidR="00FF7024" w:rsidRPr="006C4654">
              <w:rPr>
                <w:rFonts w:ascii="Palatino Linotype" w:hAnsi="Palatino Linotype" w:cs="Arial"/>
                <w:b/>
              </w:rPr>
              <w:t>3</w:t>
            </w:r>
            <w:r w:rsidRPr="006C4654">
              <w:rPr>
                <w:rFonts w:ascii="Palatino Linotype" w:hAnsi="Palatino Linotype" w:cs="Arial"/>
                <w:b/>
              </w:rPr>
              <w:t xml:space="preserve"> </w:t>
            </w:r>
            <w:r w:rsidRPr="006C4654">
              <w:rPr>
                <w:rFonts w:ascii="Palatino Linotype" w:hAnsi="Palatino Linotype" w:cs="Arial"/>
              </w:rPr>
              <w:t>(</w:t>
            </w:r>
            <w:r w:rsidR="00FF7024" w:rsidRPr="006C4654">
              <w:rPr>
                <w:rFonts w:ascii="Palatino Linotype" w:hAnsi="Palatino Linotype" w:cs="Arial"/>
              </w:rPr>
              <w:t>50</w:t>
            </w:r>
            <w:r w:rsidRPr="006C4654">
              <w:rPr>
                <w:rFonts w:ascii="Palatino Linotype" w:hAnsi="Palatino Linotype" w:cs="Arial"/>
              </w:rPr>
              <w:t>%)</w:t>
            </w:r>
            <w:r w:rsidR="00FF7024" w:rsidRPr="006C4654">
              <w:rPr>
                <w:rFonts w:ascii="Palatino Linotype" w:hAnsi="Palatino Linotype" w:cs="Arial"/>
              </w:rPr>
              <w:t xml:space="preserve"> y </w:t>
            </w:r>
            <w:r w:rsidR="00FF7024" w:rsidRPr="006C4654">
              <w:rPr>
                <w:rFonts w:ascii="Palatino Linotype" w:hAnsi="Palatino Linotype" w:cs="Arial"/>
                <w:b/>
              </w:rPr>
              <w:t>A4</w:t>
            </w:r>
            <w:r w:rsidR="00D34E66">
              <w:rPr>
                <w:rFonts w:ascii="Palatino Linotype" w:hAnsi="Palatino Linotype" w:cs="Arial"/>
              </w:rPr>
              <w:t xml:space="preserve"> (100</w:t>
            </w:r>
            <w:r w:rsidR="00FF7024" w:rsidRPr="006C4654">
              <w:rPr>
                <w:rFonts w:ascii="Palatino Linotype" w:hAnsi="Palatino Linotype" w:cs="Arial"/>
              </w:rPr>
              <w:t>%)</w:t>
            </w:r>
            <w:r w:rsidR="00934037">
              <w:rPr>
                <w:rFonts w:ascii="Palatino Linotype" w:hAnsi="Palatino Linotype" w:cs="Arial"/>
              </w:rPr>
              <w:t xml:space="preserve">. </w:t>
            </w:r>
          </w:p>
          <w:p w14:paraId="11873FA1" w14:textId="77777777" w:rsidR="00934037" w:rsidRDefault="00934037" w:rsidP="00E716B0">
            <w:pPr>
              <w:tabs>
                <w:tab w:val="left" w:pos="5345"/>
              </w:tabs>
              <w:autoSpaceDE w:val="0"/>
              <w:autoSpaceDN w:val="0"/>
              <w:adjustRightInd w:val="0"/>
              <w:spacing w:after="0" w:line="240" w:lineRule="auto"/>
              <w:jc w:val="both"/>
              <w:rPr>
                <w:rFonts w:ascii="Palatino Linotype" w:hAnsi="Palatino Linotype" w:cs="Arial"/>
              </w:rPr>
            </w:pPr>
          </w:p>
          <w:p w14:paraId="5D967333" w14:textId="131F4387" w:rsidR="006C4654" w:rsidRDefault="00934037" w:rsidP="00E716B0">
            <w:pPr>
              <w:tabs>
                <w:tab w:val="left" w:pos="5345"/>
              </w:tabs>
              <w:autoSpaceDE w:val="0"/>
              <w:autoSpaceDN w:val="0"/>
              <w:adjustRightInd w:val="0"/>
              <w:spacing w:after="0" w:line="240" w:lineRule="auto"/>
              <w:jc w:val="both"/>
              <w:rPr>
                <w:rFonts w:ascii="Palatino Linotype" w:hAnsi="Palatino Linotype" w:cs="Arial"/>
              </w:rPr>
            </w:pPr>
            <w:r>
              <w:rPr>
                <w:rFonts w:ascii="Palatino Linotype" w:hAnsi="Palatino Linotype" w:cs="Arial"/>
              </w:rPr>
              <w:t xml:space="preserve">Para la acción </w:t>
            </w:r>
            <w:r w:rsidRPr="00934037">
              <w:rPr>
                <w:rFonts w:ascii="Palatino Linotype" w:hAnsi="Palatino Linotype" w:cs="Arial"/>
                <w:b/>
              </w:rPr>
              <w:t xml:space="preserve">A3 </w:t>
            </w:r>
            <w:r>
              <w:rPr>
                <w:rFonts w:ascii="Palatino Linotype" w:hAnsi="Palatino Linotype" w:cs="Arial"/>
              </w:rPr>
              <w:t xml:space="preserve">se reportó en el avance </w:t>
            </w:r>
            <w:r w:rsidR="00B65293">
              <w:rPr>
                <w:rFonts w:ascii="Palatino Linotype" w:hAnsi="Palatino Linotype" w:cs="Arial"/>
              </w:rPr>
              <w:t>para este</w:t>
            </w:r>
            <w:r>
              <w:rPr>
                <w:rFonts w:ascii="Palatino Linotype" w:hAnsi="Palatino Linotype" w:cs="Arial"/>
              </w:rPr>
              <w:t xml:space="preserve"> trimestre</w:t>
            </w:r>
            <w:r w:rsidRPr="00934037">
              <w:rPr>
                <w:rFonts w:ascii="Palatino Linotype" w:hAnsi="Palatino Linotype" w:cs="Arial"/>
              </w:rPr>
              <w:t>, sin embargo, la frecuencia de medición es semestral, por co</w:t>
            </w:r>
            <w:r>
              <w:rPr>
                <w:rFonts w:ascii="Palatino Linotype" w:hAnsi="Palatino Linotype" w:cs="Arial"/>
              </w:rPr>
              <w:t xml:space="preserve">nsiguiente, el porcentaje de cumplimiento se calculará en la próxima </w:t>
            </w:r>
            <w:r w:rsidR="0011244D">
              <w:rPr>
                <w:rFonts w:ascii="Palatino Linotype" w:hAnsi="Palatino Linotype" w:cs="Arial"/>
              </w:rPr>
              <w:t>verificación</w:t>
            </w:r>
            <w:r>
              <w:rPr>
                <w:rFonts w:ascii="Palatino Linotype" w:hAnsi="Palatino Linotype" w:cs="Arial"/>
              </w:rPr>
              <w:t>.</w:t>
            </w:r>
          </w:p>
          <w:p w14:paraId="29EADB94" w14:textId="77777777" w:rsidR="006C4654" w:rsidRDefault="006C4654" w:rsidP="00E716B0">
            <w:pPr>
              <w:tabs>
                <w:tab w:val="left" w:pos="5345"/>
              </w:tabs>
              <w:autoSpaceDE w:val="0"/>
              <w:autoSpaceDN w:val="0"/>
              <w:adjustRightInd w:val="0"/>
              <w:spacing w:after="0" w:line="240" w:lineRule="auto"/>
              <w:jc w:val="both"/>
              <w:rPr>
                <w:rFonts w:ascii="Palatino Linotype" w:hAnsi="Palatino Linotype" w:cs="Arial"/>
              </w:rPr>
            </w:pPr>
          </w:p>
          <w:p w14:paraId="45F69831" w14:textId="553D6354" w:rsidR="00673C05" w:rsidRPr="006C4654" w:rsidRDefault="006C4654" w:rsidP="006C4654">
            <w:pPr>
              <w:tabs>
                <w:tab w:val="left" w:pos="5345"/>
              </w:tabs>
              <w:autoSpaceDE w:val="0"/>
              <w:autoSpaceDN w:val="0"/>
              <w:adjustRightInd w:val="0"/>
              <w:spacing w:after="0" w:line="240" w:lineRule="auto"/>
              <w:jc w:val="both"/>
              <w:rPr>
                <w:rFonts w:ascii="Palatino Linotype" w:hAnsi="Palatino Linotype" w:cs="Arial"/>
              </w:rPr>
            </w:pPr>
            <w:r>
              <w:rPr>
                <w:rFonts w:ascii="Palatino Linotype" w:hAnsi="Palatino Linotype" w:cs="Arial"/>
              </w:rPr>
              <w:t>L</w:t>
            </w:r>
            <w:r w:rsidR="00A3586E" w:rsidRPr="006C4654">
              <w:rPr>
                <w:rFonts w:ascii="Palatino Linotype" w:hAnsi="Palatino Linotype" w:cs="Arial"/>
              </w:rPr>
              <w:t xml:space="preserve">a Oficina de Control Interno realiza </w:t>
            </w:r>
            <w:r>
              <w:rPr>
                <w:rFonts w:ascii="Palatino Linotype" w:hAnsi="Palatino Linotype" w:cs="Arial"/>
              </w:rPr>
              <w:t>la siguiente recomendación</w:t>
            </w:r>
            <w:r w:rsidR="009700E9">
              <w:rPr>
                <w:rFonts w:ascii="Palatino Linotype" w:hAnsi="Palatino Linotype" w:cs="Arial"/>
              </w:rPr>
              <w:t xml:space="preserve"> a tener en cuenta en la formulación del plan de acción de la vigencia 2022</w:t>
            </w:r>
            <w:r w:rsidR="008D7C87" w:rsidRPr="006C4654">
              <w:rPr>
                <w:rFonts w:ascii="Palatino Linotype" w:hAnsi="Palatino Linotype" w:cs="Arial"/>
              </w:rPr>
              <w:t xml:space="preserve">, </w:t>
            </w:r>
            <w:r>
              <w:rPr>
                <w:rFonts w:ascii="Palatino Linotype" w:hAnsi="Palatino Linotype" w:cs="Arial"/>
              </w:rPr>
              <w:t xml:space="preserve">con relación a </w:t>
            </w:r>
            <w:r w:rsidRPr="006C4654">
              <w:rPr>
                <w:rFonts w:ascii="Palatino Linotype" w:hAnsi="Palatino Linotype" w:cs="Arial"/>
              </w:rPr>
              <w:t>la</w:t>
            </w:r>
            <w:r w:rsidR="00AB53D1" w:rsidRPr="006C4654">
              <w:rPr>
                <w:rFonts w:ascii="Palatino Linotype" w:hAnsi="Palatino Linotype" w:cs="Arial"/>
              </w:rPr>
              <w:t xml:space="preserve"> a</w:t>
            </w:r>
            <w:r w:rsidR="00D05D42" w:rsidRPr="006C4654">
              <w:rPr>
                <w:rFonts w:ascii="Palatino Linotype" w:hAnsi="Palatino Linotype" w:cs="Arial"/>
              </w:rPr>
              <w:t>cción</w:t>
            </w:r>
            <w:r w:rsidRPr="006C4654">
              <w:rPr>
                <w:rFonts w:ascii="Palatino Linotype" w:hAnsi="Palatino Linotype" w:cs="Arial"/>
              </w:rPr>
              <w:t xml:space="preserve"> </w:t>
            </w:r>
            <w:r w:rsidRPr="006C4654">
              <w:rPr>
                <w:rFonts w:ascii="Palatino Linotype" w:hAnsi="Palatino Linotype" w:cs="Arial"/>
                <w:b/>
              </w:rPr>
              <w:t>A3</w:t>
            </w:r>
            <w:r w:rsidR="003D0AA9">
              <w:rPr>
                <w:rFonts w:ascii="Palatino Linotype" w:hAnsi="Palatino Linotype" w:cs="Arial"/>
                <w:b/>
              </w:rPr>
              <w:t xml:space="preserve">, </w:t>
            </w:r>
            <w:r w:rsidR="009700E9">
              <w:rPr>
                <w:rFonts w:ascii="Palatino Linotype" w:hAnsi="Palatino Linotype" w:cs="Arial"/>
              </w:rPr>
              <w:t>se sugiere</w:t>
            </w:r>
            <w:r w:rsidR="003D0AA9">
              <w:rPr>
                <w:rFonts w:ascii="Palatino Linotype" w:hAnsi="Palatino Linotype" w:cs="Arial"/>
              </w:rPr>
              <w:t xml:space="preserve"> revisar la fórmula de cálculo para la medición del indicador, toda vez que, se encuentra invertida</w:t>
            </w:r>
            <w:r w:rsidR="00D05D42" w:rsidRPr="006C4654">
              <w:rPr>
                <w:rFonts w:ascii="Palatino Linotype" w:hAnsi="Palatino Linotype" w:cs="Arial"/>
                <w:b/>
              </w:rPr>
              <w:t xml:space="preserve"> </w:t>
            </w:r>
            <w:r w:rsidR="003D0AA9" w:rsidRPr="003D0AA9">
              <w:rPr>
                <w:rFonts w:ascii="Palatino Linotype" w:hAnsi="Palatino Linotype" w:cs="Arial"/>
              </w:rPr>
              <w:t>(Numerador: Documentos proyectados / Denominador: Documentos firmados)</w:t>
            </w:r>
            <w:r w:rsidR="009700E9">
              <w:rPr>
                <w:rFonts w:ascii="Palatino Linotype" w:hAnsi="Palatino Linotype" w:cs="Arial"/>
              </w:rPr>
              <w:t>.</w:t>
            </w:r>
          </w:p>
          <w:p w14:paraId="38B42C64" w14:textId="77777777" w:rsidR="006C4654" w:rsidRPr="006C4654" w:rsidRDefault="006C4654" w:rsidP="006C4654">
            <w:pPr>
              <w:pStyle w:val="Prrafodelista"/>
              <w:tabs>
                <w:tab w:val="left" w:pos="5345"/>
              </w:tabs>
              <w:autoSpaceDE w:val="0"/>
              <w:autoSpaceDN w:val="0"/>
              <w:adjustRightInd w:val="0"/>
              <w:spacing w:after="0" w:line="240" w:lineRule="auto"/>
              <w:ind w:left="359"/>
              <w:jc w:val="both"/>
              <w:rPr>
                <w:rFonts w:ascii="Palatino Linotype" w:hAnsi="Palatino Linotype" w:cs="Arial"/>
                <w:b/>
                <w:sz w:val="22"/>
                <w:szCs w:val="22"/>
              </w:rPr>
            </w:pPr>
          </w:p>
          <w:p w14:paraId="775FE0B8" w14:textId="3C18E8DD" w:rsidR="009F0FF0" w:rsidRDefault="009F0FF0" w:rsidP="009F0FF0">
            <w:pPr>
              <w:tabs>
                <w:tab w:val="left" w:pos="5345"/>
              </w:tabs>
              <w:autoSpaceDE w:val="0"/>
              <w:autoSpaceDN w:val="0"/>
              <w:adjustRightInd w:val="0"/>
              <w:spacing w:after="0"/>
              <w:jc w:val="both"/>
              <w:rPr>
                <w:rFonts w:ascii="Palatino Linotype" w:hAnsi="Palatino Linotype" w:cs="Arial"/>
              </w:rPr>
            </w:pPr>
            <w:r w:rsidRPr="006C4654">
              <w:rPr>
                <w:rFonts w:ascii="Palatino Linotype" w:hAnsi="Palatino Linotype" w:cs="Arial"/>
              </w:rPr>
              <w:t xml:space="preserve">Se concluye que </w:t>
            </w:r>
            <w:r w:rsidR="00AB53D1" w:rsidRPr="006C4654">
              <w:rPr>
                <w:rFonts w:ascii="Palatino Linotype" w:hAnsi="Palatino Linotype" w:cs="Arial"/>
              </w:rPr>
              <w:t xml:space="preserve">el Proceso </w:t>
            </w:r>
            <w:r w:rsidR="009F6A98" w:rsidRPr="006C4654">
              <w:rPr>
                <w:rFonts w:ascii="Palatino Linotype" w:hAnsi="Palatino Linotype" w:cs="Arial"/>
              </w:rPr>
              <w:t>Control Legal de Cajas de Compensación Familiar</w:t>
            </w:r>
            <w:r w:rsidRPr="006C4654">
              <w:rPr>
                <w:rFonts w:ascii="Palatino Linotype" w:hAnsi="Palatino Linotype" w:cs="Arial"/>
              </w:rPr>
              <w:t xml:space="preserve"> presenta avance parcial para el </w:t>
            </w:r>
            <w:r w:rsidR="009700E9">
              <w:rPr>
                <w:rFonts w:ascii="Palatino Linotype" w:hAnsi="Palatino Linotype" w:cs="Arial"/>
              </w:rPr>
              <w:t>tercer</w:t>
            </w:r>
            <w:r w:rsidRPr="006C4654">
              <w:rPr>
                <w:rFonts w:ascii="Palatino Linotype" w:hAnsi="Palatino Linotype" w:cs="Arial"/>
              </w:rPr>
              <w:t xml:space="preserve"> trimestre de 2021</w:t>
            </w:r>
            <w:r w:rsidR="006C4654">
              <w:rPr>
                <w:rFonts w:ascii="Palatino Linotype" w:hAnsi="Palatino Linotype" w:cs="Arial"/>
              </w:rPr>
              <w:t>.</w:t>
            </w:r>
          </w:p>
          <w:p w14:paraId="343CF033" w14:textId="0A589ECB" w:rsidR="009F0FF0" w:rsidRDefault="009F0FF0" w:rsidP="009F0FF0">
            <w:pPr>
              <w:tabs>
                <w:tab w:val="left" w:pos="5345"/>
              </w:tabs>
              <w:autoSpaceDE w:val="0"/>
              <w:autoSpaceDN w:val="0"/>
              <w:adjustRightInd w:val="0"/>
              <w:spacing w:after="0"/>
              <w:jc w:val="both"/>
              <w:rPr>
                <w:rFonts w:ascii="Palatino Linotype" w:hAnsi="Palatino Linotype" w:cs="Arial"/>
                <w:b/>
                <w:u w:val="single"/>
              </w:rPr>
            </w:pPr>
          </w:p>
          <w:p w14:paraId="04D08753" w14:textId="617787D3" w:rsidR="00E777ED" w:rsidRDefault="00E777ED" w:rsidP="009F0FF0">
            <w:pPr>
              <w:tabs>
                <w:tab w:val="left" w:pos="5345"/>
              </w:tabs>
              <w:autoSpaceDE w:val="0"/>
              <w:autoSpaceDN w:val="0"/>
              <w:adjustRightInd w:val="0"/>
              <w:spacing w:after="0"/>
              <w:jc w:val="both"/>
              <w:rPr>
                <w:rFonts w:ascii="Palatino Linotype" w:hAnsi="Palatino Linotype" w:cs="Arial"/>
                <w:b/>
                <w:u w:val="single"/>
              </w:rPr>
            </w:pPr>
          </w:p>
          <w:p w14:paraId="6E2DCBE8" w14:textId="7B62EEBD" w:rsidR="0091090C" w:rsidRPr="004F1154" w:rsidRDefault="0091090C" w:rsidP="00B60617">
            <w:pPr>
              <w:tabs>
                <w:tab w:val="left" w:pos="5345"/>
              </w:tabs>
              <w:autoSpaceDE w:val="0"/>
              <w:autoSpaceDN w:val="0"/>
              <w:adjustRightInd w:val="0"/>
              <w:spacing w:after="0"/>
              <w:jc w:val="both"/>
              <w:rPr>
                <w:rFonts w:ascii="Palatino Linotype" w:hAnsi="Palatino Linotype" w:cs="Arial"/>
                <w:b/>
                <w:bCs/>
                <w:u w:val="single"/>
              </w:rPr>
            </w:pPr>
            <w:r w:rsidRPr="004F1154">
              <w:rPr>
                <w:rFonts w:ascii="Palatino Linotype" w:hAnsi="Palatino Linotype" w:cs="Arial"/>
                <w:b/>
                <w:bCs/>
                <w:u w:val="single"/>
              </w:rPr>
              <w:lastRenderedPageBreak/>
              <w:t>Gestión Estadística</w:t>
            </w:r>
          </w:p>
          <w:p w14:paraId="1D6DD441" w14:textId="77777777" w:rsidR="003F1577" w:rsidRPr="004F1154" w:rsidRDefault="003F1577" w:rsidP="00B60617">
            <w:pPr>
              <w:tabs>
                <w:tab w:val="left" w:pos="5345"/>
              </w:tabs>
              <w:autoSpaceDE w:val="0"/>
              <w:autoSpaceDN w:val="0"/>
              <w:adjustRightInd w:val="0"/>
              <w:spacing w:after="0"/>
              <w:jc w:val="both"/>
              <w:rPr>
                <w:rFonts w:ascii="Palatino Linotype" w:hAnsi="Palatino Linotype" w:cs="Arial"/>
                <w:b/>
                <w:bCs/>
                <w:u w:val="single"/>
              </w:rPr>
            </w:pPr>
          </w:p>
          <w:p w14:paraId="492DA60C" w14:textId="77777777" w:rsidR="004F1154" w:rsidRDefault="0091090C" w:rsidP="0091090C">
            <w:pPr>
              <w:tabs>
                <w:tab w:val="left" w:pos="5345"/>
              </w:tabs>
              <w:autoSpaceDE w:val="0"/>
              <w:autoSpaceDN w:val="0"/>
              <w:adjustRightInd w:val="0"/>
              <w:spacing w:after="0"/>
              <w:jc w:val="both"/>
              <w:rPr>
                <w:rFonts w:ascii="Palatino Linotype" w:hAnsi="Palatino Linotype" w:cs="Arial"/>
              </w:rPr>
            </w:pPr>
            <w:r w:rsidRPr="004F1154">
              <w:rPr>
                <w:rFonts w:ascii="Palatino Linotype" w:hAnsi="Palatino Linotype" w:cs="Arial"/>
              </w:rPr>
              <w:t xml:space="preserve">El proceso de Gestión Estadística, tiene 1 acción con 1 producto o entregable definido en el Plan de Acción 2021, </w:t>
            </w:r>
            <w:r w:rsidR="005F7973" w:rsidRPr="004F1154">
              <w:rPr>
                <w:rFonts w:ascii="Palatino Linotype" w:hAnsi="Palatino Linotype" w:cs="Arial"/>
              </w:rPr>
              <w:t>con fecha de finalización a 31 de diciembre de 202</w:t>
            </w:r>
            <w:r w:rsidR="007B6F53" w:rsidRPr="004F1154">
              <w:rPr>
                <w:rFonts w:ascii="Palatino Linotype" w:hAnsi="Palatino Linotype" w:cs="Arial"/>
              </w:rPr>
              <w:t xml:space="preserve">1. </w:t>
            </w:r>
          </w:p>
          <w:p w14:paraId="58E7D84C" w14:textId="77777777" w:rsidR="004F1154" w:rsidRDefault="004F1154" w:rsidP="0091090C">
            <w:pPr>
              <w:tabs>
                <w:tab w:val="left" w:pos="5345"/>
              </w:tabs>
              <w:autoSpaceDE w:val="0"/>
              <w:autoSpaceDN w:val="0"/>
              <w:adjustRightInd w:val="0"/>
              <w:spacing w:after="0"/>
              <w:jc w:val="both"/>
              <w:rPr>
                <w:rFonts w:ascii="Palatino Linotype" w:hAnsi="Palatino Linotype" w:cs="Arial"/>
              </w:rPr>
            </w:pPr>
          </w:p>
          <w:p w14:paraId="2E1C6F9A" w14:textId="6FAE9917" w:rsidR="00572CE7" w:rsidRPr="004F1154" w:rsidRDefault="00572CE7" w:rsidP="0091090C">
            <w:pPr>
              <w:tabs>
                <w:tab w:val="left" w:pos="5345"/>
              </w:tabs>
              <w:autoSpaceDE w:val="0"/>
              <w:autoSpaceDN w:val="0"/>
              <w:adjustRightInd w:val="0"/>
              <w:spacing w:after="0"/>
              <w:jc w:val="both"/>
              <w:rPr>
                <w:rFonts w:ascii="Palatino Linotype" w:hAnsi="Palatino Linotype" w:cs="Arial"/>
              </w:rPr>
            </w:pPr>
            <w:r w:rsidRPr="004F1154">
              <w:rPr>
                <w:rFonts w:ascii="Palatino Linotype" w:hAnsi="Palatino Linotype" w:cs="Arial"/>
              </w:rPr>
              <w:t xml:space="preserve">De acuerdo con el reporte realizado por el proceso y las evidencias suministradas, la ejecución de la acción se encuentra con </w:t>
            </w:r>
            <w:r w:rsidR="004F1154">
              <w:rPr>
                <w:rFonts w:ascii="Palatino Linotype" w:hAnsi="Palatino Linotype" w:cs="Arial"/>
              </w:rPr>
              <w:t>porcentaje de avance de</w:t>
            </w:r>
            <w:r w:rsidR="00D942BA">
              <w:rPr>
                <w:rFonts w:ascii="Palatino Linotype" w:hAnsi="Palatino Linotype" w:cs="Arial"/>
              </w:rPr>
              <w:t>l 70% respecto de la meta anual, para este trimestre no aplicaba su medición porque tiene establecida frecuencia de medición semestral.</w:t>
            </w:r>
          </w:p>
          <w:p w14:paraId="4676DC8A" w14:textId="2A4550D1" w:rsidR="007B6F53" w:rsidRPr="004F1154" w:rsidRDefault="007B6F53" w:rsidP="0091090C">
            <w:pPr>
              <w:tabs>
                <w:tab w:val="left" w:pos="5345"/>
              </w:tabs>
              <w:autoSpaceDE w:val="0"/>
              <w:autoSpaceDN w:val="0"/>
              <w:adjustRightInd w:val="0"/>
              <w:spacing w:after="0"/>
              <w:jc w:val="both"/>
              <w:rPr>
                <w:rFonts w:ascii="Palatino Linotype" w:hAnsi="Palatino Linotype" w:cs="Arial"/>
              </w:rPr>
            </w:pPr>
          </w:p>
          <w:p w14:paraId="403A33D3" w14:textId="0C5858A5" w:rsidR="007B6F53" w:rsidRPr="004F1154" w:rsidRDefault="007B6F53" w:rsidP="0091090C">
            <w:pPr>
              <w:tabs>
                <w:tab w:val="left" w:pos="5345"/>
              </w:tabs>
              <w:autoSpaceDE w:val="0"/>
              <w:autoSpaceDN w:val="0"/>
              <w:adjustRightInd w:val="0"/>
              <w:spacing w:after="0"/>
              <w:jc w:val="both"/>
              <w:rPr>
                <w:rFonts w:ascii="Palatino Linotype" w:hAnsi="Palatino Linotype" w:cs="Arial"/>
              </w:rPr>
            </w:pPr>
            <w:r w:rsidRPr="004F1154">
              <w:rPr>
                <w:rFonts w:ascii="Palatino Linotype" w:hAnsi="Palatino Linotype" w:cs="Arial"/>
              </w:rPr>
              <w:t>Se concluye que el Proceso Gestión Estadística p</w:t>
            </w:r>
            <w:r w:rsidR="00D942BA">
              <w:rPr>
                <w:rFonts w:ascii="Palatino Linotype" w:hAnsi="Palatino Linotype" w:cs="Arial"/>
              </w:rPr>
              <w:t>resenta avance parcial para el tercer</w:t>
            </w:r>
            <w:r w:rsidRPr="004F1154">
              <w:rPr>
                <w:rFonts w:ascii="Palatino Linotype" w:hAnsi="Palatino Linotype" w:cs="Arial"/>
              </w:rPr>
              <w:t xml:space="preserve"> trimestre de 2021</w:t>
            </w:r>
            <w:r w:rsidR="00355477" w:rsidRPr="004F1154">
              <w:rPr>
                <w:rFonts w:ascii="Palatino Linotype" w:hAnsi="Palatino Linotype" w:cs="Arial"/>
              </w:rPr>
              <w:t>.</w:t>
            </w:r>
          </w:p>
          <w:p w14:paraId="158FB085" w14:textId="44738EB8" w:rsidR="003F1577" w:rsidRDefault="003F1577" w:rsidP="00B60AB4">
            <w:pPr>
              <w:tabs>
                <w:tab w:val="left" w:pos="5345"/>
              </w:tabs>
              <w:autoSpaceDE w:val="0"/>
              <w:autoSpaceDN w:val="0"/>
              <w:adjustRightInd w:val="0"/>
              <w:spacing w:after="0" w:line="360" w:lineRule="auto"/>
              <w:contextualSpacing/>
              <w:jc w:val="both"/>
              <w:rPr>
                <w:rFonts w:ascii="Palatino Linotype" w:hAnsi="Palatino Linotype" w:cs="Arial"/>
                <w:b/>
                <w:bCs/>
                <w:u w:val="single"/>
              </w:rPr>
            </w:pPr>
          </w:p>
          <w:p w14:paraId="11F038BD" w14:textId="19748461" w:rsidR="000E2A4E" w:rsidRPr="00B60AB4" w:rsidRDefault="000D036A" w:rsidP="00B60617">
            <w:pPr>
              <w:tabs>
                <w:tab w:val="left" w:pos="5345"/>
              </w:tabs>
              <w:autoSpaceDE w:val="0"/>
              <w:autoSpaceDN w:val="0"/>
              <w:adjustRightInd w:val="0"/>
              <w:spacing w:after="0"/>
              <w:jc w:val="both"/>
              <w:rPr>
                <w:rFonts w:ascii="Palatino Linotype" w:hAnsi="Palatino Linotype" w:cs="Arial"/>
                <w:b/>
                <w:bCs/>
                <w:u w:val="single"/>
                <w:lang w:val="es-MX"/>
              </w:rPr>
            </w:pPr>
            <w:r w:rsidRPr="00B60AB4">
              <w:rPr>
                <w:rFonts w:ascii="Palatino Linotype" w:hAnsi="Palatino Linotype" w:cs="Arial"/>
                <w:b/>
                <w:bCs/>
                <w:u w:val="single"/>
                <w:lang w:val="es-MX"/>
              </w:rPr>
              <w:t>Estudios Especiales y Evaluación de Proyectos</w:t>
            </w:r>
          </w:p>
          <w:p w14:paraId="26072AA6" w14:textId="77777777" w:rsidR="003F1577" w:rsidRPr="00B60AB4" w:rsidRDefault="003F1577" w:rsidP="00B60617">
            <w:pPr>
              <w:tabs>
                <w:tab w:val="left" w:pos="5345"/>
              </w:tabs>
              <w:autoSpaceDE w:val="0"/>
              <w:autoSpaceDN w:val="0"/>
              <w:adjustRightInd w:val="0"/>
              <w:spacing w:after="0"/>
              <w:jc w:val="both"/>
              <w:rPr>
                <w:rFonts w:ascii="Palatino Linotype" w:hAnsi="Palatino Linotype" w:cs="Arial"/>
                <w:b/>
                <w:bCs/>
                <w:u w:val="single"/>
                <w:lang w:val="es-MX"/>
              </w:rPr>
            </w:pPr>
          </w:p>
          <w:p w14:paraId="3019834C" w14:textId="2EFCD4E8" w:rsidR="00BB78B0" w:rsidRPr="00B60AB4" w:rsidRDefault="005F7973" w:rsidP="005F7973">
            <w:pPr>
              <w:tabs>
                <w:tab w:val="left" w:pos="5345"/>
              </w:tabs>
              <w:autoSpaceDE w:val="0"/>
              <w:autoSpaceDN w:val="0"/>
              <w:adjustRightInd w:val="0"/>
              <w:spacing w:after="0"/>
              <w:jc w:val="both"/>
              <w:rPr>
                <w:rFonts w:ascii="Palatino Linotype" w:hAnsi="Palatino Linotype" w:cs="Arial"/>
              </w:rPr>
            </w:pPr>
            <w:r w:rsidRPr="00B60AB4">
              <w:rPr>
                <w:rFonts w:ascii="Palatino Linotype" w:hAnsi="Palatino Linotype" w:cs="Arial"/>
              </w:rPr>
              <w:t xml:space="preserve">El proceso de </w:t>
            </w:r>
            <w:r w:rsidR="00A53390" w:rsidRPr="00B60AB4">
              <w:rPr>
                <w:rFonts w:ascii="Palatino Linotype" w:hAnsi="Palatino Linotype" w:cs="Arial"/>
              </w:rPr>
              <w:t>Estudios Especiales y Evaluación de Proyectos</w:t>
            </w:r>
            <w:r w:rsidRPr="00B60AB4">
              <w:rPr>
                <w:rFonts w:ascii="Palatino Linotype" w:hAnsi="Palatino Linotype" w:cs="Arial"/>
              </w:rPr>
              <w:t>, tiene 4 acciones con 6 productos o entregables definidos en el Plan de Acción 2021, las cuales tienen fecha de finalización a 31 de diciembre de 2021.</w:t>
            </w:r>
            <w:r w:rsidR="00F94419" w:rsidRPr="00B60AB4">
              <w:rPr>
                <w:rFonts w:ascii="Palatino Linotype" w:hAnsi="Palatino Linotype" w:cs="Arial"/>
              </w:rPr>
              <w:t xml:space="preserve"> </w:t>
            </w:r>
            <w:r w:rsidR="00B60AB4">
              <w:rPr>
                <w:rFonts w:ascii="Palatino Linotype" w:hAnsi="Palatino Linotype" w:cs="Arial"/>
              </w:rPr>
              <w:t>Para</w:t>
            </w:r>
            <w:r w:rsidR="00F94419" w:rsidRPr="00B60AB4">
              <w:rPr>
                <w:rFonts w:ascii="Palatino Linotype" w:hAnsi="Palatino Linotype" w:cs="Arial"/>
              </w:rPr>
              <w:t xml:space="preserve"> la</w:t>
            </w:r>
            <w:r w:rsidR="00B60AB4">
              <w:rPr>
                <w:rFonts w:ascii="Palatino Linotype" w:hAnsi="Palatino Linotype" w:cs="Arial"/>
              </w:rPr>
              <w:t>s acciones</w:t>
            </w:r>
            <w:r w:rsidRPr="00B60AB4">
              <w:rPr>
                <w:rFonts w:ascii="Palatino Linotype" w:hAnsi="Palatino Linotype" w:cs="Arial"/>
              </w:rPr>
              <w:t xml:space="preserve"> </w:t>
            </w:r>
            <w:r w:rsidR="00F60169" w:rsidRPr="00B60AB4">
              <w:rPr>
                <w:rFonts w:ascii="Palatino Linotype" w:hAnsi="Palatino Linotype" w:cs="Arial"/>
                <w:b/>
              </w:rPr>
              <w:t>A2</w:t>
            </w:r>
            <w:r w:rsidR="000649ED">
              <w:rPr>
                <w:rFonts w:ascii="Palatino Linotype" w:hAnsi="Palatino Linotype" w:cs="Arial"/>
              </w:rPr>
              <w:t xml:space="preserve"> (productos 1 y</w:t>
            </w:r>
            <w:r w:rsidR="00455415" w:rsidRPr="00B60AB4">
              <w:rPr>
                <w:rFonts w:ascii="Palatino Linotype" w:hAnsi="Palatino Linotype" w:cs="Arial"/>
              </w:rPr>
              <w:t xml:space="preserve"> 2)</w:t>
            </w:r>
            <w:r w:rsidR="000A23C0">
              <w:rPr>
                <w:rFonts w:ascii="Palatino Linotype" w:hAnsi="Palatino Linotype" w:cs="Arial"/>
              </w:rPr>
              <w:t xml:space="preserve"> y </w:t>
            </w:r>
            <w:r w:rsidR="000A23C0" w:rsidRPr="000A23C0">
              <w:rPr>
                <w:rFonts w:ascii="Palatino Linotype" w:hAnsi="Palatino Linotype" w:cs="Arial"/>
                <w:b/>
              </w:rPr>
              <w:t>A5</w:t>
            </w:r>
            <w:r w:rsidR="00455415" w:rsidRPr="000A23C0">
              <w:rPr>
                <w:rFonts w:ascii="Palatino Linotype" w:hAnsi="Palatino Linotype" w:cs="Arial"/>
                <w:b/>
              </w:rPr>
              <w:t xml:space="preserve"> </w:t>
            </w:r>
            <w:r w:rsidRPr="00B60AB4">
              <w:rPr>
                <w:rFonts w:ascii="Palatino Linotype" w:hAnsi="Palatino Linotype" w:cs="Arial"/>
              </w:rPr>
              <w:t>no aplica la evaluación de la Oficina de Contr</w:t>
            </w:r>
            <w:r w:rsidR="00B60AB4">
              <w:rPr>
                <w:rFonts w:ascii="Palatino Linotype" w:hAnsi="Palatino Linotype" w:cs="Arial"/>
              </w:rPr>
              <w:t xml:space="preserve">ol Interno </w:t>
            </w:r>
            <w:r w:rsidR="00FD097B" w:rsidRPr="00B60AB4">
              <w:rPr>
                <w:rFonts w:ascii="Palatino Linotype" w:hAnsi="Palatino Linotype" w:cs="Arial"/>
              </w:rPr>
              <w:t xml:space="preserve">este trimestre. </w:t>
            </w:r>
          </w:p>
          <w:p w14:paraId="5FB0F45E" w14:textId="77777777" w:rsidR="00BB78B0" w:rsidRPr="00B60AB4" w:rsidRDefault="00BB78B0" w:rsidP="005F7973">
            <w:pPr>
              <w:tabs>
                <w:tab w:val="left" w:pos="5345"/>
              </w:tabs>
              <w:autoSpaceDE w:val="0"/>
              <w:autoSpaceDN w:val="0"/>
              <w:adjustRightInd w:val="0"/>
              <w:spacing w:after="0"/>
              <w:jc w:val="both"/>
              <w:rPr>
                <w:rFonts w:ascii="Palatino Linotype" w:hAnsi="Palatino Linotype" w:cs="Arial"/>
              </w:rPr>
            </w:pPr>
          </w:p>
          <w:p w14:paraId="2E2620DD" w14:textId="77777777" w:rsidR="00384603" w:rsidRDefault="00FD097B" w:rsidP="00384603">
            <w:pPr>
              <w:tabs>
                <w:tab w:val="left" w:pos="5345"/>
              </w:tabs>
              <w:autoSpaceDE w:val="0"/>
              <w:autoSpaceDN w:val="0"/>
              <w:adjustRightInd w:val="0"/>
              <w:spacing w:after="0"/>
              <w:jc w:val="both"/>
              <w:rPr>
                <w:rFonts w:ascii="Palatino Linotype" w:hAnsi="Palatino Linotype" w:cs="Arial"/>
              </w:rPr>
            </w:pPr>
            <w:r w:rsidRPr="00B60AB4">
              <w:rPr>
                <w:rFonts w:ascii="Palatino Linotype" w:hAnsi="Palatino Linotype" w:cs="Arial"/>
              </w:rPr>
              <w:t>De acuerdo con el reporte realizado por el proceso y las evidencias suministradas</w:t>
            </w:r>
            <w:r w:rsidR="005F7973" w:rsidRPr="00B60AB4">
              <w:rPr>
                <w:rFonts w:ascii="Palatino Linotype" w:hAnsi="Palatino Linotype" w:cs="Arial"/>
              </w:rPr>
              <w:t>, la ejecución de las acciones se encuentra con los siguientes porcentajes de avances</w:t>
            </w:r>
            <w:r w:rsidR="00B60AB4">
              <w:rPr>
                <w:rFonts w:ascii="Palatino Linotype" w:hAnsi="Palatino Linotype" w:cs="Arial"/>
              </w:rPr>
              <w:t xml:space="preserve"> </w:t>
            </w:r>
            <w:r w:rsidR="00363244" w:rsidRPr="00B60AB4">
              <w:rPr>
                <w:rFonts w:ascii="Palatino Linotype" w:hAnsi="Palatino Linotype" w:cs="Arial"/>
              </w:rPr>
              <w:t>respecto de la meta anual</w:t>
            </w:r>
            <w:r w:rsidR="005F7973" w:rsidRPr="00B60AB4">
              <w:rPr>
                <w:rFonts w:ascii="Palatino Linotype" w:hAnsi="Palatino Linotype" w:cs="Arial"/>
              </w:rPr>
              <w:t xml:space="preserve">: </w:t>
            </w:r>
            <w:r w:rsidR="005F7973" w:rsidRPr="00B60AB4">
              <w:rPr>
                <w:rFonts w:ascii="Palatino Linotype" w:hAnsi="Palatino Linotype" w:cs="Arial"/>
                <w:b/>
              </w:rPr>
              <w:t>A3</w:t>
            </w:r>
            <w:r w:rsidR="005F7973" w:rsidRPr="00B60AB4">
              <w:rPr>
                <w:rFonts w:ascii="Palatino Linotype" w:hAnsi="Palatino Linotype" w:cs="Arial"/>
              </w:rPr>
              <w:t xml:space="preserve"> </w:t>
            </w:r>
            <w:r w:rsidR="00F60169" w:rsidRPr="00B60AB4">
              <w:rPr>
                <w:rFonts w:ascii="Palatino Linotype" w:hAnsi="Palatino Linotype" w:cs="Arial"/>
              </w:rPr>
              <w:t>(</w:t>
            </w:r>
            <w:r w:rsidR="000649ED">
              <w:rPr>
                <w:rFonts w:ascii="Palatino Linotype" w:hAnsi="Palatino Linotype" w:cs="Arial"/>
              </w:rPr>
              <w:t>10</w:t>
            </w:r>
            <w:r w:rsidR="0084720E" w:rsidRPr="00B60AB4">
              <w:rPr>
                <w:rFonts w:ascii="Palatino Linotype" w:hAnsi="Palatino Linotype" w:cs="Arial"/>
              </w:rPr>
              <w:t>0</w:t>
            </w:r>
            <w:r w:rsidR="00B12535" w:rsidRPr="00B60AB4">
              <w:rPr>
                <w:rFonts w:ascii="Palatino Linotype" w:hAnsi="Palatino Linotype" w:cs="Arial"/>
              </w:rPr>
              <w:t>%),</w:t>
            </w:r>
            <w:r w:rsidR="005F7973" w:rsidRPr="00B60AB4">
              <w:rPr>
                <w:rFonts w:ascii="Palatino Linotype" w:hAnsi="Palatino Linotype" w:cs="Arial"/>
              </w:rPr>
              <w:t xml:space="preserve"> </w:t>
            </w:r>
            <w:r w:rsidR="005F7973" w:rsidRPr="00B60AB4">
              <w:rPr>
                <w:rFonts w:ascii="Palatino Linotype" w:hAnsi="Palatino Linotype" w:cs="Arial"/>
                <w:b/>
              </w:rPr>
              <w:t>A</w:t>
            </w:r>
            <w:r w:rsidR="00F60169" w:rsidRPr="00B60AB4">
              <w:rPr>
                <w:rFonts w:ascii="Palatino Linotype" w:hAnsi="Palatino Linotype" w:cs="Arial"/>
                <w:b/>
              </w:rPr>
              <w:t>4</w:t>
            </w:r>
            <w:r w:rsidR="00455415" w:rsidRPr="00B60AB4">
              <w:rPr>
                <w:rFonts w:ascii="Palatino Linotype" w:hAnsi="Palatino Linotype" w:cs="Arial"/>
                <w:b/>
              </w:rPr>
              <w:t>-producto 1</w:t>
            </w:r>
            <w:r w:rsidR="005F7973" w:rsidRPr="00B60AB4">
              <w:rPr>
                <w:rFonts w:ascii="Palatino Linotype" w:hAnsi="Palatino Linotype" w:cs="Arial"/>
                <w:b/>
              </w:rPr>
              <w:t xml:space="preserve"> </w:t>
            </w:r>
            <w:r w:rsidR="005F7973" w:rsidRPr="00B60AB4">
              <w:rPr>
                <w:rFonts w:ascii="Palatino Linotype" w:hAnsi="Palatino Linotype" w:cs="Arial"/>
              </w:rPr>
              <w:t>(</w:t>
            </w:r>
            <w:r w:rsidR="000A23C0">
              <w:rPr>
                <w:rFonts w:ascii="Palatino Linotype" w:hAnsi="Palatino Linotype" w:cs="Arial"/>
              </w:rPr>
              <w:t>75</w:t>
            </w:r>
            <w:r w:rsidR="005F7973" w:rsidRPr="00B60AB4">
              <w:rPr>
                <w:rFonts w:ascii="Palatino Linotype" w:hAnsi="Palatino Linotype" w:cs="Arial"/>
              </w:rPr>
              <w:t>%)</w:t>
            </w:r>
            <w:r w:rsidR="000A23C0">
              <w:rPr>
                <w:rFonts w:ascii="Palatino Linotype" w:hAnsi="Palatino Linotype" w:cs="Arial"/>
              </w:rPr>
              <w:t xml:space="preserve"> y</w:t>
            </w:r>
            <w:r w:rsidR="00455415" w:rsidRPr="00B60AB4">
              <w:rPr>
                <w:rFonts w:ascii="Palatino Linotype" w:hAnsi="Palatino Linotype" w:cs="Arial"/>
                <w:b/>
              </w:rPr>
              <w:t xml:space="preserve"> A4-producto 2 </w:t>
            </w:r>
            <w:r w:rsidR="00455415" w:rsidRPr="00B60AB4">
              <w:rPr>
                <w:rFonts w:ascii="Palatino Linotype" w:hAnsi="Palatino Linotype" w:cs="Arial"/>
              </w:rPr>
              <w:t>(</w:t>
            </w:r>
            <w:r w:rsidR="000A23C0">
              <w:rPr>
                <w:rFonts w:ascii="Palatino Linotype" w:hAnsi="Palatino Linotype" w:cs="Arial"/>
              </w:rPr>
              <w:t>75</w:t>
            </w:r>
            <w:r w:rsidR="00455415" w:rsidRPr="00B60AB4">
              <w:rPr>
                <w:rFonts w:ascii="Palatino Linotype" w:hAnsi="Palatino Linotype" w:cs="Arial"/>
              </w:rPr>
              <w:t>%)</w:t>
            </w:r>
            <w:r w:rsidR="005F7973" w:rsidRPr="00B60AB4">
              <w:rPr>
                <w:rFonts w:ascii="Palatino Linotype" w:hAnsi="Palatino Linotype" w:cs="Arial"/>
              </w:rPr>
              <w:t xml:space="preserve">. </w:t>
            </w:r>
          </w:p>
          <w:p w14:paraId="49EDABC3" w14:textId="5DCC4448" w:rsidR="00384603" w:rsidRPr="00384603" w:rsidRDefault="00384603" w:rsidP="00384603">
            <w:pPr>
              <w:tabs>
                <w:tab w:val="left" w:pos="5345"/>
              </w:tabs>
              <w:autoSpaceDE w:val="0"/>
              <w:autoSpaceDN w:val="0"/>
              <w:adjustRightInd w:val="0"/>
              <w:spacing w:after="0"/>
              <w:jc w:val="both"/>
              <w:rPr>
                <w:rFonts w:ascii="Palatino Linotype" w:hAnsi="Palatino Linotype" w:cs="Arial"/>
                <w:i/>
              </w:rPr>
            </w:pPr>
            <w:r>
              <w:rPr>
                <w:rFonts w:ascii="Palatino Linotype" w:hAnsi="Palatino Linotype" w:cs="Arial"/>
              </w:rPr>
              <w:t>P</w:t>
            </w:r>
            <w:r w:rsidRPr="00384603">
              <w:rPr>
                <w:rFonts w:ascii="Palatino Linotype" w:hAnsi="Palatino Linotype" w:cs="Arial"/>
              </w:rPr>
              <w:t>ara la acción</w:t>
            </w:r>
            <w:r w:rsidRPr="00384603">
              <w:rPr>
                <w:rFonts w:ascii="Palatino Linotype" w:hAnsi="Palatino Linotype" w:cs="Arial"/>
                <w:b/>
              </w:rPr>
              <w:t xml:space="preserve"> </w:t>
            </w:r>
            <w:r>
              <w:rPr>
                <w:rFonts w:ascii="Palatino Linotype" w:hAnsi="Palatino Linotype" w:cs="Arial"/>
                <w:b/>
              </w:rPr>
              <w:t>A2-Producto 1,</w:t>
            </w:r>
            <w:r w:rsidRPr="00384603">
              <w:rPr>
                <w:rFonts w:ascii="Palatino Linotype" w:hAnsi="Palatino Linotype" w:cs="Arial"/>
                <w:b/>
              </w:rPr>
              <w:t xml:space="preserve"> </w:t>
            </w:r>
            <w:r w:rsidRPr="00384603">
              <w:rPr>
                <w:rFonts w:ascii="Palatino Linotype" w:hAnsi="Palatino Linotype" w:cs="Arial"/>
              </w:rPr>
              <w:t xml:space="preserve">el proceso reportó gestiones tendientes al cumplimiento de la meta, no obstante, no se determina porcentaje de avance teniendo en cuenta que la meta anual definida es </w:t>
            </w:r>
            <w:r w:rsidRPr="00384603">
              <w:rPr>
                <w:rFonts w:ascii="Palatino Linotype" w:hAnsi="Palatino Linotype" w:cs="Arial"/>
                <w:i/>
              </w:rPr>
              <w:t xml:space="preserve">“Un (1) </w:t>
            </w:r>
            <w:r w:rsidR="002B1BEB">
              <w:rPr>
                <w:rFonts w:ascii="Palatino Linotype" w:hAnsi="Palatino Linotype" w:cs="Arial"/>
                <w:i/>
              </w:rPr>
              <w:t xml:space="preserve">Documento </w:t>
            </w:r>
            <w:r w:rsidRPr="00384603">
              <w:rPr>
                <w:rFonts w:ascii="Palatino Linotype" w:hAnsi="Palatino Linotype" w:cs="Arial"/>
                <w:i/>
              </w:rPr>
              <w:t xml:space="preserve">con lineamientos técnicos realizado”, </w:t>
            </w:r>
            <w:r w:rsidRPr="00384603">
              <w:rPr>
                <w:rFonts w:ascii="Palatino Linotype" w:hAnsi="Palatino Linotype" w:cs="Arial"/>
              </w:rPr>
              <w:t>la cual se encuentra dentro del plazo de ejecución.</w:t>
            </w:r>
          </w:p>
          <w:p w14:paraId="3D930149" w14:textId="2AC79E52" w:rsidR="005F7973" w:rsidRDefault="005F7973" w:rsidP="00B60617">
            <w:pPr>
              <w:tabs>
                <w:tab w:val="left" w:pos="5345"/>
              </w:tabs>
              <w:autoSpaceDE w:val="0"/>
              <w:autoSpaceDN w:val="0"/>
              <w:adjustRightInd w:val="0"/>
              <w:spacing w:after="0"/>
              <w:jc w:val="both"/>
              <w:rPr>
                <w:rFonts w:ascii="Palatino Linotype" w:hAnsi="Palatino Linotype" w:cs="Arial"/>
                <w:b/>
                <w:bCs/>
                <w:u w:val="single"/>
              </w:rPr>
            </w:pPr>
          </w:p>
          <w:p w14:paraId="47117ED7" w14:textId="0794EAB5" w:rsidR="004C5335" w:rsidRPr="004C5335" w:rsidRDefault="004C5335" w:rsidP="00B60617">
            <w:pPr>
              <w:tabs>
                <w:tab w:val="left" w:pos="5345"/>
              </w:tabs>
              <w:autoSpaceDE w:val="0"/>
              <w:autoSpaceDN w:val="0"/>
              <w:adjustRightInd w:val="0"/>
              <w:spacing w:after="0"/>
              <w:jc w:val="both"/>
              <w:rPr>
                <w:rFonts w:ascii="Palatino Linotype" w:hAnsi="Palatino Linotype" w:cs="Arial"/>
                <w:bCs/>
              </w:rPr>
            </w:pPr>
            <w:r w:rsidRPr="004C5335">
              <w:rPr>
                <w:rFonts w:ascii="Palatino Linotype" w:hAnsi="Palatino Linotype" w:cs="Arial"/>
                <w:bCs/>
              </w:rPr>
              <w:t>De otra parte, se observó que para la acción A3, el proceso reportó avance del 200%, sin embargo, de acuerdo con los reportes y verificaciones realizados en el primer, segundo y tercer trimestre la Oficina de Control Interno evidenció la elaboración y/o actualización de 5 documentos de lineamientos técnicos realizados (guías, manuales, circulares, entre otros.), lo cual da cumplimiento de la meta anual programada con 100%.</w:t>
            </w:r>
          </w:p>
          <w:p w14:paraId="761C8D40" w14:textId="77777777" w:rsidR="004C5335" w:rsidRPr="00B60AB4" w:rsidRDefault="004C5335" w:rsidP="00B60617">
            <w:pPr>
              <w:tabs>
                <w:tab w:val="left" w:pos="5345"/>
              </w:tabs>
              <w:autoSpaceDE w:val="0"/>
              <w:autoSpaceDN w:val="0"/>
              <w:adjustRightInd w:val="0"/>
              <w:spacing w:after="0"/>
              <w:jc w:val="both"/>
              <w:rPr>
                <w:rFonts w:ascii="Palatino Linotype" w:hAnsi="Palatino Linotype" w:cs="Arial"/>
                <w:b/>
                <w:bCs/>
                <w:u w:val="single"/>
              </w:rPr>
            </w:pPr>
          </w:p>
          <w:p w14:paraId="5B865418" w14:textId="52A0E5BF" w:rsidR="0019007A" w:rsidRDefault="00363244" w:rsidP="0019007A">
            <w:pPr>
              <w:tabs>
                <w:tab w:val="left" w:pos="5345"/>
              </w:tabs>
              <w:autoSpaceDE w:val="0"/>
              <w:autoSpaceDN w:val="0"/>
              <w:adjustRightInd w:val="0"/>
              <w:spacing w:after="0" w:line="240" w:lineRule="auto"/>
              <w:jc w:val="both"/>
              <w:rPr>
                <w:rFonts w:ascii="Palatino Linotype" w:hAnsi="Palatino Linotype" w:cs="Arial"/>
              </w:rPr>
            </w:pPr>
            <w:r w:rsidRPr="00B60AB4">
              <w:rPr>
                <w:rFonts w:ascii="Palatino Linotype" w:hAnsi="Palatino Linotype" w:cs="Arial"/>
              </w:rPr>
              <w:t xml:space="preserve">Se concluye que </w:t>
            </w:r>
            <w:r w:rsidR="005679A5" w:rsidRPr="00B60AB4">
              <w:rPr>
                <w:rFonts w:ascii="Palatino Linotype" w:hAnsi="Palatino Linotype" w:cs="Arial"/>
              </w:rPr>
              <w:t>el Proceso Estudios Especiales y Evaluación de Proyectos</w:t>
            </w:r>
            <w:r w:rsidRPr="00B60AB4">
              <w:rPr>
                <w:rFonts w:ascii="Palatino Linotype" w:hAnsi="Palatino Linotype" w:cs="Arial"/>
              </w:rPr>
              <w:t xml:space="preserve"> presenta avance parcial para el </w:t>
            </w:r>
            <w:r w:rsidR="00481AF1">
              <w:rPr>
                <w:rFonts w:ascii="Palatino Linotype" w:hAnsi="Palatino Linotype" w:cs="Arial"/>
              </w:rPr>
              <w:t>tercer</w:t>
            </w:r>
            <w:r w:rsidRPr="00B60AB4">
              <w:rPr>
                <w:rFonts w:ascii="Palatino Linotype" w:hAnsi="Palatino Linotype" w:cs="Arial"/>
              </w:rPr>
              <w:t xml:space="preserve"> trimestre de 2021</w:t>
            </w:r>
            <w:r w:rsidR="00B60AB4">
              <w:rPr>
                <w:rFonts w:ascii="Palatino Linotype" w:hAnsi="Palatino Linotype" w:cs="Arial"/>
              </w:rPr>
              <w:t>.</w:t>
            </w:r>
          </w:p>
          <w:p w14:paraId="07B2666B" w14:textId="3901D021" w:rsidR="003F1577" w:rsidRDefault="003F1577" w:rsidP="00B60AB4">
            <w:pPr>
              <w:tabs>
                <w:tab w:val="left" w:pos="5345"/>
              </w:tabs>
              <w:autoSpaceDE w:val="0"/>
              <w:autoSpaceDN w:val="0"/>
              <w:adjustRightInd w:val="0"/>
              <w:spacing w:after="0" w:line="360" w:lineRule="auto"/>
              <w:contextualSpacing/>
              <w:jc w:val="both"/>
              <w:rPr>
                <w:rFonts w:ascii="Palatino Linotype" w:hAnsi="Palatino Linotype" w:cs="Arial"/>
              </w:rPr>
            </w:pPr>
          </w:p>
          <w:p w14:paraId="159A578F" w14:textId="77777777" w:rsidR="00E777ED" w:rsidRDefault="00E777ED" w:rsidP="00B60AB4">
            <w:pPr>
              <w:tabs>
                <w:tab w:val="left" w:pos="5345"/>
              </w:tabs>
              <w:autoSpaceDE w:val="0"/>
              <w:autoSpaceDN w:val="0"/>
              <w:adjustRightInd w:val="0"/>
              <w:spacing w:after="0" w:line="360" w:lineRule="auto"/>
              <w:contextualSpacing/>
              <w:jc w:val="both"/>
              <w:rPr>
                <w:rFonts w:ascii="Palatino Linotype" w:hAnsi="Palatino Linotype" w:cs="Arial"/>
              </w:rPr>
            </w:pPr>
          </w:p>
          <w:p w14:paraId="5404517A" w14:textId="4BC52F3C" w:rsidR="006602E1" w:rsidRPr="00CB24E1" w:rsidRDefault="00955226" w:rsidP="006602E1">
            <w:pPr>
              <w:tabs>
                <w:tab w:val="left" w:pos="5345"/>
              </w:tabs>
              <w:autoSpaceDE w:val="0"/>
              <w:autoSpaceDN w:val="0"/>
              <w:adjustRightInd w:val="0"/>
              <w:spacing w:after="0" w:line="240" w:lineRule="auto"/>
              <w:jc w:val="both"/>
              <w:rPr>
                <w:rFonts w:ascii="Palatino Linotype" w:hAnsi="Palatino Linotype" w:cs="Arial"/>
                <w:b/>
                <w:bCs/>
                <w:u w:val="single"/>
                <w:lang w:val="es-MX"/>
              </w:rPr>
            </w:pPr>
            <w:r w:rsidRPr="00CB24E1">
              <w:rPr>
                <w:rFonts w:ascii="Palatino Linotype" w:hAnsi="Palatino Linotype" w:cs="Arial"/>
                <w:b/>
                <w:bCs/>
                <w:u w:val="single"/>
                <w:lang w:val="es-MX"/>
              </w:rPr>
              <w:lastRenderedPageBreak/>
              <w:t>Interacción con el Ciudadano</w:t>
            </w:r>
          </w:p>
          <w:p w14:paraId="6F411F65" w14:textId="77777777" w:rsidR="006602E1" w:rsidRPr="00CB24E1" w:rsidRDefault="006602E1" w:rsidP="006602E1">
            <w:pPr>
              <w:tabs>
                <w:tab w:val="left" w:pos="5345"/>
              </w:tabs>
              <w:autoSpaceDE w:val="0"/>
              <w:autoSpaceDN w:val="0"/>
              <w:adjustRightInd w:val="0"/>
              <w:spacing w:after="0" w:line="240" w:lineRule="auto"/>
              <w:jc w:val="both"/>
              <w:rPr>
                <w:rFonts w:ascii="Palatino Linotype" w:hAnsi="Palatino Linotype" w:cs="Arial"/>
                <w:b/>
                <w:bCs/>
                <w:lang w:val="es-MX"/>
              </w:rPr>
            </w:pPr>
          </w:p>
          <w:p w14:paraId="308A79C1" w14:textId="0591DE42" w:rsidR="00C6633F" w:rsidRPr="00CB24E1" w:rsidRDefault="0085363A" w:rsidP="008A0C8C">
            <w:pPr>
              <w:tabs>
                <w:tab w:val="left" w:pos="5345"/>
              </w:tabs>
              <w:autoSpaceDE w:val="0"/>
              <w:autoSpaceDN w:val="0"/>
              <w:adjustRightInd w:val="0"/>
              <w:spacing w:after="0" w:line="240" w:lineRule="auto"/>
              <w:jc w:val="both"/>
              <w:rPr>
                <w:rFonts w:ascii="Palatino Linotype" w:hAnsi="Palatino Linotype" w:cs="Arial"/>
              </w:rPr>
            </w:pPr>
            <w:r w:rsidRPr="00CB24E1">
              <w:rPr>
                <w:rFonts w:ascii="Palatino Linotype" w:hAnsi="Palatino Linotype" w:cs="Arial"/>
              </w:rPr>
              <w:t xml:space="preserve">El proceso Interacción con el Ciudadano, tiene 11 acciones con </w:t>
            </w:r>
            <w:r w:rsidR="009E2C03" w:rsidRPr="00CB24E1">
              <w:rPr>
                <w:rFonts w:ascii="Palatino Linotype" w:hAnsi="Palatino Linotype" w:cs="Arial"/>
              </w:rPr>
              <w:t>13</w:t>
            </w:r>
            <w:r w:rsidRPr="00CB24E1">
              <w:rPr>
                <w:rFonts w:ascii="Palatino Linotype" w:hAnsi="Palatino Linotype" w:cs="Arial"/>
              </w:rPr>
              <w:t xml:space="preserve"> productos o entregables definidos en el Plan de Acción 2021,</w:t>
            </w:r>
            <w:r w:rsidR="00B77853" w:rsidRPr="00CB24E1">
              <w:rPr>
                <w:rFonts w:ascii="Palatino Linotype" w:hAnsi="Palatino Linotype" w:cs="Arial"/>
              </w:rPr>
              <w:t xml:space="preserve"> de</w:t>
            </w:r>
            <w:r w:rsidRPr="00CB24E1">
              <w:rPr>
                <w:rFonts w:ascii="Palatino Linotype" w:hAnsi="Palatino Linotype" w:cs="Arial"/>
              </w:rPr>
              <w:t xml:space="preserve"> las cuales</w:t>
            </w:r>
            <w:r w:rsidR="00B77853" w:rsidRPr="00CB24E1">
              <w:rPr>
                <w:rFonts w:ascii="Palatino Linotype" w:hAnsi="Palatino Linotype" w:cs="Arial"/>
              </w:rPr>
              <w:t xml:space="preserve"> 3 tienen fecha de finalización </w:t>
            </w:r>
            <w:r w:rsidR="007C4A07" w:rsidRPr="00CB24E1">
              <w:rPr>
                <w:rFonts w:ascii="Palatino Linotype" w:hAnsi="Palatino Linotype" w:cs="Arial"/>
              </w:rPr>
              <w:t>en el mes</w:t>
            </w:r>
            <w:r w:rsidR="00B77853" w:rsidRPr="00CB24E1">
              <w:rPr>
                <w:rFonts w:ascii="Palatino Linotype" w:hAnsi="Palatino Linotype" w:cs="Arial"/>
              </w:rPr>
              <w:t xml:space="preserve"> de noviembre de 2021 y </w:t>
            </w:r>
            <w:r w:rsidR="00C6633F" w:rsidRPr="00CB24E1">
              <w:rPr>
                <w:rFonts w:ascii="Palatino Linotype" w:hAnsi="Palatino Linotype" w:cs="Arial"/>
              </w:rPr>
              <w:t>en</w:t>
            </w:r>
            <w:r w:rsidRPr="00CB24E1">
              <w:rPr>
                <w:rFonts w:ascii="Palatino Linotype" w:hAnsi="Palatino Linotype" w:cs="Arial"/>
              </w:rPr>
              <w:t xml:space="preserve"> dici</w:t>
            </w:r>
            <w:r w:rsidR="00DE52C5" w:rsidRPr="00CB24E1">
              <w:rPr>
                <w:rFonts w:ascii="Palatino Linotype" w:hAnsi="Palatino Linotype" w:cs="Arial"/>
              </w:rPr>
              <w:t>embre de 20</w:t>
            </w:r>
            <w:r w:rsidR="00CB24E1">
              <w:rPr>
                <w:rFonts w:ascii="Palatino Linotype" w:hAnsi="Palatino Linotype" w:cs="Arial"/>
              </w:rPr>
              <w:t xml:space="preserve">21. </w:t>
            </w:r>
            <w:r w:rsidR="00DC699F">
              <w:rPr>
                <w:rFonts w:ascii="Palatino Linotype" w:hAnsi="Palatino Linotype" w:cs="Arial"/>
              </w:rPr>
              <w:t>P</w:t>
            </w:r>
            <w:r w:rsidR="00FB2281" w:rsidRPr="00CB24E1">
              <w:rPr>
                <w:rFonts w:ascii="Palatino Linotype" w:hAnsi="Palatino Linotype" w:cs="Arial"/>
              </w:rPr>
              <w:t xml:space="preserve">ara las </w:t>
            </w:r>
            <w:r w:rsidR="00CB24E1">
              <w:rPr>
                <w:rFonts w:ascii="Palatino Linotype" w:hAnsi="Palatino Linotype" w:cs="Arial"/>
              </w:rPr>
              <w:t xml:space="preserve">acciones </w:t>
            </w:r>
            <w:r w:rsidR="00DE52C5" w:rsidRPr="00CB24E1">
              <w:rPr>
                <w:rFonts w:ascii="Palatino Linotype" w:hAnsi="Palatino Linotype" w:cs="Arial"/>
                <w:b/>
              </w:rPr>
              <w:t>A3, A4</w:t>
            </w:r>
            <w:r w:rsidR="00CB24E1">
              <w:rPr>
                <w:rFonts w:ascii="Palatino Linotype" w:hAnsi="Palatino Linotype" w:cs="Arial"/>
                <w:b/>
              </w:rPr>
              <w:t xml:space="preserve"> (</w:t>
            </w:r>
            <w:r w:rsidR="008A0C8C" w:rsidRPr="00CB24E1">
              <w:rPr>
                <w:rFonts w:ascii="Palatino Linotype" w:hAnsi="Palatino Linotype" w:cs="Arial"/>
                <w:b/>
              </w:rPr>
              <w:t>Producto 2</w:t>
            </w:r>
            <w:r w:rsidR="00CB24E1">
              <w:rPr>
                <w:rFonts w:ascii="Palatino Linotype" w:hAnsi="Palatino Linotype" w:cs="Arial"/>
                <w:b/>
              </w:rPr>
              <w:t>)</w:t>
            </w:r>
            <w:r w:rsidR="00623920">
              <w:rPr>
                <w:rFonts w:ascii="Palatino Linotype" w:hAnsi="Palatino Linotype" w:cs="Arial"/>
                <w:b/>
              </w:rPr>
              <w:t xml:space="preserve">, A5, </w:t>
            </w:r>
            <w:r w:rsidR="00DE52C5" w:rsidRPr="00CB24E1">
              <w:rPr>
                <w:rFonts w:ascii="Palatino Linotype" w:hAnsi="Palatino Linotype" w:cs="Arial"/>
                <w:b/>
              </w:rPr>
              <w:t>A8</w:t>
            </w:r>
            <w:r w:rsidR="00610938" w:rsidRPr="00CB24E1">
              <w:rPr>
                <w:rFonts w:ascii="Palatino Linotype" w:hAnsi="Palatino Linotype" w:cs="Arial"/>
                <w:b/>
              </w:rPr>
              <w:t xml:space="preserve"> </w:t>
            </w:r>
            <w:r w:rsidR="00610938" w:rsidRPr="00CB24E1">
              <w:rPr>
                <w:rFonts w:ascii="Palatino Linotype" w:hAnsi="Palatino Linotype" w:cs="Arial"/>
              </w:rPr>
              <w:t>y</w:t>
            </w:r>
            <w:r w:rsidR="000E7394" w:rsidRPr="00CB24E1">
              <w:rPr>
                <w:rFonts w:ascii="Palatino Linotype" w:hAnsi="Palatino Linotype" w:cs="Arial"/>
              </w:rPr>
              <w:t xml:space="preserve"> </w:t>
            </w:r>
            <w:r w:rsidR="00DE52C5" w:rsidRPr="00CB24E1">
              <w:rPr>
                <w:rFonts w:ascii="Palatino Linotype" w:hAnsi="Palatino Linotype" w:cs="Arial"/>
                <w:b/>
              </w:rPr>
              <w:t>A10</w:t>
            </w:r>
            <w:r w:rsidR="00DE52C5" w:rsidRPr="00CB24E1">
              <w:rPr>
                <w:rFonts w:ascii="Palatino Linotype" w:hAnsi="Palatino Linotype" w:cs="Arial"/>
              </w:rPr>
              <w:t xml:space="preserve"> </w:t>
            </w:r>
            <w:r w:rsidRPr="00CB24E1">
              <w:rPr>
                <w:rFonts w:ascii="Palatino Linotype" w:hAnsi="Palatino Linotype" w:cs="Arial"/>
              </w:rPr>
              <w:t>no</w:t>
            </w:r>
            <w:r w:rsidR="00B6536F">
              <w:rPr>
                <w:rFonts w:ascii="Palatino Linotype" w:hAnsi="Palatino Linotype" w:cs="Arial"/>
              </w:rPr>
              <w:t xml:space="preserve"> aplica la evaluación </w:t>
            </w:r>
            <w:r w:rsidRPr="00CB24E1">
              <w:rPr>
                <w:rFonts w:ascii="Palatino Linotype" w:hAnsi="Palatino Linotype" w:cs="Arial"/>
              </w:rPr>
              <w:t>de la</w:t>
            </w:r>
            <w:r w:rsidR="00CB24E1">
              <w:rPr>
                <w:rFonts w:ascii="Palatino Linotype" w:hAnsi="Palatino Linotype" w:cs="Arial"/>
              </w:rPr>
              <w:t xml:space="preserve"> Oficina de Control Interno</w:t>
            </w:r>
            <w:r w:rsidRPr="00CB24E1">
              <w:rPr>
                <w:rFonts w:ascii="Palatino Linotype" w:hAnsi="Palatino Linotype" w:cs="Arial"/>
              </w:rPr>
              <w:t xml:space="preserve"> este trimestre</w:t>
            </w:r>
            <w:r w:rsidR="00AD2562" w:rsidRPr="00CB24E1">
              <w:rPr>
                <w:rFonts w:ascii="Palatino Linotype" w:hAnsi="Palatino Linotype" w:cs="Arial"/>
              </w:rPr>
              <w:t xml:space="preserve">. </w:t>
            </w:r>
          </w:p>
          <w:p w14:paraId="4959CEF4" w14:textId="77777777" w:rsidR="00C6633F" w:rsidRPr="00CB24E1" w:rsidRDefault="00C6633F" w:rsidP="008A0C8C">
            <w:pPr>
              <w:tabs>
                <w:tab w:val="left" w:pos="5345"/>
              </w:tabs>
              <w:autoSpaceDE w:val="0"/>
              <w:autoSpaceDN w:val="0"/>
              <w:adjustRightInd w:val="0"/>
              <w:spacing w:after="0" w:line="240" w:lineRule="auto"/>
              <w:jc w:val="both"/>
              <w:rPr>
                <w:rFonts w:ascii="Palatino Linotype" w:hAnsi="Palatino Linotype" w:cs="Arial"/>
              </w:rPr>
            </w:pPr>
          </w:p>
          <w:p w14:paraId="1CF4A35F" w14:textId="455152C0" w:rsidR="0073040A" w:rsidRPr="00CB24E1" w:rsidRDefault="00AD2562" w:rsidP="008A0C8C">
            <w:pPr>
              <w:tabs>
                <w:tab w:val="left" w:pos="5345"/>
              </w:tabs>
              <w:autoSpaceDE w:val="0"/>
              <w:autoSpaceDN w:val="0"/>
              <w:adjustRightInd w:val="0"/>
              <w:spacing w:after="0" w:line="240" w:lineRule="auto"/>
              <w:jc w:val="both"/>
              <w:rPr>
                <w:rFonts w:ascii="Palatino Linotype" w:hAnsi="Palatino Linotype" w:cs="Arial"/>
              </w:rPr>
            </w:pPr>
            <w:r w:rsidRPr="00CB24E1">
              <w:rPr>
                <w:rFonts w:ascii="Palatino Linotype" w:hAnsi="Palatino Linotype" w:cs="Arial"/>
              </w:rPr>
              <w:t>De acuerdo con el reporte realizado por el proceso y las evidencias suministradas</w:t>
            </w:r>
            <w:r w:rsidR="0085363A" w:rsidRPr="00CB24E1">
              <w:rPr>
                <w:rFonts w:ascii="Palatino Linotype" w:hAnsi="Palatino Linotype" w:cs="Arial"/>
              </w:rPr>
              <w:t>, la ejecución de las acciones se encuentra con los siguientes porcentajes de avances</w:t>
            </w:r>
            <w:r w:rsidR="00DC699F">
              <w:rPr>
                <w:rFonts w:ascii="Palatino Linotype" w:hAnsi="Palatino Linotype" w:cs="Arial"/>
              </w:rPr>
              <w:t xml:space="preserve"> </w:t>
            </w:r>
            <w:r w:rsidR="00E27871" w:rsidRPr="00CB24E1">
              <w:rPr>
                <w:rFonts w:ascii="Palatino Linotype" w:hAnsi="Palatino Linotype" w:cs="Arial"/>
              </w:rPr>
              <w:t>respecto de la meta anual</w:t>
            </w:r>
            <w:r w:rsidR="0085363A" w:rsidRPr="00CB24E1">
              <w:rPr>
                <w:rFonts w:ascii="Palatino Linotype" w:hAnsi="Palatino Linotype" w:cs="Arial"/>
              </w:rPr>
              <w:t xml:space="preserve">: la </w:t>
            </w:r>
            <w:r w:rsidR="00DE52C5" w:rsidRPr="00CB24E1">
              <w:rPr>
                <w:rFonts w:ascii="Palatino Linotype" w:hAnsi="Palatino Linotype" w:cs="Arial"/>
                <w:b/>
              </w:rPr>
              <w:t>A1</w:t>
            </w:r>
            <w:r w:rsidR="00DE52C5" w:rsidRPr="00CB24E1">
              <w:rPr>
                <w:rFonts w:ascii="Palatino Linotype" w:hAnsi="Palatino Linotype" w:cs="Arial"/>
              </w:rPr>
              <w:t xml:space="preserve"> (</w:t>
            </w:r>
            <w:r w:rsidR="0028263D">
              <w:rPr>
                <w:rFonts w:ascii="Palatino Linotype" w:hAnsi="Palatino Linotype" w:cs="Arial"/>
              </w:rPr>
              <w:t>75</w:t>
            </w:r>
            <w:r w:rsidR="00DE52C5" w:rsidRPr="00CB24E1">
              <w:rPr>
                <w:rFonts w:ascii="Palatino Linotype" w:hAnsi="Palatino Linotype" w:cs="Arial"/>
              </w:rPr>
              <w:t xml:space="preserve">%), </w:t>
            </w:r>
            <w:r w:rsidR="00DE52C5" w:rsidRPr="00CB24E1">
              <w:rPr>
                <w:rFonts w:ascii="Palatino Linotype" w:hAnsi="Palatino Linotype" w:cs="Arial"/>
                <w:b/>
              </w:rPr>
              <w:t>A2</w:t>
            </w:r>
            <w:r w:rsidR="00D04344" w:rsidRPr="00CB24E1">
              <w:rPr>
                <w:rFonts w:ascii="Palatino Linotype" w:hAnsi="Palatino Linotype" w:cs="Arial"/>
                <w:b/>
              </w:rPr>
              <w:t>-Producto 1</w:t>
            </w:r>
            <w:r w:rsidR="0085363A" w:rsidRPr="00CB24E1">
              <w:rPr>
                <w:rFonts w:ascii="Palatino Linotype" w:hAnsi="Palatino Linotype" w:cs="Arial"/>
                <w:b/>
              </w:rPr>
              <w:t xml:space="preserve"> </w:t>
            </w:r>
            <w:r w:rsidR="00D04344" w:rsidRPr="00CB24E1">
              <w:rPr>
                <w:rFonts w:ascii="Palatino Linotype" w:hAnsi="Palatino Linotype" w:cs="Arial"/>
              </w:rPr>
              <w:t>(</w:t>
            </w:r>
            <w:r w:rsidR="0028263D">
              <w:rPr>
                <w:rFonts w:ascii="Palatino Linotype" w:hAnsi="Palatino Linotype" w:cs="Arial"/>
              </w:rPr>
              <w:t>75</w:t>
            </w:r>
            <w:r w:rsidR="0085363A" w:rsidRPr="00CB24E1">
              <w:rPr>
                <w:rFonts w:ascii="Palatino Linotype" w:hAnsi="Palatino Linotype" w:cs="Arial"/>
              </w:rPr>
              <w:t>%)</w:t>
            </w:r>
            <w:r w:rsidR="0073040A" w:rsidRPr="00CB24E1">
              <w:rPr>
                <w:rFonts w:ascii="Palatino Linotype" w:hAnsi="Palatino Linotype" w:cs="Arial"/>
              </w:rPr>
              <w:t>,</w:t>
            </w:r>
            <w:r w:rsidR="00D04344" w:rsidRPr="00CB24E1">
              <w:rPr>
                <w:rFonts w:ascii="Palatino Linotype" w:hAnsi="Palatino Linotype" w:cs="Arial"/>
                <w:b/>
              </w:rPr>
              <w:t xml:space="preserve"> A2-Producto 2 </w:t>
            </w:r>
            <w:r w:rsidR="00623920">
              <w:rPr>
                <w:rFonts w:ascii="Palatino Linotype" w:hAnsi="Palatino Linotype" w:cs="Arial"/>
              </w:rPr>
              <w:t>(75</w:t>
            </w:r>
            <w:r w:rsidR="00D04344" w:rsidRPr="00CB24E1">
              <w:rPr>
                <w:rFonts w:ascii="Palatino Linotype" w:hAnsi="Palatino Linotype" w:cs="Arial"/>
              </w:rPr>
              <w:t>%)</w:t>
            </w:r>
            <w:r w:rsidR="006B6399" w:rsidRPr="00CB24E1">
              <w:rPr>
                <w:rFonts w:ascii="Palatino Linotype" w:hAnsi="Palatino Linotype" w:cs="Arial"/>
              </w:rPr>
              <w:t xml:space="preserve">, </w:t>
            </w:r>
            <w:r w:rsidR="006B6399" w:rsidRPr="00CB24E1">
              <w:rPr>
                <w:rFonts w:ascii="Palatino Linotype" w:hAnsi="Palatino Linotype" w:cs="Arial"/>
                <w:b/>
              </w:rPr>
              <w:t>A4-producto 1</w:t>
            </w:r>
            <w:r w:rsidR="006B6399" w:rsidRPr="00CB24E1">
              <w:rPr>
                <w:rFonts w:ascii="Palatino Linotype" w:hAnsi="Palatino Linotype" w:cs="Arial"/>
              </w:rPr>
              <w:t xml:space="preserve"> (100%)</w:t>
            </w:r>
            <w:r w:rsidR="00DD6982" w:rsidRPr="00CB24E1">
              <w:rPr>
                <w:rFonts w:ascii="Palatino Linotype" w:hAnsi="Palatino Linotype" w:cs="Arial"/>
              </w:rPr>
              <w:t>,</w:t>
            </w:r>
            <w:r w:rsidR="00623920" w:rsidRPr="00CB24E1">
              <w:rPr>
                <w:rFonts w:ascii="Palatino Linotype" w:hAnsi="Palatino Linotype" w:cs="Arial"/>
                <w:b/>
              </w:rPr>
              <w:t xml:space="preserve"> A</w:t>
            </w:r>
            <w:r w:rsidR="00623920">
              <w:rPr>
                <w:rFonts w:ascii="Palatino Linotype" w:hAnsi="Palatino Linotype" w:cs="Arial"/>
                <w:b/>
              </w:rPr>
              <w:t>6</w:t>
            </w:r>
            <w:r w:rsidR="00623920" w:rsidRPr="00CB24E1">
              <w:rPr>
                <w:rFonts w:ascii="Palatino Linotype" w:hAnsi="Palatino Linotype" w:cs="Arial"/>
              </w:rPr>
              <w:t xml:space="preserve"> (</w:t>
            </w:r>
            <w:r w:rsidR="00623920">
              <w:rPr>
                <w:rFonts w:ascii="Palatino Linotype" w:hAnsi="Palatino Linotype" w:cs="Arial"/>
              </w:rPr>
              <w:t>100</w:t>
            </w:r>
            <w:r w:rsidR="00623920" w:rsidRPr="00CB24E1">
              <w:rPr>
                <w:rFonts w:ascii="Palatino Linotype" w:hAnsi="Palatino Linotype" w:cs="Arial"/>
              </w:rPr>
              <w:t xml:space="preserve">%), </w:t>
            </w:r>
            <w:r w:rsidR="006A49B5" w:rsidRPr="00CB24E1">
              <w:rPr>
                <w:rFonts w:ascii="Palatino Linotype" w:hAnsi="Palatino Linotype" w:cs="Arial"/>
                <w:b/>
              </w:rPr>
              <w:t>A7</w:t>
            </w:r>
            <w:r w:rsidR="006A49B5" w:rsidRPr="00CB24E1">
              <w:rPr>
                <w:rFonts w:ascii="Palatino Linotype" w:hAnsi="Palatino Linotype" w:cs="Arial"/>
              </w:rPr>
              <w:t xml:space="preserve"> (</w:t>
            </w:r>
            <w:r w:rsidR="004C0960" w:rsidRPr="00CB24E1">
              <w:rPr>
                <w:rFonts w:ascii="Palatino Linotype" w:hAnsi="Palatino Linotype" w:cs="Arial"/>
              </w:rPr>
              <w:t>67</w:t>
            </w:r>
            <w:r w:rsidR="006A49B5" w:rsidRPr="00CB24E1">
              <w:rPr>
                <w:rFonts w:ascii="Palatino Linotype" w:hAnsi="Palatino Linotype" w:cs="Arial"/>
              </w:rPr>
              <w:t>%)</w:t>
            </w:r>
            <w:r w:rsidR="000E7394" w:rsidRPr="00CB24E1">
              <w:rPr>
                <w:rFonts w:ascii="Palatino Linotype" w:hAnsi="Palatino Linotype" w:cs="Arial"/>
              </w:rPr>
              <w:t xml:space="preserve">, </w:t>
            </w:r>
            <w:r w:rsidR="00DD6982" w:rsidRPr="00CB24E1">
              <w:rPr>
                <w:rFonts w:ascii="Palatino Linotype" w:hAnsi="Palatino Linotype" w:cs="Arial"/>
                <w:b/>
              </w:rPr>
              <w:t>A9</w:t>
            </w:r>
            <w:r w:rsidR="00DD0088">
              <w:rPr>
                <w:rFonts w:ascii="Palatino Linotype" w:hAnsi="Palatino Linotype" w:cs="Arial"/>
              </w:rPr>
              <w:t xml:space="preserve"> (8</w:t>
            </w:r>
            <w:r w:rsidR="00DD6982" w:rsidRPr="00CB24E1">
              <w:rPr>
                <w:rFonts w:ascii="Palatino Linotype" w:hAnsi="Palatino Linotype" w:cs="Arial"/>
              </w:rPr>
              <w:t>0%)</w:t>
            </w:r>
            <w:r w:rsidR="000E7394" w:rsidRPr="00CB24E1">
              <w:rPr>
                <w:rFonts w:ascii="Palatino Linotype" w:hAnsi="Palatino Linotype" w:cs="Arial"/>
              </w:rPr>
              <w:t xml:space="preserve"> y </w:t>
            </w:r>
            <w:r w:rsidR="000E7394" w:rsidRPr="00CB24E1">
              <w:rPr>
                <w:rFonts w:ascii="Palatino Linotype" w:hAnsi="Palatino Linotype" w:cs="Arial"/>
                <w:b/>
              </w:rPr>
              <w:t>A11</w:t>
            </w:r>
            <w:r w:rsidR="00840A6C">
              <w:rPr>
                <w:rFonts w:ascii="Palatino Linotype" w:hAnsi="Palatino Linotype" w:cs="Arial"/>
              </w:rPr>
              <w:t xml:space="preserve"> (10</w:t>
            </w:r>
            <w:r w:rsidR="000E7394" w:rsidRPr="00CB24E1">
              <w:rPr>
                <w:rFonts w:ascii="Palatino Linotype" w:hAnsi="Palatino Linotype" w:cs="Arial"/>
              </w:rPr>
              <w:t>0%).</w:t>
            </w:r>
            <w:r w:rsidR="008A0C8C" w:rsidRPr="00CB24E1">
              <w:rPr>
                <w:rFonts w:ascii="Palatino Linotype" w:hAnsi="Palatino Linotype" w:cs="Arial"/>
              </w:rPr>
              <w:t xml:space="preserve"> </w:t>
            </w:r>
          </w:p>
          <w:p w14:paraId="62BDA4B4" w14:textId="5447E5C6" w:rsidR="00DC699F" w:rsidRDefault="00DC699F" w:rsidP="008A0C8C">
            <w:pPr>
              <w:tabs>
                <w:tab w:val="left" w:pos="5345"/>
              </w:tabs>
              <w:autoSpaceDE w:val="0"/>
              <w:autoSpaceDN w:val="0"/>
              <w:adjustRightInd w:val="0"/>
              <w:spacing w:after="0" w:line="240" w:lineRule="auto"/>
              <w:jc w:val="both"/>
              <w:rPr>
                <w:rFonts w:ascii="Palatino Linotype" w:hAnsi="Palatino Linotype" w:cs="Arial"/>
              </w:rPr>
            </w:pPr>
          </w:p>
          <w:p w14:paraId="6546C65A" w14:textId="40EA1C34" w:rsidR="00A46B27" w:rsidRDefault="00A46B27" w:rsidP="008A0C8C">
            <w:pPr>
              <w:tabs>
                <w:tab w:val="left" w:pos="5345"/>
              </w:tabs>
              <w:autoSpaceDE w:val="0"/>
              <w:autoSpaceDN w:val="0"/>
              <w:adjustRightInd w:val="0"/>
              <w:spacing w:after="0" w:line="240" w:lineRule="auto"/>
              <w:jc w:val="both"/>
              <w:rPr>
                <w:rFonts w:ascii="Palatino Linotype" w:hAnsi="Palatino Linotype" w:cs="Arial"/>
              </w:rPr>
            </w:pPr>
            <w:r>
              <w:rPr>
                <w:rFonts w:ascii="Palatino Linotype" w:hAnsi="Palatino Linotype" w:cs="Arial"/>
              </w:rPr>
              <w:t xml:space="preserve">Se observó que para la acción </w:t>
            </w:r>
            <w:r w:rsidRPr="00A46B27">
              <w:rPr>
                <w:rFonts w:ascii="Palatino Linotype" w:hAnsi="Palatino Linotype" w:cs="Arial"/>
                <w:b/>
              </w:rPr>
              <w:t>A7</w:t>
            </w:r>
            <w:r>
              <w:rPr>
                <w:rFonts w:ascii="Palatino Linotype" w:hAnsi="Palatino Linotype" w:cs="Arial"/>
              </w:rPr>
              <w:t xml:space="preserve">, el proceso reportó avance del 200%, sin embargo, se han realizado 2 sesiones del Comité </w:t>
            </w:r>
            <w:r w:rsidRPr="00A46B27">
              <w:rPr>
                <w:rFonts w:ascii="Palatino Linotype" w:hAnsi="Palatino Linotype" w:cs="Arial"/>
              </w:rPr>
              <w:t>Técnico Atención e Interacción con el Ciudadano (COMTAC)</w:t>
            </w:r>
            <w:r>
              <w:rPr>
                <w:rFonts w:ascii="Palatino Linotype" w:hAnsi="Palatino Linotype" w:cs="Arial"/>
              </w:rPr>
              <w:t xml:space="preserve"> de 3 </w:t>
            </w:r>
            <w:r w:rsidR="00973EA3">
              <w:rPr>
                <w:rFonts w:ascii="Palatino Linotype" w:hAnsi="Palatino Linotype" w:cs="Arial"/>
              </w:rPr>
              <w:t>sesione</w:t>
            </w:r>
            <w:r w:rsidR="002A1350">
              <w:rPr>
                <w:rFonts w:ascii="Palatino Linotype" w:hAnsi="Palatino Linotype" w:cs="Arial"/>
              </w:rPr>
              <w:t>s programadas</w:t>
            </w:r>
            <w:r w:rsidR="00973EA3">
              <w:rPr>
                <w:rFonts w:ascii="Palatino Linotype" w:hAnsi="Palatino Linotype" w:cs="Arial"/>
              </w:rPr>
              <w:t xml:space="preserve"> como meta anual</w:t>
            </w:r>
            <w:r w:rsidR="002A1350">
              <w:rPr>
                <w:rFonts w:ascii="Palatino Linotype" w:hAnsi="Palatino Linotype" w:cs="Arial"/>
              </w:rPr>
              <w:t>, la cual se encuentra dentro del plazo de ejecución.</w:t>
            </w:r>
          </w:p>
          <w:p w14:paraId="695AC5AB" w14:textId="77777777" w:rsidR="00A46B27" w:rsidRDefault="00A46B27" w:rsidP="008A0C8C">
            <w:pPr>
              <w:tabs>
                <w:tab w:val="left" w:pos="5345"/>
              </w:tabs>
              <w:autoSpaceDE w:val="0"/>
              <w:autoSpaceDN w:val="0"/>
              <w:adjustRightInd w:val="0"/>
              <w:spacing w:after="0" w:line="240" w:lineRule="auto"/>
              <w:jc w:val="both"/>
              <w:rPr>
                <w:rFonts w:ascii="Palatino Linotype" w:hAnsi="Palatino Linotype" w:cs="Arial"/>
              </w:rPr>
            </w:pPr>
          </w:p>
          <w:p w14:paraId="45952E71" w14:textId="2354FFA9" w:rsidR="00E7606C" w:rsidRDefault="00E7606C" w:rsidP="007D6A2D">
            <w:pPr>
              <w:tabs>
                <w:tab w:val="left" w:pos="5345"/>
              </w:tabs>
              <w:autoSpaceDE w:val="0"/>
              <w:autoSpaceDN w:val="0"/>
              <w:adjustRightInd w:val="0"/>
              <w:spacing w:after="0" w:line="240" w:lineRule="auto"/>
              <w:jc w:val="both"/>
              <w:rPr>
                <w:rFonts w:ascii="Palatino Linotype" w:hAnsi="Palatino Linotype" w:cs="Arial"/>
              </w:rPr>
            </w:pPr>
            <w:r w:rsidRPr="00DC699F">
              <w:rPr>
                <w:rFonts w:ascii="Palatino Linotype" w:hAnsi="Palatino Linotype" w:cs="Arial"/>
              </w:rPr>
              <w:t xml:space="preserve">Se concluye </w:t>
            </w:r>
            <w:r w:rsidR="00E27871" w:rsidRPr="00DC699F">
              <w:rPr>
                <w:rFonts w:ascii="Palatino Linotype" w:hAnsi="Palatino Linotype" w:cs="Arial"/>
              </w:rPr>
              <w:t xml:space="preserve">que </w:t>
            </w:r>
            <w:r w:rsidRPr="00DC699F">
              <w:rPr>
                <w:rFonts w:ascii="Palatino Linotype" w:hAnsi="Palatino Linotype" w:cs="Arial"/>
              </w:rPr>
              <w:t xml:space="preserve">el Proceso </w:t>
            </w:r>
            <w:r w:rsidR="00E27871" w:rsidRPr="00DC699F">
              <w:rPr>
                <w:rFonts w:ascii="Palatino Linotype" w:hAnsi="Palatino Linotype" w:cs="Arial"/>
              </w:rPr>
              <w:t>Interacción con el Ciudadano</w:t>
            </w:r>
            <w:r w:rsidR="00E9360F" w:rsidRPr="00DC699F">
              <w:rPr>
                <w:rFonts w:ascii="Palatino Linotype" w:hAnsi="Palatino Linotype" w:cs="Arial"/>
              </w:rPr>
              <w:t xml:space="preserve"> </w:t>
            </w:r>
            <w:r w:rsidR="00E27871" w:rsidRPr="00DC699F">
              <w:rPr>
                <w:rFonts w:ascii="Palatino Linotype" w:hAnsi="Palatino Linotype" w:cs="Arial"/>
              </w:rPr>
              <w:t>presenta avance parcial para el</w:t>
            </w:r>
            <w:r w:rsidR="00840A6C">
              <w:rPr>
                <w:rFonts w:ascii="Palatino Linotype" w:hAnsi="Palatino Linotype" w:cs="Arial"/>
              </w:rPr>
              <w:t xml:space="preserve"> tercer</w:t>
            </w:r>
            <w:r w:rsidR="00E27871" w:rsidRPr="00DC699F">
              <w:rPr>
                <w:rFonts w:ascii="Palatino Linotype" w:hAnsi="Palatino Linotype" w:cs="Arial"/>
              </w:rPr>
              <w:t xml:space="preserve"> trimestre de 2021</w:t>
            </w:r>
            <w:r w:rsidR="00DC699F">
              <w:rPr>
                <w:rFonts w:ascii="Palatino Linotype" w:hAnsi="Palatino Linotype" w:cs="Arial"/>
              </w:rPr>
              <w:t>.</w:t>
            </w:r>
          </w:p>
          <w:p w14:paraId="48A70F03" w14:textId="620FC6C0" w:rsidR="00E27871" w:rsidRDefault="00E27871" w:rsidP="00F026A2">
            <w:pPr>
              <w:tabs>
                <w:tab w:val="left" w:pos="5345"/>
              </w:tabs>
              <w:autoSpaceDE w:val="0"/>
              <w:autoSpaceDN w:val="0"/>
              <w:adjustRightInd w:val="0"/>
              <w:spacing w:after="0" w:line="360" w:lineRule="auto"/>
              <w:contextualSpacing/>
              <w:jc w:val="both"/>
              <w:rPr>
                <w:rFonts w:ascii="Palatino Linotype" w:hAnsi="Palatino Linotype" w:cs="Arial"/>
                <w:b/>
                <w:u w:val="single"/>
                <w:lang w:val="es-MX"/>
              </w:rPr>
            </w:pPr>
          </w:p>
          <w:p w14:paraId="315946AB" w14:textId="4FFE3647" w:rsidR="008F2744" w:rsidRPr="00F026A2" w:rsidRDefault="008F2744" w:rsidP="007D6A2D">
            <w:pPr>
              <w:tabs>
                <w:tab w:val="left" w:pos="5345"/>
              </w:tabs>
              <w:autoSpaceDE w:val="0"/>
              <w:autoSpaceDN w:val="0"/>
              <w:adjustRightInd w:val="0"/>
              <w:spacing w:after="0" w:line="240" w:lineRule="auto"/>
              <w:jc w:val="both"/>
              <w:rPr>
                <w:rFonts w:ascii="Palatino Linotype" w:hAnsi="Palatino Linotype" w:cs="Arial"/>
                <w:b/>
                <w:u w:val="single"/>
              </w:rPr>
            </w:pPr>
            <w:r w:rsidRPr="00607B91">
              <w:rPr>
                <w:rFonts w:ascii="Palatino Linotype" w:hAnsi="Palatino Linotype" w:cs="Arial"/>
                <w:b/>
                <w:u w:val="single"/>
              </w:rPr>
              <w:t>Evaluación de Gestión de Cajas de Compensación Familiar</w:t>
            </w:r>
            <w:r w:rsidRPr="00F026A2">
              <w:rPr>
                <w:rFonts w:ascii="Palatino Linotype" w:hAnsi="Palatino Linotype" w:cs="Arial"/>
                <w:b/>
                <w:u w:val="single"/>
              </w:rPr>
              <w:t xml:space="preserve">  </w:t>
            </w:r>
          </w:p>
          <w:p w14:paraId="66753302" w14:textId="31952F3D" w:rsidR="008F2744" w:rsidRPr="00F026A2" w:rsidRDefault="008F2744" w:rsidP="007D6A2D">
            <w:pPr>
              <w:tabs>
                <w:tab w:val="left" w:pos="5345"/>
              </w:tabs>
              <w:autoSpaceDE w:val="0"/>
              <w:autoSpaceDN w:val="0"/>
              <w:adjustRightInd w:val="0"/>
              <w:spacing w:after="0" w:line="240" w:lineRule="auto"/>
              <w:jc w:val="both"/>
              <w:rPr>
                <w:rFonts w:ascii="Palatino Linotype" w:hAnsi="Palatino Linotype" w:cs="Arial"/>
                <w:b/>
                <w:u w:val="single"/>
              </w:rPr>
            </w:pPr>
          </w:p>
          <w:p w14:paraId="465DF670" w14:textId="578D3465" w:rsidR="00A84260" w:rsidRDefault="00C67C46" w:rsidP="00373B80">
            <w:pPr>
              <w:tabs>
                <w:tab w:val="left" w:pos="5345"/>
              </w:tabs>
              <w:autoSpaceDE w:val="0"/>
              <w:autoSpaceDN w:val="0"/>
              <w:adjustRightInd w:val="0"/>
              <w:spacing w:after="0" w:line="240" w:lineRule="auto"/>
              <w:jc w:val="both"/>
              <w:rPr>
                <w:rFonts w:ascii="Palatino Linotype" w:hAnsi="Palatino Linotype" w:cs="Arial"/>
              </w:rPr>
            </w:pPr>
            <w:r w:rsidRPr="00F026A2">
              <w:rPr>
                <w:rFonts w:ascii="Palatino Linotype" w:hAnsi="Palatino Linotype" w:cs="Arial"/>
              </w:rPr>
              <w:t xml:space="preserve">El proceso </w:t>
            </w:r>
            <w:r w:rsidR="008F2744" w:rsidRPr="00F026A2">
              <w:rPr>
                <w:rFonts w:ascii="Palatino Linotype" w:hAnsi="Palatino Linotype" w:cs="Arial"/>
              </w:rPr>
              <w:t xml:space="preserve">Evaluación de Gestión de Cajas de Compensación Familiar, tiene </w:t>
            </w:r>
            <w:r w:rsidR="00412A7B" w:rsidRPr="00F026A2">
              <w:rPr>
                <w:rFonts w:ascii="Palatino Linotype" w:hAnsi="Palatino Linotype" w:cs="Arial"/>
              </w:rPr>
              <w:t>2</w:t>
            </w:r>
            <w:r w:rsidR="008F2744" w:rsidRPr="00F026A2">
              <w:rPr>
                <w:rFonts w:ascii="Palatino Linotype" w:hAnsi="Palatino Linotype" w:cs="Arial"/>
              </w:rPr>
              <w:t xml:space="preserve"> acciones con </w:t>
            </w:r>
            <w:r w:rsidR="00412A7B" w:rsidRPr="00F026A2">
              <w:rPr>
                <w:rFonts w:ascii="Palatino Linotype" w:hAnsi="Palatino Linotype" w:cs="Arial"/>
              </w:rPr>
              <w:t>2</w:t>
            </w:r>
            <w:r w:rsidR="008F2744" w:rsidRPr="00F026A2">
              <w:rPr>
                <w:rFonts w:ascii="Palatino Linotype" w:hAnsi="Palatino Linotype" w:cs="Arial"/>
              </w:rPr>
              <w:t xml:space="preserve"> productos o entregables definidos en el Plan de Acción 2021, las cuales tienen fecha de finalización a 30 de noviembre de 2021.</w:t>
            </w:r>
          </w:p>
          <w:p w14:paraId="5F1FF283" w14:textId="77777777" w:rsidR="00F026A2" w:rsidRPr="00F026A2" w:rsidRDefault="00F026A2" w:rsidP="00373B80">
            <w:pPr>
              <w:tabs>
                <w:tab w:val="left" w:pos="5345"/>
              </w:tabs>
              <w:autoSpaceDE w:val="0"/>
              <w:autoSpaceDN w:val="0"/>
              <w:adjustRightInd w:val="0"/>
              <w:spacing w:after="0" w:line="240" w:lineRule="auto"/>
              <w:jc w:val="both"/>
              <w:rPr>
                <w:rFonts w:ascii="Palatino Linotype" w:hAnsi="Palatino Linotype" w:cs="Arial"/>
              </w:rPr>
            </w:pPr>
          </w:p>
          <w:p w14:paraId="08D5502C" w14:textId="4F165EDA" w:rsidR="00B85B76" w:rsidRDefault="00935F90" w:rsidP="00152AD2">
            <w:pPr>
              <w:tabs>
                <w:tab w:val="left" w:pos="5345"/>
              </w:tabs>
              <w:autoSpaceDE w:val="0"/>
              <w:autoSpaceDN w:val="0"/>
              <w:adjustRightInd w:val="0"/>
              <w:spacing w:after="0" w:line="240" w:lineRule="auto"/>
              <w:jc w:val="both"/>
              <w:rPr>
                <w:rFonts w:ascii="Palatino Linotype" w:hAnsi="Palatino Linotype" w:cs="Arial"/>
              </w:rPr>
            </w:pPr>
            <w:r>
              <w:rPr>
                <w:rFonts w:ascii="Palatino Linotype" w:hAnsi="Palatino Linotype" w:cs="Arial"/>
              </w:rPr>
              <w:t xml:space="preserve">La </w:t>
            </w:r>
            <w:r w:rsidR="008F2744" w:rsidRPr="00F026A2">
              <w:rPr>
                <w:rFonts w:ascii="Palatino Linotype" w:hAnsi="Palatino Linotype" w:cs="Arial"/>
              </w:rPr>
              <w:t>ejecución de</w:t>
            </w:r>
            <w:r w:rsidR="00373B80" w:rsidRPr="00F026A2">
              <w:rPr>
                <w:rFonts w:ascii="Palatino Linotype" w:hAnsi="Palatino Linotype" w:cs="Arial"/>
              </w:rPr>
              <w:t xml:space="preserve"> </w:t>
            </w:r>
            <w:r w:rsidR="008F2744" w:rsidRPr="00F026A2">
              <w:rPr>
                <w:rFonts w:ascii="Palatino Linotype" w:hAnsi="Palatino Linotype" w:cs="Arial"/>
              </w:rPr>
              <w:t>l</w:t>
            </w:r>
            <w:r w:rsidR="00373B80" w:rsidRPr="00F026A2">
              <w:rPr>
                <w:rFonts w:ascii="Palatino Linotype" w:hAnsi="Palatino Linotype" w:cs="Arial"/>
              </w:rPr>
              <w:t>a</w:t>
            </w:r>
            <w:r w:rsidR="00B85B76">
              <w:rPr>
                <w:rFonts w:ascii="Palatino Linotype" w:hAnsi="Palatino Linotype" w:cs="Arial"/>
              </w:rPr>
              <w:t xml:space="preserve"> acción </w:t>
            </w:r>
            <w:r w:rsidR="00B85B76" w:rsidRPr="00B85B76">
              <w:rPr>
                <w:rFonts w:ascii="Palatino Linotype" w:hAnsi="Palatino Linotype" w:cs="Arial"/>
                <w:b/>
              </w:rPr>
              <w:t>A2</w:t>
            </w:r>
            <w:r w:rsidR="00B85B76">
              <w:rPr>
                <w:rFonts w:ascii="Palatino Linotype" w:hAnsi="Palatino Linotype" w:cs="Arial"/>
              </w:rPr>
              <w:t xml:space="preserve"> </w:t>
            </w:r>
            <w:r w:rsidR="00BD1EE3">
              <w:rPr>
                <w:rFonts w:ascii="Palatino Linotype" w:hAnsi="Palatino Linotype" w:cs="Arial"/>
              </w:rPr>
              <w:t>se encuentra con</w:t>
            </w:r>
            <w:r w:rsidR="00B85B76">
              <w:rPr>
                <w:rFonts w:ascii="Palatino Linotype" w:hAnsi="Palatino Linotype" w:cs="Arial"/>
              </w:rPr>
              <w:t xml:space="preserve"> </w:t>
            </w:r>
            <w:r w:rsidR="00373B80" w:rsidRPr="00F026A2">
              <w:rPr>
                <w:rFonts w:ascii="Palatino Linotype" w:hAnsi="Palatino Linotype" w:cs="Arial"/>
              </w:rPr>
              <w:t>porcentaje de avance</w:t>
            </w:r>
            <w:r w:rsidR="0038431C" w:rsidRPr="00F026A2">
              <w:rPr>
                <w:rFonts w:ascii="Palatino Linotype" w:hAnsi="Palatino Linotype" w:cs="Arial"/>
              </w:rPr>
              <w:t xml:space="preserve"> </w:t>
            </w:r>
            <w:r w:rsidR="00B85B76">
              <w:rPr>
                <w:rFonts w:ascii="Palatino Linotype" w:hAnsi="Palatino Linotype" w:cs="Arial"/>
              </w:rPr>
              <w:t>del</w:t>
            </w:r>
            <w:r>
              <w:rPr>
                <w:rFonts w:ascii="Palatino Linotype" w:hAnsi="Palatino Linotype" w:cs="Arial"/>
              </w:rPr>
              <w:t xml:space="preserve"> 50% respecto de la meta anual, para este trimestre no aplica su medición teniendo en cuenta que la frecuencia de medición es semestral.</w:t>
            </w:r>
          </w:p>
          <w:p w14:paraId="4FA8051F" w14:textId="77777777" w:rsidR="00B85B76" w:rsidRDefault="00B85B76" w:rsidP="00152AD2">
            <w:pPr>
              <w:tabs>
                <w:tab w:val="left" w:pos="5345"/>
              </w:tabs>
              <w:autoSpaceDE w:val="0"/>
              <w:autoSpaceDN w:val="0"/>
              <w:adjustRightInd w:val="0"/>
              <w:spacing w:after="0" w:line="240" w:lineRule="auto"/>
              <w:jc w:val="both"/>
              <w:rPr>
                <w:rFonts w:ascii="Palatino Linotype" w:hAnsi="Palatino Linotype" w:cs="Arial"/>
              </w:rPr>
            </w:pPr>
          </w:p>
          <w:p w14:paraId="442DA884" w14:textId="483D9348" w:rsidR="00843B8F" w:rsidRDefault="00B85B76" w:rsidP="00CD60CD">
            <w:pPr>
              <w:tabs>
                <w:tab w:val="left" w:pos="5345"/>
              </w:tabs>
              <w:autoSpaceDE w:val="0"/>
              <w:autoSpaceDN w:val="0"/>
              <w:adjustRightInd w:val="0"/>
              <w:spacing w:after="0" w:line="240" w:lineRule="auto"/>
              <w:jc w:val="both"/>
              <w:rPr>
                <w:rFonts w:ascii="Palatino Linotype" w:hAnsi="Palatino Linotype" w:cs="Arial"/>
              </w:rPr>
            </w:pPr>
            <w:r w:rsidRPr="00B85B76">
              <w:rPr>
                <w:rFonts w:ascii="Palatino Linotype" w:hAnsi="Palatino Linotype" w:cs="Arial"/>
              </w:rPr>
              <w:t>En cuanto a la acción</w:t>
            </w:r>
            <w:r>
              <w:rPr>
                <w:rFonts w:ascii="Palatino Linotype" w:hAnsi="Palatino Linotype" w:cs="Arial"/>
                <w:b/>
              </w:rPr>
              <w:t xml:space="preserve"> </w:t>
            </w:r>
            <w:r w:rsidR="00A13BE1" w:rsidRPr="00F026A2">
              <w:rPr>
                <w:rFonts w:ascii="Palatino Linotype" w:hAnsi="Palatino Linotype" w:cs="Arial"/>
                <w:b/>
              </w:rPr>
              <w:t>A</w:t>
            </w:r>
            <w:r w:rsidR="00FE7C63" w:rsidRPr="00F026A2">
              <w:rPr>
                <w:rFonts w:ascii="Palatino Linotype" w:hAnsi="Palatino Linotype" w:cs="Arial"/>
                <w:b/>
              </w:rPr>
              <w:t>4</w:t>
            </w:r>
            <w:r>
              <w:rPr>
                <w:rFonts w:ascii="Palatino Linotype" w:hAnsi="Palatino Linotype" w:cs="Arial"/>
                <w:b/>
              </w:rPr>
              <w:t>, e</w:t>
            </w:r>
            <w:r w:rsidR="002A46FA" w:rsidRPr="00F026A2">
              <w:rPr>
                <w:rFonts w:ascii="Palatino Linotype" w:hAnsi="Palatino Linotype" w:cs="Arial"/>
              </w:rPr>
              <w:t>l proceso reportó</w:t>
            </w:r>
            <w:r w:rsidR="00B845AA">
              <w:rPr>
                <w:rFonts w:ascii="Palatino Linotype" w:hAnsi="Palatino Linotype" w:cs="Arial"/>
              </w:rPr>
              <w:t xml:space="preserve"> acciones adelantadas en el trimestre para dar cumplimiento a la meta</w:t>
            </w:r>
            <w:r w:rsidR="000D0E91">
              <w:rPr>
                <w:rFonts w:ascii="Palatino Linotype" w:hAnsi="Palatino Linotype" w:cs="Arial"/>
              </w:rPr>
              <w:t xml:space="preserve">, concerniente a la </w:t>
            </w:r>
            <w:r w:rsidR="00B845AA">
              <w:rPr>
                <w:rFonts w:ascii="Palatino Linotype" w:hAnsi="Palatino Linotype" w:cs="Arial"/>
              </w:rPr>
              <w:t>elabor</w:t>
            </w:r>
            <w:r w:rsidR="000D0E91">
              <w:rPr>
                <w:rFonts w:ascii="Palatino Linotype" w:hAnsi="Palatino Linotype" w:cs="Arial"/>
              </w:rPr>
              <w:t>ación de</w:t>
            </w:r>
            <w:r w:rsidR="00B845AA">
              <w:rPr>
                <w:rFonts w:ascii="Palatino Linotype" w:hAnsi="Palatino Linotype" w:cs="Arial"/>
              </w:rPr>
              <w:t xml:space="preserve"> los siguientes documentos</w:t>
            </w:r>
            <w:r w:rsidR="00B845AA" w:rsidRPr="00B845AA">
              <w:rPr>
                <w:rFonts w:ascii="Palatino Linotype" w:hAnsi="Palatino Linotype" w:cs="Arial"/>
              </w:rPr>
              <w:t>:</w:t>
            </w:r>
            <w:r w:rsidR="002A46FA" w:rsidRPr="00B845AA">
              <w:rPr>
                <w:rFonts w:ascii="Palatino Linotype" w:hAnsi="Palatino Linotype" w:cs="Arial"/>
              </w:rPr>
              <w:t xml:space="preserve"> </w:t>
            </w:r>
            <w:r w:rsidR="00CD60CD" w:rsidRPr="00B845AA">
              <w:rPr>
                <w:rFonts w:ascii="Palatino Linotype" w:hAnsi="Palatino Linotype" w:cs="Arial"/>
                <w:i/>
              </w:rPr>
              <w:t>“</w:t>
            </w:r>
            <w:r w:rsidR="00843B8F" w:rsidRPr="00B845AA">
              <w:rPr>
                <w:rFonts w:ascii="Palatino Linotype" w:hAnsi="Palatino Linotype" w:cs="Arial"/>
                <w:i/>
              </w:rPr>
              <w:t xml:space="preserve">Cartilla Metodológica de los Planes de Mejoramiento.”, “Informe comparativo con corte al primer semestre de 2021 de la información reportada por las CCF en el aplicativo SIGER con respecto al impacto financiero de los servicios </w:t>
            </w:r>
            <w:proofErr w:type="spellStart"/>
            <w:r w:rsidR="00843B8F" w:rsidRPr="00B845AA">
              <w:rPr>
                <w:rFonts w:ascii="Palatino Linotype" w:hAnsi="Palatino Linotype" w:cs="Arial"/>
                <w:i/>
              </w:rPr>
              <w:t>autocosteables</w:t>
            </w:r>
            <w:proofErr w:type="spellEnd"/>
            <w:r w:rsidR="00843B8F" w:rsidRPr="00B845AA">
              <w:rPr>
                <w:rFonts w:ascii="Palatino Linotype" w:hAnsi="Palatino Linotype" w:cs="Arial"/>
                <w:i/>
              </w:rPr>
              <w:t xml:space="preserve">” </w:t>
            </w:r>
            <w:r w:rsidR="00843B8F" w:rsidRPr="00B845AA">
              <w:rPr>
                <w:rFonts w:ascii="Palatino Linotype" w:hAnsi="Palatino Linotype" w:cs="Arial"/>
              </w:rPr>
              <w:t>e “</w:t>
            </w:r>
            <w:r w:rsidR="00843B8F" w:rsidRPr="00B845AA">
              <w:rPr>
                <w:rFonts w:ascii="Palatino Linotype" w:hAnsi="Palatino Linotype" w:cs="Arial"/>
                <w:i/>
              </w:rPr>
              <w:t xml:space="preserve">Informe preliminar con respecto a un compilatorio normativo de las principales temáticas del subsidio familiar cuyo objetivo es "la aplicación de las disposiciones legales relacionadas con la organización y funcionamiento de las Cajas de Compensación Familiar.", </w:t>
            </w:r>
            <w:r w:rsidR="00843B8F">
              <w:rPr>
                <w:rFonts w:ascii="Palatino Linotype" w:hAnsi="Palatino Linotype" w:cs="Arial"/>
              </w:rPr>
              <w:t>al respecto</w:t>
            </w:r>
            <w:r w:rsidR="00B845AA">
              <w:rPr>
                <w:rFonts w:ascii="Palatino Linotype" w:hAnsi="Palatino Linotype" w:cs="Arial"/>
              </w:rPr>
              <w:t>,</w:t>
            </w:r>
            <w:r w:rsidR="00936586" w:rsidRPr="00F026A2">
              <w:rPr>
                <w:rFonts w:ascii="Palatino Linotype" w:hAnsi="Palatino Linotype" w:cs="Arial"/>
              </w:rPr>
              <w:t xml:space="preserve"> la Oficina de Control Interno </w:t>
            </w:r>
            <w:r w:rsidR="00843B8F">
              <w:rPr>
                <w:rFonts w:ascii="Palatino Linotype" w:hAnsi="Palatino Linotype" w:cs="Arial"/>
              </w:rPr>
              <w:t xml:space="preserve">calculará </w:t>
            </w:r>
            <w:r w:rsidR="000D0E91">
              <w:rPr>
                <w:rFonts w:ascii="Palatino Linotype" w:hAnsi="Palatino Linotype" w:cs="Arial"/>
              </w:rPr>
              <w:t xml:space="preserve">el </w:t>
            </w:r>
            <w:r w:rsidR="00843B8F">
              <w:rPr>
                <w:rFonts w:ascii="Palatino Linotype" w:hAnsi="Palatino Linotype" w:cs="Arial"/>
              </w:rPr>
              <w:t>porcentaje de cumplimiento de la acción el próximo trimestre, toda vez que, la acción tiene fecha de finalización a 30 de noviembre de 2021.</w:t>
            </w:r>
          </w:p>
          <w:p w14:paraId="74A40E83" w14:textId="77777777" w:rsidR="00843B8F" w:rsidRDefault="00843B8F" w:rsidP="00CD60CD">
            <w:pPr>
              <w:tabs>
                <w:tab w:val="left" w:pos="5345"/>
              </w:tabs>
              <w:autoSpaceDE w:val="0"/>
              <w:autoSpaceDN w:val="0"/>
              <w:adjustRightInd w:val="0"/>
              <w:spacing w:after="0" w:line="240" w:lineRule="auto"/>
              <w:jc w:val="both"/>
              <w:rPr>
                <w:rFonts w:ascii="Palatino Linotype" w:hAnsi="Palatino Linotype" w:cs="Arial"/>
              </w:rPr>
            </w:pPr>
          </w:p>
          <w:p w14:paraId="3070644A" w14:textId="7BBFEB8A" w:rsidR="006158FE" w:rsidRDefault="006158FE" w:rsidP="006158FE">
            <w:pPr>
              <w:tabs>
                <w:tab w:val="left" w:pos="5345"/>
              </w:tabs>
              <w:autoSpaceDE w:val="0"/>
              <w:autoSpaceDN w:val="0"/>
              <w:adjustRightInd w:val="0"/>
              <w:spacing w:after="0" w:line="240" w:lineRule="auto"/>
              <w:jc w:val="both"/>
              <w:rPr>
                <w:rFonts w:ascii="Palatino Linotype" w:hAnsi="Palatino Linotype" w:cs="Arial"/>
              </w:rPr>
            </w:pPr>
            <w:r w:rsidRPr="00F026A2">
              <w:rPr>
                <w:rFonts w:ascii="Palatino Linotype" w:hAnsi="Palatino Linotype" w:cs="Arial"/>
              </w:rPr>
              <w:lastRenderedPageBreak/>
              <w:t xml:space="preserve">Se concluye que </w:t>
            </w:r>
            <w:r w:rsidR="004A7DDF" w:rsidRPr="00F026A2">
              <w:rPr>
                <w:rFonts w:ascii="Palatino Linotype" w:hAnsi="Palatino Linotype" w:cs="Arial"/>
              </w:rPr>
              <w:t>el Proceso Evaluación de Gestión de Cajas de Compensación Familiar</w:t>
            </w:r>
            <w:r w:rsidRPr="00F026A2">
              <w:rPr>
                <w:rFonts w:ascii="Palatino Linotype" w:hAnsi="Palatino Linotype" w:cs="Arial"/>
              </w:rPr>
              <w:t xml:space="preserve"> presenta avance parci</w:t>
            </w:r>
            <w:r w:rsidR="00BD1EE3">
              <w:rPr>
                <w:rFonts w:ascii="Palatino Linotype" w:hAnsi="Palatino Linotype" w:cs="Arial"/>
              </w:rPr>
              <w:t xml:space="preserve">al </w:t>
            </w:r>
            <w:r w:rsidRPr="00F026A2">
              <w:rPr>
                <w:rFonts w:ascii="Palatino Linotype" w:hAnsi="Palatino Linotype" w:cs="Arial"/>
              </w:rPr>
              <w:t xml:space="preserve">para el </w:t>
            </w:r>
            <w:r w:rsidR="00843B8F">
              <w:rPr>
                <w:rFonts w:ascii="Palatino Linotype" w:hAnsi="Palatino Linotype" w:cs="Arial"/>
              </w:rPr>
              <w:t>tercer</w:t>
            </w:r>
            <w:r w:rsidR="005D4F65" w:rsidRPr="00F026A2">
              <w:rPr>
                <w:rFonts w:ascii="Palatino Linotype" w:hAnsi="Palatino Linotype" w:cs="Arial"/>
              </w:rPr>
              <w:t xml:space="preserve"> </w:t>
            </w:r>
            <w:r w:rsidRPr="00F026A2">
              <w:rPr>
                <w:rFonts w:ascii="Palatino Linotype" w:hAnsi="Palatino Linotype" w:cs="Arial"/>
              </w:rPr>
              <w:t>trimestre de 2021</w:t>
            </w:r>
            <w:r w:rsidR="00BD1EE3">
              <w:rPr>
                <w:rFonts w:ascii="Palatino Linotype" w:hAnsi="Palatino Linotype" w:cs="Arial"/>
              </w:rPr>
              <w:t>.</w:t>
            </w:r>
          </w:p>
          <w:p w14:paraId="6B9DAD9A" w14:textId="77777777" w:rsidR="003F1577" w:rsidRPr="00865D0B" w:rsidRDefault="003F1577" w:rsidP="00BD1EE3">
            <w:pPr>
              <w:tabs>
                <w:tab w:val="left" w:pos="5345"/>
              </w:tabs>
              <w:autoSpaceDE w:val="0"/>
              <w:autoSpaceDN w:val="0"/>
              <w:adjustRightInd w:val="0"/>
              <w:spacing w:after="0" w:line="360" w:lineRule="auto"/>
              <w:contextualSpacing/>
              <w:jc w:val="both"/>
              <w:rPr>
                <w:rFonts w:ascii="Palatino Linotype" w:hAnsi="Palatino Linotype" w:cs="Arial"/>
              </w:rPr>
            </w:pPr>
          </w:p>
          <w:p w14:paraId="3DB2D49F" w14:textId="2A15A3A4" w:rsidR="00A53390" w:rsidRPr="00BD1EE3" w:rsidRDefault="00A53390" w:rsidP="007D6A2D">
            <w:pPr>
              <w:tabs>
                <w:tab w:val="left" w:pos="5345"/>
              </w:tabs>
              <w:autoSpaceDE w:val="0"/>
              <w:autoSpaceDN w:val="0"/>
              <w:adjustRightInd w:val="0"/>
              <w:spacing w:after="0" w:line="240" w:lineRule="auto"/>
              <w:jc w:val="both"/>
              <w:rPr>
                <w:rFonts w:ascii="Palatino Linotype" w:hAnsi="Palatino Linotype" w:cs="Arial"/>
                <w:b/>
                <w:u w:val="single"/>
                <w:lang w:val="es-MX"/>
              </w:rPr>
            </w:pPr>
            <w:r w:rsidRPr="00BD1EE3">
              <w:rPr>
                <w:rFonts w:ascii="Palatino Linotype" w:hAnsi="Palatino Linotype" w:cs="Arial"/>
                <w:b/>
                <w:u w:val="single"/>
                <w:lang w:val="es-MX"/>
              </w:rPr>
              <w:t>Control Financiero y Contable de CCF</w:t>
            </w:r>
          </w:p>
          <w:p w14:paraId="1B3396EF" w14:textId="77777777" w:rsidR="00EF0D2A" w:rsidRPr="00BD1EE3" w:rsidRDefault="00EF0D2A" w:rsidP="007D6A2D">
            <w:pPr>
              <w:tabs>
                <w:tab w:val="left" w:pos="5345"/>
              </w:tabs>
              <w:autoSpaceDE w:val="0"/>
              <w:autoSpaceDN w:val="0"/>
              <w:adjustRightInd w:val="0"/>
              <w:spacing w:after="0" w:line="240" w:lineRule="auto"/>
              <w:jc w:val="both"/>
              <w:rPr>
                <w:rFonts w:ascii="Palatino Linotype" w:hAnsi="Palatino Linotype" w:cs="Arial"/>
                <w:b/>
                <w:u w:val="single"/>
                <w:lang w:val="es-MX"/>
              </w:rPr>
            </w:pPr>
          </w:p>
          <w:p w14:paraId="7D0A5A36" w14:textId="77777777" w:rsidR="001A1E55" w:rsidRPr="00BD1EE3" w:rsidRDefault="00911748" w:rsidP="007D6A2D">
            <w:pPr>
              <w:tabs>
                <w:tab w:val="left" w:pos="5345"/>
              </w:tabs>
              <w:autoSpaceDE w:val="0"/>
              <w:autoSpaceDN w:val="0"/>
              <w:adjustRightInd w:val="0"/>
              <w:spacing w:after="0" w:line="240" w:lineRule="auto"/>
              <w:jc w:val="both"/>
              <w:rPr>
                <w:rFonts w:ascii="Palatino Linotype" w:hAnsi="Palatino Linotype" w:cs="Arial"/>
              </w:rPr>
            </w:pPr>
            <w:r w:rsidRPr="00BD1EE3">
              <w:rPr>
                <w:rFonts w:ascii="Palatino Linotype" w:hAnsi="Palatino Linotype" w:cs="Arial"/>
              </w:rPr>
              <w:t xml:space="preserve">El proceso </w:t>
            </w:r>
            <w:r w:rsidR="00BD2DCD" w:rsidRPr="00BD1EE3">
              <w:rPr>
                <w:rFonts w:ascii="Palatino Linotype" w:hAnsi="Palatino Linotype" w:cs="Arial"/>
                <w:lang w:val="es-MX"/>
              </w:rPr>
              <w:t>Control Financiero y Contable de CCF</w:t>
            </w:r>
            <w:r w:rsidRPr="00BD1EE3">
              <w:rPr>
                <w:rFonts w:ascii="Palatino Linotype" w:hAnsi="Palatino Linotype" w:cs="Arial"/>
              </w:rPr>
              <w:t>, tiene 2 acciones con 2 productos o entregables definidos en el Plan de Acción 2021,</w:t>
            </w:r>
            <w:r w:rsidR="00EB75CB" w:rsidRPr="00BD1EE3">
              <w:rPr>
                <w:rFonts w:ascii="Palatino Linotype" w:hAnsi="Palatino Linotype" w:cs="Arial"/>
              </w:rPr>
              <w:t xml:space="preserve"> </w:t>
            </w:r>
            <w:r w:rsidRPr="00BD1EE3">
              <w:rPr>
                <w:rFonts w:ascii="Palatino Linotype" w:hAnsi="Palatino Linotype" w:cs="Arial"/>
              </w:rPr>
              <w:t>las cuales tienen fecha de finalización a 30 de noviembre de 2021</w:t>
            </w:r>
            <w:r w:rsidR="00EB75CB" w:rsidRPr="00BD1EE3">
              <w:rPr>
                <w:rFonts w:ascii="Palatino Linotype" w:hAnsi="Palatino Linotype" w:cs="Arial"/>
              </w:rPr>
              <w:t>.</w:t>
            </w:r>
            <w:r w:rsidR="001A1E55" w:rsidRPr="00BD1EE3">
              <w:rPr>
                <w:rFonts w:ascii="Palatino Linotype" w:hAnsi="Palatino Linotype" w:cs="Arial"/>
              </w:rPr>
              <w:t xml:space="preserve"> </w:t>
            </w:r>
          </w:p>
          <w:p w14:paraId="07CFF1B3" w14:textId="77777777" w:rsidR="001A1E55" w:rsidRPr="00BD1EE3" w:rsidRDefault="001A1E55" w:rsidP="007D6A2D">
            <w:pPr>
              <w:tabs>
                <w:tab w:val="left" w:pos="5345"/>
              </w:tabs>
              <w:autoSpaceDE w:val="0"/>
              <w:autoSpaceDN w:val="0"/>
              <w:adjustRightInd w:val="0"/>
              <w:spacing w:after="0" w:line="240" w:lineRule="auto"/>
              <w:jc w:val="both"/>
              <w:rPr>
                <w:rFonts w:ascii="Palatino Linotype" w:hAnsi="Palatino Linotype" w:cs="Arial"/>
              </w:rPr>
            </w:pPr>
          </w:p>
          <w:p w14:paraId="29EF8858" w14:textId="3B874931" w:rsidR="00B02459" w:rsidRPr="00BD1EE3" w:rsidRDefault="008C097A" w:rsidP="00B02459">
            <w:pPr>
              <w:tabs>
                <w:tab w:val="left" w:pos="5345"/>
              </w:tabs>
              <w:autoSpaceDE w:val="0"/>
              <w:autoSpaceDN w:val="0"/>
              <w:adjustRightInd w:val="0"/>
              <w:spacing w:after="0" w:line="240" w:lineRule="auto"/>
              <w:jc w:val="both"/>
              <w:rPr>
                <w:rFonts w:ascii="Palatino Linotype" w:hAnsi="Palatino Linotype" w:cs="Arial"/>
              </w:rPr>
            </w:pPr>
            <w:r w:rsidRPr="00BD1EE3">
              <w:rPr>
                <w:rFonts w:ascii="Palatino Linotype" w:hAnsi="Palatino Linotype" w:cs="Arial"/>
              </w:rPr>
              <w:t>De acuerdo con el reporte realizado por el proceso y las evidencias suministradas, la ejecución de</w:t>
            </w:r>
            <w:r w:rsidR="00B02459" w:rsidRPr="00BD1EE3">
              <w:rPr>
                <w:rFonts w:ascii="Palatino Linotype" w:hAnsi="Palatino Linotype" w:cs="Arial"/>
              </w:rPr>
              <w:t xml:space="preserve"> </w:t>
            </w:r>
            <w:r w:rsidRPr="00BD1EE3">
              <w:rPr>
                <w:rFonts w:ascii="Palatino Linotype" w:hAnsi="Palatino Linotype" w:cs="Arial"/>
              </w:rPr>
              <w:t>la acci</w:t>
            </w:r>
            <w:r w:rsidR="00B02459" w:rsidRPr="00BD1EE3">
              <w:rPr>
                <w:rFonts w:ascii="Palatino Linotype" w:hAnsi="Palatino Linotype" w:cs="Arial"/>
              </w:rPr>
              <w:t>ón</w:t>
            </w:r>
            <w:r w:rsidRPr="00BD1EE3">
              <w:rPr>
                <w:rFonts w:ascii="Palatino Linotype" w:hAnsi="Palatino Linotype" w:cs="Arial"/>
              </w:rPr>
              <w:t xml:space="preserve"> </w:t>
            </w:r>
            <w:r w:rsidRPr="00BD1EE3">
              <w:rPr>
                <w:rFonts w:ascii="Palatino Linotype" w:hAnsi="Palatino Linotype" w:cs="Arial"/>
                <w:b/>
              </w:rPr>
              <w:t>A2</w:t>
            </w:r>
            <w:r w:rsidR="00BD1EE3">
              <w:rPr>
                <w:rFonts w:ascii="Palatino Linotype" w:hAnsi="Palatino Linotype" w:cs="Arial"/>
              </w:rPr>
              <w:t xml:space="preserve"> se encuentra con </w:t>
            </w:r>
            <w:r w:rsidRPr="00BD1EE3">
              <w:rPr>
                <w:rFonts w:ascii="Palatino Linotype" w:hAnsi="Palatino Linotype" w:cs="Arial"/>
              </w:rPr>
              <w:t>porcentaje de avance</w:t>
            </w:r>
            <w:r w:rsidR="00BD1EE3">
              <w:rPr>
                <w:rFonts w:ascii="Palatino Linotype" w:hAnsi="Palatino Linotype" w:cs="Arial"/>
              </w:rPr>
              <w:t xml:space="preserve"> del 50%</w:t>
            </w:r>
            <w:r w:rsidRPr="00BD1EE3">
              <w:rPr>
                <w:rFonts w:ascii="Palatino Linotype" w:hAnsi="Palatino Linotype" w:cs="Arial"/>
              </w:rPr>
              <w:t xml:space="preserve"> respecto de la meta anual</w:t>
            </w:r>
            <w:r w:rsidR="009410AD">
              <w:rPr>
                <w:rFonts w:ascii="Palatino Linotype" w:hAnsi="Palatino Linotype" w:cs="Arial"/>
              </w:rPr>
              <w:t xml:space="preserve">, </w:t>
            </w:r>
            <w:r w:rsidR="009410AD" w:rsidRPr="009410AD">
              <w:rPr>
                <w:rFonts w:ascii="Palatino Linotype" w:hAnsi="Palatino Linotype" w:cs="Arial"/>
              </w:rPr>
              <w:t>para este trimestre no aplica su medición teniendo en cuenta que la frecuencia de medición es semestral.</w:t>
            </w:r>
          </w:p>
          <w:p w14:paraId="76C10461" w14:textId="77777777" w:rsidR="00B02459" w:rsidRPr="00BD1EE3" w:rsidRDefault="00B02459" w:rsidP="007D6A2D">
            <w:pPr>
              <w:tabs>
                <w:tab w:val="left" w:pos="5345"/>
              </w:tabs>
              <w:autoSpaceDE w:val="0"/>
              <w:autoSpaceDN w:val="0"/>
              <w:adjustRightInd w:val="0"/>
              <w:spacing w:after="0" w:line="240" w:lineRule="auto"/>
              <w:jc w:val="both"/>
              <w:rPr>
                <w:rFonts w:ascii="Palatino Linotype" w:hAnsi="Palatino Linotype" w:cs="Arial"/>
              </w:rPr>
            </w:pPr>
          </w:p>
          <w:p w14:paraId="10F1729D" w14:textId="712754C1" w:rsidR="004073CE" w:rsidRDefault="0009710B" w:rsidP="000D0E91">
            <w:pPr>
              <w:tabs>
                <w:tab w:val="left" w:pos="5345"/>
              </w:tabs>
              <w:autoSpaceDE w:val="0"/>
              <w:autoSpaceDN w:val="0"/>
              <w:adjustRightInd w:val="0"/>
              <w:spacing w:after="0" w:line="240" w:lineRule="auto"/>
              <w:jc w:val="both"/>
              <w:rPr>
                <w:rFonts w:ascii="Palatino Linotype" w:hAnsi="Palatino Linotype" w:cs="Arial"/>
                <w:color w:val="000000" w:themeColor="text1"/>
              </w:rPr>
            </w:pPr>
            <w:r w:rsidRPr="000D0E91">
              <w:rPr>
                <w:rFonts w:ascii="Palatino Linotype" w:hAnsi="Palatino Linotype" w:cs="Arial"/>
                <w:color w:val="000000" w:themeColor="text1"/>
              </w:rPr>
              <w:t>En cuanto a la acción</w:t>
            </w:r>
            <w:r w:rsidR="000D0E91" w:rsidRPr="000D0E91">
              <w:rPr>
                <w:rFonts w:ascii="Palatino Linotype" w:hAnsi="Palatino Linotype" w:cs="Arial"/>
                <w:b/>
                <w:color w:val="000000" w:themeColor="text1"/>
              </w:rPr>
              <w:t xml:space="preserve"> A1, </w:t>
            </w:r>
            <w:r w:rsidR="000D0E91" w:rsidRPr="000D0E91">
              <w:rPr>
                <w:rFonts w:ascii="Palatino Linotype" w:hAnsi="Palatino Linotype" w:cs="Arial"/>
              </w:rPr>
              <w:t xml:space="preserve">el proceso reportó acciones adelantadas en el trimestre para dar cumplimiento a la meta, concerniente a la elaboración de los siguientes documentos: </w:t>
            </w:r>
            <w:r w:rsidR="002A46FA" w:rsidRPr="000D0E91">
              <w:rPr>
                <w:rFonts w:ascii="Palatino Linotype" w:hAnsi="Palatino Linotype" w:cs="Arial"/>
                <w:i/>
                <w:color w:val="000000" w:themeColor="text1"/>
              </w:rPr>
              <w:t>“</w:t>
            </w:r>
            <w:r w:rsidR="004073CE" w:rsidRPr="000D0E91">
              <w:rPr>
                <w:rFonts w:ascii="Palatino Linotype" w:hAnsi="Palatino Linotype" w:cs="Arial"/>
                <w:i/>
                <w:color w:val="000000" w:themeColor="text1"/>
              </w:rPr>
              <w:t>Guía de visitas</w:t>
            </w:r>
            <w:r w:rsidR="002A46FA" w:rsidRPr="000D0E91">
              <w:rPr>
                <w:rFonts w:ascii="Palatino Linotype" w:hAnsi="Palatino Linotype" w:cs="Arial"/>
                <w:i/>
                <w:color w:val="000000" w:themeColor="text1"/>
              </w:rPr>
              <w:t>”</w:t>
            </w:r>
            <w:r w:rsidR="004073CE" w:rsidRPr="000D0E91">
              <w:rPr>
                <w:rFonts w:ascii="Palatino Linotype" w:hAnsi="Palatino Linotype" w:cs="Arial"/>
                <w:color w:val="000000" w:themeColor="text1"/>
              </w:rPr>
              <w:t xml:space="preserve"> </w:t>
            </w:r>
            <w:r w:rsidR="002A46FA" w:rsidRPr="000D0E91">
              <w:rPr>
                <w:rFonts w:ascii="Palatino Linotype" w:hAnsi="Palatino Linotype" w:cs="Arial"/>
                <w:color w:val="000000" w:themeColor="text1"/>
              </w:rPr>
              <w:t>y</w:t>
            </w:r>
            <w:r w:rsidR="004073CE" w:rsidRPr="000D0E91">
              <w:rPr>
                <w:rFonts w:ascii="Palatino Linotype" w:hAnsi="Palatino Linotype" w:cs="Arial"/>
                <w:color w:val="000000" w:themeColor="text1"/>
              </w:rPr>
              <w:t xml:space="preserve"> </w:t>
            </w:r>
            <w:r w:rsidR="004073CE" w:rsidRPr="000D0E91">
              <w:rPr>
                <w:rFonts w:ascii="Palatino Linotype" w:hAnsi="Palatino Linotype" w:cs="Arial"/>
                <w:i/>
                <w:color w:val="000000" w:themeColor="text1"/>
              </w:rPr>
              <w:t>“Guía Cuota monetaria”</w:t>
            </w:r>
            <w:r w:rsidR="00B16CFA" w:rsidRPr="000D0E91">
              <w:rPr>
                <w:rFonts w:ascii="Palatino Linotype" w:hAnsi="Palatino Linotype" w:cs="Arial"/>
                <w:i/>
                <w:color w:val="000000" w:themeColor="text1"/>
              </w:rPr>
              <w:t xml:space="preserve">, </w:t>
            </w:r>
            <w:r w:rsidR="000D0E91" w:rsidRPr="000D0E91">
              <w:rPr>
                <w:rFonts w:ascii="Palatino Linotype" w:hAnsi="Palatino Linotype" w:cs="Arial"/>
                <w:color w:val="000000" w:themeColor="text1"/>
              </w:rPr>
              <w:t xml:space="preserve">al respecto, la Oficina de Control Interno calculará </w:t>
            </w:r>
            <w:r w:rsidR="000D0E91">
              <w:rPr>
                <w:rFonts w:ascii="Palatino Linotype" w:hAnsi="Palatino Linotype" w:cs="Arial"/>
                <w:color w:val="000000" w:themeColor="text1"/>
              </w:rPr>
              <w:t xml:space="preserve">el </w:t>
            </w:r>
            <w:r w:rsidR="000D0E91" w:rsidRPr="000D0E91">
              <w:rPr>
                <w:rFonts w:ascii="Palatino Linotype" w:hAnsi="Palatino Linotype" w:cs="Arial"/>
                <w:color w:val="000000" w:themeColor="text1"/>
              </w:rPr>
              <w:t>porcentaje de cumplimiento de la acción el próximo trimestre, toda vez que, la acción tiene fecha de finalización a 30 de noviembre de 2021.</w:t>
            </w:r>
          </w:p>
          <w:p w14:paraId="4266A21B" w14:textId="77777777" w:rsidR="000D0E91" w:rsidRPr="000D0E91" w:rsidRDefault="000D0E91" w:rsidP="000D0E91">
            <w:pPr>
              <w:tabs>
                <w:tab w:val="left" w:pos="5345"/>
              </w:tabs>
              <w:autoSpaceDE w:val="0"/>
              <w:autoSpaceDN w:val="0"/>
              <w:adjustRightInd w:val="0"/>
              <w:spacing w:after="0" w:line="240" w:lineRule="auto"/>
              <w:jc w:val="both"/>
              <w:rPr>
                <w:rFonts w:ascii="Palatino Linotype" w:hAnsi="Palatino Linotype" w:cs="Arial"/>
                <w:i/>
                <w:color w:val="000000" w:themeColor="text1"/>
              </w:rPr>
            </w:pPr>
          </w:p>
          <w:p w14:paraId="1596722B" w14:textId="62E3B8C0" w:rsidR="00C72629" w:rsidRPr="00BD1EE3" w:rsidRDefault="00C72629" w:rsidP="00C72629">
            <w:pPr>
              <w:tabs>
                <w:tab w:val="left" w:pos="5345"/>
              </w:tabs>
              <w:autoSpaceDE w:val="0"/>
              <w:autoSpaceDN w:val="0"/>
              <w:adjustRightInd w:val="0"/>
              <w:spacing w:after="0" w:line="240" w:lineRule="auto"/>
              <w:jc w:val="both"/>
              <w:rPr>
                <w:rFonts w:ascii="Palatino Linotype" w:hAnsi="Palatino Linotype" w:cs="Arial"/>
              </w:rPr>
            </w:pPr>
            <w:r w:rsidRPr="00BD1EE3">
              <w:rPr>
                <w:rFonts w:ascii="Palatino Linotype" w:hAnsi="Palatino Linotype" w:cs="Arial"/>
                <w:color w:val="000000" w:themeColor="text1"/>
              </w:rPr>
              <w:t xml:space="preserve">Se concluye que el Proceso </w:t>
            </w:r>
            <w:r w:rsidRPr="00BD1EE3">
              <w:rPr>
                <w:rFonts w:ascii="Palatino Linotype" w:hAnsi="Palatino Linotype" w:cs="Arial"/>
                <w:color w:val="000000" w:themeColor="text1"/>
                <w:lang w:val="es-MX"/>
              </w:rPr>
              <w:t>Control Financiero y Contable de C</w:t>
            </w:r>
            <w:r w:rsidR="00BB263C" w:rsidRPr="00BD1EE3">
              <w:rPr>
                <w:rFonts w:ascii="Palatino Linotype" w:hAnsi="Palatino Linotype" w:cs="Arial"/>
                <w:color w:val="000000" w:themeColor="text1"/>
                <w:lang w:val="es-MX"/>
              </w:rPr>
              <w:t xml:space="preserve">CF </w:t>
            </w:r>
            <w:r w:rsidRPr="00BD1EE3">
              <w:rPr>
                <w:rFonts w:ascii="Palatino Linotype" w:hAnsi="Palatino Linotype" w:cs="Arial"/>
                <w:color w:val="000000" w:themeColor="text1"/>
              </w:rPr>
              <w:t>presenta avance parcial</w:t>
            </w:r>
            <w:r w:rsidR="008E557D" w:rsidRPr="00BD1EE3">
              <w:rPr>
                <w:rFonts w:ascii="Palatino Linotype" w:hAnsi="Palatino Linotype" w:cs="Arial"/>
                <w:color w:val="000000" w:themeColor="text1"/>
              </w:rPr>
              <w:t xml:space="preserve"> </w:t>
            </w:r>
            <w:r w:rsidR="00826D71">
              <w:rPr>
                <w:rFonts w:ascii="Palatino Linotype" w:hAnsi="Palatino Linotype" w:cs="Arial"/>
                <w:color w:val="000000" w:themeColor="text1"/>
              </w:rPr>
              <w:t>para el tercer</w:t>
            </w:r>
            <w:r w:rsidRPr="00BD1EE3">
              <w:rPr>
                <w:rFonts w:ascii="Palatino Linotype" w:hAnsi="Palatino Linotype" w:cs="Arial"/>
                <w:color w:val="000000" w:themeColor="text1"/>
              </w:rPr>
              <w:t xml:space="preserve"> trimestre de 2021</w:t>
            </w:r>
            <w:r w:rsidR="00CB7CEC">
              <w:rPr>
                <w:rFonts w:ascii="Palatino Linotype" w:hAnsi="Palatino Linotype" w:cs="Arial"/>
                <w:color w:val="000000" w:themeColor="text1"/>
              </w:rPr>
              <w:t>.</w:t>
            </w:r>
          </w:p>
          <w:p w14:paraId="3741A7F1" w14:textId="1B19EEA6" w:rsidR="00763586" w:rsidRDefault="00763586" w:rsidP="003B1B7D">
            <w:pPr>
              <w:tabs>
                <w:tab w:val="left" w:pos="5345"/>
              </w:tabs>
              <w:autoSpaceDE w:val="0"/>
              <w:autoSpaceDN w:val="0"/>
              <w:adjustRightInd w:val="0"/>
              <w:spacing w:after="0" w:line="360" w:lineRule="auto"/>
              <w:contextualSpacing/>
              <w:jc w:val="both"/>
              <w:rPr>
                <w:rFonts w:ascii="Palatino Linotype" w:hAnsi="Palatino Linotype" w:cs="Arial"/>
                <w:color w:val="000000" w:themeColor="text1"/>
              </w:rPr>
            </w:pPr>
          </w:p>
          <w:p w14:paraId="1E5777CF" w14:textId="315A3187" w:rsidR="00F00CD6" w:rsidRPr="003B1B7D" w:rsidRDefault="00F626DD" w:rsidP="003C63EA">
            <w:pPr>
              <w:tabs>
                <w:tab w:val="left" w:pos="5345"/>
              </w:tabs>
              <w:autoSpaceDE w:val="0"/>
              <w:autoSpaceDN w:val="0"/>
              <w:adjustRightInd w:val="0"/>
              <w:spacing w:after="0" w:line="240" w:lineRule="auto"/>
              <w:jc w:val="both"/>
              <w:rPr>
                <w:rFonts w:ascii="Palatino Linotype" w:hAnsi="Palatino Linotype" w:cs="Arial"/>
                <w:b/>
                <w:u w:val="single"/>
                <w:lang w:val="es-MX"/>
              </w:rPr>
            </w:pPr>
            <w:r w:rsidRPr="003B1B7D">
              <w:rPr>
                <w:rFonts w:ascii="Palatino Linotype" w:hAnsi="Palatino Linotype" w:cs="Arial"/>
                <w:b/>
                <w:u w:val="single"/>
                <w:lang w:val="es-MX"/>
              </w:rPr>
              <w:t>Visita a Entes Vigilados</w:t>
            </w:r>
          </w:p>
          <w:p w14:paraId="6C2AC389" w14:textId="77777777" w:rsidR="00F14D9C" w:rsidRPr="003B1B7D" w:rsidRDefault="00F14D9C" w:rsidP="003C63EA">
            <w:pPr>
              <w:tabs>
                <w:tab w:val="left" w:pos="5345"/>
              </w:tabs>
              <w:autoSpaceDE w:val="0"/>
              <w:autoSpaceDN w:val="0"/>
              <w:adjustRightInd w:val="0"/>
              <w:spacing w:after="0" w:line="240" w:lineRule="auto"/>
              <w:jc w:val="both"/>
              <w:rPr>
                <w:rFonts w:ascii="Palatino Linotype" w:hAnsi="Palatino Linotype" w:cs="Arial"/>
                <w:b/>
                <w:u w:val="single"/>
                <w:lang w:val="es-MX"/>
              </w:rPr>
            </w:pPr>
          </w:p>
          <w:p w14:paraId="4488EF61" w14:textId="2C98B52D" w:rsidR="002543FF" w:rsidRPr="003B1B7D" w:rsidRDefault="00387EC1" w:rsidP="00F51C2D">
            <w:pPr>
              <w:tabs>
                <w:tab w:val="left" w:pos="5345"/>
              </w:tabs>
              <w:autoSpaceDE w:val="0"/>
              <w:autoSpaceDN w:val="0"/>
              <w:adjustRightInd w:val="0"/>
              <w:spacing w:after="0" w:line="240" w:lineRule="auto"/>
              <w:jc w:val="both"/>
              <w:rPr>
                <w:rFonts w:ascii="Palatino Linotype" w:hAnsi="Palatino Linotype" w:cs="Arial"/>
              </w:rPr>
            </w:pPr>
            <w:r w:rsidRPr="003B1B7D">
              <w:rPr>
                <w:rFonts w:ascii="Palatino Linotype" w:hAnsi="Palatino Linotype" w:cs="Arial"/>
              </w:rPr>
              <w:t xml:space="preserve">El proceso </w:t>
            </w:r>
            <w:r w:rsidR="00247FD3" w:rsidRPr="003B1B7D">
              <w:rPr>
                <w:rFonts w:ascii="Palatino Linotype" w:hAnsi="Palatino Linotype" w:cs="Arial"/>
              </w:rPr>
              <w:t>Visita a Entes Vigilados</w:t>
            </w:r>
            <w:r w:rsidRPr="003B1B7D">
              <w:rPr>
                <w:rFonts w:ascii="Palatino Linotype" w:hAnsi="Palatino Linotype" w:cs="Arial"/>
              </w:rPr>
              <w:t xml:space="preserve">, tiene </w:t>
            </w:r>
            <w:r w:rsidR="00247FD3" w:rsidRPr="003B1B7D">
              <w:rPr>
                <w:rFonts w:ascii="Palatino Linotype" w:hAnsi="Palatino Linotype" w:cs="Arial"/>
              </w:rPr>
              <w:t>3</w:t>
            </w:r>
            <w:r w:rsidRPr="003B1B7D">
              <w:rPr>
                <w:rFonts w:ascii="Palatino Linotype" w:hAnsi="Palatino Linotype" w:cs="Arial"/>
              </w:rPr>
              <w:t xml:space="preserve"> acciones con 3 productos o entregables definidos en el Plan de Acción 2021, de las cuales</w:t>
            </w:r>
            <w:r w:rsidR="00247FD3" w:rsidRPr="003B1B7D">
              <w:rPr>
                <w:rFonts w:ascii="Palatino Linotype" w:hAnsi="Palatino Linotype" w:cs="Arial"/>
              </w:rPr>
              <w:t xml:space="preserve"> 2</w:t>
            </w:r>
            <w:r w:rsidRPr="003B1B7D">
              <w:rPr>
                <w:rFonts w:ascii="Palatino Linotype" w:hAnsi="Palatino Linotype" w:cs="Arial"/>
              </w:rPr>
              <w:t xml:space="preserve"> tienen fecha de finalización a 3</w:t>
            </w:r>
            <w:r w:rsidR="00247FD3" w:rsidRPr="003B1B7D">
              <w:rPr>
                <w:rFonts w:ascii="Palatino Linotype" w:hAnsi="Palatino Linotype" w:cs="Arial"/>
              </w:rPr>
              <w:t>0</w:t>
            </w:r>
            <w:r w:rsidRPr="003B1B7D">
              <w:rPr>
                <w:rFonts w:ascii="Palatino Linotype" w:hAnsi="Palatino Linotype" w:cs="Arial"/>
              </w:rPr>
              <w:t xml:space="preserve"> de </w:t>
            </w:r>
            <w:r w:rsidR="00247FD3" w:rsidRPr="003B1B7D">
              <w:rPr>
                <w:rFonts w:ascii="Palatino Linotype" w:hAnsi="Palatino Linotype" w:cs="Arial"/>
              </w:rPr>
              <w:t>noviembre</w:t>
            </w:r>
            <w:r w:rsidR="007F7DEA" w:rsidRPr="003B1B7D">
              <w:rPr>
                <w:rFonts w:ascii="Palatino Linotype" w:hAnsi="Palatino Linotype" w:cs="Arial"/>
              </w:rPr>
              <w:t xml:space="preserve"> de 2021</w:t>
            </w:r>
            <w:r w:rsidR="0030608A">
              <w:rPr>
                <w:rFonts w:ascii="Palatino Linotype" w:hAnsi="Palatino Linotype" w:cs="Arial"/>
              </w:rPr>
              <w:t xml:space="preserve"> y 1 a 31 de diciembre de 2021</w:t>
            </w:r>
            <w:r w:rsidR="007F7DEA" w:rsidRPr="003B1B7D">
              <w:rPr>
                <w:rFonts w:ascii="Palatino Linotype" w:hAnsi="Palatino Linotype" w:cs="Arial"/>
              </w:rPr>
              <w:t xml:space="preserve">. </w:t>
            </w:r>
            <w:r w:rsidR="002543FF" w:rsidRPr="003B1B7D">
              <w:rPr>
                <w:rFonts w:ascii="Palatino Linotype" w:hAnsi="Palatino Linotype" w:cs="Arial"/>
              </w:rPr>
              <w:t>P</w:t>
            </w:r>
            <w:r w:rsidR="007F7DEA" w:rsidRPr="003B1B7D">
              <w:rPr>
                <w:rFonts w:ascii="Palatino Linotype" w:hAnsi="Palatino Linotype" w:cs="Arial"/>
              </w:rPr>
              <w:t>ara la acción</w:t>
            </w:r>
            <w:r w:rsidRPr="003B1B7D">
              <w:rPr>
                <w:rFonts w:ascii="Palatino Linotype" w:hAnsi="Palatino Linotype" w:cs="Arial"/>
              </w:rPr>
              <w:t xml:space="preserve"> </w:t>
            </w:r>
            <w:r w:rsidRPr="003B1B7D">
              <w:rPr>
                <w:rFonts w:ascii="Palatino Linotype" w:hAnsi="Palatino Linotype" w:cs="Arial"/>
                <w:b/>
              </w:rPr>
              <w:t>A5</w:t>
            </w:r>
            <w:r w:rsidR="0030608A">
              <w:rPr>
                <w:rFonts w:ascii="Palatino Linotype" w:hAnsi="Palatino Linotype" w:cs="Arial"/>
              </w:rPr>
              <w:t xml:space="preserve"> </w:t>
            </w:r>
            <w:r w:rsidRPr="003B1B7D">
              <w:rPr>
                <w:rFonts w:ascii="Palatino Linotype" w:hAnsi="Palatino Linotype" w:cs="Arial"/>
              </w:rPr>
              <w:t>no aplica la evaluación de la Oficina de Con</w:t>
            </w:r>
            <w:r w:rsidR="00C339A9">
              <w:rPr>
                <w:rFonts w:ascii="Palatino Linotype" w:hAnsi="Palatino Linotype" w:cs="Arial"/>
              </w:rPr>
              <w:t xml:space="preserve">trol Interno </w:t>
            </w:r>
            <w:r w:rsidRPr="003B1B7D">
              <w:rPr>
                <w:rFonts w:ascii="Palatino Linotype" w:hAnsi="Palatino Linotype" w:cs="Arial"/>
              </w:rPr>
              <w:t xml:space="preserve">este trimestre. </w:t>
            </w:r>
          </w:p>
          <w:p w14:paraId="3F54DBCC" w14:textId="0E89083F" w:rsidR="002543FF" w:rsidRDefault="002543FF" w:rsidP="00F51C2D">
            <w:pPr>
              <w:tabs>
                <w:tab w:val="left" w:pos="5345"/>
              </w:tabs>
              <w:autoSpaceDE w:val="0"/>
              <w:autoSpaceDN w:val="0"/>
              <w:adjustRightInd w:val="0"/>
              <w:spacing w:after="0" w:line="240" w:lineRule="auto"/>
              <w:jc w:val="both"/>
              <w:rPr>
                <w:rFonts w:ascii="Palatino Linotype" w:hAnsi="Palatino Linotype" w:cs="Arial"/>
              </w:rPr>
            </w:pPr>
          </w:p>
          <w:p w14:paraId="17C0FBDB" w14:textId="1C9783D4" w:rsidR="00C339A9" w:rsidRPr="00BD1EE3" w:rsidRDefault="00C339A9" w:rsidP="00C339A9">
            <w:pPr>
              <w:tabs>
                <w:tab w:val="left" w:pos="5345"/>
              </w:tabs>
              <w:autoSpaceDE w:val="0"/>
              <w:autoSpaceDN w:val="0"/>
              <w:adjustRightInd w:val="0"/>
              <w:spacing w:after="0" w:line="240" w:lineRule="auto"/>
              <w:jc w:val="both"/>
              <w:rPr>
                <w:rFonts w:ascii="Palatino Linotype" w:hAnsi="Palatino Linotype" w:cs="Arial"/>
              </w:rPr>
            </w:pPr>
            <w:r w:rsidRPr="00BD1EE3">
              <w:rPr>
                <w:rFonts w:ascii="Palatino Linotype" w:hAnsi="Palatino Linotype" w:cs="Arial"/>
              </w:rPr>
              <w:t xml:space="preserve">De acuerdo con el reporte realizado por el proceso y las evidencias suministradas, la ejecución de la acción </w:t>
            </w:r>
            <w:r>
              <w:rPr>
                <w:rFonts w:ascii="Palatino Linotype" w:hAnsi="Palatino Linotype" w:cs="Arial"/>
                <w:b/>
              </w:rPr>
              <w:t>A1</w:t>
            </w:r>
            <w:r>
              <w:rPr>
                <w:rFonts w:ascii="Palatino Linotype" w:hAnsi="Palatino Linotype" w:cs="Arial"/>
              </w:rPr>
              <w:t xml:space="preserve"> se encuentra con </w:t>
            </w:r>
            <w:r w:rsidRPr="00BD1EE3">
              <w:rPr>
                <w:rFonts w:ascii="Palatino Linotype" w:hAnsi="Palatino Linotype" w:cs="Arial"/>
              </w:rPr>
              <w:t>porcentaje de avance</w:t>
            </w:r>
            <w:r w:rsidR="0030608A">
              <w:rPr>
                <w:rFonts w:ascii="Palatino Linotype" w:hAnsi="Palatino Linotype" w:cs="Arial"/>
              </w:rPr>
              <w:t xml:space="preserve"> del 86</w:t>
            </w:r>
            <w:r>
              <w:rPr>
                <w:rFonts w:ascii="Palatino Linotype" w:hAnsi="Palatino Linotype" w:cs="Arial"/>
              </w:rPr>
              <w:t>%</w:t>
            </w:r>
            <w:r w:rsidRPr="00BD1EE3">
              <w:rPr>
                <w:rFonts w:ascii="Palatino Linotype" w:hAnsi="Palatino Linotype" w:cs="Arial"/>
              </w:rPr>
              <w:t xml:space="preserve"> respecto de la meta anual</w:t>
            </w:r>
            <w:r>
              <w:rPr>
                <w:rFonts w:ascii="Palatino Linotype" w:hAnsi="Palatino Linotype" w:cs="Arial"/>
              </w:rPr>
              <w:t>.</w:t>
            </w:r>
          </w:p>
          <w:p w14:paraId="3A0E222B" w14:textId="77777777" w:rsidR="00C339A9" w:rsidRPr="003B1B7D" w:rsidRDefault="00C339A9" w:rsidP="00F51C2D">
            <w:pPr>
              <w:tabs>
                <w:tab w:val="left" w:pos="5345"/>
              </w:tabs>
              <w:autoSpaceDE w:val="0"/>
              <w:autoSpaceDN w:val="0"/>
              <w:adjustRightInd w:val="0"/>
              <w:spacing w:after="0" w:line="240" w:lineRule="auto"/>
              <w:jc w:val="both"/>
              <w:rPr>
                <w:rFonts w:ascii="Palatino Linotype" w:hAnsi="Palatino Linotype" w:cs="Arial"/>
              </w:rPr>
            </w:pPr>
          </w:p>
          <w:p w14:paraId="7052F976" w14:textId="77777777" w:rsidR="009564DB" w:rsidRDefault="00C339A9" w:rsidP="009564DB">
            <w:pPr>
              <w:tabs>
                <w:tab w:val="left" w:pos="5345"/>
              </w:tabs>
              <w:autoSpaceDE w:val="0"/>
              <w:autoSpaceDN w:val="0"/>
              <w:adjustRightInd w:val="0"/>
              <w:spacing w:after="0" w:line="240" w:lineRule="auto"/>
              <w:jc w:val="both"/>
              <w:rPr>
                <w:rFonts w:ascii="Palatino Linotype" w:hAnsi="Palatino Linotype" w:cs="Arial"/>
                <w:color w:val="000000" w:themeColor="text1"/>
              </w:rPr>
            </w:pPr>
            <w:r w:rsidRPr="00C339A9">
              <w:rPr>
                <w:rFonts w:ascii="Palatino Linotype" w:hAnsi="Palatino Linotype" w:cs="Arial"/>
              </w:rPr>
              <w:t>En cuanto a la acción</w:t>
            </w:r>
            <w:r>
              <w:rPr>
                <w:rFonts w:ascii="Palatino Linotype" w:hAnsi="Palatino Linotype" w:cs="Arial"/>
                <w:b/>
              </w:rPr>
              <w:t xml:space="preserve"> A3,</w:t>
            </w:r>
            <w:r w:rsidR="00CB6903" w:rsidRPr="003B1B7D">
              <w:rPr>
                <w:rFonts w:ascii="Palatino Linotype" w:hAnsi="Palatino Linotype" w:cs="Arial"/>
              </w:rPr>
              <w:t xml:space="preserve"> </w:t>
            </w:r>
            <w:r>
              <w:rPr>
                <w:rFonts w:ascii="Palatino Linotype" w:hAnsi="Palatino Linotype" w:cs="Arial"/>
                <w:color w:val="000000" w:themeColor="text1"/>
              </w:rPr>
              <w:t>e</w:t>
            </w:r>
            <w:r w:rsidR="00AA155A" w:rsidRPr="003B1B7D">
              <w:rPr>
                <w:rFonts w:ascii="Palatino Linotype" w:hAnsi="Palatino Linotype" w:cs="Arial"/>
                <w:color w:val="000000" w:themeColor="text1"/>
              </w:rPr>
              <w:t xml:space="preserve">l proceso </w:t>
            </w:r>
            <w:r w:rsidR="000D0E91">
              <w:rPr>
                <w:rFonts w:ascii="Palatino Linotype" w:hAnsi="Palatino Linotype" w:cs="Arial"/>
                <w:b/>
              </w:rPr>
              <w:t>e</w:t>
            </w:r>
            <w:r w:rsidR="000D0E91" w:rsidRPr="00F026A2">
              <w:rPr>
                <w:rFonts w:ascii="Palatino Linotype" w:hAnsi="Palatino Linotype" w:cs="Arial"/>
              </w:rPr>
              <w:t>l proceso reportó</w:t>
            </w:r>
            <w:r w:rsidR="000D0E91">
              <w:rPr>
                <w:rFonts w:ascii="Palatino Linotype" w:hAnsi="Palatino Linotype" w:cs="Arial"/>
              </w:rPr>
              <w:t xml:space="preserve"> acciones adelantadas en el trimestre para dar cumplimiento a la meta</w:t>
            </w:r>
            <w:r w:rsidR="009564DB">
              <w:rPr>
                <w:rFonts w:ascii="Palatino Linotype" w:hAnsi="Palatino Linotype" w:cs="Arial"/>
              </w:rPr>
              <w:t>,</w:t>
            </w:r>
            <w:r w:rsidR="000D0E91">
              <w:rPr>
                <w:rFonts w:ascii="Palatino Linotype" w:hAnsi="Palatino Linotype" w:cs="Arial"/>
              </w:rPr>
              <w:t xml:space="preserve"> para lo cual indicó que </w:t>
            </w:r>
            <w:r w:rsidR="009564DB">
              <w:rPr>
                <w:rFonts w:ascii="Palatino Linotype" w:hAnsi="Palatino Linotype" w:cs="Arial"/>
              </w:rPr>
              <w:t>se avanzó</w:t>
            </w:r>
            <w:r w:rsidR="009564DB" w:rsidRPr="009564DB">
              <w:rPr>
                <w:rFonts w:ascii="Palatino Linotype" w:hAnsi="Palatino Linotype" w:cs="Arial"/>
              </w:rPr>
              <w:t xml:space="preserve"> en la identificación de indicadores para la implementación de un modelo de análisis de la in</w:t>
            </w:r>
            <w:r w:rsidR="009564DB">
              <w:rPr>
                <w:rFonts w:ascii="Palatino Linotype" w:hAnsi="Palatino Linotype" w:cs="Arial"/>
              </w:rPr>
              <w:t xml:space="preserve">formación reportada por las CCF, </w:t>
            </w:r>
            <w:r w:rsidR="009564DB" w:rsidRPr="000D0E91">
              <w:rPr>
                <w:rFonts w:ascii="Palatino Linotype" w:hAnsi="Palatino Linotype" w:cs="Arial"/>
                <w:color w:val="000000" w:themeColor="text1"/>
              </w:rPr>
              <w:t xml:space="preserve">al respecto, la Oficina de Control Interno calculará </w:t>
            </w:r>
            <w:r w:rsidR="009564DB">
              <w:rPr>
                <w:rFonts w:ascii="Palatino Linotype" w:hAnsi="Palatino Linotype" w:cs="Arial"/>
                <w:color w:val="000000" w:themeColor="text1"/>
              </w:rPr>
              <w:t xml:space="preserve">el </w:t>
            </w:r>
            <w:r w:rsidR="009564DB" w:rsidRPr="000D0E91">
              <w:rPr>
                <w:rFonts w:ascii="Palatino Linotype" w:hAnsi="Palatino Linotype" w:cs="Arial"/>
                <w:color w:val="000000" w:themeColor="text1"/>
              </w:rPr>
              <w:t>porcentaje de cumplimiento de la acción el próximo trimestre, toda vez que, la acción tiene fecha de finalización a 30 de noviembre de 2021.</w:t>
            </w:r>
          </w:p>
          <w:p w14:paraId="324233F2" w14:textId="77777777" w:rsidR="009564DB" w:rsidRPr="00BD1EE3" w:rsidRDefault="009564DB" w:rsidP="00C339A9">
            <w:pPr>
              <w:tabs>
                <w:tab w:val="left" w:pos="5345"/>
              </w:tabs>
              <w:autoSpaceDE w:val="0"/>
              <w:autoSpaceDN w:val="0"/>
              <w:adjustRightInd w:val="0"/>
              <w:spacing w:after="0" w:line="240" w:lineRule="auto"/>
              <w:jc w:val="both"/>
              <w:rPr>
                <w:rFonts w:ascii="Palatino Linotype" w:hAnsi="Palatino Linotype" w:cs="Arial"/>
                <w:i/>
                <w:color w:val="000000" w:themeColor="text1"/>
              </w:rPr>
            </w:pPr>
          </w:p>
          <w:p w14:paraId="256462EE" w14:textId="696C00FB" w:rsidR="003C63EA" w:rsidRDefault="00F51C2D" w:rsidP="00A53390">
            <w:pPr>
              <w:tabs>
                <w:tab w:val="left" w:pos="5345"/>
              </w:tabs>
              <w:autoSpaceDE w:val="0"/>
              <w:autoSpaceDN w:val="0"/>
              <w:adjustRightInd w:val="0"/>
              <w:spacing w:after="0"/>
              <w:jc w:val="both"/>
              <w:rPr>
                <w:rFonts w:ascii="Palatino Linotype" w:hAnsi="Palatino Linotype" w:cs="Arial"/>
              </w:rPr>
            </w:pPr>
            <w:r w:rsidRPr="003B1B7D">
              <w:rPr>
                <w:rFonts w:ascii="Palatino Linotype" w:hAnsi="Palatino Linotype" w:cs="Arial"/>
              </w:rPr>
              <w:t>Se concluye que</w:t>
            </w:r>
            <w:r w:rsidR="00387EC1" w:rsidRPr="003B1B7D">
              <w:rPr>
                <w:rFonts w:ascii="Palatino Linotype" w:hAnsi="Palatino Linotype" w:cs="Arial"/>
              </w:rPr>
              <w:t xml:space="preserve"> el Proceso </w:t>
            </w:r>
            <w:r w:rsidR="0097679B" w:rsidRPr="003B1B7D">
              <w:rPr>
                <w:rFonts w:ascii="Palatino Linotype" w:hAnsi="Palatino Linotype" w:cs="Arial"/>
              </w:rPr>
              <w:t>Visita a Entes Vigilados</w:t>
            </w:r>
            <w:r w:rsidRPr="003B1B7D">
              <w:rPr>
                <w:rFonts w:ascii="Palatino Linotype" w:hAnsi="Palatino Linotype" w:cs="Arial"/>
              </w:rPr>
              <w:t xml:space="preserve"> presenta avance parcial</w:t>
            </w:r>
            <w:r w:rsidR="00A85E87" w:rsidRPr="003B1B7D">
              <w:rPr>
                <w:rFonts w:ascii="Palatino Linotype" w:hAnsi="Palatino Linotype" w:cs="Arial"/>
              </w:rPr>
              <w:t xml:space="preserve"> </w:t>
            </w:r>
            <w:r w:rsidRPr="003B1B7D">
              <w:rPr>
                <w:rFonts w:ascii="Palatino Linotype" w:hAnsi="Palatino Linotype" w:cs="Arial"/>
              </w:rPr>
              <w:t xml:space="preserve">para el </w:t>
            </w:r>
            <w:r w:rsidR="009564DB">
              <w:rPr>
                <w:rFonts w:ascii="Palatino Linotype" w:hAnsi="Palatino Linotype" w:cs="Arial"/>
              </w:rPr>
              <w:t>tercer</w:t>
            </w:r>
            <w:r w:rsidRPr="003B1B7D">
              <w:rPr>
                <w:rFonts w:ascii="Palatino Linotype" w:hAnsi="Palatino Linotype" w:cs="Arial"/>
              </w:rPr>
              <w:t xml:space="preserve"> trimestre de 2021</w:t>
            </w:r>
            <w:r w:rsidR="008E7176">
              <w:rPr>
                <w:rFonts w:ascii="Palatino Linotype" w:hAnsi="Palatino Linotype" w:cs="Arial"/>
              </w:rPr>
              <w:t>.</w:t>
            </w:r>
          </w:p>
          <w:p w14:paraId="166C6E05" w14:textId="77777777" w:rsidR="009F08AD" w:rsidRPr="0089401F" w:rsidRDefault="009F08AD" w:rsidP="00A53390">
            <w:pPr>
              <w:tabs>
                <w:tab w:val="left" w:pos="5345"/>
              </w:tabs>
              <w:autoSpaceDE w:val="0"/>
              <w:autoSpaceDN w:val="0"/>
              <w:adjustRightInd w:val="0"/>
              <w:spacing w:after="0"/>
              <w:jc w:val="both"/>
              <w:rPr>
                <w:rFonts w:ascii="Palatino Linotype" w:hAnsi="Palatino Linotype" w:cs="Arial"/>
                <w:b/>
                <w:u w:val="single"/>
              </w:rPr>
            </w:pPr>
            <w:r w:rsidRPr="0089401F">
              <w:rPr>
                <w:rFonts w:ascii="Palatino Linotype" w:hAnsi="Palatino Linotype" w:cs="Arial"/>
                <w:b/>
                <w:u w:val="single"/>
              </w:rPr>
              <w:lastRenderedPageBreak/>
              <w:t>Evaluación y Control</w:t>
            </w:r>
          </w:p>
          <w:p w14:paraId="5DE5F481" w14:textId="77777777" w:rsidR="00A036D3" w:rsidRPr="0089401F" w:rsidRDefault="009F08AD" w:rsidP="00A53390">
            <w:pPr>
              <w:tabs>
                <w:tab w:val="left" w:pos="5345"/>
              </w:tabs>
              <w:autoSpaceDE w:val="0"/>
              <w:autoSpaceDN w:val="0"/>
              <w:adjustRightInd w:val="0"/>
              <w:spacing w:after="0"/>
              <w:jc w:val="both"/>
              <w:rPr>
                <w:rFonts w:ascii="Palatino Linotype" w:hAnsi="Palatino Linotype" w:cs="Arial"/>
              </w:rPr>
            </w:pPr>
            <w:r w:rsidRPr="0089401F">
              <w:rPr>
                <w:rFonts w:ascii="Palatino Linotype" w:hAnsi="Palatino Linotype" w:cs="Arial"/>
              </w:rPr>
              <w:t xml:space="preserve">El proceso Evaluación y Control, tiene 6 acciones con 6 productos o entregables definidos en el Plan de Acción 2021, las cuales tienen fecha de finalización en el mes de diciembre de 2021. </w:t>
            </w:r>
          </w:p>
          <w:p w14:paraId="49F23751" w14:textId="77777777" w:rsidR="00A036D3" w:rsidRPr="0089401F" w:rsidRDefault="00A036D3" w:rsidP="00A53390">
            <w:pPr>
              <w:tabs>
                <w:tab w:val="left" w:pos="5345"/>
              </w:tabs>
              <w:autoSpaceDE w:val="0"/>
              <w:autoSpaceDN w:val="0"/>
              <w:adjustRightInd w:val="0"/>
              <w:spacing w:after="0"/>
              <w:jc w:val="both"/>
              <w:rPr>
                <w:rFonts w:ascii="Palatino Linotype" w:hAnsi="Palatino Linotype" w:cs="Arial"/>
              </w:rPr>
            </w:pPr>
          </w:p>
          <w:p w14:paraId="43323145" w14:textId="69114498" w:rsidR="009F08AD" w:rsidRPr="0089401F" w:rsidRDefault="009F08AD" w:rsidP="00A53390">
            <w:pPr>
              <w:tabs>
                <w:tab w:val="left" w:pos="5345"/>
              </w:tabs>
              <w:autoSpaceDE w:val="0"/>
              <w:autoSpaceDN w:val="0"/>
              <w:adjustRightInd w:val="0"/>
              <w:spacing w:after="0"/>
              <w:jc w:val="both"/>
              <w:rPr>
                <w:rFonts w:ascii="Palatino Linotype" w:hAnsi="Palatino Linotype" w:cs="Arial"/>
              </w:rPr>
            </w:pPr>
            <w:r w:rsidRPr="0089401F">
              <w:rPr>
                <w:rFonts w:ascii="Palatino Linotype" w:hAnsi="Palatino Linotype" w:cs="Arial"/>
              </w:rPr>
              <w:t xml:space="preserve">De acuerdo con el reporte realizado por el proceso y las evidencias suministradas, </w:t>
            </w:r>
            <w:r w:rsidR="00A036D3" w:rsidRPr="0089401F">
              <w:rPr>
                <w:rFonts w:ascii="Palatino Linotype" w:hAnsi="Palatino Linotype" w:cs="Arial"/>
              </w:rPr>
              <w:t>la ejecución de las acciones se encuentra</w:t>
            </w:r>
            <w:r w:rsidR="0089401F">
              <w:rPr>
                <w:rFonts w:ascii="Palatino Linotype" w:hAnsi="Palatino Linotype" w:cs="Arial"/>
              </w:rPr>
              <w:t xml:space="preserve"> con los</w:t>
            </w:r>
            <w:r w:rsidRPr="0089401F">
              <w:rPr>
                <w:rFonts w:ascii="Palatino Linotype" w:hAnsi="Palatino Linotype" w:cs="Arial"/>
              </w:rPr>
              <w:t xml:space="preserve"> siguiente</w:t>
            </w:r>
            <w:r w:rsidR="0089401F">
              <w:rPr>
                <w:rFonts w:ascii="Palatino Linotype" w:hAnsi="Palatino Linotype" w:cs="Arial"/>
              </w:rPr>
              <w:t>s</w:t>
            </w:r>
            <w:r w:rsidRPr="0089401F">
              <w:rPr>
                <w:rFonts w:ascii="Palatino Linotype" w:hAnsi="Palatino Linotype" w:cs="Arial"/>
              </w:rPr>
              <w:t xml:space="preserve"> porcentaje</w:t>
            </w:r>
            <w:r w:rsidR="0089401F">
              <w:rPr>
                <w:rFonts w:ascii="Palatino Linotype" w:hAnsi="Palatino Linotype" w:cs="Arial"/>
              </w:rPr>
              <w:t xml:space="preserve">s de avance </w:t>
            </w:r>
            <w:r w:rsidRPr="0089401F">
              <w:rPr>
                <w:rFonts w:ascii="Palatino Linotype" w:hAnsi="Palatino Linotype" w:cs="Arial"/>
              </w:rPr>
              <w:t xml:space="preserve">respecto de la meta anual: </w:t>
            </w:r>
            <w:r w:rsidRPr="0089401F">
              <w:rPr>
                <w:rFonts w:ascii="Palatino Linotype" w:hAnsi="Palatino Linotype" w:cs="Arial"/>
                <w:b/>
              </w:rPr>
              <w:t>A1</w:t>
            </w:r>
            <w:r w:rsidR="00C65D12" w:rsidRPr="0089401F">
              <w:rPr>
                <w:rFonts w:ascii="Palatino Linotype" w:hAnsi="Palatino Linotype" w:cs="Arial"/>
              </w:rPr>
              <w:t xml:space="preserve"> (</w:t>
            </w:r>
            <w:r w:rsidR="00652307">
              <w:rPr>
                <w:rFonts w:ascii="Palatino Linotype" w:hAnsi="Palatino Linotype" w:cs="Arial"/>
              </w:rPr>
              <w:t>75</w:t>
            </w:r>
            <w:r w:rsidRPr="0089401F">
              <w:rPr>
                <w:rFonts w:ascii="Palatino Linotype" w:hAnsi="Palatino Linotype" w:cs="Arial"/>
              </w:rPr>
              <w:t xml:space="preserve">%), </w:t>
            </w:r>
            <w:r w:rsidRPr="0089401F">
              <w:rPr>
                <w:rFonts w:ascii="Palatino Linotype" w:hAnsi="Palatino Linotype" w:cs="Arial"/>
                <w:b/>
              </w:rPr>
              <w:t>A2</w:t>
            </w:r>
            <w:r w:rsidR="00145407">
              <w:rPr>
                <w:rFonts w:ascii="Palatino Linotype" w:hAnsi="Palatino Linotype" w:cs="Arial"/>
              </w:rPr>
              <w:t xml:space="preserve"> (100</w:t>
            </w:r>
            <w:r w:rsidRPr="0089401F">
              <w:rPr>
                <w:rFonts w:ascii="Palatino Linotype" w:hAnsi="Palatino Linotype" w:cs="Arial"/>
              </w:rPr>
              <w:t xml:space="preserve">%), </w:t>
            </w:r>
            <w:r w:rsidRPr="0089401F">
              <w:rPr>
                <w:rFonts w:ascii="Palatino Linotype" w:hAnsi="Palatino Linotype" w:cs="Arial"/>
                <w:b/>
              </w:rPr>
              <w:t>A3</w:t>
            </w:r>
            <w:r w:rsidR="00652307">
              <w:rPr>
                <w:rFonts w:ascii="Palatino Linotype" w:hAnsi="Palatino Linotype" w:cs="Arial"/>
              </w:rPr>
              <w:t xml:space="preserve"> (75</w:t>
            </w:r>
            <w:r w:rsidRPr="0089401F">
              <w:rPr>
                <w:rFonts w:ascii="Palatino Linotype" w:hAnsi="Palatino Linotype" w:cs="Arial"/>
              </w:rPr>
              <w:t xml:space="preserve">%), </w:t>
            </w:r>
            <w:r w:rsidRPr="0089401F">
              <w:rPr>
                <w:rFonts w:ascii="Palatino Linotype" w:hAnsi="Palatino Linotype" w:cs="Arial"/>
                <w:b/>
              </w:rPr>
              <w:t>A4</w:t>
            </w:r>
            <w:r w:rsidR="00652307">
              <w:rPr>
                <w:rFonts w:ascii="Palatino Linotype" w:hAnsi="Palatino Linotype" w:cs="Arial"/>
              </w:rPr>
              <w:t xml:space="preserve"> (75</w:t>
            </w:r>
            <w:r w:rsidRPr="0089401F">
              <w:rPr>
                <w:rFonts w:ascii="Palatino Linotype" w:hAnsi="Palatino Linotype" w:cs="Arial"/>
              </w:rPr>
              <w:t xml:space="preserve">%), </w:t>
            </w:r>
            <w:r w:rsidRPr="0089401F">
              <w:rPr>
                <w:rFonts w:ascii="Palatino Linotype" w:hAnsi="Palatino Linotype" w:cs="Arial"/>
                <w:b/>
              </w:rPr>
              <w:t>A5</w:t>
            </w:r>
            <w:r w:rsidR="00652307">
              <w:rPr>
                <w:rFonts w:ascii="Palatino Linotype" w:hAnsi="Palatino Linotype" w:cs="Arial"/>
              </w:rPr>
              <w:t xml:space="preserve"> (75</w:t>
            </w:r>
            <w:r w:rsidRPr="0089401F">
              <w:rPr>
                <w:rFonts w:ascii="Palatino Linotype" w:hAnsi="Palatino Linotype" w:cs="Arial"/>
              </w:rPr>
              <w:t xml:space="preserve">%) y </w:t>
            </w:r>
            <w:r w:rsidRPr="0089401F">
              <w:rPr>
                <w:rFonts w:ascii="Palatino Linotype" w:hAnsi="Palatino Linotype" w:cs="Arial"/>
                <w:b/>
              </w:rPr>
              <w:t>A6</w:t>
            </w:r>
            <w:r w:rsidR="00652307">
              <w:rPr>
                <w:rFonts w:ascii="Palatino Linotype" w:hAnsi="Palatino Linotype" w:cs="Arial"/>
              </w:rPr>
              <w:t xml:space="preserve"> (75</w:t>
            </w:r>
            <w:r w:rsidRPr="0089401F">
              <w:rPr>
                <w:rFonts w:ascii="Palatino Linotype" w:hAnsi="Palatino Linotype" w:cs="Arial"/>
              </w:rPr>
              <w:t>%).</w:t>
            </w:r>
          </w:p>
          <w:p w14:paraId="62118253" w14:textId="77777777" w:rsidR="00F14D9C" w:rsidRPr="0089401F" w:rsidRDefault="00F14D9C" w:rsidP="00A53390">
            <w:pPr>
              <w:tabs>
                <w:tab w:val="left" w:pos="5345"/>
              </w:tabs>
              <w:autoSpaceDE w:val="0"/>
              <w:autoSpaceDN w:val="0"/>
              <w:adjustRightInd w:val="0"/>
              <w:spacing w:after="0"/>
              <w:jc w:val="both"/>
              <w:rPr>
                <w:rFonts w:ascii="Palatino Linotype" w:hAnsi="Palatino Linotype" w:cs="Arial"/>
              </w:rPr>
            </w:pPr>
          </w:p>
          <w:p w14:paraId="4B456F90" w14:textId="6A3FE9B6" w:rsidR="009F08AD" w:rsidRDefault="009F08AD" w:rsidP="00A53390">
            <w:pPr>
              <w:tabs>
                <w:tab w:val="left" w:pos="5345"/>
              </w:tabs>
              <w:autoSpaceDE w:val="0"/>
              <w:autoSpaceDN w:val="0"/>
              <w:adjustRightInd w:val="0"/>
              <w:spacing w:after="0"/>
              <w:jc w:val="both"/>
              <w:rPr>
                <w:rFonts w:ascii="Palatino Linotype" w:hAnsi="Palatino Linotype" w:cs="Arial"/>
              </w:rPr>
            </w:pPr>
            <w:r w:rsidRPr="0089401F">
              <w:rPr>
                <w:rFonts w:ascii="Palatino Linotype" w:hAnsi="Palatino Linotype" w:cs="Arial"/>
              </w:rPr>
              <w:t xml:space="preserve">Se concluye que el Proceso Evaluación y Control presenta </w:t>
            </w:r>
            <w:r w:rsidR="0089401F">
              <w:rPr>
                <w:rFonts w:ascii="Palatino Linotype" w:hAnsi="Palatino Linotype" w:cs="Arial"/>
              </w:rPr>
              <w:t>av</w:t>
            </w:r>
            <w:r w:rsidRPr="0089401F">
              <w:rPr>
                <w:rFonts w:ascii="Palatino Linotype" w:hAnsi="Palatino Linotype" w:cs="Arial"/>
              </w:rPr>
              <w:t xml:space="preserve">ance parcial para el </w:t>
            </w:r>
            <w:r w:rsidR="00652307">
              <w:rPr>
                <w:rFonts w:ascii="Palatino Linotype" w:hAnsi="Palatino Linotype" w:cs="Arial"/>
              </w:rPr>
              <w:t>tercer</w:t>
            </w:r>
            <w:r w:rsidRPr="0089401F">
              <w:rPr>
                <w:rFonts w:ascii="Palatino Linotype" w:hAnsi="Palatino Linotype" w:cs="Arial"/>
              </w:rPr>
              <w:t xml:space="preserve"> trimestre de 2021.</w:t>
            </w:r>
          </w:p>
          <w:p w14:paraId="29AA5D2D" w14:textId="77777777" w:rsidR="00D52706" w:rsidRDefault="00D52706" w:rsidP="00A53390">
            <w:pPr>
              <w:tabs>
                <w:tab w:val="left" w:pos="5345"/>
              </w:tabs>
              <w:autoSpaceDE w:val="0"/>
              <w:autoSpaceDN w:val="0"/>
              <w:adjustRightInd w:val="0"/>
              <w:spacing w:after="0"/>
              <w:jc w:val="both"/>
              <w:rPr>
                <w:rFonts w:ascii="Palatino Linotype" w:hAnsi="Palatino Linotype" w:cs="Arial"/>
              </w:rPr>
            </w:pPr>
          </w:p>
          <w:p w14:paraId="2BF66A15" w14:textId="1366A440" w:rsidR="003671FD" w:rsidRDefault="00E768A0" w:rsidP="003671FD">
            <w:pPr>
              <w:tabs>
                <w:tab w:val="left" w:pos="5345"/>
              </w:tabs>
              <w:autoSpaceDE w:val="0"/>
              <w:autoSpaceDN w:val="0"/>
              <w:adjustRightInd w:val="0"/>
              <w:spacing w:after="0"/>
              <w:jc w:val="both"/>
              <w:rPr>
                <w:rFonts w:ascii="Palatino Linotype" w:hAnsi="Palatino Linotype" w:cs="Arial"/>
                <w:b/>
                <w:u w:val="single"/>
              </w:rPr>
            </w:pPr>
            <w:r w:rsidRPr="003671FD">
              <w:rPr>
                <w:rFonts w:ascii="Palatino Linotype" w:hAnsi="Palatino Linotype" w:cs="Arial"/>
                <w:b/>
                <w:u w:val="single"/>
              </w:rPr>
              <w:t xml:space="preserve">Transversal a </w:t>
            </w:r>
            <w:r w:rsidR="003671FD">
              <w:rPr>
                <w:rFonts w:ascii="Palatino Linotype" w:hAnsi="Palatino Linotype" w:cs="Arial"/>
                <w:b/>
                <w:u w:val="single"/>
              </w:rPr>
              <w:t xml:space="preserve">varios </w:t>
            </w:r>
            <w:r w:rsidRPr="003671FD">
              <w:rPr>
                <w:rFonts w:ascii="Palatino Linotype" w:hAnsi="Palatino Linotype" w:cs="Arial"/>
                <w:b/>
                <w:u w:val="single"/>
              </w:rPr>
              <w:t>procesos</w:t>
            </w:r>
          </w:p>
          <w:p w14:paraId="160EB029" w14:textId="77777777" w:rsidR="003671FD" w:rsidRDefault="00E768A0" w:rsidP="003671FD">
            <w:pPr>
              <w:tabs>
                <w:tab w:val="left" w:pos="5345"/>
              </w:tabs>
              <w:autoSpaceDE w:val="0"/>
              <w:autoSpaceDN w:val="0"/>
              <w:adjustRightInd w:val="0"/>
              <w:spacing w:after="0"/>
              <w:jc w:val="both"/>
              <w:rPr>
                <w:rFonts w:ascii="Palatino Linotype" w:hAnsi="Palatino Linotype" w:cs="Arial"/>
                <w:b/>
                <w:u w:val="single"/>
              </w:rPr>
            </w:pPr>
            <w:r w:rsidRPr="003671FD">
              <w:rPr>
                <w:rFonts w:ascii="Palatino Linotype" w:hAnsi="Palatino Linotype" w:cs="Arial"/>
                <w:b/>
                <w:u w:val="single"/>
              </w:rPr>
              <w:t xml:space="preserve"> </w:t>
            </w:r>
          </w:p>
          <w:p w14:paraId="7EC3CD4D" w14:textId="08E4A1B9" w:rsidR="0035374A" w:rsidRPr="00867E2B" w:rsidRDefault="003671FD" w:rsidP="007A562A">
            <w:pPr>
              <w:tabs>
                <w:tab w:val="left" w:pos="5345"/>
              </w:tabs>
              <w:autoSpaceDE w:val="0"/>
              <w:autoSpaceDN w:val="0"/>
              <w:adjustRightInd w:val="0"/>
              <w:spacing w:after="0"/>
              <w:jc w:val="both"/>
              <w:rPr>
                <w:rFonts w:ascii="Palatino Linotype" w:hAnsi="Palatino Linotype" w:cs="Arial"/>
              </w:rPr>
            </w:pPr>
            <w:r>
              <w:rPr>
                <w:rFonts w:ascii="Palatino Linotype" w:hAnsi="Palatino Linotype" w:cs="Arial"/>
              </w:rPr>
              <w:t xml:space="preserve">Los procesos </w:t>
            </w:r>
            <w:r w:rsidRPr="003671FD">
              <w:rPr>
                <w:rFonts w:ascii="Palatino Linotype" w:hAnsi="Palatino Linotype" w:cs="Arial"/>
              </w:rPr>
              <w:t>Evaluación de Gestión de CCF, Control Legal de CCF, Gestión de Sistemas de Información, Planeación Institucional, Gestión Financiera y Presupuestal y Contratación Administrativa</w:t>
            </w:r>
            <w:r>
              <w:rPr>
                <w:rFonts w:ascii="Palatino Linotype" w:hAnsi="Palatino Linotype" w:cs="Arial"/>
              </w:rPr>
              <w:t xml:space="preserve">, </w:t>
            </w:r>
            <w:r w:rsidR="00841FAF">
              <w:rPr>
                <w:rFonts w:ascii="Palatino Linotype" w:hAnsi="Palatino Linotype" w:cs="Arial"/>
              </w:rPr>
              <w:t>tienen 2</w:t>
            </w:r>
            <w:r w:rsidRPr="00867E2B">
              <w:rPr>
                <w:rFonts w:ascii="Palatino Linotype" w:hAnsi="Palatino Linotype" w:cs="Arial"/>
              </w:rPr>
              <w:t xml:space="preserve"> acciones definid</w:t>
            </w:r>
            <w:r w:rsidR="0035374A" w:rsidRPr="00867E2B">
              <w:rPr>
                <w:rFonts w:ascii="Palatino Linotype" w:hAnsi="Palatino Linotype" w:cs="Arial"/>
              </w:rPr>
              <w:t>as</w:t>
            </w:r>
            <w:r w:rsidR="00841FAF">
              <w:rPr>
                <w:rFonts w:ascii="Palatino Linotype" w:hAnsi="Palatino Linotype" w:cs="Arial"/>
              </w:rPr>
              <w:t xml:space="preserve"> con 3 productos asociados</w:t>
            </w:r>
            <w:r w:rsidRPr="00867E2B">
              <w:rPr>
                <w:rFonts w:ascii="Palatino Linotype" w:hAnsi="Palatino Linotype" w:cs="Arial"/>
              </w:rPr>
              <w:t xml:space="preserve"> en el Plan de Acción 2021, las cuales tienen fecha de finalización el 31 de diciembre de 2021. </w:t>
            </w:r>
            <w:r w:rsidR="0035374A" w:rsidRPr="00867E2B">
              <w:rPr>
                <w:rFonts w:ascii="Palatino Linotype" w:hAnsi="Palatino Linotype" w:cs="Arial"/>
              </w:rPr>
              <w:t>De acuerdo con los reportes de avances realizados, se identifica que:</w:t>
            </w:r>
          </w:p>
          <w:p w14:paraId="1E8AAE46" w14:textId="77777777" w:rsidR="0035374A" w:rsidRPr="00867E2B" w:rsidRDefault="0035374A" w:rsidP="007A562A">
            <w:pPr>
              <w:tabs>
                <w:tab w:val="left" w:pos="5345"/>
              </w:tabs>
              <w:autoSpaceDE w:val="0"/>
              <w:autoSpaceDN w:val="0"/>
              <w:adjustRightInd w:val="0"/>
              <w:spacing w:after="0"/>
              <w:jc w:val="both"/>
              <w:rPr>
                <w:rFonts w:ascii="Palatino Linotype" w:hAnsi="Palatino Linotype" w:cs="Arial"/>
              </w:rPr>
            </w:pPr>
          </w:p>
          <w:p w14:paraId="41BBD69A" w14:textId="399062E1" w:rsidR="00AC6DB4" w:rsidRPr="00ED657F" w:rsidRDefault="00ED657F" w:rsidP="006E70DF">
            <w:pPr>
              <w:pStyle w:val="Prrafodelista"/>
              <w:numPr>
                <w:ilvl w:val="0"/>
                <w:numId w:val="13"/>
              </w:numPr>
              <w:tabs>
                <w:tab w:val="left" w:pos="5345"/>
              </w:tabs>
              <w:autoSpaceDE w:val="0"/>
              <w:autoSpaceDN w:val="0"/>
              <w:adjustRightInd w:val="0"/>
              <w:spacing w:after="0"/>
              <w:ind w:left="351"/>
              <w:jc w:val="both"/>
              <w:rPr>
                <w:rFonts w:ascii="Palatino Linotype" w:hAnsi="Palatino Linotype" w:cs="Arial"/>
                <w:sz w:val="22"/>
                <w:szCs w:val="22"/>
              </w:rPr>
            </w:pPr>
            <w:r w:rsidRPr="00ED657F">
              <w:rPr>
                <w:rFonts w:ascii="Palatino Linotype" w:hAnsi="Palatino Linotype" w:cs="Arial"/>
                <w:sz w:val="22"/>
                <w:szCs w:val="22"/>
              </w:rPr>
              <w:t>Se observa que para la acción</w:t>
            </w:r>
            <w:r w:rsidR="007A562A" w:rsidRPr="00ED657F">
              <w:rPr>
                <w:rFonts w:ascii="Palatino Linotype" w:hAnsi="Palatino Linotype" w:cs="Arial"/>
                <w:sz w:val="22"/>
                <w:szCs w:val="22"/>
              </w:rPr>
              <w:t xml:space="preserve"> </w:t>
            </w:r>
            <w:r w:rsidR="003E78A3" w:rsidRPr="006E70DF">
              <w:rPr>
                <w:rFonts w:ascii="Palatino Linotype" w:hAnsi="Palatino Linotype" w:cs="Arial"/>
                <w:sz w:val="22"/>
                <w:szCs w:val="22"/>
              </w:rPr>
              <w:t>1</w:t>
            </w:r>
            <w:r w:rsidR="006E70DF" w:rsidRPr="006E70DF">
              <w:rPr>
                <w:rFonts w:ascii="Palatino Linotype" w:hAnsi="Palatino Linotype" w:cs="Arial"/>
                <w:sz w:val="22"/>
                <w:szCs w:val="22"/>
              </w:rPr>
              <w:t xml:space="preserve"> que establece </w:t>
            </w:r>
            <w:r w:rsidR="003D4DB2">
              <w:rPr>
                <w:rFonts w:ascii="Palatino Linotype" w:hAnsi="Palatino Linotype" w:cs="Arial"/>
                <w:sz w:val="22"/>
                <w:szCs w:val="22"/>
              </w:rPr>
              <w:t xml:space="preserve">como </w:t>
            </w:r>
            <w:r w:rsidR="006E70DF" w:rsidRPr="006E70DF">
              <w:rPr>
                <w:rFonts w:ascii="Palatino Linotype" w:hAnsi="Palatino Linotype" w:cs="Arial"/>
                <w:sz w:val="22"/>
                <w:szCs w:val="22"/>
              </w:rPr>
              <w:t>Producto o entregable</w:t>
            </w:r>
            <w:r w:rsidR="006E70DF">
              <w:rPr>
                <w:rFonts w:ascii="Palatino Linotype" w:hAnsi="Palatino Linotype" w:cs="Arial"/>
                <w:b/>
                <w:sz w:val="22"/>
                <w:szCs w:val="22"/>
              </w:rPr>
              <w:t xml:space="preserve"> </w:t>
            </w:r>
            <w:r w:rsidR="006E70DF" w:rsidRPr="006E70DF">
              <w:rPr>
                <w:rFonts w:ascii="Palatino Linotype" w:hAnsi="Palatino Linotype" w:cs="Arial"/>
                <w:i/>
                <w:sz w:val="22"/>
                <w:szCs w:val="22"/>
              </w:rPr>
              <w:t xml:space="preserve">“Documentos de lineamientos técnicos (que contenga instrumentos, estándares, requisitos y condiciones necesarias para llevar a cabo la operación de modelo IVC sobre las vigiladas con presencia en el territorio colombiano donde se ubiquen los entes vigilados).”, </w:t>
            </w:r>
            <w:r w:rsidR="003E78A3" w:rsidRPr="006E70DF">
              <w:rPr>
                <w:rFonts w:ascii="Palatino Linotype" w:hAnsi="Palatino Linotype" w:cs="Arial"/>
                <w:i/>
                <w:sz w:val="22"/>
                <w:szCs w:val="22"/>
              </w:rPr>
              <w:t xml:space="preserve"> </w:t>
            </w:r>
            <w:r w:rsidR="00AC6DB4" w:rsidRPr="00ED657F">
              <w:rPr>
                <w:rFonts w:ascii="Palatino Linotype" w:hAnsi="Palatino Linotype" w:cs="Arial"/>
                <w:sz w:val="22"/>
                <w:szCs w:val="22"/>
              </w:rPr>
              <w:t>se reportaron gestiones tendientes al cumplimie</w:t>
            </w:r>
            <w:r w:rsidR="00D52883">
              <w:rPr>
                <w:rFonts w:ascii="Palatino Linotype" w:hAnsi="Palatino Linotype" w:cs="Arial"/>
                <w:sz w:val="22"/>
                <w:szCs w:val="22"/>
              </w:rPr>
              <w:t xml:space="preserve">nto de la meta, para lo cual </w:t>
            </w:r>
            <w:r w:rsidR="00AC6DB4" w:rsidRPr="00ED657F">
              <w:rPr>
                <w:rFonts w:ascii="Palatino Linotype" w:hAnsi="Palatino Linotype" w:cs="Arial"/>
                <w:sz w:val="22"/>
                <w:szCs w:val="22"/>
              </w:rPr>
              <w:t>indic</w:t>
            </w:r>
            <w:r w:rsidRPr="00ED657F">
              <w:rPr>
                <w:rFonts w:ascii="Palatino Linotype" w:hAnsi="Palatino Linotype" w:cs="Arial"/>
                <w:sz w:val="22"/>
                <w:szCs w:val="22"/>
              </w:rPr>
              <w:t>ó que se presentaba a</w:t>
            </w:r>
            <w:r w:rsidR="00AC6DB4" w:rsidRPr="00ED657F">
              <w:rPr>
                <w:rFonts w:ascii="Palatino Linotype" w:hAnsi="Palatino Linotype" w:cs="Arial"/>
                <w:sz w:val="22"/>
                <w:szCs w:val="22"/>
              </w:rPr>
              <w:t>vance</w:t>
            </w:r>
            <w:r w:rsidRPr="00ED657F">
              <w:rPr>
                <w:rFonts w:ascii="Palatino Linotype" w:hAnsi="Palatino Linotype" w:cs="Arial"/>
                <w:sz w:val="22"/>
                <w:szCs w:val="22"/>
              </w:rPr>
              <w:t xml:space="preserve"> del 65,05%</w:t>
            </w:r>
            <w:r w:rsidR="00AC6DB4" w:rsidRPr="00ED657F">
              <w:rPr>
                <w:rFonts w:ascii="Palatino Linotype" w:hAnsi="Palatino Linotype" w:cs="Arial"/>
                <w:sz w:val="22"/>
                <w:szCs w:val="22"/>
              </w:rPr>
              <w:t xml:space="preserve"> al 30 de septiembre en la construcc</w:t>
            </w:r>
            <w:r w:rsidRPr="00ED657F">
              <w:rPr>
                <w:rFonts w:ascii="Palatino Linotype" w:hAnsi="Palatino Linotype" w:cs="Arial"/>
                <w:sz w:val="22"/>
                <w:szCs w:val="22"/>
              </w:rPr>
              <w:t xml:space="preserve">ión de los 15 documentos. </w:t>
            </w:r>
            <w:r w:rsidR="00F92AB6">
              <w:rPr>
                <w:rFonts w:ascii="Palatino Linotype" w:hAnsi="Palatino Linotype" w:cs="Arial"/>
                <w:sz w:val="22"/>
                <w:szCs w:val="22"/>
              </w:rPr>
              <w:t xml:space="preserve">Al respecto, la Oficina de Control Interno </w:t>
            </w:r>
            <w:r w:rsidR="00EA1DCF">
              <w:rPr>
                <w:rFonts w:ascii="Palatino Linotype" w:hAnsi="Palatino Linotype" w:cs="Arial"/>
                <w:sz w:val="22"/>
                <w:szCs w:val="22"/>
              </w:rPr>
              <w:t>verificará el cumplimiento en el próximo seguimiento,</w:t>
            </w:r>
            <w:r w:rsidR="00F92AB6" w:rsidRPr="00F92AB6">
              <w:rPr>
                <w:rFonts w:ascii="Palatino Linotype" w:hAnsi="Palatino Linotype" w:cs="Arial"/>
                <w:sz w:val="22"/>
                <w:szCs w:val="22"/>
              </w:rPr>
              <w:t xml:space="preserve"> </w:t>
            </w:r>
            <w:r w:rsidR="00633FEA" w:rsidRPr="00633FEA">
              <w:rPr>
                <w:rFonts w:ascii="Palatino Linotype" w:hAnsi="Palatino Linotype" w:cs="Arial"/>
                <w:sz w:val="22"/>
                <w:szCs w:val="22"/>
              </w:rPr>
              <w:t>toda vez que, la acción tiene fecha de finaliza</w:t>
            </w:r>
            <w:r w:rsidR="00633FEA">
              <w:rPr>
                <w:rFonts w:ascii="Palatino Linotype" w:hAnsi="Palatino Linotype" w:cs="Arial"/>
                <w:sz w:val="22"/>
                <w:szCs w:val="22"/>
              </w:rPr>
              <w:t>ción a 31 de diciembre</w:t>
            </w:r>
            <w:r w:rsidR="00633FEA" w:rsidRPr="00633FEA">
              <w:rPr>
                <w:rFonts w:ascii="Palatino Linotype" w:hAnsi="Palatino Linotype" w:cs="Arial"/>
                <w:sz w:val="22"/>
                <w:szCs w:val="22"/>
              </w:rPr>
              <w:t xml:space="preserve"> de 2021.</w:t>
            </w:r>
          </w:p>
          <w:p w14:paraId="1BD64E37" w14:textId="77777777" w:rsidR="00AC6DB4" w:rsidRDefault="00AC6DB4" w:rsidP="00AC6DB4">
            <w:pPr>
              <w:tabs>
                <w:tab w:val="left" w:pos="5345"/>
              </w:tabs>
              <w:autoSpaceDE w:val="0"/>
              <w:autoSpaceDN w:val="0"/>
              <w:adjustRightInd w:val="0"/>
              <w:spacing w:after="0"/>
              <w:jc w:val="both"/>
              <w:rPr>
                <w:rFonts w:ascii="Palatino Linotype" w:hAnsi="Palatino Linotype" w:cs="Arial"/>
                <w:b/>
              </w:rPr>
            </w:pPr>
          </w:p>
          <w:p w14:paraId="6C413472" w14:textId="4F7E046E" w:rsidR="00213A60" w:rsidRPr="006E70DF" w:rsidRDefault="0035374A" w:rsidP="00BC21C2">
            <w:pPr>
              <w:pStyle w:val="Prrafodelista"/>
              <w:numPr>
                <w:ilvl w:val="0"/>
                <w:numId w:val="13"/>
              </w:numPr>
              <w:tabs>
                <w:tab w:val="left" w:pos="5345"/>
              </w:tabs>
              <w:autoSpaceDE w:val="0"/>
              <w:autoSpaceDN w:val="0"/>
              <w:adjustRightInd w:val="0"/>
              <w:spacing w:after="0"/>
              <w:ind w:left="351"/>
              <w:jc w:val="both"/>
              <w:rPr>
                <w:rFonts w:ascii="Palatino Linotype" w:hAnsi="Palatino Linotype" w:cs="Arial"/>
                <w:sz w:val="22"/>
                <w:szCs w:val="22"/>
              </w:rPr>
            </w:pPr>
            <w:r w:rsidRPr="006E70DF">
              <w:rPr>
                <w:rFonts w:ascii="Palatino Linotype" w:hAnsi="Palatino Linotype" w:cs="Arial"/>
                <w:sz w:val="22"/>
                <w:szCs w:val="22"/>
              </w:rPr>
              <w:t xml:space="preserve">Para la acción </w:t>
            </w:r>
            <w:r w:rsidR="003D4DB2">
              <w:rPr>
                <w:rFonts w:ascii="Palatino Linotype" w:hAnsi="Palatino Linotype" w:cs="Arial"/>
                <w:sz w:val="22"/>
                <w:szCs w:val="22"/>
              </w:rPr>
              <w:t>1</w:t>
            </w:r>
            <w:r w:rsidR="006E70DF" w:rsidRPr="006E70DF">
              <w:rPr>
                <w:rFonts w:ascii="Palatino Linotype" w:hAnsi="Palatino Linotype" w:cs="Arial"/>
                <w:sz w:val="22"/>
                <w:szCs w:val="22"/>
              </w:rPr>
              <w:t xml:space="preserve"> </w:t>
            </w:r>
            <w:r w:rsidR="003D4DB2">
              <w:rPr>
                <w:rFonts w:ascii="Palatino Linotype" w:hAnsi="Palatino Linotype" w:cs="Arial"/>
                <w:sz w:val="22"/>
                <w:szCs w:val="22"/>
              </w:rPr>
              <w:t>que establece como</w:t>
            </w:r>
            <w:r w:rsidR="006E70DF" w:rsidRPr="006E70DF">
              <w:rPr>
                <w:rFonts w:ascii="Palatino Linotype" w:hAnsi="Palatino Linotype" w:cs="Arial"/>
                <w:sz w:val="22"/>
                <w:szCs w:val="22"/>
              </w:rPr>
              <w:t xml:space="preserve"> Producto o entregable </w:t>
            </w:r>
            <w:r w:rsidR="006E70DF" w:rsidRPr="006E70DF">
              <w:rPr>
                <w:rFonts w:ascii="Palatino Linotype" w:hAnsi="Palatino Linotype" w:cs="Arial"/>
                <w:i/>
                <w:sz w:val="22"/>
                <w:szCs w:val="22"/>
              </w:rPr>
              <w:t xml:space="preserve">“Informes de Análisis, seguimiento y evaluación de los servicios ofrecidos por las cajas supervisadas”, </w:t>
            </w:r>
            <w:r w:rsidR="006E70DF" w:rsidRPr="006E70DF">
              <w:rPr>
                <w:rFonts w:ascii="Palatino Linotype" w:hAnsi="Palatino Linotype" w:cs="Arial"/>
                <w:sz w:val="22"/>
                <w:szCs w:val="22"/>
              </w:rPr>
              <w:t xml:space="preserve">el proceso </w:t>
            </w:r>
            <w:r w:rsidR="00841FAF" w:rsidRPr="006E70DF">
              <w:rPr>
                <w:rFonts w:ascii="Palatino Linotype" w:hAnsi="Palatino Linotype" w:cs="Arial"/>
                <w:sz w:val="22"/>
                <w:szCs w:val="22"/>
              </w:rPr>
              <w:t>reportó</w:t>
            </w:r>
            <w:r w:rsidR="00841FAF" w:rsidRPr="006E70DF">
              <w:rPr>
                <w:rFonts w:ascii="Palatino Linotype" w:hAnsi="Palatino Linotype" w:cs="Arial"/>
                <w:b/>
                <w:sz w:val="22"/>
                <w:szCs w:val="22"/>
              </w:rPr>
              <w:t xml:space="preserve"> </w:t>
            </w:r>
            <w:r w:rsidR="00EA1DCF" w:rsidRPr="006E70DF">
              <w:rPr>
                <w:rFonts w:ascii="Palatino Linotype" w:hAnsi="Palatino Linotype" w:cs="Arial"/>
                <w:sz w:val="22"/>
                <w:szCs w:val="22"/>
              </w:rPr>
              <w:t>avance del 74,42</w:t>
            </w:r>
            <w:r w:rsidRPr="006E70DF">
              <w:rPr>
                <w:rFonts w:ascii="Palatino Linotype" w:hAnsi="Palatino Linotype" w:cs="Arial"/>
                <w:sz w:val="22"/>
                <w:szCs w:val="22"/>
              </w:rPr>
              <w:t xml:space="preserve">% </w:t>
            </w:r>
            <w:r w:rsidR="00EA1DCF" w:rsidRPr="006E70DF">
              <w:rPr>
                <w:rFonts w:ascii="Palatino Linotype" w:hAnsi="Palatino Linotype" w:cs="Arial"/>
                <w:sz w:val="22"/>
                <w:szCs w:val="22"/>
              </w:rPr>
              <w:t>al 30 de septiembre</w:t>
            </w:r>
            <w:r w:rsidR="00841FAF" w:rsidRPr="006E70DF">
              <w:rPr>
                <w:rFonts w:ascii="Palatino Linotype" w:hAnsi="Palatino Linotype" w:cs="Arial"/>
                <w:sz w:val="22"/>
                <w:szCs w:val="22"/>
              </w:rPr>
              <w:t>. Al respecto, no se aportaron los soportes para verificar el cumplimiento</w:t>
            </w:r>
            <w:r w:rsidR="00C23726">
              <w:rPr>
                <w:rFonts w:ascii="Palatino Linotype" w:hAnsi="Palatino Linotype" w:cs="Arial"/>
                <w:sz w:val="22"/>
                <w:szCs w:val="22"/>
              </w:rPr>
              <w:t xml:space="preserve"> de la información que registró el proceso en el avance, d</w:t>
            </w:r>
            <w:r w:rsidR="00195E0B" w:rsidRPr="006E70DF">
              <w:rPr>
                <w:rFonts w:ascii="Palatino Linotype" w:hAnsi="Palatino Linotype" w:cs="Arial"/>
                <w:sz w:val="22"/>
                <w:szCs w:val="22"/>
              </w:rPr>
              <w:t xml:space="preserve">e acuerdo con lo anterior, y </w:t>
            </w:r>
            <w:r w:rsidR="00A62D38" w:rsidRPr="00633FEA">
              <w:rPr>
                <w:rFonts w:ascii="Palatino Linotype" w:hAnsi="Palatino Linotype" w:cs="Arial"/>
                <w:sz w:val="22"/>
                <w:szCs w:val="22"/>
              </w:rPr>
              <w:t>toda vez que, la acción tiene fecha de finaliza</w:t>
            </w:r>
            <w:r w:rsidR="00A62D38">
              <w:rPr>
                <w:rFonts w:ascii="Palatino Linotype" w:hAnsi="Palatino Linotype" w:cs="Arial"/>
                <w:sz w:val="22"/>
                <w:szCs w:val="22"/>
              </w:rPr>
              <w:t>ción a 31 de diciembre</w:t>
            </w:r>
            <w:r w:rsidR="00A62D38" w:rsidRPr="00633FEA">
              <w:rPr>
                <w:rFonts w:ascii="Palatino Linotype" w:hAnsi="Palatino Linotype" w:cs="Arial"/>
                <w:sz w:val="22"/>
                <w:szCs w:val="22"/>
              </w:rPr>
              <w:t xml:space="preserve"> de 2021</w:t>
            </w:r>
            <w:r w:rsidR="00A62D38">
              <w:rPr>
                <w:rFonts w:ascii="Palatino Linotype" w:hAnsi="Palatino Linotype" w:cs="Arial"/>
                <w:sz w:val="22"/>
                <w:szCs w:val="22"/>
              </w:rPr>
              <w:t>,</w:t>
            </w:r>
            <w:r w:rsidR="00C23726">
              <w:rPr>
                <w:rFonts w:ascii="Palatino Linotype" w:hAnsi="Palatino Linotype" w:cs="Arial"/>
                <w:sz w:val="22"/>
                <w:szCs w:val="22"/>
              </w:rPr>
              <w:t xml:space="preserve"> </w:t>
            </w:r>
            <w:r w:rsidR="00213A60" w:rsidRPr="006E70DF">
              <w:rPr>
                <w:rFonts w:ascii="Palatino Linotype" w:hAnsi="Palatino Linotype" w:cs="Arial"/>
                <w:sz w:val="22"/>
                <w:szCs w:val="22"/>
              </w:rPr>
              <w:t xml:space="preserve">se verificará el cumplimiento en el próximo seguimiento, por lo que se recomienda aportar </w:t>
            </w:r>
            <w:r w:rsidR="009557C6" w:rsidRPr="006E70DF">
              <w:rPr>
                <w:rFonts w:ascii="Palatino Linotype" w:hAnsi="Palatino Linotype" w:cs="Arial"/>
                <w:sz w:val="22"/>
                <w:szCs w:val="22"/>
              </w:rPr>
              <w:t>los documentos que permitan evidenciar el cumplimiento de los entregables definidos.</w:t>
            </w:r>
          </w:p>
          <w:p w14:paraId="5E90C224" w14:textId="77777777" w:rsidR="00213A60" w:rsidRPr="00213A60" w:rsidRDefault="00213A60" w:rsidP="00213A60">
            <w:pPr>
              <w:pStyle w:val="Prrafodelista"/>
              <w:rPr>
                <w:rFonts w:ascii="Palatino Linotype" w:hAnsi="Palatino Linotype" w:cs="Arial"/>
                <w:sz w:val="22"/>
                <w:szCs w:val="22"/>
              </w:rPr>
            </w:pPr>
          </w:p>
          <w:p w14:paraId="11E68A01" w14:textId="1390A490" w:rsidR="0035374A" w:rsidRPr="00213A60" w:rsidRDefault="0035374A" w:rsidP="00D52883">
            <w:pPr>
              <w:pStyle w:val="Prrafodelista"/>
              <w:numPr>
                <w:ilvl w:val="0"/>
                <w:numId w:val="13"/>
              </w:numPr>
              <w:tabs>
                <w:tab w:val="left" w:pos="5345"/>
              </w:tabs>
              <w:autoSpaceDE w:val="0"/>
              <w:autoSpaceDN w:val="0"/>
              <w:adjustRightInd w:val="0"/>
              <w:spacing w:after="0"/>
              <w:ind w:left="351"/>
              <w:jc w:val="both"/>
              <w:rPr>
                <w:rFonts w:ascii="Palatino Linotype" w:hAnsi="Palatino Linotype" w:cs="Arial"/>
                <w:sz w:val="22"/>
                <w:szCs w:val="22"/>
              </w:rPr>
            </w:pPr>
            <w:r w:rsidRPr="00213A60">
              <w:rPr>
                <w:rFonts w:ascii="Palatino Linotype" w:hAnsi="Palatino Linotype" w:cs="Arial"/>
                <w:sz w:val="22"/>
                <w:szCs w:val="22"/>
              </w:rPr>
              <w:lastRenderedPageBreak/>
              <w:t xml:space="preserve"> </w:t>
            </w:r>
            <w:r w:rsidR="00BC017A" w:rsidRPr="00BC017A">
              <w:rPr>
                <w:rFonts w:ascii="Palatino Linotype" w:hAnsi="Palatino Linotype" w:cs="Arial"/>
                <w:sz w:val="22"/>
                <w:szCs w:val="22"/>
              </w:rPr>
              <w:t xml:space="preserve">Para la acción </w:t>
            </w:r>
            <w:r w:rsidR="00BC21C2">
              <w:rPr>
                <w:rFonts w:ascii="Palatino Linotype" w:hAnsi="Palatino Linotype" w:cs="Arial"/>
                <w:sz w:val="22"/>
                <w:szCs w:val="22"/>
              </w:rPr>
              <w:t xml:space="preserve">2 </w:t>
            </w:r>
            <w:r w:rsidR="00BC21C2" w:rsidRPr="00BC21C2">
              <w:rPr>
                <w:rFonts w:ascii="Palatino Linotype" w:hAnsi="Palatino Linotype" w:cs="Arial"/>
                <w:sz w:val="22"/>
                <w:szCs w:val="22"/>
              </w:rPr>
              <w:t>que establece como Producto o entregable</w:t>
            </w:r>
            <w:r w:rsidR="00BC21C2">
              <w:rPr>
                <w:rFonts w:ascii="Palatino Linotype" w:hAnsi="Palatino Linotype" w:cs="Arial"/>
                <w:sz w:val="22"/>
                <w:szCs w:val="22"/>
              </w:rPr>
              <w:t xml:space="preserve"> </w:t>
            </w:r>
            <w:r w:rsidR="00BC21C2" w:rsidRPr="00BC21C2">
              <w:rPr>
                <w:rFonts w:ascii="Palatino Linotype" w:hAnsi="Palatino Linotype" w:cs="Arial"/>
                <w:i/>
                <w:sz w:val="22"/>
                <w:szCs w:val="22"/>
              </w:rPr>
              <w:t>“Modelo IVC implementado en los territorios”</w:t>
            </w:r>
            <w:r w:rsidR="00BC21C2">
              <w:rPr>
                <w:rFonts w:ascii="Palatino Linotype" w:hAnsi="Palatino Linotype" w:cs="Arial"/>
                <w:sz w:val="22"/>
                <w:szCs w:val="22"/>
              </w:rPr>
              <w:t xml:space="preserve">, </w:t>
            </w:r>
            <w:r w:rsidR="00F0637F" w:rsidRPr="00F0637F">
              <w:rPr>
                <w:rFonts w:ascii="Palatino Linotype" w:hAnsi="Palatino Linotype" w:cs="Arial"/>
                <w:sz w:val="22"/>
                <w:szCs w:val="22"/>
              </w:rPr>
              <w:t>se reportaron gestiones tendientes al cumplimi</w:t>
            </w:r>
            <w:r w:rsidR="00D52883">
              <w:rPr>
                <w:rFonts w:ascii="Palatino Linotype" w:hAnsi="Palatino Linotype" w:cs="Arial"/>
                <w:sz w:val="22"/>
                <w:szCs w:val="22"/>
              </w:rPr>
              <w:t>ento de la meta, para lo cual</w:t>
            </w:r>
            <w:r w:rsidR="00F0637F" w:rsidRPr="00F0637F">
              <w:rPr>
                <w:rFonts w:ascii="Palatino Linotype" w:hAnsi="Palatino Linotype" w:cs="Arial"/>
                <w:sz w:val="22"/>
                <w:szCs w:val="22"/>
              </w:rPr>
              <w:t xml:space="preserve"> indicó que se presentaba avance</w:t>
            </w:r>
            <w:r w:rsidR="00D52883">
              <w:rPr>
                <w:rFonts w:ascii="Palatino Linotype" w:hAnsi="Palatino Linotype" w:cs="Arial"/>
                <w:sz w:val="22"/>
                <w:szCs w:val="22"/>
              </w:rPr>
              <w:t xml:space="preserve"> del 70</w:t>
            </w:r>
            <w:r w:rsidR="00F0637F" w:rsidRPr="00F0637F">
              <w:rPr>
                <w:rFonts w:ascii="Palatino Linotype" w:hAnsi="Palatino Linotype" w:cs="Arial"/>
                <w:sz w:val="22"/>
                <w:szCs w:val="22"/>
              </w:rPr>
              <w:t>% al 30 de septiembre</w:t>
            </w:r>
            <w:r w:rsidR="00D52883">
              <w:rPr>
                <w:rFonts w:ascii="Palatino Linotype" w:hAnsi="Palatino Linotype" w:cs="Arial"/>
                <w:sz w:val="22"/>
                <w:szCs w:val="22"/>
              </w:rPr>
              <w:t xml:space="preserve"> con la elaboración de</w:t>
            </w:r>
            <w:r w:rsidR="00F0637F" w:rsidRPr="00F0637F">
              <w:rPr>
                <w:rFonts w:ascii="Palatino Linotype" w:hAnsi="Palatino Linotype" w:cs="Arial"/>
                <w:sz w:val="22"/>
                <w:szCs w:val="22"/>
              </w:rPr>
              <w:t xml:space="preserve"> </w:t>
            </w:r>
            <w:r w:rsidR="00D52883" w:rsidRPr="00D52883">
              <w:rPr>
                <w:rFonts w:ascii="Palatino Linotype" w:hAnsi="Palatino Linotype" w:cs="Arial"/>
                <w:sz w:val="22"/>
                <w:szCs w:val="22"/>
              </w:rPr>
              <w:t>10 Informes mensuales de avance de la operación de la estrategia</w:t>
            </w:r>
            <w:r w:rsidR="00F0637F" w:rsidRPr="00F0637F">
              <w:rPr>
                <w:rFonts w:ascii="Palatino Linotype" w:hAnsi="Palatino Linotype" w:cs="Arial"/>
                <w:sz w:val="22"/>
                <w:szCs w:val="22"/>
              </w:rPr>
              <w:t>. Al respecto, la Oficina de Control Interno verificará el cumplimiento en el próximo seguimiento, toda vez que, la acción tiene fecha de finalización a 31 de diciembre de 2021.</w:t>
            </w:r>
          </w:p>
          <w:p w14:paraId="66AE412D" w14:textId="07C54CA9" w:rsidR="00E768A0" w:rsidRPr="00834377" w:rsidRDefault="00E768A0" w:rsidP="0056150E">
            <w:pPr>
              <w:pStyle w:val="Prrafodelista"/>
              <w:tabs>
                <w:tab w:val="left" w:pos="5345"/>
              </w:tabs>
              <w:autoSpaceDE w:val="0"/>
              <w:autoSpaceDN w:val="0"/>
              <w:adjustRightInd w:val="0"/>
              <w:spacing w:after="0"/>
              <w:ind w:left="351"/>
              <w:jc w:val="both"/>
              <w:rPr>
                <w:rFonts w:ascii="Palatino Linotype" w:hAnsi="Palatino Linotype" w:cs="Arial"/>
              </w:rPr>
            </w:pPr>
          </w:p>
        </w:tc>
      </w:tr>
      <w:tr w:rsidR="00881B61" w:rsidRPr="00782C90" w14:paraId="5F156B72" w14:textId="77777777" w:rsidTr="004A2096">
        <w:trPr>
          <w:trHeight w:val="1292"/>
        </w:trPr>
        <w:tc>
          <w:tcPr>
            <w:tcW w:w="9912" w:type="dxa"/>
            <w:gridSpan w:val="2"/>
          </w:tcPr>
          <w:p w14:paraId="7E4ACEA2" w14:textId="5E170580" w:rsidR="00764E48" w:rsidRDefault="00DD5A0F" w:rsidP="00764E48">
            <w:pPr>
              <w:spacing w:line="240" w:lineRule="auto"/>
              <w:rPr>
                <w:rFonts w:ascii="Palatino Linotype" w:hAnsi="Palatino Linotype" w:cs="Arial"/>
                <w:b/>
                <w:bCs/>
                <w:lang w:val="es-ES"/>
              </w:rPr>
            </w:pPr>
            <w:r w:rsidRPr="00782C90">
              <w:rPr>
                <w:rFonts w:ascii="Palatino Linotype" w:hAnsi="Palatino Linotype" w:cs="Arial"/>
                <w:b/>
              </w:rPr>
              <w:lastRenderedPageBreak/>
              <w:t>6</w:t>
            </w:r>
            <w:r w:rsidR="00E82B1E" w:rsidRPr="00782C90">
              <w:rPr>
                <w:rFonts w:ascii="Palatino Linotype" w:hAnsi="Palatino Linotype" w:cs="Arial"/>
                <w:b/>
              </w:rPr>
              <w:t xml:space="preserve">. </w:t>
            </w:r>
            <w:r w:rsidR="008B34A1" w:rsidRPr="00782C90">
              <w:rPr>
                <w:rFonts w:ascii="Palatino Linotype" w:hAnsi="Palatino Linotype" w:cs="Arial"/>
                <w:b/>
              </w:rPr>
              <w:t>OBSERVACIONES</w:t>
            </w:r>
            <w:r w:rsidR="00797324" w:rsidRPr="00782C90">
              <w:rPr>
                <w:rFonts w:ascii="Palatino Linotype" w:hAnsi="Palatino Linotype" w:cs="Arial"/>
                <w:b/>
              </w:rPr>
              <w:t xml:space="preserve"> </w:t>
            </w:r>
            <w:r w:rsidR="00797324" w:rsidRPr="00782C90">
              <w:rPr>
                <w:rFonts w:ascii="Palatino Linotype" w:hAnsi="Palatino Linotype" w:cs="Arial"/>
                <w:b/>
                <w:bCs/>
                <w:lang w:val="es-ES"/>
              </w:rPr>
              <w:t>Y</w:t>
            </w:r>
            <w:r w:rsidR="00E82B1E" w:rsidRPr="00782C90">
              <w:rPr>
                <w:rFonts w:ascii="Palatino Linotype" w:hAnsi="Palatino Linotype" w:cs="Arial"/>
                <w:b/>
                <w:bCs/>
                <w:lang w:val="es-ES"/>
              </w:rPr>
              <w:t xml:space="preserve">/O RECOMENDACIONES </w:t>
            </w:r>
            <w:r w:rsidR="0008445E" w:rsidRPr="00782C90">
              <w:rPr>
                <w:rFonts w:ascii="Palatino Linotype" w:hAnsi="Palatino Linotype" w:cs="Arial"/>
                <w:b/>
                <w:bCs/>
                <w:lang w:val="es-ES"/>
              </w:rPr>
              <w:t>GENERALES</w:t>
            </w:r>
          </w:p>
          <w:p w14:paraId="3BB12833" w14:textId="1CF37424" w:rsidR="00340C3E" w:rsidRPr="00501BBC" w:rsidRDefault="00C02C10" w:rsidP="00501BBC">
            <w:pPr>
              <w:pStyle w:val="Prrafodelista"/>
              <w:numPr>
                <w:ilvl w:val="0"/>
                <w:numId w:val="14"/>
              </w:numPr>
              <w:ind w:left="589"/>
              <w:jc w:val="both"/>
              <w:rPr>
                <w:rFonts w:ascii="Palatino Linotype" w:hAnsi="Palatino Linotype" w:cs="Arial"/>
                <w:sz w:val="22"/>
                <w:szCs w:val="22"/>
              </w:rPr>
            </w:pPr>
            <w:r>
              <w:rPr>
                <w:rFonts w:ascii="Palatino Linotype" w:hAnsi="Palatino Linotype" w:cs="Arial"/>
                <w:sz w:val="22"/>
                <w:szCs w:val="22"/>
              </w:rPr>
              <w:t xml:space="preserve">Seguir </w:t>
            </w:r>
            <w:r w:rsidR="00340C3E" w:rsidRPr="00764E48">
              <w:rPr>
                <w:rFonts w:ascii="Palatino Linotype" w:hAnsi="Palatino Linotype" w:cs="Arial"/>
                <w:sz w:val="22"/>
                <w:szCs w:val="22"/>
              </w:rPr>
              <w:t>con el desarrollo de las actividades y gestiones tendientes al cumplimiento de las acciones</w:t>
            </w:r>
            <w:r w:rsidR="007C54DB">
              <w:rPr>
                <w:rFonts w:ascii="Palatino Linotype" w:hAnsi="Palatino Linotype" w:cs="Arial"/>
                <w:sz w:val="22"/>
                <w:szCs w:val="22"/>
              </w:rPr>
              <w:t xml:space="preserve"> y metas</w:t>
            </w:r>
            <w:r w:rsidR="00340C3E" w:rsidRPr="00764E48">
              <w:rPr>
                <w:rFonts w:ascii="Palatino Linotype" w:hAnsi="Palatino Linotype" w:cs="Arial"/>
                <w:sz w:val="22"/>
                <w:szCs w:val="22"/>
              </w:rPr>
              <w:t xml:space="preserve"> programadas, </w:t>
            </w:r>
            <w:r w:rsidR="00501BBC">
              <w:rPr>
                <w:rFonts w:ascii="Palatino Linotype" w:hAnsi="Palatino Linotype" w:cs="Arial"/>
                <w:sz w:val="22"/>
                <w:szCs w:val="22"/>
              </w:rPr>
              <w:t>toda vez que</w:t>
            </w:r>
            <w:r>
              <w:rPr>
                <w:rFonts w:ascii="Palatino Linotype" w:hAnsi="Palatino Linotype" w:cs="Arial"/>
                <w:sz w:val="22"/>
                <w:szCs w:val="22"/>
              </w:rPr>
              <w:t>,</w:t>
            </w:r>
            <w:r w:rsidR="00501BBC">
              <w:rPr>
                <w:rFonts w:ascii="Palatino Linotype" w:hAnsi="Palatino Linotype" w:cs="Arial"/>
                <w:sz w:val="22"/>
                <w:szCs w:val="22"/>
              </w:rPr>
              <w:t xml:space="preserve"> la vigencia está próxima a terminar, asimismo </w:t>
            </w:r>
            <w:r w:rsidR="0084648E" w:rsidRPr="00501BBC">
              <w:rPr>
                <w:rFonts w:ascii="Palatino Linotype" w:hAnsi="Palatino Linotype" w:cs="Arial"/>
                <w:sz w:val="22"/>
                <w:szCs w:val="22"/>
              </w:rPr>
              <w:t>tener en cuenta</w:t>
            </w:r>
            <w:r w:rsidR="00480F29" w:rsidRPr="00501BBC">
              <w:rPr>
                <w:rFonts w:ascii="Palatino Linotype" w:hAnsi="Palatino Linotype" w:cs="Arial"/>
                <w:sz w:val="22"/>
                <w:szCs w:val="22"/>
              </w:rPr>
              <w:t xml:space="preserve"> </w:t>
            </w:r>
            <w:r w:rsidRPr="00501BBC">
              <w:rPr>
                <w:rFonts w:ascii="Palatino Linotype" w:hAnsi="Palatino Linotype" w:cs="Arial"/>
                <w:sz w:val="22"/>
                <w:szCs w:val="22"/>
              </w:rPr>
              <w:t xml:space="preserve">las recomendaciones </w:t>
            </w:r>
            <w:r w:rsidR="00480F29" w:rsidRPr="00501BBC">
              <w:rPr>
                <w:rFonts w:ascii="Palatino Linotype" w:hAnsi="Palatino Linotype" w:cs="Arial"/>
                <w:sz w:val="22"/>
                <w:szCs w:val="22"/>
              </w:rPr>
              <w:t>específicas</w:t>
            </w:r>
            <w:r w:rsidRPr="00501BBC">
              <w:rPr>
                <w:rFonts w:ascii="Palatino Linotype" w:hAnsi="Palatino Linotype" w:cs="Arial"/>
                <w:sz w:val="22"/>
                <w:szCs w:val="22"/>
              </w:rPr>
              <w:t xml:space="preserve"> que</w:t>
            </w:r>
            <w:r w:rsidR="0014566B" w:rsidRPr="00501BBC">
              <w:rPr>
                <w:rFonts w:ascii="Palatino Linotype" w:hAnsi="Palatino Linotype" w:cs="Arial"/>
                <w:sz w:val="22"/>
                <w:szCs w:val="22"/>
              </w:rPr>
              <w:t xml:space="preserve"> </w:t>
            </w:r>
            <w:r w:rsidR="00216384" w:rsidRPr="00501BBC">
              <w:rPr>
                <w:rFonts w:ascii="Palatino Linotype" w:hAnsi="Palatino Linotype" w:cs="Arial"/>
                <w:sz w:val="22"/>
                <w:szCs w:val="22"/>
              </w:rPr>
              <w:t xml:space="preserve">se hicieron a algunos procesos y </w:t>
            </w:r>
            <w:r w:rsidR="0014566B" w:rsidRPr="00501BBC">
              <w:rPr>
                <w:rFonts w:ascii="Palatino Linotype" w:hAnsi="Palatino Linotype" w:cs="Arial"/>
                <w:sz w:val="22"/>
                <w:szCs w:val="22"/>
              </w:rPr>
              <w:t>de ser necesario llevar a cabo los ajustes necesarios.</w:t>
            </w:r>
          </w:p>
          <w:p w14:paraId="7B281355" w14:textId="77777777" w:rsidR="0014566B" w:rsidRPr="0014566B" w:rsidRDefault="0014566B" w:rsidP="0014566B">
            <w:pPr>
              <w:pStyle w:val="Prrafodelista"/>
              <w:ind w:left="589"/>
              <w:jc w:val="both"/>
              <w:rPr>
                <w:rFonts w:ascii="Palatino Linotype" w:hAnsi="Palatino Linotype" w:cs="Arial"/>
                <w:b/>
                <w:bCs/>
                <w:sz w:val="22"/>
                <w:szCs w:val="22"/>
                <w:lang w:val="es-ES"/>
              </w:rPr>
            </w:pPr>
          </w:p>
          <w:p w14:paraId="0512C8A6" w14:textId="1149375B" w:rsidR="0014566B" w:rsidRDefault="00670707" w:rsidP="0014566B">
            <w:pPr>
              <w:pStyle w:val="Prrafodelista"/>
              <w:numPr>
                <w:ilvl w:val="0"/>
                <w:numId w:val="14"/>
              </w:numPr>
              <w:ind w:left="589"/>
              <w:jc w:val="both"/>
              <w:rPr>
                <w:rFonts w:ascii="Palatino Linotype" w:hAnsi="Palatino Linotype" w:cs="Arial"/>
                <w:sz w:val="22"/>
                <w:szCs w:val="22"/>
              </w:rPr>
            </w:pPr>
            <w:r>
              <w:rPr>
                <w:rFonts w:ascii="Palatino Linotype" w:hAnsi="Palatino Linotype" w:cs="Arial"/>
                <w:sz w:val="22"/>
                <w:szCs w:val="22"/>
              </w:rPr>
              <w:t xml:space="preserve">Con relación a </w:t>
            </w:r>
            <w:r w:rsidR="00216384">
              <w:rPr>
                <w:rFonts w:ascii="Palatino Linotype" w:hAnsi="Palatino Linotype" w:cs="Arial"/>
                <w:sz w:val="22"/>
                <w:szCs w:val="22"/>
              </w:rPr>
              <w:t>los reportes de avances se</w:t>
            </w:r>
            <w:r w:rsidR="00794564">
              <w:rPr>
                <w:rFonts w:ascii="Palatino Linotype" w:hAnsi="Palatino Linotype" w:cs="Arial"/>
                <w:sz w:val="22"/>
                <w:szCs w:val="22"/>
              </w:rPr>
              <w:t xml:space="preserve"> continúa</w:t>
            </w:r>
            <w:r w:rsidR="00216384">
              <w:rPr>
                <w:rFonts w:ascii="Palatino Linotype" w:hAnsi="Palatino Linotype" w:cs="Arial"/>
                <w:sz w:val="22"/>
                <w:szCs w:val="22"/>
              </w:rPr>
              <w:t xml:space="preserve"> </w:t>
            </w:r>
            <w:r w:rsidR="00794564">
              <w:rPr>
                <w:rFonts w:ascii="Palatino Linotype" w:hAnsi="Palatino Linotype" w:cs="Arial"/>
                <w:sz w:val="22"/>
                <w:szCs w:val="22"/>
              </w:rPr>
              <w:t>recomendado</w:t>
            </w:r>
            <w:r>
              <w:rPr>
                <w:rFonts w:ascii="Palatino Linotype" w:hAnsi="Palatino Linotype" w:cs="Arial"/>
                <w:sz w:val="22"/>
                <w:szCs w:val="22"/>
              </w:rPr>
              <w:t xml:space="preserve"> realizar</w:t>
            </w:r>
            <w:r w:rsidR="0014566B" w:rsidRPr="0014566B">
              <w:rPr>
                <w:rFonts w:ascii="Palatino Linotype" w:hAnsi="Palatino Linotype" w:cs="Arial"/>
                <w:sz w:val="22"/>
                <w:szCs w:val="22"/>
              </w:rPr>
              <w:t xml:space="preserve"> una descripción cualitativa precisa de los avances de la actividad para el período de reporte, </w:t>
            </w:r>
            <w:r w:rsidR="006754F2">
              <w:rPr>
                <w:rFonts w:ascii="Palatino Linotype" w:hAnsi="Palatino Linotype" w:cs="Arial"/>
                <w:sz w:val="22"/>
                <w:szCs w:val="22"/>
              </w:rPr>
              <w:t>teniendo en cuenta los</w:t>
            </w:r>
            <w:r w:rsidR="0014566B" w:rsidRPr="0014566B">
              <w:rPr>
                <w:rFonts w:ascii="Palatino Linotype" w:hAnsi="Palatino Linotype" w:cs="Arial"/>
                <w:sz w:val="22"/>
                <w:szCs w:val="22"/>
              </w:rPr>
              <w:t xml:space="preserve"> resultados conforme a las características definidas para su medición: indicadores, meta anual, fórmulas de cálculo y frecue</w:t>
            </w:r>
            <w:r w:rsidR="0014566B">
              <w:rPr>
                <w:rFonts w:ascii="Palatino Linotype" w:hAnsi="Palatino Linotype" w:cs="Arial"/>
                <w:sz w:val="22"/>
                <w:szCs w:val="22"/>
              </w:rPr>
              <w:t xml:space="preserve">ncia de medición, </w:t>
            </w:r>
            <w:r w:rsidR="0014566B" w:rsidRPr="0014566B">
              <w:rPr>
                <w:rFonts w:ascii="Palatino Linotype" w:hAnsi="Palatino Linotype" w:cs="Arial"/>
                <w:sz w:val="22"/>
                <w:szCs w:val="22"/>
              </w:rPr>
              <w:t>respaldados con soportes.</w:t>
            </w:r>
          </w:p>
          <w:p w14:paraId="17B75307" w14:textId="77777777" w:rsidR="00501BBC" w:rsidRPr="00501BBC" w:rsidRDefault="00501BBC" w:rsidP="00501BBC">
            <w:pPr>
              <w:pStyle w:val="Prrafodelista"/>
              <w:rPr>
                <w:rFonts w:ascii="Palatino Linotype" w:hAnsi="Palatino Linotype" w:cs="Arial"/>
                <w:sz w:val="22"/>
                <w:szCs w:val="22"/>
              </w:rPr>
            </w:pPr>
          </w:p>
          <w:p w14:paraId="0E43AA1A" w14:textId="12822213" w:rsidR="0014566B" w:rsidRDefault="00C02C10" w:rsidP="0014566B">
            <w:pPr>
              <w:pStyle w:val="Prrafodelista"/>
              <w:numPr>
                <w:ilvl w:val="0"/>
                <w:numId w:val="14"/>
              </w:numPr>
              <w:ind w:left="589"/>
              <w:jc w:val="both"/>
              <w:rPr>
                <w:rFonts w:ascii="Palatino Linotype" w:hAnsi="Palatino Linotype" w:cs="Arial"/>
                <w:sz w:val="22"/>
                <w:szCs w:val="22"/>
              </w:rPr>
            </w:pPr>
            <w:r>
              <w:rPr>
                <w:rFonts w:ascii="Palatino Linotype" w:hAnsi="Palatino Linotype" w:cs="Arial"/>
                <w:sz w:val="22"/>
                <w:szCs w:val="22"/>
              </w:rPr>
              <w:t>C</w:t>
            </w:r>
            <w:r w:rsidR="003D6437" w:rsidRPr="00340C3E">
              <w:rPr>
                <w:rFonts w:ascii="Palatino Linotype" w:hAnsi="Palatino Linotype" w:cs="Arial"/>
                <w:sz w:val="22"/>
                <w:szCs w:val="22"/>
              </w:rPr>
              <w:t>ontinuar fortaleciendo</w:t>
            </w:r>
            <w:r w:rsidR="00056DBD" w:rsidRPr="00340C3E">
              <w:rPr>
                <w:rFonts w:ascii="Palatino Linotype" w:hAnsi="Palatino Linotype" w:cs="Arial"/>
                <w:sz w:val="22"/>
                <w:szCs w:val="22"/>
              </w:rPr>
              <w:t xml:space="preserve"> </w:t>
            </w:r>
            <w:r w:rsidR="003D6437" w:rsidRPr="00340C3E">
              <w:rPr>
                <w:rFonts w:ascii="Palatino Linotype" w:hAnsi="Palatino Linotype" w:cs="Arial"/>
                <w:sz w:val="22"/>
                <w:szCs w:val="22"/>
              </w:rPr>
              <w:t xml:space="preserve">la </w:t>
            </w:r>
            <w:r w:rsidR="00056DBD" w:rsidRPr="00340C3E">
              <w:rPr>
                <w:rFonts w:ascii="Palatino Linotype" w:hAnsi="Palatino Linotype" w:cs="Arial"/>
                <w:sz w:val="22"/>
                <w:szCs w:val="22"/>
              </w:rPr>
              <w:t>entrega de soportes</w:t>
            </w:r>
            <w:r w:rsidR="00EE4AE2">
              <w:rPr>
                <w:rFonts w:ascii="Palatino Linotype" w:hAnsi="Palatino Linotype" w:cs="Arial"/>
                <w:sz w:val="22"/>
                <w:szCs w:val="22"/>
              </w:rPr>
              <w:t xml:space="preserve"> y/o evidencias</w:t>
            </w:r>
            <w:r w:rsidR="00056DBD" w:rsidRPr="00340C3E">
              <w:rPr>
                <w:rFonts w:ascii="Palatino Linotype" w:hAnsi="Palatino Linotype" w:cs="Arial"/>
                <w:sz w:val="22"/>
                <w:szCs w:val="22"/>
              </w:rPr>
              <w:t xml:space="preserve"> </w:t>
            </w:r>
            <w:r w:rsidR="003D6437" w:rsidRPr="00340C3E">
              <w:rPr>
                <w:rFonts w:ascii="Palatino Linotype" w:hAnsi="Palatino Linotype" w:cs="Arial"/>
                <w:sz w:val="22"/>
                <w:szCs w:val="22"/>
              </w:rPr>
              <w:t>de manera completa</w:t>
            </w:r>
            <w:r w:rsidR="00340C3E">
              <w:rPr>
                <w:rFonts w:ascii="Palatino Linotype" w:hAnsi="Palatino Linotype" w:cs="Arial"/>
                <w:sz w:val="22"/>
                <w:szCs w:val="22"/>
              </w:rPr>
              <w:t xml:space="preserve"> y organizada</w:t>
            </w:r>
            <w:r w:rsidR="00BE5877">
              <w:rPr>
                <w:rFonts w:ascii="Palatino Linotype" w:hAnsi="Palatino Linotype" w:cs="Arial"/>
                <w:sz w:val="22"/>
                <w:szCs w:val="22"/>
              </w:rPr>
              <w:t>, al respecto</w:t>
            </w:r>
            <w:r w:rsidR="00340C3E">
              <w:rPr>
                <w:rFonts w:ascii="Palatino Linotype" w:hAnsi="Palatino Linotype" w:cs="Arial"/>
                <w:sz w:val="22"/>
                <w:szCs w:val="22"/>
              </w:rPr>
              <w:t xml:space="preserve"> </w:t>
            </w:r>
            <w:r w:rsidR="007C54DB">
              <w:rPr>
                <w:rFonts w:ascii="Palatino Linotype" w:hAnsi="Palatino Linotype" w:cs="Arial"/>
                <w:sz w:val="22"/>
                <w:szCs w:val="22"/>
              </w:rPr>
              <w:t>se recomienda</w:t>
            </w:r>
            <w:r w:rsidR="0014566B">
              <w:rPr>
                <w:rFonts w:ascii="Palatino Linotype" w:hAnsi="Palatino Linotype" w:cs="Arial"/>
                <w:sz w:val="22"/>
                <w:szCs w:val="22"/>
              </w:rPr>
              <w:t xml:space="preserve"> que se haga de la siguiente forma</w:t>
            </w:r>
            <w:r w:rsidR="009F67A7">
              <w:rPr>
                <w:rFonts w:ascii="Palatino Linotype" w:hAnsi="Palatino Linotype" w:cs="Arial"/>
                <w:sz w:val="22"/>
                <w:szCs w:val="22"/>
              </w:rPr>
              <w:t>,</w:t>
            </w:r>
            <w:r w:rsidR="00340C3E">
              <w:rPr>
                <w:rFonts w:ascii="Palatino Linotype" w:hAnsi="Palatino Linotype" w:cs="Arial"/>
                <w:sz w:val="22"/>
                <w:szCs w:val="22"/>
              </w:rPr>
              <w:t xml:space="preserve"> </w:t>
            </w:r>
            <w:r w:rsidR="009F67A7">
              <w:rPr>
                <w:rFonts w:ascii="Palatino Linotype" w:hAnsi="Palatino Linotype" w:cs="Arial"/>
                <w:sz w:val="22"/>
                <w:szCs w:val="22"/>
              </w:rPr>
              <w:t>ejemplo: Carpeta “Proceso Evaluación y Control” – subcarpeta “Acción 1</w:t>
            </w:r>
            <w:r w:rsidR="0014566B">
              <w:rPr>
                <w:rFonts w:ascii="Palatino Linotype" w:hAnsi="Palatino Linotype" w:cs="Arial"/>
                <w:sz w:val="22"/>
                <w:szCs w:val="22"/>
              </w:rPr>
              <w:t xml:space="preserve"> o el nombre de la acción</w:t>
            </w:r>
            <w:r w:rsidR="009F67A7">
              <w:rPr>
                <w:rFonts w:ascii="Palatino Linotype" w:hAnsi="Palatino Linotype" w:cs="Arial"/>
                <w:sz w:val="22"/>
                <w:szCs w:val="22"/>
              </w:rPr>
              <w:t xml:space="preserve">”, subcarpeta “Producto </w:t>
            </w:r>
            <w:r w:rsidR="0014566B">
              <w:rPr>
                <w:rFonts w:ascii="Palatino Linotype" w:hAnsi="Palatino Linotype" w:cs="Arial"/>
                <w:sz w:val="22"/>
                <w:szCs w:val="22"/>
              </w:rPr>
              <w:t xml:space="preserve">o Entregable </w:t>
            </w:r>
            <w:r w:rsidR="006417C8">
              <w:rPr>
                <w:rFonts w:ascii="Palatino Linotype" w:hAnsi="Palatino Linotype" w:cs="Arial"/>
                <w:sz w:val="22"/>
                <w:szCs w:val="22"/>
              </w:rPr>
              <w:t xml:space="preserve">No. </w:t>
            </w:r>
            <w:r w:rsidR="009F67A7">
              <w:rPr>
                <w:rFonts w:ascii="Palatino Linotype" w:hAnsi="Palatino Linotype" w:cs="Arial"/>
                <w:sz w:val="22"/>
                <w:szCs w:val="22"/>
              </w:rPr>
              <w:t>1</w:t>
            </w:r>
            <w:r w:rsidR="0014566B">
              <w:rPr>
                <w:rFonts w:ascii="Palatino Linotype" w:hAnsi="Palatino Linotype" w:cs="Arial"/>
                <w:sz w:val="22"/>
                <w:szCs w:val="22"/>
              </w:rPr>
              <w:t xml:space="preserve"> o el nombre del Producto o Entregable</w:t>
            </w:r>
            <w:r w:rsidR="00216384">
              <w:rPr>
                <w:rFonts w:ascii="Palatino Linotype" w:hAnsi="Palatino Linotype" w:cs="Arial"/>
                <w:sz w:val="22"/>
                <w:szCs w:val="22"/>
              </w:rPr>
              <w:t xml:space="preserve">”, </w:t>
            </w:r>
            <w:r w:rsidR="00EE4AE2">
              <w:rPr>
                <w:rFonts w:ascii="Palatino Linotype" w:hAnsi="Palatino Linotype" w:cs="Arial"/>
                <w:sz w:val="22"/>
                <w:szCs w:val="22"/>
              </w:rPr>
              <w:t xml:space="preserve">puesto </w:t>
            </w:r>
            <w:r w:rsidR="00216384">
              <w:rPr>
                <w:rFonts w:ascii="Palatino Linotype" w:hAnsi="Palatino Linotype" w:cs="Arial"/>
                <w:sz w:val="22"/>
                <w:szCs w:val="22"/>
              </w:rPr>
              <w:t xml:space="preserve">que hay acciones que tienen asociados varios productos. </w:t>
            </w:r>
            <w:r w:rsidR="009F67A7" w:rsidRPr="009F67A7">
              <w:rPr>
                <w:rFonts w:ascii="Palatino Linotype" w:hAnsi="Palatino Linotype" w:cs="Arial"/>
                <w:sz w:val="22"/>
                <w:szCs w:val="22"/>
              </w:rPr>
              <w:t xml:space="preserve">Asimismo, en la columna evidencias y soportes de la matriz de seguimiento se recomienda referenciar el link o denominación de carpeta o archivo del </w:t>
            </w:r>
            <w:r w:rsidR="009F67A7">
              <w:rPr>
                <w:rFonts w:ascii="Palatino Linotype" w:hAnsi="Palatino Linotype" w:cs="Arial"/>
                <w:sz w:val="22"/>
                <w:szCs w:val="22"/>
              </w:rPr>
              <w:t xml:space="preserve">soporte que se va a suministrar, </w:t>
            </w:r>
            <w:r w:rsidR="0014566B">
              <w:rPr>
                <w:rFonts w:ascii="Palatino Linotype" w:hAnsi="Palatino Linotype" w:cs="Arial"/>
                <w:sz w:val="22"/>
                <w:szCs w:val="22"/>
              </w:rPr>
              <w:t>lo cual va a facilitar</w:t>
            </w:r>
            <w:r w:rsidR="009F67A7" w:rsidRPr="009F67A7">
              <w:rPr>
                <w:rFonts w:ascii="Palatino Linotype" w:hAnsi="Palatino Linotype" w:cs="Arial"/>
                <w:sz w:val="22"/>
                <w:szCs w:val="22"/>
              </w:rPr>
              <w:t xml:space="preserve"> su ubicación para las verificacione</w:t>
            </w:r>
            <w:r w:rsidR="009F67A7">
              <w:rPr>
                <w:rFonts w:ascii="Palatino Linotype" w:hAnsi="Palatino Linotype" w:cs="Arial"/>
                <w:sz w:val="22"/>
                <w:szCs w:val="22"/>
              </w:rPr>
              <w:t>s respectivas.</w:t>
            </w:r>
          </w:p>
          <w:p w14:paraId="7E632C8A" w14:textId="77777777" w:rsidR="00794564" w:rsidRDefault="00794564" w:rsidP="00794564">
            <w:pPr>
              <w:pStyle w:val="Prrafodelista"/>
              <w:ind w:left="589"/>
              <w:jc w:val="both"/>
              <w:rPr>
                <w:rFonts w:ascii="Palatino Linotype" w:hAnsi="Palatino Linotype" w:cs="Arial"/>
                <w:sz w:val="22"/>
                <w:szCs w:val="22"/>
              </w:rPr>
            </w:pPr>
          </w:p>
          <w:p w14:paraId="39755117" w14:textId="324BBBF2" w:rsidR="00794564" w:rsidRPr="00A13EF2" w:rsidRDefault="00794564" w:rsidP="00A13EF2">
            <w:pPr>
              <w:pStyle w:val="Prrafodelista"/>
              <w:numPr>
                <w:ilvl w:val="0"/>
                <w:numId w:val="14"/>
              </w:numPr>
              <w:ind w:left="589"/>
              <w:jc w:val="both"/>
              <w:rPr>
                <w:rFonts w:ascii="Palatino Linotype" w:hAnsi="Palatino Linotype" w:cs="Arial"/>
                <w:sz w:val="22"/>
                <w:szCs w:val="22"/>
              </w:rPr>
            </w:pPr>
            <w:r w:rsidRPr="00A13EF2">
              <w:rPr>
                <w:rFonts w:ascii="Palatino Linotype" w:hAnsi="Palatino Linotype" w:cs="Arial"/>
                <w:sz w:val="22"/>
                <w:szCs w:val="22"/>
              </w:rPr>
              <w:t>Teniendo en cuenta que está en proceso la formulación del plan de acción para la vigencia 2022,</w:t>
            </w:r>
            <w:r w:rsidR="00A13EF2" w:rsidRPr="00A13EF2">
              <w:rPr>
                <w:rFonts w:ascii="Palatino Linotype" w:hAnsi="Palatino Linotype" w:cs="Arial"/>
                <w:sz w:val="22"/>
                <w:szCs w:val="22"/>
              </w:rPr>
              <w:t xml:space="preserve"> y toda vez que, e</w:t>
            </w:r>
            <w:r w:rsidRPr="00A13EF2">
              <w:rPr>
                <w:rFonts w:ascii="Palatino Linotype" w:hAnsi="Palatino Linotype" w:cs="Arial"/>
                <w:sz w:val="22"/>
                <w:szCs w:val="22"/>
              </w:rPr>
              <w:t>s una herramienta de gestión que permite a cada una de las dependencias orientar sus procesos y recursos de forma estratégica hacia el logro de unos objetivos y</w:t>
            </w:r>
            <w:r w:rsidR="00A13EF2">
              <w:rPr>
                <w:rFonts w:ascii="Palatino Linotype" w:hAnsi="Palatino Linotype" w:cs="Arial"/>
                <w:sz w:val="22"/>
                <w:szCs w:val="22"/>
              </w:rPr>
              <w:t xml:space="preserve"> metas previamente establecidos,</w:t>
            </w:r>
            <w:r w:rsidRPr="00A13EF2">
              <w:rPr>
                <w:rFonts w:ascii="Palatino Linotype" w:hAnsi="Palatino Linotype" w:cs="Arial"/>
                <w:sz w:val="22"/>
                <w:szCs w:val="22"/>
              </w:rPr>
              <w:t xml:space="preserve"> </w:t>
            </w:r>
            <w:r w:rsidR="00A13EF2">
              <w:rPr>
                <w:rFonts w:ascii="Palatino Linotype" w:hAnsi="Palatino Linotype" w:cs="Arial"/>
                <w:sz w:val="22"/>
                <w:szCs w:val="22"/>
              </w:rPr>
              <w:t>e</w:t>
            </w:r>
            <w:r w:rsidR="00A13EF2" w:rsidRPr="00A13EF2">
              <w:rPr>
                <w:rFonts w:ascii="Palatino Linotype" w:hAnsi="Palatino Linotype" w:cs="Arial"/>
                <w:sz w:val="22"/>
                <w:szCs w:val="22"/>
              </w:rPr>
              <w:t>n aras de garantizar el máximo be</w:t>
            </w:r>
            <w:r w:rsidR="00A13EF2">
              <w:rPr>
                <w:rFonts w:ascii="Palatino Linotype" w:hAnsi="Palatino Linotype" w:cs="Arial"/>
                <w:sz w:val="22"/>
                <w:szCs w:val="22"/>
              </w:rPr>
              <w:t xml:space="preserve">neficio de esta herramienta, </w:t>
            </w:r>
            <w:r w:rsidR="00A13EF2" w:rsidRPr="00A13EF2">
              <w:rPr>
                <w:rFonts w:ascii="Palatino Linotype" w:hAnsi="Palatino Linotype" w:cs="Arial"/>
                <w:sz w:val="22"/>
                <w:szCs w:val="22"/>
              </w:rPr>
              <w:t>se recomienda tener en cuenta los siguientes aspectos:</w:t>
            </w:r>
          </w:p>
          <w:p w14:paraId="01C7D664" w14:textId="77777777" w:rsidR="00794564" w:rsidRPr="00794564" w:rsidRDefault="00794564" w:rsidP="00794564">
            <w:pPr>
              <w:pStyle w:val="Prrafodelista"/>
              <w:rPr>
                <w:rFonts w:ascii="Palatino Linotype" w:hAnsi="Palatino Linotype" w:cs="Arial"/>
                <w:sz w:val="22"/>
                <w:szCs w:val="22"/>
              </w:rPr>
            </w:pPr>
          </w:p>
          <w:p w14:paraId="68C9973F" w14:textId="5A74BF9D" w:rsidR="00794564" w:rsidRDefault="00794564" w:rsidP="00A13EF2">
            <w:pPr>
              <w:pStyle w:val="Prrafodelista"/>
              <w:numPr>
                <w:ilvl w:val="0"/>
                <w:numId w:val="19"/>
              </w:numPr>
              <w:jc w:val="both"/>
              <w:rPr>
                <w:rFonts w:ascii="Palatino Linotype" w:hAnsi="Palatino Linotype" w:cs="Arial"/>
                <w:sz w:val="22"/>
                <w:szCs w:val="22"/>
              </w:rPr>
            </w:pPr>
            <w:r>
              <w:rPr>
                <w:rFonts w:ascii="Palatino Linotype" w:hAnsi="Palatino Linotype" w:cs="Arial"/>
                <w:sz w:val="22"/>
                <w:szCs w:val="22"/>
              </w:rPr>
              <w:t>La</w:t>
            </w:r>
            <w:r w:rsidRPr="00794564">
              <w:rPr>
                <w:rFonts w:ascii="Palatino Linotype" w:hAnsi="Palatino Linotype" w:cs="Arial"/>
                <w:sz w:val="22"/>
                <w:szCs w:val="22"/>
              </w:rPr>
              <w:t>s</w:t>
            </w:r>
            <w:r>
              <w:rPr>
                <w:rFonts w:ascii="Palatino Linotype" w:hAnsi="Palatino Linotype" w:cs="Arial"/>
                <w:sz w:val="22"/>
                <w:szCs w:val="22"/>
              </w:rPr>
              <w:t xml:space="preserve"> acciones, productos,</w:t>
            </w:r>
            <w:r w:rsidRPr="00794564">
              <w:rPr>
                <w:rFonts w:ascii="Palatino Linotype" w:hAnsi="Palatino Linotype" w:cs="Arial"/>
                <w:sz w:val="22"/>
                <w:szCs w:val="22"/>
              </w:rPr>
              <w:t xml:space="preserve"> indicadores y metas establecidas deben ser factibles, medibles y razonablemente alcanzables dentro del período de tiempo definido para ello.</w:t>
            </w:r>
          </w:p>
          <w:p w14:paraId="25FD79FD" w14:textId="10B858D3" w:rsidR="00794564" w:rsidRDefault="00794564" w:rsidP="00A13EF2">
            <w:pPr>
              <w:pStyle w:val="Prrafodelista"/>
              <w:numPr>
                <w:ilvl w:val="0"/>
                <w:numId w:val="19"/>
              </w:numPr>
              <w:jc w:val="both"/>
              <w:rPr>
                <w:rFonts w:ascii="Palatino Linotype" w:hAnsi="Palatino Linotype" w:cs="Arial"/>
                <w:sz w:val="22"/>
                <w:szCs w:val="22"/>
              </w:rPr>
            </w:pPr>
            <w:r w:rsidRPr="00794564">
              <w:rPr>
                <w:rFonts w:ascii="Palatino Linotype" w:hAnsi="Palatino Linotype" w:cs="Arial"/>
                <w:sz w:val="22"/>
                <w:szCs w:val="22"/>
              </w:rPr>
              <w:lastRenderedPageBreak/>
              <w:t>Los indicadores asignados a cada producto deben formularse de tal manera que permitan la medición clara y objetiva del grado de</w:t>
            </w:r>
            <w:r>
              <w:rPr>
                <w:rFonts w:ascii="Palatino Linotype" w:hAnsi="Palatino Linotype" w:cs="Arial"/>
                <w:sz w:val="22"/>
                <w:szCs w:val="22"/>
              </w:rPr>
              <w:t xml:space="preserve"> </w:t>
            </w:r>
            <w:r w:rsidRPr="00794564">
              <w:rPr>
                <w:rFonts w:ascii="Palatino Linotype" w:hAnsi="Palatino Linotype" w:cs="Arial"/>
                <w:sz w:val="22"/>
                <w:szCs w:val="22"/>
              </w:rPr>
              <w:t>avance de cada ac</w:t>
            </w:r>
            <w:r w:rsidR="0050169A">
              <w:rPr>
                <w:rFonts w:ascii="Palatino Linotype" w:hAnsi="Palatino Linotype" w:cs="Arial"/>
                <w:sz w:val="22"/>
                <w:szCs w:val="22"/>
              </w:rPr>
              <w:t>ción</w:t>
            </w:r>
            <w:r w:rsidRPr="00794564">
              <w:rPr>
                <w:rFonts w:ascii="Palatino Linotype" w:hAnsi="Palatino Linotype" w:cs="Arial"/>
                <w:sz w:val="22"/>
                <w:szCs w:val="22"/>
              </w:rPr>
              <w:t xml:space="preserve"> (se debe evitar el uso de expresiones ambiguas que propicien la subjetividad). </w:t>
            </w:r>
          </w:p>
          <w:p w14:paraId="2CDA46F5" w14:textId="77777777" w:rsidR="00794564" w:rsidRDefault="00794564" w:rsidP="00794564">
            <w:pPr>
              <w:pStyle w:val="Prrafodelista"/>
              <w:ind w:left="589"/>
              <w:jc w:val="both"/>
              <w:rPr>
                <w:rFonts w:ascii="Palatino Linotype" w:hAnsi="Palatino Linotype" w:cs="Arial"/>
                <w:sz w:val="22"/>
                <w:szCs w:val="22"/>
              </w:rPr>
            </w:pPr>
          </w:p>
          <w:p w14:paraId="26C652F5" w14:textId="48B93EAF" w:rsidR="00794564" w:rsidRDefault="0050169A" w:rsidP="0050169A">
            <w:pPr>
              <w:pStyle w:val="Prrafodelista"/>
              <w:numPr>
                <w:ilvl w:val="0"/>
                <w:numId w:val="19"/>
              </w:numPr>
              <w:jc w:val="both"/>
              <w:rPr>
                <w:rFonts w:ascii="Palatino Linotype" w:hAnsi="Palatino Linotype" w:cs="Arial"/>
                <w:sz w:val="22"/>
                <w:szCs w:val="22"/>
              </w:rPr>
            </w:pPr>
            <w:r>
              <w:rPr>
                <w:rFonts w:ascii="Palatino Linotype" w:hAnsi="Palatino Linotype" w:cs="Arial"/>
                <w:sz w:val="22"/>
                <w:szCs w:val="22"/>
              </w:rPr>
              <w:t>A la</w:t>
            </w:r>
            <w:r w:rsidR="00794564" w:rsidRPr="00794564">
              <w:rPr>
                <w:rFonts w:ascii="Palatino Linotype" w:hAnsi="Palatino Linotype" w:cs="Arial"/>
                <w:sz w:val="22"/>
                <w:szCs w:val="22"/>
              </w:rPr>
              <w:t xml:space="preserve"> Oficina</w:t>
            </w:r>
            <w:r>
              <w:rPr>
                <w:rFonts w:ascii="Palatino Linotype" w:hAnsi="Palatino Linotype" w:cs="Arial"/>
                <w:sz w:val="22"/>
                <w:szCs w:val="22"/>
              </w:rPr>
              <w:t xml:space="preserve"> Asesora</w:t>
            </w:r>
            <w:r w:rsidR="00794564" w:rsidRPr="00794564">
              <w:rPr>
                <w:rFonts w:ascii="Palatino Linotype" w:hAnsi="Palatino Linotype" w:cs="Arial"/>
                <w:sz w:val="22"/>
                <w:szCs w:val="22"/>
              </w:rPr>
              <w:t xml:space="preserve"> de Planeación </w:t>
            </w:r>
            <w:r>
              <w:rPr>
                <w:rFonts w:ascii="Palatino Linotype" w:hAnsi="Palatino Linotype" w:cs="Arial"/>
                <w:sz w:val="22"/>
                <w:szCs w:val="22"/>
              </w:rPr>
              <w:t>se recomienda seguir fortaleciendo los m</w:t>
            </w:r>
            <w:r w:rsidR="00794564" w:rsidRPr="00794564">
              <w:rPr>
                <w:rFonts w:ascii="Palatino Linotype" w:hAnsi="Palatino Linotype" w:cs="Arial"/>
                <w:sz w:val="22"/>
                <w:szCs w:val="22"/>
              </w:rPr>
              <w:t>ecanismos de control que permitan realizar seguimiento y monitoreo permanente a la ejecución del Plan de Acción Institucional, contemplando la recopilación, análisis y almacenamiento de soportes objetivos que evidencien el grado de avance real de metas e indicadores.</w:t>
            </w:r>
          </w:p>
          <w:p w14:paraId="2F949B13" w14:textId="77777777" w:rsidR="00794564" w:rsidRPr="00794564" w:rsidRDefault="00794564" w:rsidP="00794564">
            <w:pPr>
              <w:pStyle w:val="Prrafodelista"/>
              <w:rPr>
                <w:rFonts w:ascii="Palatino Linotype" w:hAnsi="Palatino Linotype" w:cs="Arial"/>
                <w:sz w:val="22"/>
                <w:szCs w:val="22"/>
              </w:rPr>
            </w:pPr>
          </w:p>
          <w:p w14:paraId="439410F3" w14:textId="57496619" w:rsidR="003711D1" w:rsidRDefault="003711D1" w:rsidP="003711D1">
            <w:pPr>
              <w:spacing w:after="0"/>
              <w:jc w:val="both"/>
              <w:rPr>
                <w:rFonts w:ascii="Palatino Linotype" w:hAnsi="Palatino Linotype" w:cs="Arial"/>
              </w:rPr>
            </w:pPr>
            <w:r w:rsidRPr="00782C90">
              <w:rPr>
                <w:rFonts w:ascii="Palatino Linotype" w:hAnsi="Palatino Linotype" w:cs="Arial"/>
                <w:b/>
              </w:rPr>
              <w:t>Nota.</w:t>
            </w:r>
            <w:r w:rsidRPr="00782C90">
              <w:rPr>
                <w:rFonts w:ascii="Palatino Linotype" w:hAnsi="Palatino Linotype" w:cs="Arial"/>
              </w:rPr>
              <w:t xml:space="preserve"> Es necesario aclarar que las acciones propuestas corresponden a recomendaciones de la Oficina de Control Interno que en ningún caso son de obligatoria ejecución por parte de la Entidad, no obstante, se incentiva su consideración para los planes de mejoramiento a que haya lugar</w:t>
            </w:r>
            <w:r w:rsidR="009755C5" w:rsidRPr="00782C90">
              <w:rPr>
                <w:rFonts w:ascii="Palatino Linotype" w:hAnsi="Palatino Linotype" w:cs="Arial"/>
              </w:rPr>
              <w:t>.</w:t>
            </w:r>
          </w:p>
          <w:p w14:paraId="35DE9F94" w14:textId="3FAF1BAB" w:rsidR="00794564" w:rsidRDefault="00794564" w:rsidP="003711D1">
            <w:pPr>
              <w:spacing w:after="0"/>
              <w:jc w:val="both"/>
              <w:rPr>
                <w:rFonts w:ascii="Palatino Linotype" w:hAnsi="Palatino Linotype" w:cs="Arial"/>
              </w:rPr>
            </w:pPr>
          </w:p>
          <w:p w14:paraId="6F5F7243" w14:textId="795008A1" w:rsidR="00794564" w:rsidRDefault="00794564" w:rsidP="003711D1">
            <w:pPr>
              <w:spacing w:after="0"/>
              <w:jc w:val="both"/>
              <w:rPr>
                <w:rFonts w:ascii="Palatino Linotype" w:hAnsi="Palatino Linotype" w:cs="Arial"/>
              </w:rPr>
            </w:pPr>
            <w:r w:rsidRPr="00794564">
              <w:rPr>
                <w:rFonts w:ascii="Palatino Linotype" w:hAnsi="Palatino Linotype" w:cs="Arial"/>
              </w:rPr>
              <w:t xml:space="preserve">La evidencia recopilada para propósitos </w:t>
            </w:r>
            <w:r w:rsidR="0050169A">
              <w:rPr>
                <w:rFonts w:ascii="Palatino Linotype" w:hAnsi="Palatino Linotype" w:cs="Arial"/>
              </w:rPr>
              <w:t>de la presente evaluación</w:t>
            </w:r>
            <w:r w:rsidRPr="00794564">
              <w:rPr>
                <w:rFonts w:ascii="Palatino Linotype" w:hAnsi="Palatino Linotype" w:cs="Arial"/>
              </w:rPr>
              <w:t xml:space="preserve"> </w:t>
            </w:r>
            <w:r w:rsidR="0050169A">
              <w:rPr>
                <w:rFonts w:ascii="Palatino Linotype" w:hAnsi="Palatino Linotype" w:cs="Arial"/>
              </w:rPr>
              <w:t xml:space="preserve">es sobre información aportada </w:t>
            </w:r>
            <w:r w:rsidRPr="00794564">
              <w:rPr>
                <w:rFonts w:ascii="Palatino Linotype" w:hAnsi="Palatino Linotype" w:cs="Arial"/>
              </w:rPr>
              <w:t xml:space="preserve">por las dependencias de la Entidad y consultas realizadas por la Oficina de Control Interno. Nuestro alcance no pretende corroborar la precisión de la información y su origen. </w:t>
            </w:r>
          </w:p>
          <w:p w14:paraId="4CFA5F80" w14:textId="77777777" w:rsidR="0050169A" w:rsidRDefault="0050169A" w:rsidP="003711D1">
            <w:pPr>
              <w:spacing w:after="0"/>
              <w:jc w:val="both"/>
              <w:rPr>
                <w:rFonts w:ascii="Palatino Linotype" w:hAnsi="Palatino Linotype" w:cs="Arial"/>
              </w:rPr>
            </w:pPr>
          </w:p>
          <w:p w14:paraId="3BC55001" w14:textId="1A48A144" w:rsidR="00794564" w:rsidRPr="00782C90" w:rsidRDefault="00794564" w:rsidP="003711D1">
            <w:pPr>
              <w:spacing w:after="0"/>
              <w:jc w:val="both"/>
              <w:rPr>
                <w:rFonts w:ascii="Palatino Linotype" w:hAnsi="Palatino Linotype" w:cs="Arial"/>
              </w:rPr>
            </w:pPr>
            <w:r w:rsidRPr="00794564">
              <w:rPr>
                <w:rFonts w:ascii="Palatino Linotype" w:hAnsi="Palatino Linotype" w:cs="Arial"/>
              </w:rPr>
              <w:t>La naturaleza de la labor de auditoría interna ejecutada por la Oficina de Control Interno, al estar supeditada al cumplimiento del Plan Anual de Auditoría, se encuentra limitada por restricciones de tiempo y alcance, razón por la que procedimientos más detallados pod</w:t>
            </w:r>
            <w:bookmarkStart w:id="3" w:name="_GoBack"/>
            <w:bookmarkEnd w:id="3"/>
            <w:r w:rsidRPr="00794564">
              <w:rPr>
                <w:rFonts w:ascii="Palatino Linotype" w:hAnsi="Palatino Linotype" w:cs="Arial"/>
              </w:rPr>
              <w:t>rían develar asuntos no abordados en la ejecución de esta actividad.</w:t>
            </w:r>
          </w:p>
          <w:p w14:paraId="2B0AF994" w14:textId="4AEECD69" w:rsidR="00E342A1" w:rsidRPr="00782C90" w:rsidRDefault="00E342A1" w:rsidP="00D44DC7">
            <w:pPr>
              <w:pStyle w:val="Prrafodelista"/>
              <w:spacing w:after="0"/>
              <w:ind w:left="447"/>
              <w:jc w:val="both"/>
              <w:rPr>
                <w:rFonts w:ascii="Palatino Linotype" w:hAnsi="Palatino Linotype" w:cs="Arial"/>
              </w:rPr>
            </w:pPr>
          </w:p>
        </w:tc>
      </w:tr>
    </w:tbl>
    <w:p w14:paraId="345A189D" w14:textId="77777777" w:rsidR="00972226" w:rsidRPr="00782C90" w:rsidRDefault="00972226" w:rsidP="00F8300B">
      <w:pPr>
        <w:spacing w:after="0" w:line="240" w:lineRule="auto"/>
        <w:rPr>
          <w:rFonts w:ascii="Palatino Linotype" w:hAnsi="Palatino Linotype" w:cs="Arial"/>
          <w:b/>
        </w:rPr>
      </w:pPr>
    </w:p>
    <w:p w14:paraId="1B57E149" w14:textId="061A4D38" w:rsidR="00FF3C4D" w:rsidRDefault="00FF3C4D" w:rsidP="00F8300B">
      <w:pPr>
        <w:spacing w:after="0" w:line="240" w:lineRule="auto"/>
        <w:rPr>
          <w:rFonts w:ascii="Palatino Linotype" w:hAnsi="Palatino Linotype" w:cs="Arial"/>
          <w:b/>
        </w:rPr>
      </w:pPr>
    </w:p>
    <w:p w14:paraId="3A11141E" w14:textId="7E513287" w:rsidR="00A83F05" w:rsidRDefault="00A83F05" w:rsidP="00F8300B">
      <w:pPr>
        <w:spacing w:after="0" w:line="240" w:lineRule="auto"/>
        <w:rPr>
          <w:rFonts w:ascii="Palatino Linotype" w:hAnsi="Palatino Linotype" w:cs="Arial"/>
          <w:b/>
        </w:rPr>
      </w:pPr>
    </w:p>
    <w:p w14:paraId="0C0C700A" w14:textId="77777777" w:rsidR="00A83F05" w:rsidRDefault="00A83F05" w:rsidP="00F8300B">
      <w:pPr>
        <w:spacing w:after="0" w:line="240" w:lineRule="auto"/>
        <w:rPr>
          <w:rFonts w:ascii="Palatino Linotype" w:hAnsi="Palatino Linotype" w:cs="Arial"/>
          <w:b/>
        </w:rPr>
      </w:pPr>
    </w:p>
    <w:p w14:paraId="05B1CE03" w14:textId="2D9DD743" w:rsidR="006A25EE" w:rsidRPr="00782C90" w:rsidRDefault="00972226" w:rsidP="00F8300B">
      <w:pPr>
        <w:spacing w:after="0" w:line="240" w:lineRule="auto"/>
        <w:rPr>
          <w:rFonts w:ascii="Palatino Linotype" w:hAnsi="Palatino Linotype" w:cs="Arial"/>
          <w:b/>
        </w:rPr>
      </w:pPr>
      <w:r w:rsidRPr="00782C90">
        <w:rPr>
          <w:rFonts w:ascii="Palatino Linotype" w:hAnsi="Palatino Linotype" w:cs="Arial"/>
          <w:b/>
        </w:rPr>
        <w:t>________________________</w:t>
      </w:r>
      <w:r w:rsidR="00C10DE1" w:rsidRPr="00782C90">
        <w:rPr>
          <w:rFonts w:ascii="Palatino Linotype" w:hAnsi="Palatino Linotype" w:cs="Arial"/>
          <w:b/>
        </w:rPr>
        <w:t>_________</w:t>
      </w:r>
      <w:r w:rsidR="005042F2" w:rsidRPr="00782C90">
        <w:rPr>
          <w:rFonts w:ascii="Palatino Linotype" w:hAnsi="Palatino Linotype" w:cs="Arial"/>
          <w:b/>
        </w:rPr>
        <w:t>_______</w:t>
      </w:r>
    </w:p>
    <w:p w14:paraId="11390F3A" w14:textId="77777777" w:rsidR="00E82B1E" w:rsidRPr="00782C90" w:rsidRDefault="00E82B1E" w:rsidP="00F8300B">
      <w:pPr>
        <w:spacing w:after="0" w:line="240" w:lineRule="auto"/>
        <w:jc w:val="both"/>
        <w:rPr>
          <w:rFonts w:ascii="Palatino Linotype" w:hAnsi="Palatino Linotype" w:cs="Arial"/>
          <w:b/>
        </w:rPr>
      </w:pPr>
      <w:r w:rsidRPr="00782C90">
        <w:rPr>
          <w:rFonts w:ascii="Palatino Linotype" w:hAnsi="Palatino Linotype" w:cs="Arial"/>
          <w:b/>
        </w:rPr>
        <w:t>JOSE WILLIAM CASALLAS FANDIÑO</w:t>
      </w:r>
    </w:p>
    <w:p w14:paraId="5509D825" w14:textId="5381BD82" w:rsidR="00972226" w:rsidRDefault="00E82B1E" w:rsidP="00F8300B">
      <w:pPr>
        <w:spacing w:after="0" w:line="240" w:lineRule="auto"/>
        <w:jc w:val="both"/>
        <w:rPr>
          <w:rFonts w:ascii="Palatino Linotype" w:hAnsi="Palatino Linotype" w:cs="Arial"/>
        </w:rPr>
      </w:pPr>
      <w:r w:rsidRPr="00782C90">
        <w:rPr>
          <w:rFonts w:ascii="Palatino Linotype" w:hAnsi="Palatino Linotype" w:cs="Arial"/>
        </w:rPr>
        <w:t>Jefe Oficina de Control Interno</w:t>
      </w:r>
      <w:bookmarkEnd w:id="1"/>
      <w:bookmarkEnd w:id="2"/>
    </w:p>
    <w:p w14:paraId="33500E53" w14:textId="77777777" w:rsidR="00A85AD6" w:rsidRPr="00782C90" w:rsidRDefault="00A85AD6" w:rsidP="00F8300B">
      <w:pPr>
        <w:spacing w:after="0" w:line="240" w:lineRule="auto"/>
        <w:jc w:val="both"/>
        <w:rPr>
          <w:rFonts w:ascii="Palatino Linotype" w:hAnsi="Palatino Linotype" w:cs="Arial"/>
        </w:rPr>
      </w:pPr>
    </w:p>
    <w:p w14:paraId="0473B330" w14:textId="77777777" w:rsidR="00FF3C4D" w:rsidRDefault="00FF3C4D" w:rsidP="00644910">
      <w:pPr>
        <w:spacing w:after="0" w:line="240" w:lineRule="auto"/>
        <w:jc w:val="both"/>
        <w:rPr>
          <w:rFonts w:ascii="Palatino Linotype" w:hAnsi="Palatino Linotype" w:cs="Arial"/>
          <w:sz w:val="16"/>
          <w:szCs w:val="16"/>
        </w:rPr>
      </w:pPr>
    </w:p>
    <w:p w14:paraId="1AC156FA" w14:textId="6B16BD8B" w:rsidR="000A1060" w:rsidRPr="00782C90" w:rsidRDefault="00753080" w:rsidP="00644910">
      <w:pPr>
        <w:spacing w:after="0" w:line="240" w:lineRule="auto"/>
        <w:jc w:val="both"/>
        <w:rPr>
          <w:rFonts w:ascii="Palatino Linotype" w:hAnsi="Palatino Linotype" w:cs="Arial"/>
          <w:sz w:val="16"/>
          <w:szCs w:val="16"/>
        </w:rPr>
      </w:pPr>
      <w:r w:rsidRPr="00782C90">
        <w:rPr>
          <w:rFonts w:ascii="Palatino Linotype" w:hAnsi="Palatino Linotype" w:cs="Arial"/>
          <w:sz w:val="16"/>
          <w:szCs w:val="16"/>
        </w:rPr>
        <w:t>Elaborado</w:t>
      </w:r>
      <w:r w:rsidR="00FD5D0A">
        <w:rPr>
          <w:rFonts w:ascii="Palatino Linotype" w:hAnsi="Palatino Linotype" w:cs="Arial"/>
          <w:sz w:val="16"/>
          <w:szCs w:val="16"/>
        </w:rPr>
        <w:t xml:space="preserve"> por</w:t>
      </w:r>
      <w:r w:rsidRPr="00782C90">
        <w:rPr>
          <w:rFonts w:ascii="Palatino Linotype" w:hAnsi="Palatino Linotype" w:cs="Arial"/>
          <w:sz w:val="16"/>
          <w:szCs w:val="16"/>
        </w:rPr>
        <w:t xml:space="preserve">: </w:t>
      </w:r>
      <w:r w:rsidR="00DD2B17" w:rsidRPr="00782C90">
        <w:rPr>
          <w:rFonts w:ascii="Palatino Linotype" w:hAnsi="Palatino Linotype" w:cs="Arial"/>
          <w:sz w:val="16"/>
          <w:szCs w:val="16"/>
        </w:rPr>
        <w:t>Ariana Isabel Gomez Orozco, Contratista.</w:t>
      </w:r>
    </w:p>
    <w:sectPr w:rsidR="000A1060" w:rsidRPr="00782C90" w:rsidSect="00A92CE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C1F67" w14:textId="77777777" w:rsidR="00367BDB" w:rsidRDefault="00367BDB" w:rsidP="00AC60C1">
      <w:pPr>
        <w:spacing w:after="0" w:line="240" w:lineRule="auto"/>
      </w:pPr>
      <w:r>
        <w:separator/>
      </w:r>
    </w:p>
  </w:endnote>
  <w:endnote w:type="continuationSeparator" w:id="0">
    <w:p w14:paraId="0282CFD8" w14:textId="77777777" w:rsidR="00367BDB" w:rsidRDefault="00367BDB"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C3F97" w14:textId="77777777" w:rsidR="00A13EF2" w:rsidRDefault="00A13EF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5E28" w14:textId="77777777" w:rsidR="00A13EF2" w:rsidRPr="00AF5042" w:rsidRDefault="00A13EF2" w:rsidP="00C147C6">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5FAFE5DE" w14:textId="77777777" w:rsidR="00A13EF2" w:rsidRPr="00AF5042" w:rsidRDefault="00A13EF2" w:rsidP="00C147C6">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A125E78" w14:textId="77777777" w:rsidR="00A13EF2" w:rsidRPr="00AF5042" w:rsidRDefault="00A13EF2" w:rsidP="00C147C6">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2DBF2638" w14:textId="77777777" w:rsidR="00A13EF2" w:rsidRPr="00424DBB" w:rsidRDefault="00A13EF2" w:rsidP="00C147C6">
    <w:pPr>
      <w:pStyle w:val="Piedepgina"/>
      <w:jc w:val="center"/>
      <w:rPr>
        <w:rStyle w:val="Hipervnculo"/>
        <w:color w:val="auto"/>
        <w:u w:val="none"/>
        <w:lang w:val="en-US"/>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23D7F" w14:textId="77777777" w:rsidR="00A13EF2" w:rsidRDefault="00A13E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8B082" w14:textId="77777777" w:rsidR="00367BDB" w:rsidRDefault="00367BDB" w:rsidP="00AC60C1">
      <w:pPr>
        <w:spacing w:after="0" w:line="240" w:lineRule="auto"/>
      </w:pPr>
      <w:r>
        <w:separator/>
      </w:r>
    </w:p>
  </w:footnote>
  <w:footnote w:type="continuationSeparator" w:id="0">
    <w:p w14:paraId="2D8718DD" w14:textId="77777777" w:rsidR="00367BDB" w:rsidRDefault="00367BDB" w:rsidP="00AC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E6A3" w14:textId="77777777" w:rsidR="00A13EF2" w:rsidRDefault="00A13EF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2AA7" w14:textId="77777777" w:rsidR="00A13EF2" w:rsidRDefault="00A13EF2" w:rsidP="006E2D0B">
    <w:pPr>
      <w:tabs>
        <w:tab w:val="right" w:pos="10800"/>
      </w:tabs>
    </w:pPr>
    <w:r>
      <w:rPr>
        <w:noProof/>
        <w:lang w:eastAsia="es-CO"/>
      </w:rPr>
      <w:drawing>
        <wp:anchor distT="0" distB="0" distL="114300" distR="114300" simplePos="0" relativeHeight="251659264" behindDoc="0" locked="0" layoutInCell="1" allowOverlap="1" wp14:anchorId="6E1E921D" wp14:editId="25D84D29">
          <wp:simplePos x="0" y="0"/>
          <wp:positionH relativeFrom="margin">
            <wp:align>left</wp:align>
          </wp:positionH>
          <wp:positionV relativeFrom="margin">
            <wp:posOffset>-802640</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eastAsia="es-CO"/>
      </w:rPr>
      <mc:AlternateContent>
        <mc:Choice Requires="wps">
          <w:drawing>
            <wp:anchor distT="0" distB="0" distL="114300" distR="114300" simplePos="0" relativeHeight="251656192" behindDoc="0" locked="0" layoutInCell="1" allowOverlap="1" wp14:anchorId="7614E3A6" wp14:editId="1A6E5BA1">
              <wp:simplePos x="0" y="0"/>
              <wp:positionH relativeFrom="page">
                <wp:align>right</wp:align>
              </wp:positionH>
              <wp:positionV relativeFrom="paragraph">
                <wp:posOffset>-441629</wp:posOffset>
              </wp:positionV>
              <wp:extent cx="8309113" cy="174929"/>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9113" cy="174929"/>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rect w14:anchorId="159F82CF" id="Rectángulo 16" o:spid="_x0000_s1026" style="position:absolute;margin-left:603.05pt;margin-top:-34.75pt;width:654.25pt;height:13.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" fillcolor="#1b8bd4" stroked="f" strokeweight=".5pt">
              <v:path arrowok="t"/>
              <w10:wrap anchorx="page"/>
            </v:rect>
          </w:pict>
        </mc:Fallback>
      </mc:AlternateContent>
    </w:r>
    <w:r>
      <w:rPr>
        <w:noProof/>
        <w:lang w:eastAsia="es-CO"/>
      </w:rPr>
      <mc:AlternateContent>
        <mc:Choice Requires="wpg">
          <w:drawing>
            <wp:anchor distT="0" distB="0" distL="114300" distR="114300" simplePos="0" relativeHeight="251655168" behindDoc="0" locked="0" layoutInCell="0" allowOverlap="1" wp14:anchorId="16BE00F0" wp14:editId="1236BBAD">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E8E2" w14:textId="3A6817CB" w:rsidR="00A13EF2" w:rsidRDefault="00A13EF2" w:rsidP="007157DC">
                            <w:pPr>
                              <w:pStyle w:val="Encabezado"/>
                              <w:jc w:val="center"/>
                            </w:pPr>
                            <w:r>
                              <w:fldChar w:fldCharType="begin"/>
                            </w:r>
                            <w:r>
                              <w:instrText>PAGE    \* MERGEFORMAT</w:instrText>
                            </w:r>
                            <w:r>
                              <w:fldChar w:fldCharType="separate"/>
                            </w:r>
                            <w:r w:rsidR="0050169A" w:rsidRPr="0050169A">
                              <w:rPr>
                                <w:rStyle w:val="Nmerodepgina"/>
                                <w:b/>
                                <w:bCs/>
                                <w:noProof/>
                                <w:color w:val="403152"/>
                                <w:sz w:val="16"/>
                                <w:szCs w:val="16"/>
                                <w:lang w:val="es-ES"/>
                              </w:rPr>
                              <w:t>16</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BE00F0"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32C6E8E2" w14:textId="3A6817CB" w:rsidR="00A13EF2" w:rsidRDefault="00A13EF2" w:rsidP="007157DC">
                      <w:pPr>
                        <w:pStyle w:val="Encabezado"/>
                        <w:jc w:val="center"/>
                      </w:pPr>
                      <w:r>
                        <w:fldChar w:fldCharType="begin"/>
                      </w:r>
                      <w:r>
                        <w:instrText>PAGE    \* MERGEFORMAT</w:instrText>
                      </w:r>
                      <w:r>
                        <w:fldChar w:fldCharType="separate"/>
                      </w:r>
                      <w:r w:rsidR="0050169A" w:rsidRPr="0050169A">
                        <w:rPr>
                          <w:rStyle w:val="Nmerodepgina"/>
                          <w:b/>
                          <w:bCs/>
                          <w:noProof/>
                          <w:color w:val="403152"/>
                          <w:sz w:val="16"/>
                          <w:szCs w:val="16"/>
                          <w:lang w:val="es-ES"/>
                        </w:rPr>
                        <w:t>16</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page" anchory="page"/>
            </v:group>
          </w:pict>
        </mc:Fallback>
      </mc:AlternateContent>
    </w:r>
    <w:r>
      <w:rPr>
        <w:noProof/>
        <w:lang w:eastAsia="es-CO"/>
      </w:rPr>
      <w:t xml:space="preserve">     </w:t>
    </w:r>
    <w:r>
      <w:t xml:space="preserve">           </w:t>
    </w:r>
    <w:r>
      <w:rPr>
        <w:noProof/>
        <w:lang w:val="es-ES"/>
      </w:rPr>
      <w:t xml:space="preserve">                 </w:t>
    </w:r>
    <w:r>
      <w:tab/>
    </w:r>
    <w:r w:rsidRPr="000953B9">
      <w:rPr>
        <w:noProof/>
        <w:lang w:eastAsia="es-CO"/>
      </w:rPr>
      <w:drawing>
        <wp:inline distT="0" distB="0" distL="0" distR="0" wp14:anchorId="58CA9012" wp14:editId="6E05F387">
          <wp:extent cx="2138400" cy="446400"/>
          <wp:effectExtent l="0" t="0" r="0" b="0"/>
          <wp:docPr id="25" name="Imagen 2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p>
  <w:p w14:paraId="7BAD0EDF" w14:textId="77777777" w:rsidR="00A13EF2" w:rsidRPr="00C147C6" w:rsidRDefault="00A13EF2" w:rsidP="00C147C6">
    <w:pPr>
      <w:tabs>
        <w:tab w:val="right" w:pos="10800"/>
      </w:tabs>
      <w:jc w:val="right"/>
      <w:rPr>
        <w:sz w:val="20"/>
        <w:szCs w:val="20"/>
      </w:rPr>
    </w:pPr>
    <w:r>
      <w:tab/>
      <w:t xml:space="preserve">          </w:t>
    </w:r>
    <w:r w:rsidRPr="00C147C6">
      <w:rPr>
        <w:sz w:val="20"/>
        <w:szCs w:val="20"/>
      </w:rPr>
      <w:t>C</w:t>
    </w:r>
    <w:r>
      <w:rPr>
        <w:sz w:val="20"/>
        <w:szCs w:val="20"/>
      </w:rPr>
      <w:t>ódigo:  FO-EYC-EIR-002 Versión</w:t>
    </w:r>
    <w:r>
      <w:rPr>
        <w:noProof/>
        <w:lang w:val="es-E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D955" w14:textId="77777777" w:rsidR="00A13EF2" w:rsidRDefault="00A13E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44DE"/>
    <w:multiLevelType w:val="hybridMultilevel"/>
    <w:tmpl w:val="349EEF58"/>
    <w:lvl w:ilvl="0" w:tplc="D0B64B32">
      <w:numFmt w:val="bullet"/>
      <w:lvlText w:val="-"/>
      <w:lvlJc w:val="left"/>
      <w:pPr>
        <w:ind w:left="949" w:hanging="360"/>
      </w:pPr>
      <w:rPr>
        <w:rFonts w:ascii="Palatino Linotype" w:eastAsia="Calibri" w:hAnsi="Palatino Linotype" w:cs="Arial" w:hint="default"/>
      </w:rPr>
    </w:lvl>
    <w:lvl w:ilvl="1" w:tplc="240A0003" w:tentative="1">
      <w:start w:val="1"/>
      <w:numFmt w:val="bullet"/>
      <w:lvlText w:val="o"/>
      <w:lvlJc w:val="left"/>
      <w:pPr>
        <w:ind w:left="1669" w:hanging="360"/>
      </w:pPr>
      <w:rPr>
        <w:rFonts w:ascii="Courier New" w:hAnsi="Courier New" w:cs="Courier New" w:hint="default"/>
      </w:rPr>
    </w:lvl>
    <w:lvl w:ilvl="2" w:tplc="240A0005" w:tentative="1">
      <w:start w:val="1"/>
      <w:numFmt w:val="bullet"/>
      <w:lvlText w:val=""/>
      <w:lvlJc w:val="left"/>
      <w:pPr>
        <w:ind w:left="2389" w:hanging="360"/>
      </w:pPr>
      <w:rPr>
        <w:rFonts w:ascii="Wingdings" w:hAnsi="Wingdings" w:hint="default"/>
      </w:rPr>
    </w:lvl>
    <w:lvl w:ilvl="3" w:tplc="240A0001" w:tentative="1">
      <w:start w:val="1"/>
      <w:numFmt w:val="bullet"/>
      <w:lvlText w:val=""/>
      <w:lvlJc w:val="left"/>
      <w:pPr>
        <w:ind w:left="3109" w:hanging="360"/>
      </w:pPr>
      <w:rPr>
        <w:rFonts w:ascii="Symbol" w:hAnsi="Symbol" w:hint="default"/>
      </w:rPr>
    </w:lvl>
    <w:lvl w:ilvl="4" w:tplc="240A0003" w:tentative="1">
      <w:start w:val="1"/>
      <w:numFmt w:val="bullet"/>
      <w:lvlText w:val="o"/>
      <w:lvlJc w:val="left"/>
      <w:pPr>
        <w:ind w:left="3829" w:hanging="360"/>
      </w:pPr>
      <w:rPr>
        <w:rFonts w:ascii="Courier New" w:hAnsi="Courier New" w:cs="Courier New" w:hint="default"/>
      </w:rPr>
    </w:lvl>
    <w:lvl w:ilvl="5" w:tplc="240A0005" w:tentative="1">
      <w:start w:val="1"/>
      <w:numFmt w:val="bullet"/>
      <w:lvlText w:val=""/>
      <w:lvlJc w:val="left"/>
      <w:pPr>
        <w:ind w:left="4549" w:hanging="360"/>
      </w:pPr>
      <w:rPr>
        <w:rFonts w:ascii="Wingdings" w:hAnsi="Wingdings" w:hint="default"/>
      </w:rPr>
    </w:lvl>
    <w:lvl w:ilvl="6" w:tplc="240A0001" w:tentative="1">
      <w:start w:val="1"/>
      <w:numFmt w:val="bullet"/>
      <w:lvlText w:val=""/>
      <w:lvlJc w:val="left"/>
      <w:pPr>
        <w:ind w:left="5269" w:hanging="360"/>
      </w:pPr>
      <w:rPr>
        <w:rFonts w:ascii="Symbol" w:hAnsi="Symbol" w:hint="default"/>
      </w:rPr>
    </w:lvl>
    <w:lvl w:ilvl="7" w:tplc="240A0003" w:tentative="1">
      <w:start w:val="1"/>
      <w:numFmt w:val="bullet"/>
      <w:lvlText w:val="o"/>
      <w:lvlJc w:val="left"/>
      <w:pPr>
        <w:ind w:left="5989" w:hanging="360"/>
      </w:pPr>
      <w:rPr>
        <w:rFonts w:ascii="Courier New" w:hAnsi="Courier New" w:cs="Courier New" w:hint="default"/>
      </w:rPr>
    </w:lvl>
    <w:lvl w:ilvl="8" w:tplc="240A0005" w:tentative="1">
      <w:start w:val="1"/>
      <w:numFmt w:val="bullet"/>
      <w:lvlText w:val=""/>
      <w:lvlJc w:val="left"/>
      <w:pPr>
        <w:ind w:left="6709" w:hanging="360"/>
      </w:pPr>
      <w:rPr>
        <w:rFonts w:ascii="Wingdings" w:hAnsi="Wingdings" w:hint="default"/>
      </w:rPr>
    </w:lvl>
  </w:abstractNum>
  <w:abstractNum w:abstractNumId="1" w15:restartNumberingAfterBreak="0">
    <w:nsid w:val="135A2788"/>
    <w:multiLevelType w:val="hybridMultilevel"/>
    <w:tmpl w:val="A5B0EA4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696DCF"/>
    <w:multiLevelType w:val="hybridMultilevel"/>
    <w:tmpl w:val="C7E8B3A6"/>
    <w:lvl w:ilvl="0" w:tplc="C98ED808">
      <w:start w:val="1"/>
      <w:numFmt w:val="bullet"/>
      <w:lvlText w:val=""/>
      <w:lvlJc w:val="left"/>
      <w:pPr>
        <w:ind w:left="144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1B6072"/>
    <w:multiLevelType w:val="hybridMultilevel"/>
    <w:tmpl w:val="9BCA32CA"/>
    <w:lvl w:ilvl="0" w:tplc="23A84530">
      <w:start w:val="5"/>
      <w:numFmt w:val="bullet"/>
      <w:lvlText w:val="-"/>
      <w:lvlJc w:val="left"/>
      <w:pPr>
        <w:ind w:left="711" w:hanging="360"/>
      </w:pPr>
      <w:rPr>
        <w:rFonts w:ascii="Palatino Linotype" w:eastAsia="Calibri" w:hAnsi="Palatino Linotype" w:cs="Arial" w:hint="default"/>
      </w:rPr>
    </w:lvl>
    <w:lvl w:ilvl="1" w:tplc="240A0003" w:tentative="1">
      <w:start w:val="1"/>
      <w:numFmt w:val="bullet"/>
      <w:lvlText w:val="o"/>
      <w:lvlJc w:val="left"/>
      <w:pPr>
        <w:ind w:left="1431" w:hanging="360"/>
      </w:pPr>
      <w:rPr>
        <w:rFonts w:ascii="Courier New" w:hAnsi="Courier New" w:cs="Courier New" w:hint="default"/>
      </w:rPr>
    </w:lvl>
    <w:lvl w:ilvl="2" w:tplc="240A0005" w:tentative="1">
      <w:start w:val="1"/>
      <w:numFmt w:val="bullet"/>
      <w:lvlText w:val=""/>
      <w:lvlJc w:val="left"/>
      <w:pPr>
        <w:ind w:left="2151" w:hanging="360"/>
      </w:pPr>
      <w:rPr>
        <w:rFonts w:ascii="Wingdings" w:hAnsi="Wingdings" w:hint="default"/>
      </w:rPr>
    </w:lvl>
    <w:lvl w:ilvl="3" w:tplc="240A0001" w:tentative="1">
      <w:start w:val="1"/>
      <w:numFmt w:val="bullet"/>
      <w:lvlText w:val=""/>
      <w:lvlJc w:val="left"/>
      <w:pPr>
        <w:ind w:left="2871" w:hanging="360"/>
      </w:pPr>
      <w:rPr>
        <w:rFonts w:ascii="Symbol" w:hAnsi="Symbol" w:hint="default"/>
      </w:rPr>
    </w:lvl>
    <w:lvl w:ilvl="4" w:tplc="240A0003" w:tentative="1">
      <w:start w:val="1"/>
      <w:numFmt w:val="bullet"/>
      <w:lvlText w:val="o"/>
      <w:lvlJc w:val="left"/>
      <w:pPr>
        <w:ind w:left="3591" w:hanging="360"/>
      </w:pPr>
      <w:rPr>
        <w:rFonts w:ascii="Courier New" w:hAnsi="Courier New" w:cs="Courier New" w:hint="default"/>
      </w:rPr>
    </w:lvl>
    <w:lvl w:ilvl="5" w:tplc="240A0005" w:tentative="1">
      <w:start w:val="1"/>
      <w:numFmt w:val="bullet"/>
      <w:lvlText w:val=""/>
      <w:lvlJc w:val="left"/>
      <w:pPr>
        <w:ind w:left="4311" w:hanging="360"/>
      </w:pPr>
      <w:rPr>
        <w:rFonts w:ascii="Wingdings" w:hAnsi="Wingdings" w:hint="default"/>
      </w:rPr>
    </w:lvl>
    <w:lvl w:ilvl="6" w:tplc="240A0001" w:tentative="1">
      <w:start w:val="1"/>
      <w:numFmt w:val="bullet"/>
      <w:lvlText w:val=""/>
      <w:lvlJc w:val="left"/>
      <w:pPr>
        <w:ind w:left="5031" w:hanging="360"/>
      </w:pPr>
      <w:rPr>
        <w:rFonts w:ascii="Symbol" w:hAnsi="Symbol" w:hint="default"/>
      </w:rPr>
    </w:lvl>
    <w:lvl w:ilvl="7" w:tplc="240A0003" w:tentative="1">
      <w:start w:val="1"/>
      <w:numFmt w:val="bullet"/>
      <w:lvlText w:val="o"/>
      <w:lvlJc w:val="left"/>
      <w:pPr>
        <w:ind w:left="5751" w:hanging="360"/>
      </w:pPr>
      <w:rPr>
        <w:rFonts w:ascii="Courier New" w:hAnsi="Courier New" w:cs="Courier New" w:hint="default"/>
      </w:rPr>
    </w:lvl>
    <w:lvl w:ilvl="8" w:tplc="240A0005" w:tentative="1">
      <w:start w:val="1"/>
      <w:numFmt w:val="bullet"/>
      <w:lvlText w:val=""/>
      <w:lvlJc w:val="left"/>
      <w:pPr>
        <w:ind w:left="6471" w:hanging="360"/>
      </w:pPr>
      <w:rPr>
        <w:rFonts w:ascii="Wingdings" w:hAnsi="Wingdings" w:hint="default"/>
      </w:rPr>
    </w:lvl>
  </w:abstractNum>
  <w:abstractNum w:abstractNumId="4" w15:restartNumberingAfterBreak="0">
    <w:nsid w:val="23907A83"/>
    <w:multiLevelType w:val="hybridMultilevel"/>
    <w:tmpl w:val="A454CB5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5C4C67"/>
    <w:multiLevelType w:val="hybridMultilevel"/>
    <w:tmpl w:val="865A9116"/>
    <w:lvl w:ilvl="0" w:tplc="CB18E5CC">
      <w:start w:val="6"/>
      <w:numFmt w:val="bullet"/>
      <w:lvlText w:val="-"/>
      <w:lvlJc w:val="left"/>
      <w:pPr>
        <w:ind w:left="1080" w:hanging="360"/>
      </w:pPr>
      <w:rPr>
        <w:rFonts w:ascii="Palatino Linotype" w:eastAsia="Calibri" w:hAnsi="Palatino Linotype"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9DD5025"/>
    <w:multiLevelType w:val="hybridMultilevel"/>
    <w:tmpl w:val="C9DA28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CC4E7B"/>
    <w:multiLevelType w:val="hybridMultilevel"/>
    <w:tmpl w:val="F3C0A6F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E9C2AD0"/>
    <w:multiLevelType w:val="hybridMultilevel"/>
    <w:tmpl w:val="3E70D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0960217"/>
    <w:multiLevelType w:val="hybridMultilevel"/>
    <w:tmpl w:val="CE529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22001B0"/>
    <w:multiLevelType w:val="hybridMultilevel"/>
    <w:tmpl w:val="EC88E2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30440F5"/>
    <w:multiLevelType w:val="hybridMultilevel"/>
    <w:tmpl w:val="5928D83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3C2C61"/>
    <w:multiLevelType w:val="hybridMultilevel"/>
    <w:tmpl w:val="6BE80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7411882"/>
    <w:multiLevelType w:val="hybridMultilevel"/>
    <w:tmpl w:val="59629396"/>
    <w:lvl w:ilvl="0" w:tplc="CEC4B702">
      <w:numFmt w:val="bullet"/>
      <w:lvlText w:val="-"/>
      <w:lvlJc w:val="left"/>
      <w:pPr>
        <w:ind w:left="949" w:hanging="360"/>
      </w:pPr>
      <w:rPr>
        <w:rFonts w:ascii="Palatino Linotype" w:eastAsia="Calibri" w:hAnsi="Palatino Linotype" w:cs="Arial" w:hint="default"/>
      </w:rPr>
    </w:lvl>
    <w:lvl w:ilvl="1" w:tplc="240A0003" w:tentative="1">
      <w:start w:val="1"/>
      <w:numFmt w:val="bullet"/>
      <w:lvlText w:val="o"/>
      <w:lvlJc w:val="left"/>
      <w:pPr>
        <w:ind w:left="1669" w:hanging="360"/>
      </w:pPr>
      <w:rPr>
        <w:rFonts w:ascii="Courier New" w:hAnsi="Courier New" w:cs="Courier New" w:hint="default"/>
      </w:rPr>
    </w:lvl>
    <w:lvl w:ilvl="2" w:tplc="240A0005" w:tentative="1">
      <w:start w:val="1"/>
      <w:numFmt w:val="bullet"/>
      <w:lvlText w:val=""/>
      <w:lvlJc w:val="left"/>
      <w:pPr>
        <w:ind w:left="2389" w:hanging="360"/>
      </w:pPr>
      <w:rPr>
        <w:rFonts w:ascii="Wingdings" w:hAnsi="Wingdings" w:hint="default"/>
      </w:rPr>
    </w:lvl>
    <w:lvl w:ilvl="3" w:tplc="240A0001" w:tentative="1">
      <w:start w:val="1"/>
      <w:numFmt w:val="bullet"/>
      <w:lvlText w:val=""/>
      <w:lvlJc w:val="left"/>
      <w:pPr>
        <w:ind w:left="3109" w:hanging="360"/>
      </w:pPr>
      <w:rPr>
        <w:rFonts w:ascii="Symbol" w:hAnsi="Symbol" w:hint="default"/>
      </w:rPr>
    </w:lvl>
    <w:lvl w:ilvl="4" w:tplc="240A0003" w:tentative="1">
      <w:start w:val="1"/>
      <w:numFmt w:val="bullet"/>
      <w:lvlText w:val="o"/>
      <w:lvlJc w:val="left"/>
      <w:pPr>
        <w:ind w:left="3829" w:hanging="360"/>
      </w:pPr>
      <w:rPr>
        <w:rFonts w:ascii="Courier New" w:hAnsi="Courier New" w:cs="Courier New" w:hint="default"/>
      </w:rPr>
    </w:lvl>
    <w:lvl w:ilvl="5" w:tplc="240A0005" w:tentative="1">
      <w:start w:val="1"/>
      <w:numFmt w:val="bullet"/>
      <w:lvlText w:val=""/>
      <w:lvlJc w:val="left"/>
      <w:pPr>
        <w:ind w:left="4549" w:hanging="360"/>
      </w:pPr>
      <w:rPr>
        <w:rFonts w:ascii="Wingdings" w:hAnsi="Wingdings" w:hint="default"/>
      </w:rPr>
    </w:lvl>
    <w:lvl w:ilvl="6" w:tplc="240A0001" w:tentative="1">
      <w:start w:val="1"/>
      <w:numFmt w:val="bullet"/>
      <w:lvlText w:val=""/>
      <w:lvlJc w:val="left"/>
      <w:pPr>
        <w:ind w:left="5269" w:hanging="360"/>
      </w:pPr>
      <w:rPr>
        <w:rFonts w:ascii="Symbol" w:hAnsi="Symbol" w:hint="default"/>
      </w:rPr>
    </w:lvl>
    <w:lvl w:ilvl="7" w:tplc="240A0003" w:tentative="1">
      <w:start w:val="1"/>
      <w:numFmt w:val="bullet"/>
      <w:lvlText w:val="o"/>
      <w:lvlJc w:val="left"/>
      <w:pPr>
        <w:ind w:left="5989" w:hanging="360"/>
      </w:pPr>
      <w:rPr>
        <w:rFonts w:ascii="Courier New" w:hAnsi="Courier New" w:cs="Courier New" w:hint="default"/>
      </w:rPr>
    </w:lvl>
    <w:lvl w:ilvl="8" w:tplc="240A0005" w:tentative="1">
      <w:start w:val="1"/>
      <w:numFmt w:val="bullet"/>
      <w:lvlText w:val=""/>
      <w:lvlJc w:val="left"/>
      <w:pPr>
        <w:ind w:left="6709" w:hanging="360"/>
      </w:pPr>
      <w:rPr>
        <w:rFonts w:ascii="Wingdings" w:hAnsi="Wingdings" w:hint="default"/>
      </w:rPr>
    </w:lvl>
  </w:abstractNum>
  <w:abstractNum w:abstractNumId="14" w15:restartNumberingAfterBreak="0">
    <w:nsid w:val="609921FF"/>
    <w:multiLevelType w:val="hybridMultilevel"/>
    <w:tmpl w:val="F57403E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F0481A"/>
    <w:multiLevelType w:val="hybridMultilevel"/>
    <w:tmpl w:val="97D8D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DD4632"/>
    <w:multiLevelType w:val="hybridMultilevel"/>
    <w:tmpl w:val="5B50A58A"/>
    <w:lvl w:ilvl="0" w:tplc="240A0005">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7" w15:restartNumberingAfterBreak="0">
    <w:nsid w:val="78180713"/>
    <w:multiLevelType w:val="hybridMultilevel"/>
    <w:tmpl w:val="1E38D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B610293"/>
    <w:multiLevelType w:val="hybridMultilevel"/>
    <w:tmpl w:val="BB50661C"/>
    <w:lvl w:ilvl="0" w:tplc="C98ED808">
      <w:start w:val="1"/>
      <w:numFmt w:val="bullet"/>
      <w:lvlText w:val=""/>
      <w:lvlJc w:val="left"/>
      <w:pPr>
        <w:ind w:left="1440" w:hanging="360"/>
      </w:pPr>
      <w:rPr>
        <w:rFonts w:ascii="Symbol" w:hAnsi="Symbol" w:hint="default"/>
      </w:rPr>
    </w:lvl>
    <w:lvl w:ilvl="1" w:tplc="C98ED808">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0"/>
  </w:num>
  <w:num w:numId="5">
    <w:abstractNumId w:val="2"/>
  </w:num>
  <w:num w:numId="6">
    <w:abstractNumId w:val="18"/>
  </w:num>
  <w:num w:numId="7">
    <w:abstractNumId w:val="6"/>
  </w:num>
  <w:num w:numId="8">
    <w:abstractNumId w:val="14"/>
  </w:num>
  <w:num w:numId="9">
    <w:abstractNumId w:val="16"/>
  </w:num>
  <w:num w:numId="10">
    <w:abstractNumId w:val="15"/>
  </w:num>
  <w:num w:numId="11">
    <w:abstractNumId w:val="11"/>
  </w:num>
  <w:num w:numId="12">
    <w:abstractNumId w:val="8"/>
  </w:num>
  <w:num w:numId="13">
    <w:abstractNumId w:val="9"/>
  </w:num>
  <w:num w:numId="14">
    <w:abstractNumId w:val="12"/>
  </w:num>
  <w:num w:numId="15">
    <w:abstractNumId w:val="5"/>
  </w:num>
  <w:num w:numId="16">
    <w:abstractNumId w:val="3"/>
  </w:num>
  <w:num w:numId="17">
    <w:abstractNumId w:val="17"/>
  </w:num>
  <w:num w:numId="18">
    <w:abstractNumId w:val="13"/>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26F"/>
    <w:rsid w:val="00000A25"/>
    <w:rsid w:val="00001323"/>
    <w:rsid w:val="00001563"/>
    <w:rsid w:val="00001B51"/>
    <w:rsid w:val="00001BFC"/>
    <w:rsid w:val="00001F7C"/>
    <w:rsid w:val="000020EB"/>
    <w:rsid w:val="00002B2B"/>
    <w:rsid w:val="00003443"/>
    <w:rsid w:val="00003747"/>
    <w:rsid w:val="000038FA"/>
    <w:rsid w:val="000039F7"/>
    <w:rsid w:val="00003EB9"/>
    <w:rsid w:val="000040D6"/>
    <w:rsid w:val="000043C9"/>
    <w:rsid w:val="00004612"/>
    <w:rsid w:val="00004989"/>
    <w:rsid w:val="000051E1"/>
    <w:rsid w:val="00005955"/>
    <w:rsid w:val="0000595E"/>
    <w:rsid w:val="00005BF4"/>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1A8F"/>
    <w:rsid w:val="00012370"/>
    <w:rsid w:val="0001279F"/>
    <w:rsid w:val="00012830"/>
    <w:rsid w:val="00012B43"/>
    <w:rsid w:val="00012BBC"/>
    <w:rsid w:val="00012F3C"/>
    <w:rsid w:val="00013148"/>
    <w:rsid w:val="0001315F"/>
    <w:rsid w:val="00013A5A"/>
    <w:rsid w:val="00014311"/>
    <w:rsid w:val="00014489"/>
    <w:rsid w:val="000148EB"/>
    <w:rsid w:val="00014F3D"/>
    <w:rsid w:val="0001515D"/>
    <w:rsid w:val="00015335"/>
    <w:rsid w:val="0001589C"/>
    <w:rsid w:val="00015FE1"/>
    <w:rsid w:val="00016092"/>
    <w:rsid w:val="0001641F"/>
    <w:rsid w:val="0001658C"/>
    <w:rsid w:val="00016673"/>
    <w:rsid w:val="000173B5"/>
    <w:rsid w:val="00017590"/>
    <w:rsid w:val="00017CD7"/>
    <w:rsid w:val="00017F6E"/>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4A6"/>
    <w:rsid w:val="00026866"/>
    <w:rsid w:val="00026945"/>
    <w:rsid w:val="00026E99"/>
    <w:rsid w:val="00027006"/>
    <w:rsid w:val="00027B17"/>
    <w:rsid w:val="00027BA5"/>
    <w:rsid w:val="0003034C"/>
    <w:rsid w:val="00030984"/>
    <w:rsid w:val="00031680"/>
    <w:rsid w:val="0003171A"/>
    <w:rsid w:val="00031777"/>
    <w:rsid w:val="000321B2"/>
    <w:rsid w:val="0003226E"/>
    <w:rsid w:val="00032379"/>
    <w:rsid w:val="0003279E"/>
    <w:rsid w:val="00032B69"/>
    <w:rsid w:val="00032BF4"/>
    <w:rsid w:val="00032DA2"/>
    <w:rsid w:val="0003353B"/>
    <w:rsid w:val="0003396F"/>
    <w:rsid w:val="00033B6A"/>
    <w:rsid w:val="000342BB"/>
    <w:rsid w:val="000344AC"/>
    <w:rsid w:val="000347E8"/>
    <w:rsid w:val="00034A53"/>
    <w:rsid w:val="00034C65"/>
    <w:rsid w:val="00034FB2"/>
    <w:rsid w:val="000350AE"/>
    <w:rsid w:val="000352ED"/>
    <w:rsid w:val="0003572F"/>
    <w:rsid w:val="00035E6D"/>
    <w:rsid w:val="000363F5"/>
    <w:rsid w:val="00036608"/>
    <w:rsid w:val="000367DC"/>
    <w:rsid w:val="00036A69"/>
    <w:rsid w:val="00036B4C"/>
    <w:rsid w:val="00036D68"/>
    <w:rsid w:val="00036F43"/>
    <w:rsid w:val="00037ADA"/>
    <w:rsid w:val="00037C83"/>
    <w:rsid w:val="000402CA"/>
    <w:rsid w:val="000406AA"/>
    <w:rsid w:val="00041246"/>
    <w:rsid w:val="000419BF"/>
    <w:rsid w:val="000423ED"/>
    <w:rsid w:val="000427E1"/>
    <w:rsid w:val="00042B60"/>
    <w:rsid w:val="000431D7"/>
    <w:rsid w:val="00043553"/>
    <w:rsid w:val="00043560"/>
    <w:rsid w:val="0004434B"/>
    <w:rsid w:val="00045013"/>
    <w:rsid w:val="0004529E"/>
    <w:rsid w:val="00045AE2"/>
    <w:rsid w:val="000463A2"/>
    <w:rsid w:val="00046504"/>
    <w:rsid w:val="000465BC"/>
    <w:rsid w:val="00046C81"/>
    <w:rsid w:val="00046E05"/>
    <w:rsid w:val="000470C6"/>
    <w:rsid w:val="000470CB"/>
    <w:rsid w:val="0004774E"/>
    <w:rsid w:val="00050189"/>
    <w:rsid w:val="000504B7"/>
    <w:rsid w:val="00050626"/>
    <w:rsid w:val="00050897"/>
    <w:rsid w:val="00050D72"/>
    <w:rsid w:val="00051CA6"/>
    <w:rsid w:val="00051E39"/>
    <w:rsid w:val="00052039"/>
    <w:rsid w:val="0005223A"/>
    <w:rsid w:val="000525A9"/>
    <w:rsid w:val="00052AAB"/>
    <w:rsid w:val="00053344"/>
    <w:rsid w:val="00053524"/>
    <w:rsid w:val="00053723"/>
    <w:rsid w:val="00054431"/>
    <w:rsid w:val="000549B7"/>
    <w:rsid w:val="00054E90"/>
    <w:rsid w:val="00054EB9"/>
    <w:rsid w:val="00055190"/>
    <w:rsid w:val="00055608"/>
    <w:rsid w:val="00055954"/>
    <w:rsid w:val="00056111"/>
    <w:rsid w:val="00056BE8"/>
    <w:rsid w:val="00056DBD"/>
    <w:rsid w:val="0005765F"/>
    <w:rsid w:val="0005786A"/>
    <w:rsid w:val="00057C6E"/>
    <w:rsid w:val="00057D67"/>
    <w:rsid w:val="00057EC4"/>
    <w:rsid w:val="0006014E"/>
    <w:rsid w:val="0006031C"/>
    <w:rsid w:val="0006050C"/>
    <w:rsid w:val="0006078D"/>
    <w:rsid w:val="0006078E"/>
    <w:rsid w:val="00060C79"/>
    <w:rsid w:val="00060EAF"/>
    <w:rsid w:val="00061445"/>
    <w:rsid w:val="000621A6"/>
    <w:rsid w:val="0006259D"/>
    <w:rsid w:val="00062B62"/>
    <w:rsid w:val="00063366"/>
    <w:rsid w:val="00063BF2"/>
    <w:rsid w:val="00063DF0"/>
    <w:rsid w:val="0006443F"/>
    <w:rsid w:val="000649ED"/>
    <w:rsid w:val="00064AEB"/>
    <w:rsid w:val="0006538B"/>
    <w:rsid w:val="000657A8"/>
    <w:rsid w:val="00065931"/>
    <w:rsid w:val="000674C0"/>
    <w:rsid w:val="00067842"/>
    <w:rsid w:val="00067924"/>
    <w:rsid w:val="0006795E"/>
    <w:rsid w:val="00067D61"/>
    <w:rsid w:val="00070216"/>
    <w:rsid w:val="0007089D"/>
    <w:rsid w:val="000711F6"/>
    <w:rsid w:val="00071292"/>
    <w:rsid w:val="00071582"/>
    <w:rsid w:val="00071DB7"/>
    <w:rsid w:val="00072158"/>
    <w:rsid w:val="00072257"/>
    <w:rsid w:val="00072547"/>
    <w:rsid w:val="0007262A"/>
    <w:rsid w:val="000726A9"/>
    <w:rsid w:val="000728FB"/>
    <w:rsid w:val="000737FE"/>
    <w:rsid w:val="000738B0"/>
    <w:rsid w:val="000739C1"/>
    <w:rsid w:val="00073BB2"/>
    <w:rsid w:val="00073BF6"/>
    <w:rsid w:val="00073E5F"/>
    <w:rsid w:val="00073F86"/>
    <w:rsid w:val="00074612"/>
    <w:rsid w:val="000747EB"/>
    <w:rsid w:val="000748E8"/>
    <w:rsid w:val="00074BCC"/>
    <w:rsid w:val="00074BFF"/>
    <w:rsid w:val="00074D7D"/>
    <w:rsid w:val="00074ECD"/>
    <w:rsid w:val="00075A8B"/>
    <w:rsid w:val="00076074"/>
    <w:rsid w:val="00076326"/>
    <w:rsid w:val="00076D25"/>
    <w:rsid w:val="00077852"/>
    <w:rsid w:val="00077B0A"/>
    <w:rsid w:val="000800B4"/>
    <w:rsid w:val="00080885"/>
    <w:rsid w:val="00080A5B"/>
    <w:rsid w:val="00080A67"/>
    <w:rsid w:val="00081090"/>
    <w:rsid w:val="000813C6"/>
    <w:rsid w:val="000819C7"/>
    <w:rsid w:val="00081E71"/>
    <w:rsid w:val="00081F3D"/>
    <w:rsid w:val="00081FAC"/>
    <w:rsid w:val="000829F9"/>
    <w:rsid w:val="00082B72"/>
    <w:rsid w:val="00083133"/>
    <w:rsid w:val="00083A18"/>
    <w:rsid w:val="00083E87"/>
    <w:rsid w:val="00084381"/>
    <w:rsid w:val="0008445E"/>
    <w:rsid w:val="000846F8"/>
    <w:rsid w:val="00084F5E"/>
    <w:rsid w:val="000850B8"/>
    <w:rsid w:val="000853D2"/>
    <w:rsid w:val="00085853"/>
    <w:rsid w:val="000860A3"/>
    <w:rsid w:val="00086695"/>
    <w:rsid w:val="00086BC6"/>
    <w:rsid w:val="00086D0A"/>
    <w:rsid w:val="0008762A"/>
    <w:rsid w:val="00087B54"/>
    <w:rsid w:val="00087CEB"/>
    <w:rsid w:val="00087D81"/>
    <w:rsid w:val="000907D4"/>
    <w:rsid w:val="0009103F"/>
    <w:rsid w:val="00091E20"/>
    <w:rsid w:val="00091EA4"/>
    <w:rsid w:val="00091F56"/>
    <w:rsid w:val="0009226F"/>
    <w:rsid w:val="00092493"/>
    <w:rsid w:val="0009260D"/>
    <w:rsid w:val="000926BE"/>
    <w:rsid w:val="000928C4"/>
    <w:rsid w:val="00092D0D"/>
    <w:rsid w:val="00092E99"/>
    <w:rsid w:val="000930B3"/>
    <w:rsid w:val="000931E4"/>
    <w:rsid w:val="0009330C"/>
    <w:rsid w:val="000937D5"/>
    <w:rsid w:val="000937F6"/>
    <w:rsid w:val="00093997"/>
    <w:rsid w:val="00093E42"/>
    <w:rsid w:val="0009437B"/>
    <w:rsid w:val="000944CF"/>
    <w:rsid w:val="00094C32"/>
    <w:rsid w:val="00094F32"/>
    <w:rsid w:val="00094FC9"/>
    <w:rsid w:val="00095320"/>
    <w:rsid w:val="00095406"/>
    <w:rsid w:val="0009575C"/>
    <w:rsid w:val="000958F7"/>
    <w:rsid w:val="00095DF7"/>
    <w:rsid w:val="00095EB3"/>
    <w:rsid w:val="00095EF1"/>
    <w:rsid w:val="000963E8"/>
    <w:rsid w:val="0009702A"/>
    <w:rsid w:val="000970B0"/>
    <w:rsid w:val="0009710B"/>
    <w:rsid w:val="00097CF1"/>
    <w:rsid w:val="00097F7A"/>
    <w:rsid w:val="000A03F3"/>
    <w:rsid w:val="000A0656"/>
    <w:rsid w:val="000A0DDC"/>
    <w:rsid w:val="000A1060"/>
    <w:rsid w:val="000A11A8"/>
    <w:rsid w:val="000A13D0"/>
    <w:rsid w:val="000A1411"/>
    <w:rsid w:val="000A154E"/>
    <w:rsid w:val="000A18A7"/>
    <w:rsid w:val="000A18E4"/>
    <w:rsid w:val="000A1D27"/>
    <w:rsid w:val="000A23C0"/>
    <w:rsid w:val="000A24C4"/>
    <w:rsid w:val="000A2A0B"/>
    <w:rsid w:val="000A35D5"/>
    <w:rsid w:val="000A3653"/>
    <w:rsid w:val="000A3719"/>
    <w:rsid w:val="000A38D1"/>
    <w:rsid w:val="000A400A"/>
    <w:rsid w:val="000A4BAE"/>
    <w:rsid w:val="000A4C78"/>
    <w:rsid w:val="000A5918"/>
    <w:rsid w:val="000A5DEA"/>
    <w:rsid w:val="000A6959"/>
    <w:rsid w:val="000A6A63"/>
    <w:rsid w:val="000A6A68"/>
    <w:rsid w:val="000A737A"/>
    <w:rsid w:val="000A7510"/>
    <w:rsid w:val="000A7557"/>
    <w:rsid w:val="000A77C4"/>
    <w:rsid w:val="000A78DD"/>
    <w:rsid w:val="000A79B4"/>
    <w:rsid w:val="000A7C7D"/>
    <w:rsid w:val="000A7CB6"/>
    <w:rsid w:val="000B04BB"/>
    <w:rsid w:val="000B192B"/>
    <w:rsid w:val="000B242F"/>
    <w:rsid w:val="000B25F2"/>
    <w:rsid w:val="000B336E"/>
    <w:rsid w:val="000B3B70"/>
    <w:rsid w:val="000B3FEE"/>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24D1"/>
    <w:rsid w:val="000C2A2F"/>
    <w:rsid w:val="000C3257"/>
    <w:rsid w:val="000C3679"/>
    <w:rsid w:val="000C38E3"/>
    <w:rsid w:val="000C3E9A"/>
    <w:rsid w:val="000C4043"/>
    <w:rsid w:val="000C41B3"/>
    <w:rsid w:val="000C424E"/>
    <w:rsid w:val="000C425F"/>
    <w:rsid w:val="000C4A34"/>
    <w:rsid w:val="000C4A98"/>
    <w:rsid w:val="000C54ED"/>
    <w:rsid w:val="000C56D7"/>
    <w:rsid w:val="000C56FB"/>
    <w:rsid w:val="000C5988"/>
    <w:rsid w:val="000C5D8D"/>
    <w:rsid w:val="000C5F9C"/>
    <w:rsid w:val="000C5FAB"/>
    <w:rsid w:val="000C6509"/>
    <w:rsid w:val="000C6DF3"/>
    <w:rsid w:val="000C7265"/>
    <w:rsid w:val="000C7348"/>
    <w:rsid w:val="000C7623"/>
    <w:rsid w:val="000D0048"/>
    <w:rsid w:val="000D0331"/>
    <w:rsid w:val="000D036A"/>
    <w:rsid w:val="000D06BE"/>
    <w:rsid w:val="000D0A1D"/>
    <w:rsid w:val="000D0DEA"/>
    <w:rsid w:val="000D0E7F"/>
    <w:rsid w:val="000D0E91"/>
    <w:rsid w:val="000D131D"/>
    <w:rsid w:val="000D145F"/>
    <w:rsid w:val="000D1461"/>
    <w:rsid w:val="000D1634"/>
    <w:rsid w:val="000D1C58"/>
    <w:rsid w:val="000D1E7E"/>
    <w:rsid w:val="000D1E88"/>
    <w:rsid w:val="000D21CF"/>
    <w:rsid w:val="000D2644"/>
    <w:rsid w:val="000D30F9"/>
    <w:rsid w:val="000D3348"/>
    <w:rsid w:val="000D37B1"/>
    <w:rsid w:val="000D3A29"/>
    <w:rsid w:val="000D3A9B"/>
    <w:rsid w:val="000D3C90"/>
    <w:rsid w:val="000D3DB0"/>
    <w:rsid w:val="000D3FC3"/>
    <w:rsid w:val="000D44CA"/>
    <w:rsid w:val="000D6236"/>
    <w:rsid w:val="000D6AD8"/>
    <w:rsid w:val="000D6BE8"/>
    <w:rsid w:val="000D6DCB"/>
    <w:rsid w:val="000D71CD"/>
    <w:rsid w:val="000D7981"/>
    <w:rsid w:val="000D79B0"/>
    <w:rsid w:val="000D7C6D"/>
    <w:rsid w:val="000E0B3E"/>
    <w:rsid w:val="000E0DAA"/>
    <w:rsid w:val="000E0F44"/>
    <w:rsid w:val="000E0F8B"/>
    <w:rsid w:val="000E1588"/>
    <w:rsid w:val="000E1ABF"/>
    <w:rsid w:val="000E1F1E"/>
    <w:rsid w:val="000E1F82"/>
    <w:rsid w:val="000E26D1"/>
    <w:rsid w:val="000E2A4E"/>
    <w:rsid w:val="000E2B09"/>
    <w:rsid w:val="000E3353"/>
    <w:rsid w:val="000E3766"/>
    <w:rsid w:val="000E3C28"/>
    <w:rsid w:val="000E3F53"/>
    <w:rsid w:val="000E4125"/>
    <w:rsid w:val="000E4D76"/>
    <w:rsid w:val="000E5AF7"/>
    <w:rsid w:val="000E62E3"/>
    <w:rsid w:val="000E677E"/>
    <w:rsid w:val="000E6AC4"/>
    <w:rsid w:val="000E70B2"/>
    <w:rsid w:val="000E7394"/>
    <w:rsid w:val="000E739F"/>
    <w:rsid w:val="000E7505"/>
    <w:rsid w:val="000E7678"/>
    <w:rsid w:val="000E7997"/>
    <w:rsid w:val="000E7D83"/>
    <w:rsid w:val="000E7D8A"/>
    <w:rsid w:val="000E7ECF"/>
    <w:rsid w:val="000E7F40"/>
    <w:rsid w:val="000F00DC"/>
    <w:rsid w:val="000F00ED"/>
    <w:rsid w:val="000F0484"/>
    <w:rsid w:val="000F06EC"/>
    <w:rsid w:val="000F0D88"/>
    <w:rsid w:val="000F11F5"/>
    <w:rsid w:val="000F1741"/>
    <w:rsid w:val="000F1889"/>
    <w:rsid w:val="000F1E6C"/>
    <w:rsid w:val="000F23D9"/>
    <w:rsid w:val="000F2930"/>
    <w:rsid w:val="000F2F0D"/>
    <w:rsid w:val="000F2F97"/>
    <w:rsid w:val="000F322E"/>
    <w:rsid w:val="000F3804"/>
    <w:rsid w:val="000F3880"/>
    <w:rsid w:val="000F3BC5"/>
    <w:rsid w:val="000F3DEB"/>
    <w:rsid w:val="000F4652"/>
    <w:rsid w:val="000F473F"/>
    <w:rsid w:val="000F4A81"/>
    <w:rsid w:val="000F4B73"/>
    <w:rsid w:val="000F4CBD"/>
    <w:rsid w:val="000F4E5E"/>
    <w:rsid w:val="000F5516"/>
    <w:rsid w:val="000F5645"/>
    <w:rsid w:val="000F564A"/>
    <w:rsid w:val="000F573B"/>
    <w:rsid w:val="000F5C72"/>
    <w:rsid w:val="000F5FBA"/>
    <w:rsid w:val="000F6124"/>
    <w:rsid w:val="000F62A1"/>
    <w:rsid w:val="000F6AE4"/>
    <w:rsid w:val="000F6B37"/>
    <w:rsid w:val="000F6CCB"/>
    <w:rsid w:val="000F7E64"/>
    <w:rsid w:val="000F7FAF"/>
    <w:rsid w:val="00100037"/>
    <w:rsid w:val="00100292"/>
    <w:rsid w:val="001002E4"/>
    <w:rsid w:val="001007BE"/>
    <w:rsid w:val="001007F5"/>
    <w:rsid w:val="001008E5"/>
    <w:rsid w:val="00100DEB"/>
    <w:rsid w:val="001011CE"/>
    <w:rsid w:val="0010157E"/>
    <w:rsid w:val="00101BF7"/>
    <w:rsid w:val="00101F58"/>
    <w:rsid w:val="00101F9D"/>
    <w:rsid w:val="001025C6"/>
    <w:rsid w:val="0010285D"/>
    <w:rsid w:val="00102946"/>
    <w:rsid w:val="00102C72"/>
    <w:rsid w:val="00103184"/>
    <w:rsid w:val="00103B8A"/>
    <w:rsid w:val="00103E45"/>
    <w:rsid w:val="00103ECB"/>
    <w:rsid w:val="001042A0"/>
    <w:rsid w:val="00104996"/>
    <w:rsid w:val="00106626"/>
    <w:rsid w:val="001071D1"/>
    <w:rsid w:val="001071DB"/>
    <w:rsid w:val="0010762F"/>
    <w:rsid w:val="001078B8"/>
    <w:rsid w:val="00107A36"/>
    <w:rsid w:val="00110197"/>
    <w:rsid w:val="00110215"/>
    <w:rsid w:val="00110246"/>
    <w:rsid w:val="0011061B"/>
    <w:rsid w:val="0011095A"/>
    <w:rsid w:val="00110AC1"/>
    <w:rsid w:val="00111239"/>
    <w:rsid w:val="001116B1"/>
    <w:rsid w:val="00111761"/>
    <w:rsid w:val="0011188B"/>
    <w:rsid w:val="00111B2C"/>
    <w:rsid w:val="00111FA3"/>
    <w:rsid w:val="001121AF"/>
    <w:rsid w:val="0011224F"/>
    <w:rsid w:val="00112358"/>
    <w:rsid w:val="0011244D"/>
    <w:rsid w:val="00112459"/>
    <w:rsid w:val="00112852"/>
    <w:rsid w:val="00112B05"/>
    <w:rsid w:val="00113012"/>
    <w:rsid w:val="001132CA"/>
    <w:rsid w:val="00113D23"/>
    <w:rsid w:val="0011420D"/>
    <w:rsid w:val="00114239"/>
    <w:rsid w:val="001142CE"/>
    <w:rsid w:val="001144A1"/>
    <w:rsid w:val="001147EF"/>
    <w:rsid w:val="00114BEB"/>
    <w:rsid w:val="00114E73"/>
    <w:rsid w:val="00114F5D"/>
    <w:rsid w:val="001162A5"/>
    <w:rsid w:val="0011665F"/>
    <w:rsid w:val="00116860"/>
    <w:rsid w:val="00116CBA"/>
    <w:rsid w:val="00116D1B"/>
    <w:rsid w:val="00116D78"/>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4FCC"/>
    <w:rsid w:val="001251E7"/>
    <w:rsid w:val="00125225"/>
    <w:rsid w:val="00125317"/>
    <w:rsid w:val="00125F53"/>
    <w:rsid w:val="00126683"/>
    <w:rsid w:val="00126ECB"/>
    <w:rsid w:val="00127317"/>
    <w:rsid w:val="00127462"/>
    <w:rsid w:val="0012774D"/>
    <w:rsid w:val="00130A71"/>
    <w:rsid w:val="00130DCC"/>
    <w:rsid w:val="00130F87"/>
    <w:rsid w:val="001311CB"/>
    <w:rsid w:val="001318B4"/>
    <w:rsid w:val="0013191A"/>
    <w:rsid w:val="00131D06"/>
    <w:rsid w:val="00132314"/>
    <w:rsid w:val="00132656"/>
    <w:rsid w:val="00132AF0"/>
    <w:rsid w:val="00132F0F"/>
    <w:rsid w:val="001338B3"/>
    <w:rsid w:val="00133A58"/>
    <w:rsid w:val="00133DE9"/>
    <w:rsid w:val="00134333"/>
    <w:rsid w:val="00134410"/>
    <w:rsid w:val="001349DF"/>
    <w:rsid w:val="00134F6C"/>
    <w:rsid w:val="00135131"/>
    <w:rsid w:val="001351AF"/>
    <w:rsid w:val="0013550F"/>
    <w:rsid w:val="00135793"/>
    <w:rsid w:val="00135B37"/>
    <w:rsid w:val="00135CDA"/>
    <w:rsid w:val="001362ED"/>
    <w:rsid w:val="00136352"/>
    <w:rsid w:val="001367A2"/>
    <w:rsid w:val="00136991"/>
    <w:rsid w:val="001370D3"/>
    <w:rsid w:val="00137273"/>
    <w:rsid w:val="001372C6"/>
    <w:rsid w:val="00137869"/>
    <w:rsid w:val="00137A69"/>
    <w:rsid w:val="00140265"/>
    <w:rsid w:val="00140E19"/>
    <w:rsid w:val="001410FD"/>
    <w:rsid w:val="00141791"/>
    <w:rsid w:val="00141A1B"/>
    <w:rsid w:val="00141D1D"/>
    <w:rsid w:val="001421EF"/>
    <w:rsid w:val="0014240B"/>
    <w:rsid w:val="00142B5E"/>
    <w:rsid w:val="00142D77"/>
    <w:rsid w:val="00142F11"/>
    <w:rsid w:val="00142FC3"/>
    <w:rsid w:val="001434BD"/>
    <w:rsid w:val="001436D4"/>
    <w:rsid w:val="0014382B"/>
    <w:rsid w:val="00143A6D"/>
    <w:rsid w:val="00143C51"/>
    <w:rsid w:val="00143E87"/>
    <w:rsid w:val="00144111"/>
    <w:rsid w:val="001444BD"/>
    <w:rsid w:val="001447E6"/>
    <w:rsid w:val="00144CFB"/>
    <w:rsid w:val="00144F43"/>
    <w:rsid w:val="001451F1"/>
    <w:rsid w:val="001453DA"/>
    <w:rsid w:val="00145407"/>
    <w:rsid w:val="0014566B"/>
    <w:rsid w:val="00145BC7"/>
    <w:rsid w:val="00145BDE"/>
    <w:rsid w:val="00146DD5"/>
    <w:rsid w:val="00147262"/>
    <w:rsid w:val="0014742B"/>
    <w:rsid w:val="001479C2"/>
    <w:rsid w:val="001479DA"/>
    <w:rsid w:val="00147CFB"/>
    <w:rsid w:val="00147D6F"/>
    <w:rsid w:val="0015012F"/>
    <w:rsid w:val="00150561"/>
    <w:rsid w:val="00150805"/>
    <w:rsid w:val="001508A2"/>
    <w:rsid w:val="00150933"/>
    <w:rsid w:val="001509A2"/>
    <w:rsid w:val="00150BAA"/>
    <w:rsid w:val="00150BE8"/>
    <w:rsid w:val="00150BFB"/>
    <w:rsid w:val="00150D74"/>
    <w:rsid w:val="00150E70"/>
    <w:rsid w:val="00150FB2"/>
    <w:rsid w:val="00151D94"/>
    <w:rsid w:val="0015239C"/>
    <w:rsid w:val="00152439"/>
    <w:rsid w:val="0015243F"/>
    <w:rsid w:val="001525A8"/>
    <w:rsid w:val="00152762"/>
    <w:rsid w:val="00152872"/>
    <w:rsid w:val="00152AD2"/>
    <w:rsid w:val="00152EE9"/>
    <w:rsid w:val="00153625"/>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594"/>
    <w:rsid w:val="0015793A"/>
    <w:rsid w:val="00157C94"/>
    <w:rsid w:val="00160407"/>
    <w:rsid w:val="001605D9"/>
    <w:rsid w:val="00160956"/>
    <w:rsid w:val="001609A6"/>
    <w:rsid w:val="00160AC3"/>
    <w:rsid w:val="0016181C"/>
    <w:rsid w:val="0016195B"/>
    <w:rsid w:val="00161EDB"/>
    <w:rsid w:val="00162193"/>
    <w:rsid w:val="00162BDA"/>
    <w:rsid w:val="00163353"/>
    <w:rsid w:val="00163A18"/>
    <w:rsid w:val="00163EE7"/>
    <w:rsid w:val="0016413D"/>
    <w:rsid w:val="00164A18"/>
    <w:rsid w:val="001652E9"/>
    <w:rsid w:val="0016547A"/>
    <w:rsid w:val="001654F8"/>
    <w:rsid w:val="00165505"/>
    <w:rsid w:val="00165626"/>
    <w:rsid w:val="001657B8"/>
    <w:rsid w:val="0016593F"/>
    <w:rsid w:val="00165A87"/>
    <w:rsid w:val="00165DC3"/>
    <w:rsid w:val="001664E6"/>
    <w:rsid w:val="00166526"/>
    <w:rsid w:val="00166C43"/>
    <w:rsid w:val="00167224"/>
    <w:rsid w:val="001674BE"/>
    <w:rsid w:val="00167580"/>
    <w:rsid w:val="00167F2A"/>
    <w:rsid w:val="001701E3"/>
    <w:rsid w:val="00170394"/>
    <w:rsid w:val="001707FB"/>
    <w:rsid w:val="00170F1D"/>
    <w:rsid w:val="00171B31"/>
    <w:rsid w:val="00171FDE"/>
    <w:rsid w:val="00172577"/>
    <w:rsid w:val="001726D3"/>
    <w:rsid w:val="001727EC"/>
    <w:rsid w:val="00172958"/>
    <w:rsid w:val="00172C3F"/>
    <w:rsid w:val="00173BA3"/>
    <w:rsid w:val="00173C24"/>
    <w:rsid w:val="0017416C"/>
    <w:rsid w:val="001742DA"/>
    <w:rsid w:val="0017499D"/>
    <w:rsid w:val="00174AFF"/>
    <w:rsid w:val="0017528F"/>
    <w:rsid w:val="00175791"/>
    <w:rsid w:val="0017592A"/>
    <w:rsid w:val="00175D35"/>
    <w:rsid w:val="00175F6A"/>
    <w:rsid w:val="0017675C"/>
    <w:rsid w:val="00176A9F"/>
    <w:rsid w:val="00176DB8"/>
    <w:rsid w:val="00177E1F"/>
    <w:rsid w:val="00177EE7"/>
    <w:rsid w:val="00177FF0"/>
    <w:rsid w:val="0018002B"/>
    <w:rsid w:val="00180166"/>
    <w:rsid w:val="0018042A"/>
    <w:rsid w:val="001804AF"/>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4F20"/>
    <w:rsid w:val="00185312"/>
    <w:rsid w:val="0018540C"/>
    <w:rsid w:val="00186929"/>
    <w:rsid w:val="00186D27"/>
    <w:rsid w:val="00187045"/>
    <w:rsid w:val="00187095"/>
    <w:rsid w:val="001871FE"/>
    <w:rsid w:val="00187AF9"/>
    <w:rsid w:val="00187EE3"/>
    <w:rsid w:val="00187F3E"/>
    <w:rsid w:val="0019007A"/>
    <w:rsid w:val="00190103"/>
    <w:rsid w:val="00190534"/>
    <w:rsid w:val="001906A6"/>
    <w:rsid w:val="00190717"/>
    <w:rsid w:val="0019093F"/>
    <w:rsid w:val="00190C10"/>
    <w:rsid w:val="00190C11"/>
    <w:rsid w:val="0019181C"/>
    <w:rsid w:val="001918C9"/>
    <w:rsid w:val="00191AC6"/>
    <w:rsid w:val="0019248F"/>
    <w:rsid w:val="00192BF6"/>
    <w:rsid w:val="001938C6"/>
    <w:rsid w:val="00193DB7"/>
    <w:rsid w:val="00194A2D"/>
    <w:rsid w:val="00194F06"/>
    <w:rsid w:val="001959A5"/>
    <w:rsid w:val="00195BFE"/>
    <w:rsid w:val="00195E0B"/>
    <w:rsid w:val="00195F85"/>
    <w:rsid w:val="00196426"/>
    <w:rsid w:val="0019713E"/>
    <w:rsid w:val="001975E0"/>
    <w:rsid w:val="00197838"/>
    <w:rsid w:val="00197EC5"/>
    <w:rsid w:val="001A03EF"/>
    <w:rsid w:val="001A0FD0"/>
    <w:rsid w:val="001A13BC"/>
    <w:rsid w:val="001A1944"/>
    <w:rsid w:val="001A1C03"/>
    <w:rsid w:val="001A1E55"/>
    <w:rsid w:val="001A27F4"/>
    <w:rsid w:val="001A341E"/>
    <w:rsid w:val="001A378A"/>
    <w:rsid w:val="001A3A4B"/>
    <w:rsid w:val="001A3DA2"/>
    <w:rsid w:val="001A3E19"/>
    <w:rsid w:val="001A3F1A"/>
    <w:rsid w:val="001A4251"/>
    <w:rsid w:val="001A48E1"/>
    <w:rsid w:val="001A4BCE"/>
    <w:rsid w:val="001A4C99"/>
    <w:rsid w:val="001A4CF5"/>
    <w:rsid w:val="001A4DD6"/>
    <w:rsid w:val="001A52CB"/>
    <w:rsid w:val="001A566D"/>
    <w:rsid w:val="001A5768"/>
    <w:rsid w:val="001A605B"/>
    <w:rsid w:val="001A6455"/>
    <w:rsid w:val="001A6595"/>
    <w:rsid w:val="001A666E"/>
    <w:rsid w:val="001A69C9"/>
    <w:rsid w:val="001A769F"/>
    <w:rsid w:val="001B0133"/>
    <w:rsid w:val="001B06ED"/>
    <w:rsid w:val="001B0A25"/>
    <w:rsid w:val="001B0A9D"/>
    <w:rsid w:val="001B0FFA"/>
    <w:rsid w:val="001B159D"/>
    <w:rsid w:val="001B1EAD"/>
    <w:rsid w:val="001B2419"/>
    <w:rsid w:val="001B2673"/>
    <w:rsid w:val="001B2DC8"/>
    <w:rsid w:val="001B313F"/>
    <w:rsid w:val="001B36A1"/>
    <w:rsid w:val="001B37D1"/>
    <w:rsid w:val="001B3982"/>
    <w:rsid w:val="001B3F24"/>
    <w:rsid w:val="001B405A"/>
    <w:rsid w:val="001B4579"/>
    <w:rsid w:val="001B4669"/>
    <w:rsid w:val="001B5687"/>
    <w:rsid w:val="001B576B"/>
    <w:rsid w:val="001B5992"/>
    <w:rsid w:val="001B61B4"/>
    <w:rsid w:val="001B62C8"/>
    <w:rsid w:val="001B68C4"/>
    <w:rsid w:val="001B6BD1"/>
    <w:rsid w:val="001B746D"/>
    <w:rsid w:val="001B77D4"/>
    <w:rsid w:val="001B7A99"/>
    <w:rsid w:val="001B7B81"/>
    <w:rsid w:val="001B7CE0"/>
    <w:rsid w:val="001C013E"/>
    <w:rsid w:val="001C0435"/>
    <w:rsid w:val="001C0450"/>
    <w:rsid w:val="001C05D3"/>
    <w:rsid w:val="001C0911"/>
    <w:rsid w:val="001C0AFE"/>
    <w:rsid w:val="001C0FF6"/>
    <w:rsid w:val="001C1172"/>
    <w:rsid w:val="001C13C1"/>
    <w:rsid w:val="001C15FC"/>
    <w:rsid w:val="001C2373"/>
    <w:rsid w:val="001C2A6A"/>
    <w:rsid w:val="001C302F"/>
    <w:rsid w:val="001C3880"/>
    <w:rsid w:val="001C43CA"/>
    <w:rsid w:val="001C4C88"/>
    <w:rsid w:val="001C5C1A"/>
    <w:rsid w:val="001C5DBE"/>
    <w:rsid w:val="001C68A9"/>
    <w:rsid w:val="001C6EA6"/>
    <w:rsid w:val="001C7C79"/>
    <w:rsid w:val="001C7D7D"/>
    <w:rsid w:val="001C7F19"/>
    <w:rsid w:val="001C7F8C"/>
    <w:rsid w:val="001D0B61"/>
    <w:rsid w:val="001D0CB2"/>
    <w:rsid w:val="001D12D9"/>
    <w:rsid w:val="001D1843"/>
    <w:rsid w:val="001D18AB"/>
    <w:rsid w:val="001D1CDC"/>
    <w:rsid w:val="001D1FDB"/>
    <w:rsid w:val="001D2070"/>
    <w:rsid w:val="001D25E7"/>
    <w:rsid w:val="001D261D"/>
    <w:rsid w:val="001D2B90"/>
    <w:rsid w:val="001D2CCA"/>
    <w:rsid w:val="001D3105"/>
    <w:rsid w:val="001D31F6"/>
    <w:rsid w:val="001D3D34"/>
    <w:rsid w:val="001D49F0"/>
    <w:rsid w:val="001D4AE1"/>
    <w:rsid w:val="001D4AF5"/>
    <w:rsid w:val="001D4E00"/>
    <w:rsid w:val="001D4FD4"/>
    <w:rsid w:val="001D61AC"/>
    <w:rsid w:val="001D6277"/>
    <w:rsid w:val="001D6287"/>
    <w:rsid w:val="001D6296"/>
    <w:rsid w:val="001D63B5"/>
    <w:rsid w:val="001D6A9F"/>
    <w:rsid w:val="001D7BE3"/>
    <w:rsid w:val="001D7F95"/>
    <w:rsid w:val="001E0035"/>
    <w:rsid w:val="001E0120"/>
    <w:rsid w:val="001E02B9"/>
    <w:rsid w:val="001E0999"/>
    <w:rsid w:val="001E0A3F"/>
    <w:rsid w:val="001E0BC0"/>
    <w:rsid w:val="001E0CF2"/>
    <w:rsid w:val="001E0D6B"/>
    <w:rsid w:val="001E11FA"/>
    <w:rsid w:val="001E2325"/>
    <w:rsid w:val="001E2422"/>
    <w:rsid w:val="001E2908"/>
    <w:rsid w:val="001E2F0E"/>
    <w:rsid w:val="001E308F"/>
    <w:rsid w:val="001E32A4"/>
    <w:rsid w:val="001E3966"/>
    <w:rsid w:val="001E4191"/>
    <w:rsid w:val="001E46BE"/>
    <w:rsid w:val="001E47B7"/>
    <w:rsid w:val="001E4927"/>
    <w:rsid w:val="001E4B79"/>
    <w:rsid w:val="001E4D9D"/>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0CE"/>
    <w:rsid w:val="001F254E"/>
    <w:rsid w:val="001F26D9"/>
    <w:rsid w:val="001F2734"/>
    <w:rsid w:val="001F328E"/>
    <w:rsid w:val="001F3BBF"/>
    <w:rsid w:val="001F3F63"/>
    <w:rsid w:val="001F4673"/>
    <w:rsid w:val="001F4690"/>
    <w:rsid w:val="001F4A61"/>
    <w:rsid w:val="001F4ACD"/>
    <w:rsid w:val="001F5635"/>
    <w:rsid w:val="001F582B"/>
    <w:rsid w:val="001F5ED5"/>
    <w:rsid w:val="001F6218"/>
    <w:rsid w:val="001F62D1"/>
    <w:rsid w:val="001F7B9C"/>
    <w:rsid w:val="001F7C2E"/>
    <w:rsid w:val="002005AB"/>
    <w:rsid w:val="00200C7D"/>
    <w:rsid w:val="00200E19"/>
    <w:rsid w:val="002017EB"/>
    <w:rsid w:val="0020188E"/>
    <w:rsid w:val="00201915"/>
    <w:rsid w:val="002025A8"/>
    <w:rsid w:val="00202A35"/>
    <w:rsid w:val="00202E1D"/>
    <w:rsid w:val="0020309D"/>
    <w:rsid w:val="002038D5"/>
    <w:rsid w:val="00203B05"/>
    <w:rsid w:val="00203E9C"/>
    <w:rsid w:val="00203F7D"/>
    <w:rsid w:val="00204210"/>
    <w:rsid w:val="002043E8"/>
    <w:rsid w:val="00204E76"/>
    <w:rsid w:val="00205371"/>
    <w:rsid w:val="0020578B"/>
    <w:rsid w:val="00205DAD"/>
    <w:rsid w:val="00206348"/>
    <w:rsid w:val="00206559"/>
    <w:rsid w:val="00206B29"/>
    <w:rsid w:val="00206B98"/>
    <w:rsid w:val="00206FA2"/>
    <w:rsid w:val="00207B48"/>
    <w:rsid w:val="00207C09"/>
    <w:rsid w:val="00207D0B"/>
    <w:rsid w:val="00207F15"/>
    <w:rsid w:val="00210119"/>
    <w:rsid w:val="0021014F"/>
    <w:rsid w:val="0021041A"/>
    <w:rsid w:val="00210E5B"/>
    <w:rsid w:val="00211903"/>
    <w:rsid w:val="00211ECF"/>
    <w:rsid w:val="00211F63"/>
    <w:rsid w:val="002124E0"/>
    <w:rsid w:val="00212520"/>
    <w:rsid w:val="00212A44"/>
    <w:rsid w:val="0021321B"/>
    <w:rsid w:val="00213436"/>
    <w:rsid w:val="00213787"/>
    <w:rsid w:val="00213A60"/>
    <w:rsid w:val="0021433F"/>
    <w:rsid w:val="002143EC"/>
    <w:rsid w:val="00214837"/>
    <w:rsid w:val="0021531C"/>
    <w:rsid w:val="00215412"/>
    <w:rsid w:val="002154A8"/>
    <w:rsid w:val="00215C95"/>
    <w:rsid w:val="00215CEB"/>
    <w:rsid w:val="00215D1C"/>
    <w:rsid w:val="00215FE8"/>
    <w:rsid w:val="00216075"/>
    <w:rsid w:val="00216384"/>
    <w:rsid w:val="002165CB"/>
    <w:rsid w:val="00216847"/>
    <w:rsid w:val="00216EE9"/>
    <w:rsid w:val="002174C2"/>
    <w:rsid w:val="00217578"/>
    <w:rsid w:val="00217761"/>
    <w:rsid w:val="0022046F"/>
    <w:rsid w:val="002209F5"/>
    <w:rsid w:val="00220B4A"/>
    <w:rsid w:val="00220FD9"/>
    <w:rsid w:val="00221D4F"/>
    <w:rsid w:val="002226C1"/>
    <w:rsid w:val="00222AAD"/>
    <w:rsid w:val="00223025"/>
    <w:rsid w:val="00223C54"/>
    <w:rsid w:val="00223E92"/>
    <w:rsid w:val="00224914"/>
    <w:rsid w:val="0022512A"/>
    <w:rsid w:val="0022514A"/>
    <w:rsid w:val="0022514F"/>
    <w:rsid w:val="00225445"/>
    <w:rsid w:val="00225D7D"/>
    <w:rsid w:val="00225E7E"/>
    <w:rsid w:val="0022613B"/>
    <w:rsid w:val="00226614"/>
    <w:rsid w:val="00226AA5"/>
    <w:rsid w:val="00226EE7"/>
    <w:rsid w:val="002270C3"/>
    <w:rsid w:val="002271E3"/>
    <w:rsid w:val="002273B4"/>
    <w:rsid w:val="002303BB"/>
    <w:rsid w:val="002308B4"/>
    <w:rsid w:val="00230C86"/>
    <w:rsid w:val="0023128D"/>
    <w:rsid w:val="00231304"/>
    <w:rsid w:val="00231563"/>
    <w:rsid w:val="0023185F"/>
    <w:rsid w:val="00231978"/>
    <w:rsid w:val="002319EF"/>
    <w:rsid w:val="00231CA6"/>
    <w:rsid w:val="0023242E"/>
    <w:rsid w:val="002338BB"/>
    <w:rsid w:val="002339A1"/>
    <w:rsid w:val="002342C0"/>
    <w:rsid w:val="002347BA"/>
    <w:rsid w:val="00234EEA"/>
    <w:rsid w:val="0023565C"/>
    <w:rsid w:val="00235726"/>
    <w:rsid w:val="00235946"/>
    <w:rsid w:val="00235C40"/>
    <w:rsid w:val="00236553"/>
    <w:rsid w:val="00237217"/>
    <w:rsid w:val="0023725F"/>
    <w:rsid w:val="002375C8"/>
    <w:rsid w:val="002375FA"/>
    <w:rsid w:val="00237DD9"/>
    <w:rsid w:val="00237E3A"/>
    <w:rsid w:val="002403F1"/>
    <w:rsid w:val="00240716"/>
    <w:rsid w:val="00240C9E"/>
    <w:rsid w:val="002413FE"/>
    <w:rsid w:val="00241CDA"/>
    <w:rsid w:val="00241E8A"/>
    <w:rsid w:val="0024239C"/>
    <w:rsid w:val="0024252A"/>
    <w:rsid w:val="0024270B"/>
    <w:rsid w:val="00242B3F"/>
    <w:rsid w:val="00242C4E"/>
    <w:rsid w:val="00243D58"/>
    <w:rsid w:val="00243DDE"/>
    <w:rsid w:val="002445E4"/>
    <w:rsid w:val="0024514F"/>
    <w:rsid w:val="002456BF"/>
    <w:rsid w:val="00245791"/>
    <w:rsid w:val="00245A75"/>
    <w:rsid w:val="00245D09"/>
    <w:rsid w:val="00245EF3"/>
    <w:rsid w:val="00247514"/>
    <w:rsid w:val="0024760A"/>
    <w:rsid w:val="00247AD5"/>
    <w:rsid w:val="00247B4A"/>
    <w:rsid w:val="00247BAB"/>
    <w:rsid w:val="00247BDB"/>
    <w:rsid w:val="00247C7E"/>
    <w:rsid w:val="00247FD3"/>
    <w:rsid w:val="002501CD"/>
    <w:rsid w:val="002502D7"/>
    <w:rsid w:val="002503ED"/>
    <w:rsid w:val="0025058F"/>
    <w:rsid w:val="00250956"/>
    <w:rsid w:val="00250A12"/>
    <w:rsid w:val="00251A87"/>
    <w:rsid w:val="00251CA0"/>
    <w:rsid w:val="00252156"/>
    <w:rsid w:val="002522FF"/>
    <w:rsid w:val="00252542"/>
    <w:rsid w:val="002527CA"/>
    <w:rsid w:val="0025345A"/>
    <w:rsid w:val="002534BF"/>
    <w:rsid w:val="002543FF"/>
    <w:rsid w:val="00254460"/>
    <w:rsid w:val="00254722"/>
    <w:rsid w:val="002549A7"/>
    <w:rsid w:val="00255002"/>
    <w:rsid w:val="0025506D"/>
    <w:rsid w:val="00255174"/>
    <w:rsid w:val="002554DE"/>
    <w:rsid w:val="002558E7"/>
    <w:rsid w:val="00256009"/>
    <w:rsid w:val="002563BE"/>
    <w:rsid w:val="00256405"/>
    <w:rsid w:val="00256449"/>
    <w:rsid w:val="002566B4"/>
    <w:rsid w:val="00256769"/>
    <w:rsid w:val="00256BF5"/>
    <w:rsid w:val="00256CEF"/>
    <w:rsid w:val="00256E83"/>
    <w:rsid w:val="00257588"/>
    <w:rsid w:val="002578E0"/>
    <w:rsid w:val="002579CB"/>
    <w:rsid w:val="00257C81"/>
    <w:rsid w:val="00260538"/>
    <w:rsid w:val="00260953"/>
    <w:rsid w:val="00260DFF"/>
    <w:rsid w:val="002614A6"/>
    <w:rsid w:val="00261BCD"/>
    <w:rsid w:val="0026253A"/>
    <w:rsid w:val="00262DFF"/>
    <w:rsid w:val="00263B09"/>
    <w:rsid w:val="00264051"/>
    <w:rsid w:val="00264F2B"/>
    <w:rsid w:val="0026529E"/>
    <w:rsid w:val="00265745"/>
    <w:rsid w:val="00265871"/>
    <w:rsid w:val="002659D1"/>
    <w:rsid w:val="00266593"/>
    <w:rsid w:val="00266879"/>
    <w:rsid w:val="00266966"/>
    <w:rsid w:val="002669F5"/>
    <w:rsid w:val="002676C3"/>
    <w:rsid w:val="002676EC"/>
    <w:rsid w:val="0026774C"/>
    <w:rsid w:val="00267E28"/>
    <w:rsid w:val="00267F7E"/>
    <w:rsid w:val="00267FD8"/>
    <w:rsid w:val="00270780"/>
    <w:rsid w:val="00270E80"/>
    <w:rsid w:val="00270E84"/>
    <w:rsid w:val="002712F7"/>
    <w:rsid w:val="002717E4"/>
    <w:rsid w:val="00271888"/>
    <w:rsid w:val="00271A5E"/>
    <w:rsid w:val="00271B01"/>
    <w:rsid w:val="00271DB8"/>
    <w:rsid w:val="00271F2A"/>
    <w:rsid w:val="002723C3"/>
    <w:rsid w:val="0027249E"/>
    <w:rsid w:val="00272982"/>
    <w:rsid w:val="00272D24"/>
    <w:rsid w:val="00272FDB"/>
    <w:rsid w:val="00273798"/>
    <w:rsid w:val="002738BE"/>
    <w:rsid w:val="0027548E"/>
    <w:rsid w:val="00275A58"/>
    <w:rsid w:val="00275EB4"/>
    <w:rsid w:val="002763EF"/>
    <w:rsid w:val="002768D3"/>
    <w:rsid w:val="00276D13"/>
    <w:rsid w:val="0027757F"/>
    <w:rsid w:val="0027779A"/>
    <w:rsid w:val="002777C8"/>
    <w:rsid w:val="00280033"/>
    <w:rsid w:val="00280489"/>
    <w:rsid w:val="00280805"/>
    <w:rsid w:val="00280B70"/>
    <w:rsid w:val="00280E40"/>
    <w:rsid w:val="00281A9F"/>
    <w:rsid w:val="002820E6"/>
    <w:rsid w:val="0028263D"/>
    <w:rsid w:val="002831E3"/>
    <w:rsid w:val="002834BD"/>
    <w:rsid w:val="00283735"/>
    <w:rsid w:val="002838CB"/>
    <w:rsid w:val="00283D54"/>
    <w:rsid w:val="0028462A"/>
    <w:rsid w:val="00284A06"/>
    <w:rsid w:val="00285015"/>
    <w:rsid w:val="00285034"/>
    <w:rsid w:val="002867AD"/>
    <w:rsid w:val="00286C5C"/>
    <w:rsid w:val="002873F9"/>
    <w:rsid w:val="002876A0"/>
    <w:rsid w:val="002877B9"/>
    <w:rsid w:val="002877FF"/>
    <w:rsid w:val="00287D77"/>
    <w:rsid w:val="002902F8"/>
    <w:rsid w:val="00290594"/>
    <w:rsid w:val="0029086A"/>
    <w:rsid w:val="002908EA"/>
    <w:rsid w:val="0029092A"/>
    <w:rsid w:val="00290C49"/>
    <w:rsid w:val="00290CB7"/>
    <w:rsid w:val="00290EC7"/>
    <w:rsid w:val="00290ECD"/>
    <w:rsid w:val="002910A6"/>
    <w:rsid w:val="0029113D"/>
    <w:rsid w:val="0029160E"/>
    <w:rsid w:val="00291767"/>
    <w:rsid w:val="002917C4"/>
    <w:rsid w:val="00291836"/>
    <w:rsid w:val="0029191E"/>
    <w:rsid w:val="002922EE"/>
    <w:rsid w:val="00292C48"/>
    <w:rsid w:val="00292D22"/>
    <w:rsid w:val="00292EE0"/>
    <w:rsid w:val="00293913"/>
    <w:rsid w:val="00294336"/>
    <w:rsid w:val="00294387"/>
    <w:rsid w:val="0029454A"/>
    <w:rsid w:val="002947E9"/>
    <w:rsid w:val="00294A22"/>
    <w:rsid w:val="00295024"/>
    <w:rsid w:val="0029508E"/>
    <w:rsid w:val="0029523A"/>
    <w:rsid w:val="00295423"/>
    <w:rsid w:val="00295774"/>
    <w:rsid w:val="00295828"/>
    <w:rsid w:val="00295EF5"/>
    <w:rsid w:val="00296123"/>
    <w:rsid w:val="002961BC"/>
    <w:rsid w:val="002967A2"/>
    <w:rsid w:val="002977F3"/>
    <w:rsid w:val="00297828"/>
    <w:rsid w:val="00297CFA"/>
    <w:rsid w:val="002A09BF"/>
    <w:rsid w:val="002A0AB7"/>
    <w:rsid w:val="002A0BE8"/>
    <w:rsid w:val="002A109F"/>
    <w:rsid w:val="002A1350"/>
    <w:rsid w:val="002A157A"/>
    <w:rsid w:val="002A160A"/>
    <w:rsid w:val="002A1898"/>
    <w:rsid w:val="002A1A50"/>
    <w:rsid w:val="002A1D8F"/>
    <w:rsid w:val="002A1E9F"/>
    <w:rsid w:val="002A2276"/>
    <w:rsid w:val="002A289A"/>
    <w:rsid w:val="002A2C04"/>
    <w:rsid w:val="002A3043"/>
    <w:rsid w:val="002A3187"/>
    <w:rsid w:val="002A339D"/>
    <w:rsid w:val="002A393F"/>
    <w:rsid w:val="002A3AE3"/>
    <w:rsid w:val="002A3D20"/>
    <w:rsid w:val="002A3DFF"/>
    <w:rsid w:val="002A4025"/>
    <w:rsid w:val="002A4661"/>
    <w:rsid w:val="002A46FA"/>
    <w:rsid w:val="002A4894"/>
    <w:rsid w:val="002A5067"/>
    <w:rsid w:val="002A51D2"/>
    <w:rsid w:val="002A5BF0"/>
    <w:rsid w:val="002A67B0"/>
    <w:rsid w:val="002A70AD"/>
    <w:rsid w:val="002A7305"/>
    <w:rsid w:val="002A77B1"/>
    <w:rsid w:val="002A77CA"/>
    <w:rsid w:val="002A7F6C"/>
    <w:rsid w:val="002B00D6"/>
    <w:rsid w:val="002B06B2"/>
    <w:rsid w:val="002B083F"/>
    <w:rsid w:val="002B0C0A"/>
    <w:rsid w:val="002B0DAB"/>
    <w:rsid w:val="002B1223"/>
    <w:rsid w:val="002B1B7F"/>
    <w:rsid w:val="002B1BEB"/>
    <w:rsid w:val="002B22C4"/>
    <w:rsid w:val="002B25D2"/>
    <w:rsid w:val="002B27FD"/>
    <w:rsid w:val="002B2D14"/>
    <w:rsid w:val="002B2E93"/>
    <w:rsid w:val="002B34EB"/>
    <w:rsid w:val="002B3D4E"/>
    <w:rsid w:val="002B3E1D"/>
    <w:rsid w:val="002B447D"/>
    <w:rsid w:val="002B464A"/>
    <w:rsid w:val="002B4C3F"/>
    <w:rsid w:val="002B5243"/>
    <w:rsid w:val="002B5674"/>
    <w:rsid w:val="002B57E1"/>
    <w:rsid w:val="002B5E5A"/>
    <w:rsid w:val="002B62EF"/>
    <w:rsid w:val="002B636E"/>
    <w:rsid w:val="002B654D"/>
    <w:rsid w:val="002B678F"/>
    <w:rsid w:val="002B6901"/>
    <w:rsid w:val="002B6A33"/>
    <w:rsid w:val="002B6A5A"/>
    <w:rsid w:val="002B6C9E"/>
    <w:rsid w:val="002B76F2"/>
    <w:rsid w:val="002B7960"/>
    <w:rsid w:val="002B7FA9"/>
    <w:rsid w:val="002C035A"/>
    <w:rsid w:val="002C0F4E"/>
    <w:rsid w:val="002C11D5"/>
    <w:rsid w:val="002C1247"/>
    <w:rsid w:val="002C14FC"/>
    <w:rsid w:val="002C153A"/>
    <w:rsid w:val="002C1874"/>
    <w:rsid w:val="002C193D"/>
    <w:rsid w:val="002C1A9C"/>
    <w:rsid w:val="002C1D1B"/>
    <w:rsid w:val="002C261D"/>
    <w:rsid w:val="002C2693"/>
    <w:rsid w:val="002C2818"/>
    <w:rsid w:val="002C2DF3"/>
    <w:rsid w:val="002C33C5"/>
    <w:rsid w:val="002C34E5"/>
    <w:rsid w:val="002C3608"/>
    <w:rsid w:val="002C3689"/>
    <w:rsid w:val="002C4347"/>
    <w:rsid w:val="002C4610"/>
    <w:rsid w:val="002C5489"/>
    <w:rsid w:val="002C57C2"/>
    <w:rsid w:val="002C5A9D"/>
    <w:rsid w:val="002C5B47"/>
    <w:rsid w:val="002C5D54"/>
    <w:rsid w:val="002C5F40"/>
    <w:rsid w:val="002C6243"/>
    <w:rsid w:val="002C6248"/>
    <w:rsid w:val="002C66D9"/>
    <w:rsid w:val="002C6885"/>
    <w:rsid w:val="002C697C"/>
    <w:rsid w:val="002C6E98"/>
    <w:rsid w:val="002C73B4"/>
    <w:rsid w:val="002C7D4E"/>
    <w:rsid w:val="002C7E04"/>
    <w:rsid w:val="002D04C7"/>
    <w:rsid w:val="002D0874"/>
    <w:rsid w:val="002D0C0C"/>
    <w:rsid w:val="002D15DC"/>
    <w:rsid w:val="002D1834"/>
    <w:rsid w:val="002D2195"/>
    <w:rsid w:val="002D21C7"/>
    <w:rsid w:val="002D2738"/>
    <w:rsid w:val="002D2B15"/>
    <w:rsid w:val="002D2B99"/>
    <w:rsid w:val="002D3290"/>
    <w:rsid w:val="002D365D"/>
    <w:rsid w:val="002D37B3"/>
    <w:rsid w:val="002D37C4"/>
    <w:rsid w:val="002D37FE"/>
    <w:rsid w:val="002D4071"/>
    <w:rsid w:val="002D446A"/>
    <w:rsid w:val="002D46D7"/>
    <w:rsid w:val="002D56DB"/>
    <w:rsid w:val="002D5916"/>
    <w:rsid w:val="002D5BFD"/>
    <w:rsid w:val="002D5C07"/>
    <w:rsid w:val="002D5D04"/>
    <w:rsid w:val="002D65F9"/>
    <w:rsid w:val="002D6C25"/>
    <w:rsid w:val="002D6F5C"/>
    <w:rsid w:val="002D6FD7"/>
    <w:rsid w:val="002D726F"/>
    <w:rsid w:val="002D73B0"/>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484"/>
    <w:rsid w:val="002E44D7"/>
    <w:rsid w:val="002E5A35"/>
    <w:rsid w:val="002E5B72"/>
    <w:rsid w:val="002E5D7A"/>
    <w:rsid w:val="002E6038"/>
    <w:rsid w:val="002E6229"/>
    <w:rsid w:val="002E62FC"/>
    <w:rsid w:val="002E6924"/>
    <w:rsid w:val="002E697D"/>
    <w:rsid w:val="002E6C3D"/>
    <w:rsid w:val="002E71DE"/>
    <w:rsid w:val="002E73C5"/>
    <w:rsid w:val="002E77B3"/>
    <w:rsid w:val="002F0139"/>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4C9D"/>
    <w:rsid w:val="002F50AF"/>
    <w:rsid w:val="002F543D"/>
    <w:rsid w:val="002F5631"/>
    <w:rsid w:val="002F5761"/>
    <w:rsid w:val="002F5CEB"/>
    <w:rsid w:val="002F5E0B"/>
    <w:rsid w:val="002F63FF"/>
    <w:rsid w:val="002F7026"/>
    <w:rsid w:val="002F7699"/>
    <w:rsid w:val="002F7C79"/>
    <w:rsid w:val="002F7FC6"/>
    <w:rsid w:val="00300556"/>
    <w:rsid w:val="003005ED"/>
    <w:rsid w:val="00300FEE"/>
    <w:rsid w:val="003015A8"/>
    <w:rsid w:val="003018C0"/>
    <w:rsid w:val="00301EC9"/>
    <w:rsid w:val="00301F82"/>
    <w:rsid w:val="00302056"/>
    <w:rsid w:val="00302DEB"/>
    <w:rsid w:val="00303693"/>
    <w:rsid w:val="003037A3"/>
    <w:rsid w:val="003039D8"/>
    <w:rsid w:val="00303A47"/>
    <w:rsid w:val="00303AC3"/>
    <w:rsid w:val="00304182"/>
    <w:rsid w:val="00304B43"/>
    <w:rsid w:val="00304E49"/>
    <w:rsid w:val="00304E7F"/>
    <w:rsid w:val="00304ECD"/>
    <w:rsid w:val="00305097"/>
    <w:rsid w:val="003054A7"/>
    <w:rsid w:val="00305769"/>
    <w:rsid w:val="00305BD8"/>
    <w:rsid w:val="0030608A"/>
    <w:rsid w:val="0030637A"/>
    <w:rsid w:val="00306715"/>
    <w:rsid w:val="00306B78"/>
    <w:rsid w:val="00307126"/>
    <w:rsid w:val="0030731F"/>
    <w:rsid w:val="0030746C"/>
    <w:rsid w:val="003074ED"/>
    <w:rsid w:val="00307593"/>
    <w:rsid w:val="00307FA8"/>
    <w:rsid w:val="00307FD7"/>
    <w:rsid w:val="003102AA"/>
    <w:rsid w:val="0031039B"/>
    <w:rsid w:val="00310706"/>
    <w:rsid w:val="00310D02"/>
    <w:rsid w:val="00310F21"/>
    <w:rsid w:val="00310F4F"/>
    <w:rsid w:val="00310F56"/>
    <w:rsid w:val="003110BA"/>
    <w:rsid w:val="003114C6"/>
    <w:rsid w:val="003115FD"/>
    <w:rsid w:val="00311AC9"/>
    <w:rsid w:val="00311D1B"/>
    <w:rsid w:val="003128CB"/>
    <w:rsid w:val="00312E4B"/>
    <w:rsid w:val="003133D8"/>
    <w:rsid w:val="003137B7"/>
    <w:rsid w:val="00313DEC"/>
    <w:rsid w:val="0031495C"/>
    <w:rsid w:val="00314C22"/>
    <w:rsid w:val="003153C1"/>
    <w:rsid w:val="003166B9"/>
    <w:rsid w:val="00316785"/>
    <w:rsid w:val="00316924"/>
    <w:rsid w:val="003169C6"/>
    <w:rsid w:val="00317D2F"/>
    <w:rsid w:val="00317EEB"/>
    <w:rsid w:val="0032041A"/>
    <w:rsid w:val="00320808"/>
    <w:rsid w:val="0032088F"/>
    <w:rsid w:val="00320922"/>
    <w:rsid w:val="0032098C"/>
    <w:rsid w:val="00320ABA"/>
    <w:rsid w:val="00320FD7"/>
    <w:rsid w:val="003211E6"/>
    <w:rsid w:val="003213E7"/>
    <w:rsid w:val="00321466"/>
    <w:rsid w:val="003217D7"/>
    <w:rsid w:val="003219F8"/>
    <w:rsid w:val="00321B26"/>
    <w:rsid w:val="00321E5F"/>
    <w:rsid w:val="003229D8"/>
    <w:rsid w:val="00322DC8"/>
    <w:rsid w:val="003242C4"/>
    <w:rsid w:val="003248C4"/>
    <w:rsid w:val="00324A2A"/>
    <w:rsid w:val="00324A98"/>
    <w:rsid w:val="00324D19"/>
    <w:rsid w:val="00324D1D"/>
    <w:rsid w:val="00324F6E"/>
    <w:rsid w:val="00324FE3"/>
    <w:rsid w:val="0032570B"/>
    <w:rsid w:val="003259C9"/>
    <w:rsid w:val="00325B86"/>
    <w:rsid w:val="00325E74"/>
    <w:rsid w:val="00326383"/>
    <w:rsid w:val="00326D01"/>
    <w:rsid w:val="00326F13"/>
    <w:rsid w:val="0032702D"/>
    <w:rsid w:val="003272CC"/>
    <w:rsid w:val="00327ACD"/>
    <w:rsid w:val="00327B11"/>
    <w:rsid w:val="0033052E"/>
    <w:rsid w:val="00331387"/>
    <w:rsid w:val="003315AB"/>
    <w:rsid w:val="00331C06"/>
    <w:rsid w:val="00331F84"/>
    <w:rsid w:val="003320EA"/>
    <w:rsid w:val="003326E4"/>
    <w:rsid w:val="003329B2"/>
    <w:rsid w:val="003329D5"/>
    <w:rsid w:val="00332ABC"/>
    <w:rsid w:val="00332E78"/>
    <w:rsid w:val="0033332D"/>
    <w:rsid w:val="003334F4"/>
    <w:rsid w:val="0033354B"/>
    <w:rsid w:val="00333A3E"/>
    <w:rsid w:val="00334236"/>
    <w:rsid w:val="003343AC"/>
    <w:rsid w:val="003346BC"/>
    <w:rsid w:val="00334756"/>
    <w:rsid w:val="00334798"/>
    <w:rsid w:val="003349DF"/>
    <w:rsid w:val="00334A28"/>
    <w:rsid w:val="00334F28"/>
    <w:rsid w:val="0033537B"/>
    <w:rsid w:val="00335ED4"/>
    <w:rsid w:val="00336275"/>
    <w:rsid w:val="00336D37"/>
    <w:rsid w:val="00336FB2"/>
    <w:rsid w:val="003371F7"/>
    <w:rsid w:val="0033724B"/>
    <w:rsid w:val="00337BFD"/>
    <w:rsid w:val="003403A5"/>
    <w:rsid w:val="00340BBB"/>
    <w:rsid w:val="00340C3E"/>
    <w:rsid w:val="00341089"/>
    <w:rsid w:val="003415D0"/>
    <w:rsid w:val="003417AE"/>
    <w:rsid w:val="00341B37"/>
    <w:rsid w:val="00342066"/>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3A7"/>
    <w:rsid w:val="003525B9"/>
    <w:rsid w:val="00352E93"/>
    <w:rsid w:val="0035305F"/>
    <w:rsid w:val="003530AA"/>
    <w:rsid w:val="003531A3"/>
    <w:rsid w:val="00353435"/>
    <w:rsid w:val="003535D4"/>
    <w:rsid w:val="0035374A"/>
    <w:rsid w:val="00353922"/>
    <w:rsid w:val="00353B12"/>
    <w:rsid w:val="00353FA6"/>
    <w:rsid w:val="00353FD2"/>
    <w:rsid w:val="00353FDA"/>
    <w:rsid w:val="0035441D"/>
    <w:rsid w:val="00354772"/>
    <w:rsid w:val="00354986"/>
    <w:rsid w:val="003552DF"/>
    <w:rsid w:val="00355316"/>
    <w:rsid w:val="00355477"/>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244"/>
    <w:rsid w:val="003633FE"/>
    <w:rsid w:val="00363792"/>
    <w:rsid w:val="00363EA1"/>
    <w:rsid w:val="00364C3D"/>
    <w:rsid w:val="00365072"/>
    <w:rsid w:val="00365270"/>
    <w:rsid w:val="00365365"/>
    <w:rsid w:val="00366583"/>
    <w:rsid w:val="00366863"/>
    <w:rsid w:val="00366CE3"/>
    <w:rsid w:val="00367068"/>
    <w:rsid w:val="003671FD"/>
    <w:rsid w:val="0036728F"/>
    <w:rsid w:val="00367552"/>
    <w:rsid w:val="00367BDB"/>
    <w:rsid w:val="00367E7C"/>
    <w:rsid w:val="00367F74"/>
    <w:rsid w:val="00370189"/>
    <w:rsid w:val="0037045B"/>
    <w:rsid w:val="00370794"/>
    <w:rsid w:val="003711D1"/>
    <w:rsid w:val="00371F9C"/>
    <w:rsid w:val="00372023"/>
    <w:rsid w:val="003724CB"/>
    <w:rsid w:val="00372838"/>
    <w:rsid w:val="00372FC7"/>
    <w:rsid w:val="00372FCE"/>
    <w:rsid w:val="0037307C"/>
    <w:rsid w:val="00373550"/>
    <w:rsid w:val="00373B06"/>
    <w:rsid w:val="00373B80"/>
    <w:rsid w:val="0037414B"/>
    <w:rsid w:val="0037459A"/>
    <w:rsid w:val="003748A6"/>
    <w:rsid w:val="003751FD"/>
    <w:rsid w:val="0037542E"/>
    <w:rsid w:val="003754FD"/>
    <w:rsid w:val="00375769"/>
    <w:rsid w:val="00375B18"/>
    <w:rsid w:val="003764D8"/>
    <w:rsid w:val="00376830"/>
    <w:rsid w:val="00376A99"/>
    <w:rsid w:val="00377382"/>
    <w:rsid w:val="00377AFF"/>
    <w:rsid w:val="00377E70"/>
    <w:rsid w:val="00377EFE"/>
    <w:rsid w:val="00380805"/>
    <w:rsid w:val="003809A8"/>
    <w:rsid w:val="003813FC"/>
    <w:rsid w:val="003830DA"/>
    <w:rsid w:val="003839FC"/>
    <w:rsid w:val="00383C7C"/>
    <w:rsid w:val="00383E36"/>
    <w:rsid w:val="00384244"/>
    <w:rsid w:val="003842A2"/>
    <w:rsid w:val="0038431C"/>
    <w:rsid w:val="0038435E"/>
    <w:rsid w:val="00384603"/>
    <w:rsid w:val="00384716"/>
    <w:rsid w:val="00384859"/>
    <w:rsid w:val="003849C1"/>
    <w:rsid w:val="003852BC"/>
    <w:rsid w:val="0038569F"/>
    <w:rsid w:val="00385751"/>
    <w:rsid w:val="00385DBE"/>
    <w:rsid w:val="003863E0"/>
    <w:rsid w:val="00386545"/>
    <w:rsid w:val="003866CE"/>
    <w:rsid w:val="003866F8"/>
    <w:rsid w:val="003867B7"/>
    <w:rsid w:val="003867C0"/>
    <w:rsid w:val="00386AA7"/>
    <w:rsid w:val="00386C30"/>
    <w:rsid w:val="00386D77"/>
    <w:rsid w:val="00386DDA"/>
    <w:rsid w:val="00386F3F"/>
    <w:rsid w:val="00387EC1"/>
    <w:rsid w:val="00390216"/>
    <w:rsid w:val="0039024E"/>
    <w:rsid w:val="00390338"/>
    <w:rsid w:val="0039034C"/>
    <w:rsid w:val="00390990"/>
    <w:rsid w:val="00390CBD"/>
    <w:rsid w:val="00390E70"/>
    <w:rsid w:val="00391299"/>
    <w:rsid w:val="00391B0A"/>
    <w:rsid w:val="00391E4E"/>
    <w:rsid w:val="00392248"/>
    <w:rsid w:val="003928C6"/>
    <w:rsid w:val="00393602"/>
    <w:rsid w:val="0039392B"/>
    <w:rsid w:val="003939DA"/>
    <w:rsid w:val="00393F16"/>
    <w:rsid w:val="00394D80"/>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DDB"/>
    <w:rsid w:val="00397EB3"/>
    <w:rsid w:val="003A149E"/>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3C"/>
    <w:rsid w:val="003A5EBA"/>
    <w:rsid w:val="003A6850"/>
    <w:rsid w:val="003A68E4"/>
    <w:rsid w:val="003A7279"/>
    <w:rsid w:val="003A7421"/>
    <w:rsid w:val="003A757E"/>
    <w:rsid w:val="003A77B8"/>
    <w:rsid w:val="003A78BF"/>
    <w:rsid w:val="003A7EC8"/>
    <w:rsid w:val="003A7F20"/>
    <w:rsid w:val="003A7FB8"/>
    <w:rsid w:val="003B07D5"/>
    <w:rsid w:val="003B07FC"/>
    <w:rsid w:val="003B090F"/>
    <w:rsid w:val="003B1173"/>
    <w:rsid w:val="003B1578"/>
    <w:rsid w:val="003B1728"/>
    <w:rsid w:val="003B174C"/>
    <w:rsid w:val="003B1B38"/>
    <w:rsid w:val="003B1B7D"/>
    <w:rsid w:val="003B22D5"/>
    <w:rsid w:val="003B2688"/>
    <w:rsid w:val="003B27A7"/>
    <w:rsid w:val="003B3969"/>
    <w:rsid w:val="003B3F76"/>
    <w:rsid w:val="003B415B"/>
    <w:rsid w:val="003B4A50"/>
    <w:rsid w:val="003B4EA6"/>
    <w:rsid w:val="003B5942"/>
    <w:rsid w:val="003B5D51"/>
    <w:rsid w:val="003B6305"/>
    <w:rsid w:val="003B6CD0"/>
    <w:rsid w:val="003B7296"/>
    <w:rsid w:val="003B7722"/>
    <w:rsid w:val="003B7912"/>
    <w:rsid w:val="003C04AA"/>
    <w:rsid w:val="003C0AF5"/>
    <w:rsid w:val="003C0D09"/>
    <w:rsid w:val="003C0F83"/>
    <w:rsid w:val="003C0F95"/>
    <w:rsid w:val="003C15C9"/>
    <w:rsid w:val="003C165B"/>
    <w:rsid w:val="003C1947"/>
    <w:rsid w:val="003C19EB"/>
    <w:rsid w:val="003C22BA"/>
    <w:rsid w:val="003C2C59"/>
    <w:rsid w:val="003C2D10"/>
    <w:rsid w:val="003C2E82"/>
    <w:rsid w:val="003C2E8D"/>
    <w:rsid w:val="003C30E2"/>
    <w:rsid w:val="003C3697"/>
    <w:rsid w:val="003C3B59"/>
    <w:rsid w:val="003C3D6D"/>
    <w:rsid w:val="003C3EFB"/>
    <w:rsid w:val="003C40F6"/>
    <w:rsid w:val="003C4435"/>
    <w:rsid w:val="003C4526"/>
    <w:rsid w:val="003C464B"/>
    <w:rsid w:val="003C4749"/>
    <w:rsid w:val="003C491C"/>
    <w:rsid w:val="003C4F81"/>
    <w:rsid w:val="003C5236"/>
    <w:rsid w:val="003C56EB"/>
    <w:rsid w:val="003C5D65"/>
    <w:rsid w:val="003C6234"/>
    <w:rsid w:val="003C6250"/>
    <w:rsid w:val="003C63EA"/>
    <w:rsid w:val="003C6D83"/>
    <w:rsid w:val="003D01DD"/>
    <w:rsid w:val="003D053C"/>
    <w:rsid w:val="003D0A63"/>
    <w:rsid w:val="003D0AA9"/>
    <w:rsid w:val="003D0F59"/>
    <w:rsid w:val="003D0FB5"/>
    <w:rsid w:val="003D1132"/>
    <w:rsid w:val="003D12F3"/>
    <w:rsid w:val="003D13A4"/>
    <w:rsid w:val="003D1508"/>
    <w:rsid w:val="003D15D2"/>
    <w:rsid w:val="003D1BFA"/>
    <w:rsid w:val="003D1F99"/>
    <w:rsid w:val="003D2026"/>
    <w:rsid w:val="003D21BC"/>
    <w:rsid w:val="003D26C1"/>
    <w:rsid w:val="003D2BDC"/>
    <w:rsid w:val="003D2C22"/>
    <w:rsid w:val="003D2EF4"/>
    <w:rsid w:val="003D3004"/>
    <w:rsid w:val="003D34AE"/>
    <w:rsid w:val="003D450D"/>
    <w:rsid w:val="003D4C06"/>
    <w:rsid w:val="003D4DB2"/>
    <w:rsid w:val="003D4E43"/>
    <w:rsid w:val="003D5103"/>
    <w:rsid w:val="003D6437"/>
    <w:rsid w:val="003D65FD"/>
    <w:rsid w:val="003D68FA"/>
    <w:rsid w:val="003D6BAB"/>
    <w:rsid w:val="003D6CAE"/>
    <w:rsid w:val="003D7003"/>
    <w:rsid w:val="003D7F7B"/>
    <w:rsid w:val="003E00C1"/>
    <w:rsid w:val="003E05DA"/>
    <w:rsid w:val="003E06F5"/>
    <w:rsid w:val="003E070C"/>
    <w:rsid w:val="003E0726"/>
    <w:rsid w:val="003E0EDD"/>
    <w:rsid w:val="003E110D"/>
    <w:rsid w:val="003E121E"/>
    <w:rsid w:val="003E2343"/>
    <w:rsid w:val="003E23BE"/>
    <w:rsid w:val="003E26A5"/>
    <w:rsid w:val="003E2AA5"/>
    <w:rsid w:val="003E370F"/>
    <w:rsid w:val="003E44F8"/>
    <w:rsid w:val="003E4AC0"/>
    <w:rsid w:val="003E4BCB"/>
    <w:rsid w:val="003E50F5"/>
    <w:rsid w:val="003E574A"/>
    <w:rsid w:val="003E578F"/>
    <w:rsid w:val="003E58EA"/>
    <w:rsid w:val="003E5FA8"/>
    <w:rsid w:val="003E6113"/>
    <w:rsid w:val="003E62A3"/>
    <w:rsid w:val="003E6D09"/>
    <w:rsid w:val="003E6ECB"/>
    <w:rsid w:val="003E73E6"/>
    <w:rsid w:val="003E77B6"/>
    <w:rsid w:val="003E78A3"/>
    <w:rsid w:val="003E7F7D"/>
    <w:rsid w:val="003F0F2D"/>
    <w:rsid w:val="003F131F"/>
    <w:rsid w:val="003F1577"/>
    <w:rsid w:val="003F1BB1"/>
    <w:rsid w:val="003F1C2A"/>
    <w:rsid w:val="003F238B"/>
    <w:rsid w:val="003F2657"/>
    <w:rsid w:val="003F2922"/>
    <w:rsid w:val="003F2BE3"/>
    <w:rsid w:val="003F2BFB"/>
    <w:rsid w:val="003F366E"/>
    <w:rsid w:val="003F42FC"/>
    <w:rsid w:val="003F44A9"/>
    <w:rsid w:val="003F496A"/>
    <w:rsid w:val="003F4A34"/>
    <w:rsid w:val="003F4AFA"/>
    <w:rsid w:val="003F4CFE"/>
    <w:rsid w:val="003F4F1C"/>
    <w:rsid w:val="003F515E"/>
    <w:rsid w:val="003F5430"/>
    <w:rsid w:val="003F556B"/>
    <w:rsid w:val="003F5715"/>
    <w:rsid w:val="003F60A3"/>
    <w:rsid w:val="003F6180"/>
    <w:rsid w:val="003F62E9"/>
    <w:rsid w:val="003F6567"/>
    <w:rsid w:val="003F6576"/>
    <w:rsid w:val="003F6D47"/>
    <w:rsid w:val="003F72FE"/>
    <w:rsid w:val="003F755E"/>
    <w:rsid w:val="003F77A5"/>
    <w:rsid w:val="003F7974"/>
    <w:rsid w:val="0040001A"/>
    <w:rsid w:val="004003CF"/>
    <w:rsid w:val="00400438"/>
    <w:rsid w:val="00400486"/>
    <w:rsid w:val="00400A84"/>
    <w:rsid w:val="00401407"/>
    <w:rsid w:val="0040208D"/>
    <w:rsid w:val="0040236B"/>
    <w:rsid w:val="004025E7"/>
    <w:rsid w:val="00402680"/>
    <w:rsid w:val="00402685"/>
    <w:rsid w:val="00402737"/>
    <w:rsid w:val="0040275F"/>
    <w:rsid w:val="00402E19"/>
    <w:rsid w:val="00403971"/>
    <w:rsid w:val="00403A8A"/>
    <w:rsid w:val="00403C31"/>
    <w:rsid w:val="004040CB"/>
    <w:rsid w:val="00404179"/>
    <w:rsid w:val="004050DC"/>
    <w:rsid w:val="00405372"/>
    <w:rsid w:val="004053E4"/>
    <w:rsid w:val="004063B5"/>
    <w:rsid w:val="00406C66"/>
    <w:rsid w:val="004073CE"/>
    <w:rsid w:val="004073F3"/>
    <w:rsid w:val="00410298"/>
    <w:rsid w:val="00410640"/>
    <w:rsid w:val="0041089F"/>
    <w:rsid w:val="004108B7"/>
    <w:rsid w:val="00410BBA"/>
    <w:rsid w:val="00410CE4"/>
    <w:rsid w:val="00410E8E"/>
    <w:rsid w:val="0041119F"/>
    <w:rsid w:val="004116B8"/>
    <w:rsid w:val="00411757"/>
    <w:rsid w:val="00411975"/>
    <w:rsid w:val="004119D6"/>
    <w:rsid w:val="00411A67"/>
    <w:rsid w:val="00412240"/>
    <w:rsid w:val="0041273C"/>
    <w:rsid w:val="00412A7B"/>
    <w:rsid w:val="00413AB0"/>
    <w:rsid w:val="00414110"/>
    <w:rsid w:val="0041416C"/>
    <w:rsid w:val="00414302"/>
    <w:rsid w:val="0041437A"/>
    <w:rsid w:val="00414646"/>
    <w:rsid w:val="00414BF6"/>
    <w:rsid w:val="00414F47"/>
    <w:rsid w:val="00414FBA"/>
    <w:rsid w:val="00414FC7"/>
    <w:rsid w:val="0041508F"/>
    <w:rsid w:val="00415D29"/>
    <w:rsid w:val="00415E6A"/>
    <w:rsid w:val="0041642D"/>
    <w:rsid w:val="00417A2A"/>
    <w:rsid w:val="004204A9"/>
    <w:rsid w:val="0042067D"/>
    <w:rsid w:val="00420820"/>
    <w:rsid w:val="004209B9"/>
    <w:rsid w:val="00420CCF"/>
    <w:rsid w:val="00420D73"/>
    <w:rsid w:val="00421410"/>
    <w:rsid w:val="00421437"/>
    <w:rsid w:val="004214EE"/>
    <w:rsid w:val="004216CF"/>
    <w:rsid w:val="00421983"/>
    <w:rsid w:val="00422107"/>
    <w:rsid w:val="004224E4"/>
    <w:rsid w:val="00422A51"/>
    <w:rsid w:val="00423721"/>
    <w:rsid w:val="00424094"/>
    <w:rsid w:val="00424341"/>
    <w:rsid w:val="00424443"/>
    <w:rsid w:val="00424A0D"/>
    <w:rsid w:val="00424CF6"/>
    <w:rsid w:val="00424DBB"/>
    <w:rsid w:val="0042548E"/>
    <w:rsid w:val="00425963"/>
    <w:rsid w:val="00425CD7"/>
    <w:rsid w:val="00425E09"/>
    <w:rsid w:val="00425FA5"/>
    <w:rsid w:val="004266C9"/>
    <w:rsid w:val="00426D67"/>
    <w:rsid w:val="00426FE6"/>
    <w:rsid w:val="00426FF3"/>
    <w:rsid w:val="00430BE1"/>
    <w:rsid w:val="00431449"/>
    <w:rsid w:val="004314FB"/>
    <w:rsid w:val="0043179A"/>
    <w:rsid w:val="00431B89"/>
    <w:rsid w:val="00431BB0"/>
    <w:rsid w:val="00432075"/>
    <w:rsid w:val="00432573"/>
    <w:rsid w:val="00432817"/>
    <w:rsid w:val="0043284C"/>
    <w:rsid w:val="00432A81"/>
    <w:rsid w:val="00432EF5"/>
    <w:rsid w:val="00433CD3"/>
    <w:rsid w:val="004343D3"/>
    <w:rsid w:val="00434CB1"/>
    <w:rsid w:val="0043541C"/>
    <w:rsid w:val="00435499"/>
    <w:rsid w:val="0043591F"/>
    <w:rsid w:val="00435AB1"/>
    <w:rsid w:val="00435D62"/>
    <w:rsid w:val="00436940"/>
    <w:rsid w:val="00436B85"/>
    <w:rsid w:val="00437AB9"/>
    <w:rsid w:val="00437C12"/>
    <w:rsid w:val="00440053"/>
    <w:rsid w:val="00440237"/>
    <w:rsid w:val="004405D2"/>
    <w:rsid w:val="00440667"/>
    <w:rsid w:val="00440956"/>
    <w:rsid w:val="00440D15"/>
    <w:rsid w:val="00440F46"/>
    <w:rsid w:val="0044105A"/>
    <w:rsid w:val="004410A0"/>
    <w:rsid w:val="00441148"/>
    <w:rsid w:val="00441343"/>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5A3A"/>
    <w:rsid w:val="00445FEA"/>
    <w:rsid w:val="004462A3"/>
    <w:rsid w:val="004462EE"/>
    <w:rsid w:val="00446516"/>
    <w:rsid w:val="00446A46"/>
    <w:rsid w:val="00446C2E"/>
    <w:rsid w:val="00446D9D"/>
    <w:rsid w:val="00446F7E"/>
    <w:rsid w:val="0044708A"/>
    <w:rsid w:val="0044737B"/>
    <w:rsid w:val="004473B1"/>
    <w:rsid w:val="00447476"/>
    <w:rsid w:val="00447A69"/>
    <w:rsid w:val="00447A96"/>
    <w:rsid w:val="00447B8B"/>
    <w:rsid w:val="00447E71"/>
    <w:rsid w:val="00450222"/>
    <w:rsid w:val="00450819"/>
    <w:rsid w:val="004508AF"/>
    <w:rsid w:val="00450C59"/>
    <w:rsid w:val="004510DB"/>
    <w:rsid w:val="004515A8"/>
    <w:rsid w:val="00451CA1"/>
    <w:rsid w:val="00452308"/>
    <w:rsid w:val="00452E9C"/>
    <w:rsid w:val="004533F9"/>
    <w:rsid w:val="00453598"/>
    <w:rsid w:val="00453859"/>
    <w:rsid w:val="004538B9"/>
    <w:rsid w:val="00453DC9"/>
    <w:rsid w:val="004541A2"/>
    <w:rsid w:val="004544C2"/>
    <w:rsid w:val="00454586"/>
    <w:rsid w:val="00454719"/>
    <w:rsid w:val="00454C86"/>
    <w:rsid w:val="00454D96"/>
    <w:rsid w:val="00454FCD"/>
    <w:rsid w:val="0045512F"/>
    <w:rsid w:val="00455215"/>
    <w:rsid w:val="00455415"/>
    <w:rsid w:val="00455CC1"/>
    <w:rsid w:val="00455E0C"/>
    <w:rsid w:val="0045795D"/>
    <w:rsid w:val="00457AFB"/>
    <w:rsid w:val="0046000B"/>
    <w:rsid w:val="004603A2"/>
    <w:rsid w:val="00460AED"/>
    <w:rsid w:val="00460E76"/>
    <w:rsid w:val="004614D1"/>
    <w:rsid w:val="00461A7B"/>
    <w:rsid w:val="00461D49"/>
    <w:rsid w:val="004620DF"/>
    <w:rsid w:val="004621F8"/>
    <w:rsid w:val="004625A2"/>
    <w:rsid w:val="00462650"/>
    <w:rsid w:val="00462725"/>
    <w:rsid w:val="00462813"/>
    <w:rsid w:val="00462B8D"/>
    <w:rsid w:val="00463060"/>
    <w:rsid w:val="004633D0"/>
    <w:rsid w:val="00463458"/>
    <w:rsid w:val="00463A05"/>
    <w:rsid w:val="0046446C"/>
    <w:rsid w:val="00464F07"/>
    <w:rsid w:val="00464F2C"/>
    <w:rsid w:val="0046507C"/>
    <w:rsid w:val="00465AEC"/>
    <w:rsid w:val="00466079"/>
    <w:rsid w:val="00466273"/>
    <w:rsid w:val="004663ED"/>
    <w:rsid w:val="004665B2"/>
    <w:rsid w:val="00466844"/>
    <w:rsid w:val="00466FA5"/>
    <w:rsid w:val="0046702B"/>
    <w:rsid w:val="0046712C"/>
    <w:rsid w:val="00467513"/>
    <w:rsid w:val="0046760D"/>
    <w:rsid w:val="004676A7"/>
    <w:rsid w:val="00467733"/>
    <w:rsid w:val="00467DB0"/>
    <w:rsid w:val="00467FBF"/>
    <w:rsid w:val="00470118"/>
    <w:rsid w:val="00470216"/>
    <w:rsid w:val="00470D58"/>
    <w:rsid w:val="0047105F"/>
    <w:rsid w:val="00471120"/>
    <w:rsid w:val="00471161"/>
    <w:rsid w:val="004719D5"/>
    <w:rsid w:val="00473870"/>
    <w:rsid w:val="00473999"/>
    <w:rsid w:val="00473B07"/>
    <w:rsid w:val="004743D3"/>
    <w:rsid w:val="004750D0"/>
    <w:rsid w:val="00475312"/>
    <w:rsid w:val="0047568C"/>
    <w:rsid w:val="0047674B"/>
    <w:rsid w:val="004768ED"/>
    <w:rsid w:val="0047761C"/>
    <w:rsid w:val="00477743"/>
    <w:rsid w:val="00477B4A"/>
    <w:rsid w:val="00477D16"/>
    <w:rsid w:val="004800E9"/>
    <w:rsid w:val="0048010A"/>
    <w:rsid w:val="00480364"/>
    <w:rsid w:val="00480699"/>
    <w:rsid w:val="00480B24"/>
    <w:rsid w:val="00480EF0"/>
    <w:rsid w:val="00480F29"/>
    <w:rsid w:val="0048160B"/>
    <w:rsid w:val="00481882"/>
    <w:rsid w:val="00481AF1"/>
    <w:rsid w:val="00481DDF"/>
    <w:rsid w:val="0048229D"/>
    <w:rsid w:val="00482B61"/>
    <w:rsid w:val="00483235"/>
    <w:rsid w:val="004834ED"/>
    <w:rsid w:val="004836C8"/>
    <w:rsid w:val="00483768"/>
    <w:rsid w:val="00483D9D"/>
    <w:rsid w:val="00485895"/>
    <w:rsid w:val="0048596F"/>
    <w:rsid w:val="0048614A"/>
    <w:rsid w:val="004865C0"/>
    <w:rsid w:val="00486D64"/>
    <w:rsid w:val="00486DD7"/>
    <w:rsid w:val="00486E4E"/>
    <w:rsid w:val="004871EE"/>
    <w:rsid w:val="004874BC"/>
    <w:rsid w:val="004876E1"/>
    <w:rsid w:val="00487789"/>
    <w:rsid w:val="0049012B"/>
    <w:rsid w:val="00490892"/>
    <w:rsid w:val="00490CAE"/>
    <w:rsid w:val="00490EF5"/>
    <w:rsid w:val="004910B8"/>
    <w:rsid w:val="004915B2"/>
    <w:rsid w:val="00491771"/>
    <w:rsid w:val="004924BF"/>
    <w:rsid w:val="00492677"/>
    <w:rsid w:val="004929C8"/>
    <w:rsid w:val="00492C0F"/>
    <w:rsid w:val="004932EE"/>
    <w:rsid w:val="00493405"/>
    <w:rsid w:val="0049357F"/>
    <w:rsid w:val="004935EF"/>
    <w:rsid w:val="00493A4C"/>
    <w:rsid w:val="00493FC1"/>
    <w:rsid w:val="0049462D"/>
    <w:rsid w:val="00494B93"/>
    <w:rsid w:val="004953D3"/>
    <w:rsid w:val="00495433"/>
    <w:rsid w:val="0049552B"/>
    <w:rsid w:val="004955EB"/>
    <w:rsid w:val="0049561E"/>
    <w:rsid w:val="00496A98"/>
    <w:rsid w:val="004973CC"/>
    <w:rsid w:val="00497E4C"/>
    <w:rsid w:val="004A0489"/>
    <w:rsid w:val="004A0A21"/>
    <w:rsid w:val="004A0B67"/>
    <w:rsid w:val="004A111A"/>
    <w:rsid w:val="004A19BB"/>
    <w:rsid w:val="004A1AF9"/>
    <w:rsid w:val="004A2096"/>
    <w:rsid w:val="004A2697"/>
    <w:rsid w:val="004A292D"/>
    <w:rsid w:val="004A29EE"/>
    <w:rsid w:val="004A2ACF"/>
    <w:rsid w:val="004A2FAB"/>
    <w:rsid w:val="004A300B"/>
    <w:rsid w:val="004A31CC"/>
    <w:rsid w:val="004A3835"/>
    <w:rsid w:val="004A3848"/>
    <w:rsid w:val="004A3B0C"/>
    <w:rsid w:val="004A3DD8"/>
    <w:rsid w:val="004A3F8E"/>
    <w:rsid w:val="004A436B"/>
    <w:rsid w:val="004A4EF5"/>
    <w:rsid w:val="004A59EF"/>
    <w:rsid w:val="004A62D5"/>
    <w:rsid w:val="004A64F3"/>
    <w:rsid w:val="004A6775"/>
    <w:rsid w:val="004A6EB8"/>
    <w:rsid w:val="004A744A"/>
    <w:rsid w:val="004A748A"/>
    <w:rsid w:val="004A758C"/>
    <w:rsid w:val="004A7830"/>
    <w:rsid w:val="004A7889"/>
    <w:rsid w:val="004A7A0F"/>
    <w:rsid w:val="004A7A94"/>
    <w:rsid w:val="004A7DDF"/>
    <w:rsid w:val="004B001E"/>
    <w:rsid w:val="004B01BE"/>
    <w:rsid w:val="004B040D"/>
    <w:rsid w:val="004B0696"/>
    <w:rsid w:val="004B0893"/>
    <w:rsid w:val="004B0BC1"/>
    <w:rsid w:val="004B127D"/>
    <w:rsid w:val="004B16FA"/>
    <w:rsid w:val="004B2061"/>
    <w:rsid w:val="004B22A8"/>
    <w:rsid w:val="004B25FC"/>
    <w:rsid w:val="004B2976"/>
    <w:rsid w:val="004B2C88"/>
    <w:rsid w:val="004B30F5"/>
    <w:rsid w:val="004B368A"/>
    <w:rsid w:val="004B41B5"/>
    <w:rsid w:val="004B42E0"/>
    <w:rsid w:val="004B4324"/>
    <w:rsid w:val="004B4636"/>
    <w:rsid w:val="004B4B11"/>
    <w:rsid w:val="004B4DE7"/>
    <w:rsid w:val="004B4F34"/>
    <w:rsid w:val="004B5239"/>
    <w:rsid w:val="004B5276"/>
    <w:rsid w:val="004B533C"/>
    <w:rsid w:val="004B5783"/>
    <w:rsid w:val="004B5CB6"/>
    <w:rsid w:val="004B65B5"/>
    <w:rsid w:val="004B6609"/>
    <w:rsid w:val="004B676E"/>
    <w:rsid w:val="004B6800"/>
    <w:rsid w:val="004B696A"/>
    <w:rsid w:val="004B6AF4"/>
    <w:rsid w:val="004B6B74"/>
    <w:rsid w:val="004B6F6B"/>
    <w:rsid w:val="004B7B81"/>
    <w:rsid w:val="004B7F10"/>
    <w:rsid w:val="004B7F31"/>
    <w:rsid w:val="004C0960"/>
    <w:rsid w:val="004C0E3F"/>
    <w:rsid w:val="004C0EFC"/>
    <w:rsid w:val="004C1118"/>
    <w:rsid w:val="004C1B60"/>
    <w:rsid w:val="004C1C22"/>
    <w:rsid w:val="004C1DF5"/>
    <w:rsid w:val="004C202C"/>
    <w:rsid w:val="004C2391"/>
    <w:rsid w:val="004C2470"/>
    <w:rsid w:val="004C275C"/>
    <w:rsid w:val="004C2A8E"/>
    <w:rsid w:val="004C2D2F"/>
    <w:rsid w:val="004C2D63"/>
    <w:rsid w:val="004C3014"/>
    <w:rsid w:val="004C316B"/>
    <w:rsid w:val="004C33B0"/>
    <w:rsid w:val="004C38A9"/>
    <w:rsid w:val="004C3EC0"/>
    <w:rsid w:val="004C4266"/>
    <w:rsid w:val="004C4C0B"/>
    <w:rsid w:val="004C5335"/>
    <w:rsid w:val="004C5EB0"/>
    <w:rsid w:val="004C61C7"/>
    <w:rsid w:val="004C6219"/>
    <w:rsid w:val="004C6396"/>
    <w:rsid w:val="004C6860"/>
    <w:rsid w:val="004C6909"/>
    <w:rsid w:val="004C6E73"/>
    <w:rsid w:val="004C7D64"/>
    <w:rsid w:val="004D004B"/>
    <w:rsid w:val="004D060B"/>
    <w:rsid w:val="004D0A48"/>
    <w:rsid w:val="004D0F98"/>
    <w:rsid w:val="004D11AC"/>
    <w:rsid w:val="004D12EE"/>
    <w:rsid w:val="004D17C2"/>
    <w:rsid w:val="004D1CDE"/>
    <w:rsid w:val="004D2545"/>
    <w:rsid w:val="004D29B6"/>
    <w:rsid w:val="004D2B5B"/>
    <w:rsid w:val="004D2F32"/>
    <w:rsid w:val="004D3258"/>
    <w:rsid w:val="004D34E1"/>
    <w:rsid w:val="004D34E9"/>
    <w:rsid w:val="004D3675"/>
    <w:rsid w:val="004D3788"/>
    <w:rsid w:val="004D38B3"/>
    <w:rsid w:val="004D38EC"/>
    <w:rsid w:val="004D3961"/>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62D7"/>
    <w:rsid w:val="004D7354"/>
    <w:rsid w:val="004D7477"/>
    <w:rsid w:val="004D753E"/>
    <w:rsid w:val="004D7847"/>
    <w:rsid w:val="004D7CA4"/>
    <w:rsid w:val="004D7EE8"/>
    <w:rsid w:val="004E07B7"/>
    <w:rsid w:val="004E0C5A"/>
    <w:rsid w:val="004E0EF1"/>
    <w:rsid w:val="004E14E3"/>
    <w:rsid w:val="004E19C6"/>
    <w:rsid w:val="004E19D7"/>
    <w:rsid w:val="004E2021"/>
    <w:rsid w:val="004E2284"/>
    <w:rsid w:val="004E24A1"/>
    <w:rsid w:val="004E2821"/>
    <w:rsid w:val="004E2CE4"/>
    <w:rsid w:val="004E2F5B"/>
    <w:rsid w:val="004E31F6"/>
    <w:rsid w:val="004E359C"/>
    <w:rsid w:val="004E43DE"/>
    <w:rsid w:val="004E467C"/>
    <w:rsid w:val="004E4B13"/>
    <w:rsid w:val="004E4F7C"/>
    <w:rsid w:val="004E5240"/>
    <w:rsid w:val="004E52C0"/>
    <w:rsid w:val="004E5684"/>
    <w:rsid w:val="004E59EE"/>
    <w:rsid w:val="004E67E8"/>
    <w:rsid w:val="004E6D76"/>
    <w:rsid w:val="004E7542"/>
    <w:rsid w:val="004E7E51"/>
    <w:rsid w:val="004F0607"/>
    <w:rsid w:val="004F0A4F"/>
    <w:rsid w:val="004F0D97"/>
    <w:rsid w:val="004F0FDF"/>
    <w:rsid w:val="004F112E"/>
    <w:rsid w:val="004F1154"/>
    <w:rsid w:val="004F174E"/>
    <w:rsid w:val="004F20BE"/>
    <w:rsid w:val="004F20DE"/>
    <w:rsid w:val="004F213F"/>
    <w:rsid w:val="004F245D"/>
    <w:rsid w:val="004F24D3"/>
    <w:rsid w:val="004F29F3"/>
    <w:rsid w:val="004F2C05"/>
    <w:rsid w:val="004F32B9"/>
    <w:rsid w:val="004F330D"/>
    <w:rsid w:val="004F347A"/>
    <w:rsid w:val="004F35DE"/>
    <w:rsid w:val="004F40FE"/>
    <w:rsid w:val="004F4768"/>
    <w:rsid w:val="004F4A12"/>
    <w:rsid w:val="004F4F00"/>
    <w:rsid w:val="004F51D1"/>
    <w:rsid w:val="004F51DB"/>
    <w:rsid w:val="004F547A"/>
    <w:rsid w:val="004F55D2"/>
    <w:rsid w:val="004F56DF"/>
    <w:rsid w:val="004F5B24"/>
    <w:rsid w:val="004F64BB"/>
    <w:rsid w:val="004F6BD9"/>
    <w:rsid w:val="004F6D05"/>
    <w:rsid w:val="004F706C"/>
    <w:rsid w:val="004F75D3"/>
    <w:rsid w:val="00500020"/>
    <w:rsid w:val="005001B4"/>
    <w:rsid w:val="0050047E"/>
    <w:rsid w:val="0050058B"/>
    <w:rsid w:val="00500A71"/>
    <w:rsid w:val="00500DD6"/>
    <w:rsid w:val="00501165"/>
    <w:rsid w:val="0050116C"/>
    <w:rsid w:val="0050169A"/>
    <w:rsid w:val="00501BB6"/>
    <w:rsid w:val="00501BBC"/>
    <w:rsid w:val="00501ED5"/>
    <w:rsid w:val="005027C9"/>
    <w:rsid w:val="005027D9"/>
    <w:rsid w:val="00503194"/>
    <w:rsid w:val="0050341D"/>
    <w:rsid w:val="0050366C"/>
    <w:rsid w:val="00503735"/>
    <w:rsid w:val="00503B67"/>
    <w:rsid w:val="00503C19"/>
    <w:rsid w:val="00504142"/>
    <w:rsid w:val="005042F2"/>
    <w:rsid w:val="005046DC"/>
    <w:rsid w:val="0050472A"/>
    <w:rsid w:val="005047A9"/>
    <w:rsid w:val="00504B66"/>
    <w:rsid w:val="00504CF0"/>
    <w:rsid w:val="00504D31"/>
    <w:rsid w:val="00504EF4"/>
    <w:rsid w:val="005053BC"/>
    <w:rsid w:val="0050541C"/>
    <w:rsid w:val="005054D3"/>
    <w:rsid w:val="00505602"/>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362"/>
    <w:rsid w:val="0051243B"/>
    <w:rsid w:val="00512725"/>
    <w:rsid w:val="00512B3E"/>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C82"/>
    <w:rsid w:val="00516E7A"/>
    <w:rsid w:val="00516EFD"/>
    <w:rsid w:val="005177DA"/>
    <w:rsid w:val="00517A08"/>
    <w:rsid w:val="00517BB6"/>
    <w:rsid w:val="00517BDE"/>
    <w:rsid w:val="00520A6E"/>
    <w:rsid w:val="005210D0"/>
    <w:rsid w:val="005213F1"/>
    <w:rsid w:val="005218D5"/>
    <w:rsid w:val="00521D92"/>
    <w:rsid w:val="005228EF"/>
    <w:rsid w:val="00523626"/>
    <w:rsid w:val="005236B8"/>
    <w:rsid w:val="00523A05"/>
    <w:rsid w:val="00524204"/>
    <w:rsid w:val="00524303"/>
    <w:rsid w:val="00524CF8"/>
    <w:rsid w:val="00525240"/>
    <w:rsid w:val="0052528C"/>
    <w:rsid w:val="0052567F"/>
    <w:rsid w:val="00526113"/>
    <w:rsid w:val="00526748"/>
    <w:rsid w:val="005268B0"/>
    <w:rsid w:val="005276C2"/>
    <w:rsid w:val="00527E56"/>
    <w:rsid w:val="00530930"/>
    <w:rsid w:val="00531041"/>
    <w:rsid w:val="00531BEA"/>
    <w:rsid w:val="0053257E"/>
    <w:rsid w:val="005329DA"/>
    <w:rsid w:val="005335F7"/>
    <w:rsid w:val="00533F63"/>
    <w:rsid w:val="00534257"/>
    <w:rsid w:val="0053468D"/>
    <w:rsid w:val="0053485A"/>
    <w:rsid w:val="00534C95"/>
    <w:rsid w:val="00535197"/>
    <w:rsid w:val="00536273"/>
    <w:rsid w:val="00536457"/>
    <w:rsid w:val="005364CB"/>
    <w:rsid w:val="00536541"/>
    <w:rsid w:val="00536EF0"/>
    <w:rsid w:val="005373C5"/>
    <w:rsid w:val="0053745B"/>
    <w:rsid w:val="00537626"/>
    <w:rsid w:val="0053784C"/>
    <w:rsid w:val="00537A67"/>
    <w:rsid w:val="00537CCC"/>
    <w:rsid w:val="00537D1E"/>
    <w:rsid w:val="00537D47"/>
    <w:rsid w:val="00540094"/>
    <w:rsid w:val="00540108"/>
    <w:rsid w:val="005401A5"/>
    <w:rsid w:val="00540842"/>
    <w:rsid w:val="005411F5"/>
    <w:rsid w:val="00541609"/>
    <w:rsid w:val="00541F28"/>
    <w:rsid w:val="00542071"/>
    <w:rsid w:val="00542242"/>
    <w:rsid w:val="00542566"/>
    <w:rsid w:val="00542B82"/>
    <w:rsid w:val="00542C09"/>
    <w:rsid w:val="00542F54"/>
    <w:rsid w:val="00543151"/>
    <w:rsid w:val="005432DF"/>
    <w:rsid w:val="0054394D"/>
    <w:rsid w:val="00543E71"/>
    <w:rsid w:val="0054421F"/>
    <w:rsid w:val="00544315"/>
    <w:rsid w:val="00544508"/>
    <w:rsid w:val="00544663"/>
    <w:rsid w:val="0054493A"/>
    <w:rsid w:val="00545067"/>
    <w:rsid w:val="005450B3"/>
    <w:rsid w:val="0054538D"/>
    <w:rsid w:val="00545783"/>
    <w:rsid w:val="0054593F"/>
    <w:rsid w:val="00546891"/>
    <w:rsid w:val="005469A6"/>
    <w:rsid w:val="00546F49"/>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6C2"/>
    <w:rsid w:val="00556B72"/>
    <w:rsid w:val="00557456"/>
    <w:rsid w:val="00557F39"/>
    <w:rsid w:val="005601CB"/>
    <w:rsid w:val="005602EB"/>
    <w:rsid w:val="00560925"/>
    <w:rsid w:val="0056124A"/>
    <w:rsid w:val="0056150E"/>
    <w:rsid w:val="00561757"/>
    <w:rsid w:val="0056234B"/>
    <w:rsid w:val="00562519"/>
    <w:rsid w:val="005627C4"/>
    <w:rsid w:val="00562BDD"/>
    <w:rsid w:val="005634A4"/>
    <w:rsid w:val="005642D3"/>
    <w:rsid w:val="00564512"/>
    <w:rsid w:val="00564557"/>
    <w:rsid w:val="00564923"/>
    <w:rsid w:val="00564A53"/>
    <w:rsid w:val="00564B93"/>
    <w:rsid w:val="005654D9"/>
    <w:rsid w:val="0056573F"/>
    <w:rsid w:val="00565D62"/>
    <w:rsid w:val="00565F63"/>
    <w:rsid w:val="00566218"/>
    <w:rsid w:val="0056640D"/>
    <w:rsid w:val="005666C5"/>
    <w:rsid w:val="0056692F"/>
    <w:rsid w:val="00566CD9"/>
    <w:rsid w:val="00566D8E"/>
    <w:rsid w:val="00566FFF"/>
    <w:rsid w:val="0056741C"/>
    <w:rsid w:val="005679A5"/>
    <w:rsid w:val="005705CA"/>
    <w:rsid w:val="00571249"/>
    <w:rsid w:val="00571344"/>
    <w:rsid w:val="005716CB"/>
    <w:rsid w:val="00571901"/>
    <w:rsid w:val="00571E72"/>
    <w:rsid w:val="00571F7C"/>
    <w:rsid w:val="00572119"/>
    <w:rsid w:val="00572CBD"/>
    <w:rsid w:val="00572CE7"/>
    <w:rsid w:val="00572FB6"/>
    <w:rsid w:val="00573271"/>
    <w:rsid w:val="00573700"/>
    <w:rsid w:val="005737AE"/>
    <w:rsid w:val="00573BA8"/>
    <w:rsid w:val="00574702"/>
    <w:rsid w:val="00574812"/>
    <w:rsid w:val="00574AA6"/>
    <w:rsid w:val="00574BC6"/>
    <w:rsid w:val="00574DD5"/>
    <w:rsid w:val="00575999"/>
    <w:rsid w:val="00576254"/>
    <w:rsid w:val="005767BF"/>
    <w:rsid w:val="00576C06"/>
    <w:rsid w:val="00576F2C"/>
    <w:rsid w:val="0057719A"/>
    <w:rsid w:val="00580566"/>
    <w:rsid w:val="0058059A"/>
    <w:rsid w:val="00580808"/>
    <w:rsid w:val="0058110A"/>
    <w:rsid w:val="00581220"/>
    <w:rsid w:val="00581A95"/>
    <w:rsid w:val="00581AF5"/>
    <w:rsid w:val="00581BD6"/>
    <w:rsid w:val="00581BF3"/>
    <w:rsid w:val="00582045"/>
    <w:rsid w:val="005824E6"/>
    <w:rsid w:val="005834B8"/>
    <w:rsid w:val="00583631"/>
    <w:rsid w:val="00583BED"/>
    <w:rsid w:val="00583C2D"/>
    <w:rsid w:val="0058441C"/>
    <w:rsid w:val="00584684"/>
    <w:rsid w:val="00584901"/>
    <w:rsid w:val="00584D0C"/>
    <w:rsid w:val="00584D1C"/>
    <w:rsid w:val="00584D31"/>
    <w:rsid w:val="00585D9B"/>
    <w:rsid w:val="00586365"/>
    <w:rsid w:val="00586DE8"/>
    <w:rsid w:val="005872B4"/>
    <w:rsid w:val="00587931"/>
    <w:rsid w:val="00587BA9"/>
    <w:rsid w:val="00587C4A"/>
    <w:rsid w:val="00587E17"/>
    <w:rsid w:val="00590204"/>
    <w:rsid w:val="005903D2"/>
    <w:rsid w:val="0059041B"/>
    <w:rsid w:val="00590905"/>
    <w:rsid w:val="005912D1"/>
    <w:rsid w:val="005914D8"/>
    <w:rsid w:val="005915C8"/>
    <w:rsid w:val="0059193A"/>
    <w:rsid w:val="005919E4"/>
    <w:rsid w:val="00593612"/>
    <w:rsid w:val="0059376E"/>
    <w:rsid w:val="00593927"/>
    <w:rsid w:val="00593BFB"/>
    <w:rsid w:val="0059400E"/>
    <w:rsid w:val="0059447A"/>
    <w:rsid w:val="005944DB"/>
    <w:rsid w:val="005947DE"/>
    <w:rsid w:val="005947E2"/>
    <w:rsid w:val="00594AE0"/>
    <w:rsid w:val="00594D2F"/>
    <w:rsid w:val="00594F14"/>
    <w:rsid w:val="005954EA"/>
    <w:rsid w:val="005955FF"/>
    <w:rsid w:val="005957D8"/>
    <w:rsid w:val="0059589E"/>
    <w:rsid w:val="005972D8"/>
    <w:rsid w:val="00597DA0"/>
    <w:rsid w:val="005A060B"/>
    <w:rsid w:val="005A1274"/>
    <w:rsid w:val="005A22D9"/>
    <w:rsid w:val="005A25D2"/>
    <w:rsid w:val="005A28C7"/>
    <w:rsid w:val="005A2DFB"/>
    <w:rsid w:val="005A2EB0"/>
    <w:rsid w:val="005A34FD"/>
    <w:rsid w:val="005A391E"/>
    <w:rsid w:val="005A442B"/>
    <w:rsid w:val="005A4732"/>
    <w:rsid w:val="005A496B"/>
    <w:rsid w:val="005A4DC4"/>
    <w:rsid w:val="005A5387"/>
    <w:rsid w:val="005A5780"/>
    <w:rsid w:val="005A5A91"/>
    <w:rsid w:val="005A5D9F"/>
    <w:rsid w:val="005A6120"/>
    <w:rsid w:val="005A6429"/>
    <w:rsid w:val="005A6511"/>
    <w:rsid w:val="005A676D"/>
    <w:rsid w:val="005A6EEE"/>
    <w:rsid w:val="005A7476"/>
    <w:rsid w:val="005A7F09"/>
    <w:rsid w:val="005B0E92"/>
    <w:rsid w:val="005B105D"/>
    <w:rsid w:val="005B139F"/>
    <w:rsid w:val="005B1820"/>
    <w:rsid w:val="005B2183"/>
    <w:rsid w:val="005B237B"/>
    <w:rsid w:val="005B2835"/>
    <w:rsid w:val="005B2890"/>
    <w:rsid w:val="005B2AAC"/>
    <w:rsid w:val="005B2AD9"/>
    <w:rsid w:val="005B2BE8"/>
    <w:rsid w:val="005B2FDB"/>
    <w:rsid w:val="005B31BF"/>
    <w:rsid w:val="005B33C8"/>
    <w:rsid w:val="005B3535"/>
    <w:rsid w:val="005B3820"/>
    <w:rsid w:val="005B3BE9"/>
    <w:rsid w:val="005B44BE"/>
    <w:rsid w:val="005B4567"/>
    <w:rsid w:val="005B4C4B"/>
    <w:rsid w:val="005B581F"/>
    <w:rsid w:val="005B5BF9"/>
    <w:rsid w:val="005B5CC7"/>
    <w:rsid w:val="005B5F21"/>
    <w:rsid w:val="005B5F77"/>
    <w:rsid w:val="005B6424"/>
    <w:rsid w:val="005B6846"/>
    <w:rsid w:val="005B709D"/>
    <w:rsid w:val="005B70D8"/>
    <w:rsid w:val="005B7525"/>
    <w:rsid w:val="005B797D"/>
    <w:rsid w:val="005B7B25"/>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5882"/>
    <w:rsid w:val="005C66FF"/>
    <w:rsid w:val="005C6E2B"/>
    <w:rsid w:val="005C6E44"/>
    <w:rsid w:val="005C6E67"/>
    <w:rsid w:val="005C7063"/>
    <w:rsid w:val="005C723E"/>
    <w:rsid w:val="005C7395"/>
    <w:rsid w:val="005C7542"/>
    <w:rsid w:val="005C7877"/>
    <w:rsid w:val="005D0CC2"/>
    <w:rsid w:val="005D137B"/>
    <w:rsid w:val="005D1A93"/>
    <w:rsid w:val="005D1E92"/>
    <w:rsid w:val="005D25F9"/>
    <w:rsid w:val="005D285C"/>
    <w:rsid w:val="005D328F"/>
    <w:rsid w:val="005D362A"/>
    <w:rsid w:val="005D3961"/>
    <w:rsid w:val="005D39E6"/>
    <w:rsid w:val="005D3B42"/>
    <w:rsid w:val="005D41F0"/>
    <w:rsid w:val="005D4308"/>
    <w:rsid w:val="005D4F65"/>
    <w:rsid w:val="005D5288"/>
    <w:rsid w:val="005D5395"/>
    <w:rsid w:val="005D5B1D"/>
    <w:rsid w:val="005D6133"/>
    <w:rsid w:val="005D63A5"/>
    <w:rsid w:val="005D6582"/>
    <w:rsid w:val="005D6958"/>
    <w:rsid w:val="005D6E8C"/>
    <w:rsid w:val="005D7845"/>
    <w:rsid w:val="005D788D"/>
    <w:rsid w:val="005D7B69"/>
    <w:rsid w:val="005D7D67"/>
    <w:rsid w:val="005E061A"/>
    <w:rsid w:val="005E1438"/>
    <w:rsid w:val="005E154A"/>
    <w:rsid w:val="005E19B7"/>
    <w:rsid w:val="005E1AC3"/>
    <w:rsid w:val="005E20F7"/>
    <w:rsid w:val="005E2BEA"/>
    <w:rsid w:val="005E2CC7"/>
    <w:rsid w:val="005E2CE1"/>
    <w:rsid w:val="005E3779"/>
    <w:rsid w:val="005E392E"/>
    <w:rsid w:val="005E393B"/>
    <w:rsid w:val="005E4204"/>
    <w:rsid w:val="005E456C"/>
    <w:rsid w:val="005E4DB0"/>
    <w:rsid w:val="005E5B9B"/>
    <w:rsid w:val="005E5BC1"/>
    <w:rsid w:val="005E6288"/>
    <w:rsid w:val="005E6752"/>
    <w:rsid w:val="005E6A39"/>
    <w:rsid w:val="005E6ABF"/>
    <w:rsid w:val="005E6EFE"/>
    <w:rsid w:val="005E77EB"/>
    <w:rsid w:val="005E7D2F"/>
    <w:rsid w:val="005E7FCB"/>
    <w:rsid w:val="005F0BEF"/>
    <w:rsid w:val="005F0C87"/>
    <w:rsid w:val="005F0DF5"/>
    <w:rsid w:val="005F0FBE"/>
    <w:rsid w:val="005F1065"/>
    <w:rsid w:val="005F17A7"/>
    <w:rsid w:val="005F18C7"/>
    <w:rsid w:val="005F199A"/>
    <w:rsid w:val="005F19D0"/>
    <w:rsid w:val="005F2010"/>
    <w:rsid w:val="005F2609"/>
    <w:rsid w:val="005F26BF"/>
    <w:rsid w:val="005F2B2A"/>
    <w:rsid w:val="005F34B4"/>
    <w:rsid w:val="005F3519"/>
    <w:rsid w:val="005F3E71"/>
    <w:rsid w:val="005F4295"/>
    <w:rsid w:val="005F4353"/>
    <w:rsid w:val="005F4E11"/>
    <w:rsid w:val="005F54DA"/>
    <w:rsid w:val="005F567E"/>
    <w:rsid w:val="005F5C26"/>
    <w:rsid w:val="005F5C5E"/>
    <w:rsid w:val="005F6076"/>
    <w:rsid w:val="005F614C"/>
    <w:rsid w:val="005F63C1"/>
    <w:rsid w:val="005F641B"/>
    <w:rsid w:val="005F6B6A"/>
    <w:rsid w:val="005F70D5"/>
    <w:rsid w:val="005F7349"/>
    <w:rsid w:val="005F7503"/>
    <w:rsid w:val="005F7973"/>
    <w:rsid w:val="005F7C80"/>
    <w:rsid w:val="006009EF"/>
    <w:rsid w:val="00601373"/>
    <w:rsid w:val="00601AEF"/>
    <w:rsid w:val="00601C94"/>
    <w:rsid w:val="00601CFE"/>
    <w:rsid w:val="006033C5"/>
    <w:rsid w:val="00603757"/>
    <w:rsid w:val="0060384C"/>
    <w:rsid w:val="00603E69"/>
    <w:rsid w:val="006041E4"/>
    <w:rsid w:val="00604354"/>
    <w:rsid w:val="006046F0"/>
    <w:rsid w:val="00604CF2"/>
    <w:rsid w:val="00605293"/>
    <w:rsid w:val="006057F9"/>
    <w:rsid w:val="006059A9"/>
    <w:rsid w:val="00605C10"/>
    <w:rsid w:val="006060C5"/>
    <w:rsid w:val="0060648A"/>
    <w:rsid w:val="006067D4"/>
    <w:rsid w:val="00607088"/>
    <w:rsid w:val="00607B91"/>
    <w:rsid w:val="00607F1C"/>
    <w:rsid w:val="006106F4"/>
    <w:rsid w:val="00610938"/>
    <w:rsid w:val="00610A7A"/>
    <w:rsid w:val="00610AFE"/>
    <w:rsid w:val="00612634"/>
    <w:rsid w:val="006126A4"/>
    <w:rsid w:val="0061279E"/>
    <w:rsid w:val="00612806"/>
    <w:rsid w:val="00613117"/>
    <w:rsid w:val="00613CCE"/>
    <w:rsid w:val="00614046"/>
    <w:rsid w:val="00614DF2"/>
    <w:rsid w:val="00614FE2"/>
    <w:rsid w:val="00614FEB"/>
    <w:rsid w:val="0061528E"/>
    <w:rsid w:val="006158FE"/>
    <w:rsid w:val="00615F44"/>
    <w:rsid w:val="00616337"/>
    <w:rsid w:val="006163FC"/>
    <w:rsid w:val="006172A8"/>
    <w:rsid w:val="00617659"/>
    <w:rsid w:val="00617AF6"/>
    <w:rsid w:val="00617B58"/>
    <w:rsid w:val="00617C10"/>
    <w:rsid w:val="0062062F"/>
    <w:rsid w:val="0062066A"/>
    <w:rsid w:val="00621229"/>
    <w:rsid w:val="00621532"/>
    <w:rsid w:val="00621AFD"/>
    <w:rsid w:val="00621C4F"/>
    <w:rsid w:val="00621F05"/>
    <w:rsid w:val="0062264C"/>
    <w:rsid w:val="00622A32"/>
    <w:rsid w:val="00622B6E"/>
    <w:rsid w:val="00622F44"/>
    <w:rsid w:val="00623557"/>
    <w:rsid w:val="00623920"/>
    <w:rsid w:val="00624117"/>
    <w:rsid w:val="00624474"/>
    <w:rsid w:val="00624D0C"/>
    <w:rsid w:val="00625467"/>
    <w:rsid w:val="00625521"/>
    <w:rsid w:val="00625E96"/>
    <w:rsid w:val="00626493"/>
    <w:rsid w:val="00626D18"/>
    <w:rsid w:val="00626DFF"/>
    <w:rsid w:val="00626FBE"/>
    <w:rsid w:val="00627278"/>
    <w:rsid w:val="0062764E"/>
    <w:rsid w:val="0062795F"/>
    <w:rsid w:val="00627ABF"/>
    <w:rsid w:val="00627BCF"/>
    <w:rsid w:val="0063021E"/>
    <w:rsid w:val="006306D2"/>
    <w:rsid w:val="00630D5A"/>
    <w:rsid w:val="006310F7"/>
    <w:rsid w:val="006317F6"/>
    <w:rsid w:val="006319EE"/>
    <w:rsid w:val="00631E25"/>
    <w:rsid w:val="00632362"/>
    <w:rsid w:val="006327CF"/>
    <w:rsid w:val="00632B9F"/>
    <w:rsid w:val="00632BBE"/>
    <w:rsid w:val="00632F8B"/>
    <w:rsid w:val="006337C2"/>
    <w:rsid w:val="00633835"/>
    <w:rsid w:val="0063395D"/>
    <w:rsid w:val="00633FEA"/>
    <w:rsid w:val="00634C02"/>
    <w:rsid w:val="0063502B"/>
    <w:rsid w:val="006350E3"/>
    <w:rsid w:val="006351E5"/>
    <w:rsid w:val="006353E8"/>
    <w:rsid w:val="00635547"/>
    <w:rsid w:val="006359FD"/>
    <w:rsid w:val="00635F1C"/>
    <w:rsid w:val="0063602C"/>
    <w:rsid w:val="0063623B"/>
    <w:rsid w:val="006365F7"/>
    <w:rsid w:val="0063676D"/>
    <w:rsid w:val="006367D0"/>
    <w:rsid w:val="00637428"/>
    <w:rsid w:val="006375E0"/>
    <w:rsid w:val="00637E20"/>
    <w:rsid w:val="00640057"/>
    <w:rsid w:val="00640352"/>
    <w:rsid w:val="00640B80"/>
    <w:rsid w:val="006411E8"/>
    <w:rsid w:val="00641361"/>
    <w:rsid w:val="00641752"/>
    <w:rsid w:val="006417C8"/>
    <w:rsid w:val="00642551"/>
    <w:rsid w:val="00642757"/>
    <w:rsid w:val="00642990"/>
    <w:rsid w:val="00642B74"/>
    <w:rsid w:val="00642C6B"/>
    <w:rsid w:val="00643D4B"/>
    <w:rsid w:val="006445C0"/>
    <w:rsid w:val="006445EC"/>
    <w:rsid w:val="0064489B"/>
    <w:rsid w:val="00644910"/>
    <w:rsid w:val="00644BEF"/>
    <w:rsid w:val="00644F5D"/>
    <w:rsid w:val="00645443"/>
    <w:rsid w:val="00645903"/>
    <w:rsid w:val="00645B2E"/>
    <w:rsid w:val="00645BE6"/>
    <w:rsid w:val="00645DDF"/>
    <w:rsid w:val="00645E26"/>
    <w:rsid w:val="00645E7F"/>
    <w:rsid w:val="00646074"/>
    <w:rsid w:val="006468D8"/>
    <w:rsid w:val="00646C67"/>
    <w:rsid w:val="00650326"/>
    <w:rsid w:val="006505B6"/>
    <w:rsid w:val="0065064C"/>
    <w:rsid w:val="0065078F"/>
    <w:rsid w:val="00650D61"/>
    <w:rsid w:val="0065177A"/>
    <w:rsid w:val="00651AA8"/>
    <w:rsid w:val="00652307"/>
    <w:rsid w:val="00652940"/>
    <w:rsid w:val="006529ED"/>
    <w:rsid w:val="006529F5"/>
    <w:rsid w:val="00652B38"/>
    <w:rsid w:val="00652D04"/>
    <w:rsid w:val="00652DE9"/>
    <w:rsid w:val="00652E06"/>
    <w:rsid w:val="00653459"/>
    <w:rsid w:val="006538C6"/>
    <w:rsid w:val="00653B2C"/>
    <w:rsid w:val="00653DE5"/>
    <w:rsid w:val="006545DC"/>
    <w:rsid w:val="00655528"/>
    <w:rsid w:val="0065558D"/>
    <w:rsid w:val="00655D12"/>
    <w:rsid w:val="00655F28"/>
    <w:rsid w:val="00656486"/>
    <w:rsid w:val="0065653F"/>
    <w:rsid w:val="00656556"/>
    <w:rsid w:val="00656A9E"/>
    <w:rsid w:val="00656BC0"/>
    <w:rsid w:val="00656D49"/>
    <w:rsid w:val="00656FEA"/>
    <w:rsid w:val="006571C1"/>
    <w:rsid w:val="006602E1"/>
    <w:rsid w:val="00660ABD"/>
    <w:rsid w:val="00660F35"/>
    <w:rsid w:val="00661105"/>
    <w:rsid w:val="0066158F"/>
    <w:rsid w:val="0066211E"/>
    <w:rsid w:val="006627B0"/>
    <w:rsid w:val="006629AD"/>
    <w:rsid w:val="00663665"/>
    <w:rsid w:val="00663DDD"/>
    <w:rsid w:val="0066425C"/>
    <w:rsid w:val="0066506E"/>
    <w:rsid w:val="00665417"/>
    <w:rsid w:val="00666073"/>
    <w:rsid w:val="00666393"/>
    <w:rsid w:val="00666435"/>
    <w:rsid w:val="006667CE"/>
    <w:rsid w:val="00666C1F"/>
    <w:rsid w:val="00667078"/>
    <w:rsid w:val="00667F56"/>
    <w:rsid w:val="0067052C"/>
    <w:rsid w:val="00670612"/>
    <w:rsid w:val="00670655"/>
    <w:rsid w:val="006706FF"/>
    <w:rsid w:val="00670707"/>
    <w:rsid w:val="00670B53"/>
    <w:rsid w:val="0067112A"/>
    <w:rsid w:val="006713DA"/>
    <w:rsid w:val="00671D27"/>
    <w:rsid w:val="00671E5A"/>
    <w:rsid w:val="00671F5F"/>
    <w:rsid w:val="006721F1"/>
    <w:rsid w:val="0067232A"/>
    <w:rsid w:val="0067252B"/>
    <w:rsid w:val="00672C6D"/>
    <w:rsid w:val="00672CFA"/>
    <w:rsid w:val="00672DC0"/>
    <w:rsid w:val="0067378D"/>
    <w:rsid w:val="00673C05"/>
    <w:rsid w:val="00673CAF"/>
    <w:rsid w:val="006740B6"/>
    <w:rsid w:val="006740E3"/>
    <w:rsid w:val="006741AC"/>
    <w:rsid w:val="006741EC"/>
    <w:rsid w:val="0067497A"/>
    <w:rsid w:val="00674FFE"/>
    <w:rsid w:val="00675157"/>
    <w:rsid w:val="006751FB"/>
    <w:rsid w:val="006754F2"/>
    <w:rsid w:val="00676305"/>
    <w:rsid w:val="006768E5"/>
    <w:rsid w:val="0067695A"/>
    <w:rsid w:val="00676B5B"/>
    <w:rsid w:val="00676B72"/>
    <w:rsid w:val="006775A3"/>
    <w:rsid w:val="006776A8"/>
    <w:rsid w:val="006776F8"/>
    <w:rsid w:val="006777BA"/>
    <w:rsid w:val="0067786B"/>
    <w:rsid w:val="006778D2"/>
    <w:rsid w:val="006779DD"/>
    <w:rsid w:val="00677F18"/>
    <w:rsid w:val="00681D25"/>
    <w:rsid w:val="0068226C"/>
    <w:rsid w:val="006832E8"/>
    <w:rsid w:val="00683492"/>
    <w:rsid w:val="00683753"/>
    <w:rsid w:val="006838E8"/>
    <w:rsid w:val="00683BE4"/>
    <w:rsid w:val="006841F5"/>
    <w:rsid w:val="00685219"/>
    <w:rsid w:val="006856F2"/>
    <w:rsid w:val="00685793"/>
    <w:rsid w:val="00685DC1"/>
    <w:rsid w:val="00685E33"/>
    <w:rsid w:val="006863F6"/>
    <w:rsid w:val="0068640B"/>
    <w:rsid w:val="00686808"/>
    <w:rsid w:val="00686B25"/>
    <w:rsid w:val="00686D36"/>
    <w:rsid w:val="00686DE7"/>
    <w:rsid w:val="00687142"/>
    <w:rsid w:val="006873CD"/>
    <w:rsid w:val="006875A4"/>
    <w:rsid w:val="00687A73"/>
    <w:rsid w:val="00687F1F"/>
    <w:rsid w:val="00690295"/>
    <w:rsid w:val="006906F0"/>
    <w:rsid w:val="006909BC"/>
    <w:rsid w:val="0069114E"/>
    <w:rsid w:val="00691819"/>
    <w:rsid w:val="006923E5"/>
    <w:rsid w:val="00692D4F"/>
    <w:rsid w:val="00692E70"/>
    <w:rsid w:val="00693150"/>
    <w:rsid w:val="00693482"/>
    <w:rsid w:val="00693EA2"/>
    <w:rsid w:val="006941A9"/>
    <w:rsid w:val="0069470F"/>
    <w:rsid w:val="00694A15"/>
    <w:rsid w:val="00694A8C"/>
    <w:rsid w:val="00694B4F"/>
    <w:rsid w:val="00694C00"/>
    <w:rsid w:val="00695AAA"/>
    <w:rsid w:val="00695F99"/>
    <w:rsid w:val="006960BE"/>
    <w:rsid w:val="00696107"/>
    <w:rsid w:val="00696C2E"/>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5EE"/>
    <w:rsid w:val="006A26B7"/>
    <w:rsid w:val="006A2865"/>
    <w:rsid w:val="006A291D"/>
    <w:rsid w:val="006A2946"/>
    <w:rsid w:val="006A2C8E"/>
    <w:rsid w:val="006A2D27"/>
    <w:rsid w:val="006A398D"/>
    <w:rsid w:val="006A45DB"/>
    <w:rsid w:val="006A49B5"/>
    <w:rsid w:val="006A4D19"/>
    <w:rsid w:val="006A50FD"/>
    <w:rsid w:val="006A51BC"/>
    <w:rsid w:val="006A554A"/>
    <w:rsid w:val="006A58D1"/>
    <w:rsid w:val="006A60F3"/>
    <w:rsid w:val="006A6175"/>
    <w:rsid w:val="006A6B45"/>
    <w:rsid w:val="006A748C"/>
    <w:rsid w:val="006A768D"/>
    <w:rsid w:val="006A76D1"/>
    <w:rsid w:val="006B1130"/>
    <w:rsid w:val="006B14CE"/>
    <w:rsid w:val="006B158C"/>
    <w:rsid w:val="006B18B8"/>
    <w:rsid w:val="006B26CC"/>
    <w:rsid w:val="006B2A81"/>
    <w:rsid w:val="006B4171"/>
    <w:rsid w:val="006B43C5"/>
    <w:rsid w:val="006B4600"/>
    <w:rsid w:val="006B52A5"/>
    <w:rsid w:val="006B542B"/>
    <w:rsid w:val="006B545C"/>
    <w:rsid w:val="006B5DBB"/>
    <w:rsid w:val="006B5E2D"/>
    <w:rsid w:val="006B603A"/>
    <w:rsid w:val="006B6399"/>
    <w:rsid w:val="006B64B9"/>
    <w:rsid w:val="006B65B5"/>
    <w:rsid w:val="006B7761"/>
    <w:rsid w:val="006C070D"/>
    <w:rsid w:val="006C073F"/>
    <w:rsid w:val="006C0A15"/>
    <w:rsid w:val="006C0A3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4654"/>
    <w:rsid w:val="006C5790"/>
    <w:rsid w:val="006C6199"/>
    <w:rsid w:val="006C6243"/>
    <w:rsid w:val="006C627F"/>
    <w:rsid w:val="006C6A9C"/>
    <w:rsid w:val="006C6AEA"/>
    <w:rsid w:val="006C6DA7"/>
    <w:rsid w:val="006C7AAC"/>
    <w:rsid w:val="006C7B18"/>
    <w:rsid w:val="006C7CD0"/>
    <w:rsid w:val="006D0773"/>
    <w:rsid w:val="006D0DE6"/>
    <w:rsid w:val="006D0E1D"/>
    <w:rsid w:val="006D179B"/>
    <w:rsid w:val="006D1A7F"/>
    <w:rsid w:val="006D1F68"/>
    <w:rsid w:val="006D2332"/>
    <w:rsid w:val="006D2679"/>
    <w:rsid w:val="006D2749"/>
    <w:rsid w:val="006D2F81"/>
    <w:rsid w:val="006D2F90"/>
    <w:rsid w:val="006D3179"/>
    <w:rsid w:val="006D338C"/>
    <w:rsid w:val="006D3702"/>
    <w:rsid w:val="006D3707"/>
    <w:rsid w:val="006D3781"/>
    <w:rsid w:val="006D3E5E"/>
    <w:rsid w:val="006D401C"/>
    <w:rsid w:val="006D448C"/>
    <w:rsid w:val="006D4961"/>
    <w:rsid w:val="006D4BD1"/>
    <w:rsid w:val="006D4C86"/>
    <w:rsid w:val="006D5209"/>
    <w:rsid w:val="006D57AF"/>
    <w:rsid w:val="006D5BB5"/>
    <w:rsid w:val="006D5D08"/>
    <w:rsid w:val="006D679E"/>
    <w:rsid w:val="006D699D"/>
    <w:rsid w:val="006D6B16"/>
    <w:rsid w:val="006D72A0"/>
    <w:rsid w:val="006D73CD"/>
    <w:rsid w:val="006D74C3"/>
    <w:rsid w:val="006D77B3"/>
    <w:rsid w:val="006D7990"/>
    <w:rsid w:val="006D7A54"/>
    <w:rsid w:val="006D7C22"/>
    <w:rsid w:val="006E04E1"/>
    <w:rsid w:val="006E08A3"/>
    <w:rsid w:val="006E14E1"/>
    <w:rsid w:val="006E1929"/>
    <w:rsid w:val="006E223D"/>
    <w:rsid w:val="006E2320"/>
    <w:rsid w:val="006E2448"/>
    <w:rsid w:val="006E267A"/>
    <w:rsid w:val="006E2D0B"/>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B38"/>
    <w:rsid w:val="006E70CC"/>
    <w:rsid w:val="006E70DF"/>
    <w:rsid w:val="006E7238"/>
    <w:rsid w:val="006E769E"/>
    <w:rsid w:val="006E7B91"/>
    <w:rsid w:val="006E7E8B"/>
    <w:rsid w:val="006E7F8F"/>
    <w:rsid w:val="006F06C7"/>
    <w:rsid w:val="006F1025"/>
    <w:rsid w:val="006F18E6"/>
    <w:rsid w:val="006F2660"/>
    <w:rsid w:val="006F28C2"/>
    <w:rsid w:val="006F2CC9"/>
    <w:rsid w:val="006F2D6A"/>
    <w:rsid w:val="006F325A"/>
    <w:rsid w:val="006F356A"/>
    <w:rsid w:val="006F3640"/>
    <w:rsid w:val="006F36EE"/>
    <w:rsid w:val="006F3761"/>
    <w:rsid w:val="006F3C23"/>
    <w:rsid w:val="006F3C5A"/>
    <w:rsid w:val="006F3E8A"/>
    <w:rsid w:val="006F4034"/>
    <w:rsid w:val="006F43BA"/>
    <w:rsid w:val="006F4535"/>
    <w:rsid w:val="006F4996"/>
    <w:rsid w:val="006F4B4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639"/>
    <w:rsid w:val="00703671"/>
    <w:rsid w:val="00704393"/>
    <w:rsid w:val="00704577"/>
    <w:rsid w:val="00704B4E"/>
    <w:rsid w:val="00704B64"/>
    <w:rsid w:val="00704E5E"/>
    <w:rsid w:val="00704F58"/>
    <w:rsid w:val="0070561C"/>
    <w:rsid w:val="00705783"/>
    <w:rsid w:val="0070594E"/>
    <w:rsid w:val="00705C61"/>
    <w:rsid w:val="00705E99"/>
    <w:rsid w:val="007062F7"/>
    <w:rsid w:val="00706A1D"/>
    <w:rsid w:val="00706F5D"/>
    <w:rsid w:val="007073D9"/>
    <w:rsid w:val="0070742D"/>
    <w:rsid w:val="00707BE6"/>
    <w:rsid w:val="00710227"/>
    <w:rsid w:val="007103C8"/>
    <w:rsid w:val="00710674"/>
    <w:rsid w:val="00710A46"/>
    <w:rsid w:val="00710AF6"/>
    <w:rsid w:val="00710BB2"/>
    <w:rsid w:val="00710FDF"/>
    <w:rsid w:val="0071113C"/>
    <w:rsid w:val="007113F2"/>
    <w:rsid w:val="00711547"/>
    <w:rsid w:val="0071176C"/>
    <w:rsid w:val="00711C0D"/>
    <w:rsid w:val="00711D61"/>
    <w:rsid w:val="007122AA"/>
    <w:rsid w:val="007123D9"/>
    <w:rsid w:val="007124C6"/>
    <w:rsid w:val="00712529"/>
    <w:rsid w:val="00712AFA"/>
    <w:rsid w:val="00713031"/>
    <w:rsid w:val="00713ABC"/>
    <w:rsid w:val="00713CC1"/>
    <w:rsid w:val="00713E91"/>
    <w:rsid w:val="0071459C"/>
    <w:rsid w:val="0071507F"/>
    <w:rsid w:val="007157DC"/>
    <w:rsid w:val="00715AF4"/>
    <w:rsid w:val="007160CD"/>
    <w:rsid w:val="007164A3"/>
    <w:rsid w:val="0071696C"/>
    <w:rsid w:val="00716B27"/>
    <w:rsid w:val="00717235"/>
    <w:rsid w:val="0071739C"/>
    <w:rsid w:val="00717A45"/>
    <w:rsid w:val="00717DFB"/>
    <w:rsid w:val="007200B1"/>
    <w:rsid w:val="00720101"/>
    <w:rsid w:val="00721622"/>
    <w:rsid w:val="00722245"/>
    <w:rsid w:val="00722716"/>
    <w:rsid w:val="007228B9"/>
    <w:rsid w:val="00722F27"/>
    <w:rsid w:val="00723210"/>
    <w:rsid w:val="007234C8"/>
    <w:rsid w:val="00723A81"/>
    <w:rsid w:val="00723A95"/>
    <w:rsid w:val="00724042"/>
    <w:rsid w:val="007244CF"/>
    <w:rsid w:val="00724795"/>
    <w:rsid w:val="00724901"/>
    <w:rsid w:val="00724AC0"/>
    <w:rsid w:val="00725426"/>
    <w:rsid w:val="00725CBD"/>
    <w:rsid w:val="00726387"/>
    <w:rsid w:val="00726468"/>
    <w:rsid w:val="0072665A"/>
    <w:rsid w:val="007269BA"/>
    <w:rsid w:val="00726C52"/>
    <w:rsid w:val="00726EE5"/>
    <w:rsid w:val="0072703D"/>
    <w:rsid w:val="00730188"/>
    <w:rsid w:val="007302DD"/>
    <w:rsid w:val="0073040A"/>
    <w:rsid w:val="00730F16"/>
    <w:rsid w:val="00730FF7"/>
    <w:rsid w:val="007310F1"/>
    <w:rsid w:val="0073168E"/>
    <w:rsid w:val="00731717"/>
    <w:rsid w:val="007318FC"/>
    <w:rsid w:val="00731D1D"/>
    <w:rsid w:val="00732178"/>
    <w:rsid w:val="00732763"/>
    <w:rsid w:val="00732999"/>
    <w:rsid w:val="00732F4E"/>
    <w:rsid w:val="007334CA"/>
    <w:rsid w:val="007336AF"/>
    <w:rsid w:val="00733800"/>
    <w:rsid w:val="00733943"/>
    <w:rsid w:val="00733F3A"/>
    <w:rsid w:val="00733F59"/>
    <w:rsid w:val="00733FB2"/>
    <w:rsid w:val="00734B03"/>
    <w:rsid w:val="00735074"/>
    <w:rsid w:val="007350CE"/>
    <w:rsid w:val="007353A5"/>
    <w:rsid w:val="00735633"/>
    <w:rsid w:val="00735734"/>
    <w:rsid w:val="00736589"/>
    <w:rsid w:val="007367ED"/>
    <w:rsid w:val="00736B82"/>
    <w:rsid w:val="00736D83"/>
    <w:rsid w:val="0073722C"/>
    <w:rsid w:val="007373FC"/>
    <w:rsid w:val="007379C2"/>
    <w:rsid w:val="00737BE6"/>
    <w:rsid w:val="00737CAD"/>
    <w:rsid w:val="007401A4"/>
    <w:rsid w:val="007402D1"/>
    <w:rsid w:val="0074042A"/>
    <w:rsid w:val="00740698"/>
    <w:rsid w:val="007409C4"/>
    <w:rsid w:val="00740A5F"/>
    <w:rsid w:val="00740CDB"/>
    <w:rsid w:val="00740E0A"/>
    <w:rsid w:val="00740F38"/>
    <w:rsid w:val="007410B1"/>
    <w:rsid w:val="00741883"/>
    <w:rsid w:val="00741D8D"/>
    <w:rsid w:val="00741FEE"/>
    <w:rsid w:val="00743CC1"/>
    <w:rsid w:val="00743D25"/>
    <w:rsid w:val="00743FFC"/>
    <w:rsid w:val="00744046"/>
    <w:rsid w:val="007443EB"/>
    <w:rsid w:val="00744810"/>
    <w:rsid w:val="00744A1A"/>
    <w:rsid w:val="00744DC0"/>
    <w:rsid w:val="007450BB"/>
    <w:rsid w:val="0074515E"/>
    <w:rsid w:val="0074536D"/>
    <w:rsid w:val="00745C3F"/>
    <w:rsid w:val="0074675D"/>
    <w:rsid w:val="00746869"/>
    <w:rsid w:val="00746D4B"/>
    <w:rsid w:val="00746F54"/>
    <w:rsid w:val="007477C6"/>
    <w:rsid w:val="00747DEC"/>
    <w:rsid w:val="007500F0"/>
    <w:rsid w:val="0075029D"/>
    <w:rsid w:val="007502D9"/>
    <w:rsid w:val="007504A1"/>
    <w:rsid w:val="007506D1"/>
    <w:rsid w:val="00750748"/>
    <w:rsid w:val="0075099F"/>
    <w:rsid w:val="00750B60"/>
    <w:rsid w:val="00750E89"/>
    <w:rsid w:val="0075172D"/>
    <w:rsid w:val="0075197B"/>
    <w:rsid w:val="00751E2F"/>
    <w:rsid w:val="0075280A"/>
    <w:rsid w:val="0075286E"/>
    <w:rsid w:val="00753080"/>
    <w:rsid w:val="00753093"/>
    <w:rsid w:val="00753294"/>
    <w:rsid w:val="00753DF2"/>
    <w:rsid w:val="00754070"/>
    <w:rsid w:val="0075441E"/>
    <w:rsid w:val="007551AD"/>
    <w:rsid w:val="00755CC0"/>
    <w:rsid w:val="0075602D"/>
    <w:rsid w:val="00756C74"/>
    <w:rsid w:val="00757531"/>
    <w:rsid w:val="00757766"/>
    <w:rsid w:val="00757DF1"/>
    <w:rsid w:val="00757E7D"/>
    <w:rsid w:val="00760248"/>
    <w:rsid w:val="00760264"/>
    <w:rsid w:val="00760B1E"/>
    <w:rsid w:val="00760BB2"/>
    <w:rsid w:val="00760BDA"/>
    <w:rsid w:val="00760F22"/>
    <w:rsid w:val="0076117A"/>
    <w:rsid w:val="007620C4"/>
    <w:rsid w:val="0076236B"/>
    <w:rsid w:val="007625B0"/>
    <w:rsid w:val="00762A3D"/>
    <w:rsid w:val="00762C58"/>
    <w:rsid w:val="00762DAA"/>
    <w:rsid w:val="00762EAF"/>
    <w:rsid w:val="00762F67"/>
    <w:rsid w:val="00762FA2"/>
    <w:rsid w:val="007631B3"/>
    <w:rsid w:val="007631BA"/>
    <w:rsid w:val="007633AD"/>
    <w:rsid w:val="00763586"/>
    <w:rsid w:val="00764367"/>
    <w:rsid w:val="007648FE"/>
    <w:rsid w:val="00764B6A"/>
    <w:rsid w:val="00764CD9"/>
    <w:rsid w:val="00764DC9"/>
    <w:rsid w:val="00764E48"/>
    <w:rsid w:val="00765048"/>
    <w:rsid w:val="00765593"/>
    <w:rsid w:val="007655BC"/>
    <w:rsid w:val="007657A3"/>
    <w:rsid w:val="00766239"/>
    <w:rsid w:val="007662F1"/>
    <w:rsid w:val="0076646E"/>
    <w:rsid w:val="00766987"/>
    <w:rsid w:val="00766A33"/>
    <w:rsid w:val="00766F81"/>
    <w:rsid w:val="0076717D"/>
    <w:rsid w:val="00767201"/>
    <w:rsid w:val="00767606"/>
    <w:rsid w:val="00767CF2"/>
    <w:rsid w:val="00767D1F"/>
    <w:rsid w:val="00770184"/>
    <w:rsid w:val="00770EBF"/>
    <w:rsid w:val="007712BE"/>
    <w:rsid w:val="00771C94"/>
    <w:rsid w:val="00772055"/>
    <w:rsid w:val="007721E0"/>
    <w:rsid w:val="00772341"/>
    <w:rsid w:val="00772842"/>
    <w:rsid w:val="00772C2F"/>
    <w:rsid w:val="007736EA"/>
    <w:rsid w:val="007739D8"/>
    <w:rsid w:val="00773A85"/>
    <w:rsid w:val="00773DFE"/>
    <w:rsid w:val="0077416E"/>
    <w:rsid w:val="00774221"/>
    <w:rsid w:val="007742DF"/>
    <w:rsid w:val="00774649"/>
    <w:rsid w:val="0077481F"/>
    <w:rsid w:val="0077493A"/>
    <w:rsid w:val="00774984"/>
    <w:rsid w:val="0077525F"/>
    <w:rsid w:val="007756E0"/>
    <w:rsid w:val="00775738"/>
    <w:rsid w:val="007761AA"/>
    <w:rsid w:val="00776AC1"/>
    <w:rsid w:val="00777083"/>
    <w:rsid w:val="007774FB"/>
    <w:rsid w:val="007777FF"/>
    <w:rsid w:val="00780349"/>
    <w:rsid w:val="007804AA"/>
    <w:rsid w:val="007808B4"/>
    <w:rsid w:val="007814B7"/>
    <w:rsid w:val="00782067"/>
    <w:rsid w:val="0078275E"/>
    <w:rsid w:val="0078276D"/>
    <w:rsid w:val="00782C90"/>
    <w:rsid w:val="00783219"/>
    <w:rsid w:val="00783950"/>
    <w:rsid w:val="00783AF9"/>
    <w:rsid w:val="0078462F"/>
    <w:rsid w:val="00784AD9"/>
    <w:rsid w:val="007867B2"/>
    <w:rsid w:val="00786CFC"/>
    <w:rsid w:val="00786E78"/>
    <w:rsid w:val="00786EF6"/>
    <w:rsid w:val="00787614"/>
    <w:rsid w:val="00787884"/>
    <w:rsid w:val="00787C44"/>
    <w:rsid w:val="00787F4F"/>
    <w:rsid w:val="0079032D"/>
    <w:rsid w:val="00790E1B"/>
    <w:rsid w:val="00790EA6"/>
    <w:rsid w:val="00791539"/>
    <w:rsid w:val="00792010"/>
    <w:rsid w:val="00792156"/>
    <w:rsid w:val="00792577"/>
    <w:rsid w:val="00792A9F"/>
    <w:rsid w:val="00793128"/>
    <w:rsid w:val="0079328D"/>
    <w:rsid w:val="007932E7"/>
    <w:rsid w:val="00793398"/>
    <w:rsid w:val="0079349F"/>
    <w:rsid w:val="0079370D"/>
    <w:rsid w:val="00793748"/>
    <w:rsid w:val="007940D0"/>
    <w:rsid w:val="00794564"/>
    <w:rsid w:val="00794B2F"/>
    <w:rsid w:val="00795251"/>
    <w:rsid w:val="00795A4B"/>
    <w:rsid w:val="00796267"/>
    <w:rsid w:val="0079656F"/>
    <w:rsid w:val="00796780"/>
    <w:rsid w:val="00796ABA"/>
    <w:rsid w:val="00796C8A"/>
    <w:rsid w:val="00796CED"/>
    <w:rsid w:val="00796D1A"/>
    <w:rsid w:val="00797022"/>
    <w:rsid w:val="00797178"/>
    <w:rsid w:val="00797324"/>
    <w:rsid w:val="00797EDE"/>
    <w:rsid w:val="007A0634"/>
    <w:rsid w:val="007A0711"/>
    <w:rsid w:val="007A0935"/>
    <w:rsid w:val="007A0E6D"/>
    <w:rsid w:val="007A0F00"/>
    <w:rsid w:val="007A1121"/>
    <w:rsid w:val="007A1525"/>
    <w:rsid w:val="007A1C5C"/>
    <w:rsid w:val="007A1CDD"/>
    <w:rsid w:val="007A1E06"/>
    <w:rsid w:val="007A2874"/>
    <w:rsid w:val="007A2A8B"/>
    <w:rsid w:val="007A2CE5"/>
    <w:rsid w:val="007A310B"/>
    <w:rsid w:val="007A3137"/>
    <w:rsid w:val="007A37FF"/>
    <w:rsid w:val="007A3C1B"/>
    <w:rsid w:val="007A4509"/>
    <w:rsid w:val="007A469E"/>
    <w:rsid w:val="007A480A"/>
    <w:rsid w:val="007A4E3E"/>
    <w:rsid w:val="007A4E5E"/>
    <w:rsid w:val="007A52DF"/>
    <w:rsid w:val="007A52E4"/>
    <w:rsid w:val="007A562A"/>
    <w:rsid w:val="007A5D4A"/>
    <w:rsid w:val="007A60CD"/>
    <w:rsid w:val="007A6794"/>
    <w:rsid w:val="007A67FA"/>
    <w:rsid w:val="007A6835"/>
    <w:rsid w:val="007A6A31"/>
    <w:rsid w:val="007A6D9F"/>
    <w:rsid w:val="007A6E20"/>
    <w:rsid w:val="007A713B"/>
    <w:rsid w:val="007A737B"/>
    <w:rsid w:val="007A7D58"/>
    <w:rsid w:val="007B01B7"/>
    <w:rsid w:val="007B02F3"/>
    <w:rsid w:val="007B0F96"/>
    <w:rsid w:val="007B198C"/>
    <w:rsid w:val="007B1CAE"/>
    <w:rsid w:val="007B23AA"/>
    <w:rsid w:val="007B2641"/>
    <w:rsid w:val="007B26B0"/>
    <w:rsid w:val="007B2C05"/>
    <w:rsid w:val="007B38E7"/>
    <w:rsid w:val="007B3DD7"/>
    <w:rsid w:val="007B3E36"/>
    <w:rsid w:val="007B40B0"/>
    <w:rsid w:val="007B44CC"/>
    <w:rsid w:val="007B5142"/>
    <w:rsid w:val="007B5523"/>
    <w:rsid w:val="007B585F"/>
    <w:rsid w:val="007B67EF"/>
    <w:rsid w:val="007B6AE0"/>
    <w:rsid w:val="007B6AEA"/>
    <w:rsid w:val="007B6DE2"/>
    <w:rsid w:val="007B6F53"/>
    <w:rsid w:val="007B6FE7"/>
    <w:rsid w:val="007B71B0"/>
    <w:rsid w:val="007B765B"/>
    <w:rsid w:val="007B776A"/>
    <w:rsid w:val="007B7779"/>
    <w:rsid w:val="007B7970"/>
    <w:rsid w:val="007B7FA1"/>
    <w:rsid w:val="007C065E"/>
    <w:rsid w:val="007C0AE4"/>
    <w:rsid w:val="007C0BBE"/>
    <w:rsid w:val="007C1330"/>
    <w:rsid w:val="007C1A5E"/>
    <w:rsid w:val="007C1C5C"/>
    <w:rsid w:val="007C21F3"/>
    <w:rsid w:val="007C2232"/>
    <w:rsid w:val="007C2408"/>
    <w:rsid w:val="007C2418"/>
    <w:rsid w:val="007C250B"/>
    <w:rsid w:val="007C264C"/>
    <w:rsid w:val="007C2C14"/>
    <w:rsid w:val="007C30B5"/>
    <w:rsid w:val="007C3306"/>
    <w:rsid w:val="007C37BA"/>
    <w:rsid w:val="007C384D"/>
    <w:rsid w:val="007C385E"/>
    <w:rsid w:val="007C3A07"/>
    <w:rsid w:val="007C3B64"/>
    <w:rsid w:val="007C3D62"/>
    <w:rsid w:val="007C3E76"/>
    <w:rsid w:val="007C413C"/>
    <w:rsid w:val="007C4401"/>
    <w:rsid w:val="007C45FE"/>
    <w:rsid w:val="007C47A9"/>
    <w:rsid w:val="007C4842"/>
    <w:rsid w:val="007C4908"/>
    <w:rsid w:val="007C4A07"/>
    <w:rsid w:val="007C4A47"/>
    <w:rsid w:val="007C4DAB"/>
    <w:rsid w:val="007C4FEF"/>
    <w:rsid w:val="007C54DB"/>
    <w:rsid w:val="007C576E"/>
    <w:rsid w:val="007C5AC3"/>
    <w:rsid w:val="007C5D25"/>
    <w:rsid w:val="007C5D8B"/>
    <w:rsid w:val="007C607E"/>
    <w:rsid w:val="007C608D"/>
    <w:rsid w:val="007C61B0"/>
    <w:rsid w:val="007C67F3"/>
    <w:rsid w:val="007C686F"/>
    <w:rsid w:val="007C6E3B"/>
    <w:rsid w:val="007C6F3E"/>
    <w:rsid w:val="007C7431"/>
    <w:rsid w:val="007C74F0"/>
    <w:rsid w:val="007C781B"/>
    <w:rsid w:val="007C795D"/>
    <w:rsid w:val="007C7FFB"/>
    <w:rsid w:val="007D011A"/>
    <w:rsid w:val="007D0734"/>
    <w:rsid w:val="007D0EC0"/>
    <w:rsid w:val="007D1229"/>
    <w:rsid w:val="007D1766"/>
    <w:rsid w:val="007D17AF"/>
    <w:rsid w:val="007D19CE"/>
    <w:rsid w:val="007D1B7B"/>
    <w:rsid w:val="007D228B"/>
    <w:rsid w:val="007D26E9"/>
    <w:rsid w:val="007D29C8"/>
    <w:rsid w:val="007D2ACF"/>
    <w:rsid w:val="007D2DEE"/>
    <w:rsid w:val="007D3099"/>
    <w:rsid w:val="007D3243"/>
    <w:rsid w:val="007D3283"/>
    <w:rsid w:val="007D35FC"/>
    <w:rsid w:val="007D48CA"/>
    <w:rsid w:val="007D4AEC"/>
    <w:rsid w:val="007D4F0D"/>
    <w:rsid w:val="007D562E"/>
    <w:rsid w:val="007D5698"/>
    <w:rsid w:val="007D5D39"/>
    <w:rsid w:val="007D6A2D"/>
    <w:rsid w:val="007D6B9A"/>
    <w:rsid w:val="007D7B7F"/>
    <w:rsid w:val="007E0255"/>
    <w:rsid w:val="007E0D8A"/>
    <w:rsid w:val="007E0E8F"/>
    <w:rsid w:val="007E138D"/>
    <w:rsid w:val="007E19BD"/>
    <w:rsid w:val="007E38EC"/>
    <w:rsid w:val="007E395A"/>
    <w:rsid w:val="007E490B"/>
    <w:rsid w:val="007E493A"/>
    <w:rsid w:val="007E4CC0"/>
    <w:rsid w:val="007E5522"/>
    <w:rsid w:val="007E5E29"/>
    <w:rsid w:val="007E5E7C"/>
    <w:rsid w:val="007E6828"/>
    <w:rsid w:val="007E6B15"/>
    <w:rsid w:val="007E6B6C"/>
    <w:rsid w:val="007E6C60"/>
    <w:rsid w:val="007E7162"/>
    <w:rsid w:val="007E779E"/>
    <w:rsid w:val="007F002B"/>
    <w:rsid w:val="007F0A53"/>
    <w:rsid w:val="007F0ECB"/>
    <w:rsid w:val="007F149D"/>
    <w:rsid w:val="007F14E3"/>
    <w:rsid w:val="007F1630"/>
    <w:rsid w:val="007F1CBA"/>
    <w:rsid w:val="007F1F88"/>
    <w:rsid w:val="007F20A4"/>
    <w:rsid w:val="007F2A65"/>
    <w:rsid w:val="007F2AEB"/>
    <w:rsid w:val="007F38A6"/>
    <w:rsid w:val="007F3CC1"/>
    <w:rsid w:val="007F3EB2"/>
    <w:rsid w:val="007F4184"/>
    <w:rsid w:val="007F4D0A"/>
    <w:rsid w:val="007F5531"/>
    <w:rsid w:val="007F5779"/>
    <w:rsid w:val="007F5A42"/>
    <w:rsid w:val="007F5D52"/>
    <w:rsid w:val="007F62C9"/>
    <w:rsid w:val="007F66B8"/>
    <w:rsid w:val="007F76EF"/>
    <w:rsid w:val="007F7D00"/>
    <w:rsid w:val="007F7DEA"/>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24B"/>
    <w:rsid w:val="00802C55"/>
    <w:rsid w:val="00803685"/>
    <w:rsid w:val="00803961"/>
    <w:rsid w:val="00803C2C"/>
    <w:rsid w:val="00804165"/>
    <w:rsid w:val="0080417C"/>
    <w:rsid w:val="00804408"/>
    <w:rsid w:val="00804DA9"/>
    <w:rsid w:val="00804E9B"/>
    <w:rsid w:val="008050AC"/>
    <w:rsid w:val="00805179"/>
    <w:rsid w:val="00805203"/>
    <w:rsid w:val="00805A61"/>
    <w:rsid w:val="00805AF9"/>
    <w:rsid w:val="00805CBF"/>
    <w:rsid w:val="008066E8"/>
    <w:rsid w:val="00806BDF"/>
    <w:rsid w:val="00807169"/>
    <w:rsid w:val="008077DC"/>
    <w:rsid w:val="00807EF7"/>
    <w:rsid w:val="00810411"/>
    <w:rsid w:val="008106C9"/>
    <w:rsid w:val="00810797"/>
    <w:rsid w:val="008107BC"/>
    <w:rsid w:val="00810A6B"/>
    <w:rsid w:val="00810B72"/>
    <w:rsid w:val="00811000"/>
    <w:rsid w:val="0081122B"/>
    <w:rsid w:val="0081161C"/>
    <w:rsid w:val="00811700"/>
    <w:rsid w:val="00811F4E"/>
    <w:rsid w:val="008125BF"/>
    <w:rsid w:val="008128DD"/>
    <w:rsid w:val="008130BB"/>
    <w:rsid w:val="008131D0"/>
    <w:rsid w:val="00813944"/>
    <w:rsid w:val="00814836"/>
    <w:rsid w:val="008149C6"/>
    <w:rsid w:val="00815858"/>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62D"/>
    <w:rsid w:val="00822AAB"/>
    <w:rsid w:val="00822E31"/>
    <w:rsid w:val="0082300A"/>
    <w:rsid w:val="008230E7"/>
    <w:rsid w:val="00823359"/>
    <w:rsid w:val="00823488"/>
    <w:rsid w:val="00823601"/>
    <w:rsid w:val="0082418D"/>
    <w:rsid w:val="008249CE"/>
    <w:rsid w:val="00824CF0"/>
    <w:rsid w:val="00825177"/>
    <w:rsid w:val="008251F7"/>
    <w:rsid w:val="0082559B"/>
    <w:rsid w:val="00825D61"/>
    <w:rsid w:val="00825E61"/>
    <w:rsid w:val="00825F1F"/>
    <w:rsid w:val="00825FD2"/>
    <w:rsid w:val="00826077"/>
    <w:rsid w:val="00826163"/>
    <w:rsid w:val="008261D0"/>
    <w:rsid w:val="008263CA"/>
    <w:rsid w:val="008263FF"/>
    <w:rsid w:val="00826600"/>
    <w:rsid w:val="008266C6"/>
    <w:rsid w:val="00826BFA"/>
    <w:rsid w:val="00826D71"/>
    <w:rsid w:val="008272F1"/>
    <w:rsid w:val="00827F15"/>
    <w:rsid w:val="00827F95"/>
    <w:rsid w:val="00830132"/>
    <w:rsid w:val="00831B99"/>
    <w:rsid w:val="00832546"/>
    <w:rsid w:val="00832664"/>
    <w:rsid w:val="008328F1"/>
    <w:rsid w:val="00834026"/>
    <w:rsid w:val="00834377"/>
    <w:rsid w:val="00834D16"/>
    <w:rsid w:val="00835290"/>
    <w:rsid w:val="00835415"/>
    <w:rsid w:val="008354E1"/>
    <w:rsid w:val="00835E35"/>
    <w:rsid w:val="00835FBB"/>
    <w:rsid w:val="00836596"/>
    <w:rsid w:val="00836A81"/>
    <w:rsid w:val="00837346"/>
    <w:rsid w:val="008375C1"/>
    <w:rsid w:val="008375F7"/>
    <w:rsid w:val="008378FB"/>
    <w:rsid w:val="00840A6C"/>
    <w:rsid w:val="00840AD2"/>
    <w:rsid w:val="00841201"/>
    <w:rsid w:val="0084153C"/>
    <w:rsid w:val="00841888"/>
    <w:rsid w:val="00841FA6"/>
    <w:rsid w:val="00841FAF"/>
    <w:rsid w:val="008422A5"/>
    <w:rsid w:val="00842696"/>
    <w:rsid w:val="008427BC"/>
    <w:rsid w:val="008428A1"/>
    <w:rsid w:val="00842B8D"/>
    <w:rsid w:val="0084302C"/>
    <w:rsid w:val="0084362C"/>
    <w:rsid w:val="00843A02"/>
    <w:rsid w:val="00843B8F"/>
    <w:rsid w:val="00844CFE"/>
    <w:rsid w:val="00844DF9"/>
    <w:rsid w:val="00845BA7"/>
    <w:rsid w:val="0084648E"/>
    <w:rsid w:val="008464DD"/>
    <w:rsid w:val="008469DB"/>
    <w:rsid w:val="00846D5F"/>
    <w:rsid w:val="00847031"/>
    <w:rsid w:val="00847157"/>
    <w:rsid w:val="008471A6"/>
    <w:rsid w:val="0084720E"/>
    <w:rsid w:val="0084730D"/>
    <w:rsid w:val="0084730F"/>
    <w:rsid w:val="00847AFD"/>
    <w:rsid w:val="00847ECC"/>
    <w:rsid w:val="00850697"/>
    <w:rsid w:val="00850DAE"/>
    <w:rsid w:val="00851523"/>
    <w:rsid w:val="008518C3"/>
    <w:rsid w:val="00851AE3"/>
    <w:rsid w:val="00851BC4"/>
    <w:rsid w:val="00851DB3"/>
    <w:rsid w:val="0085207B"/>
    <w:rsid w:val="00852514"/>
    <w:rsid w:val="008528B7"/>
    <w:rsid w:val="008529CA"/>
    <w:rsid w:val="00852AB5"/>
    <w:rsid w:val="00852EF6"/>
    <w:rsid w:val="00852EFB"/>
    <w:rsid w:val="00853189"/>
    <w:rsid w:val="008534C9"/>
    <w:rsid w:val="008534CC"/>
    <w:rsid w:val="0085363A"/>
    <w:rsid w:val="00853B7B"/>
    <w:rsid w:val="008542EC"/>
    <w:rsid w:val="008547D9"/>
    <w:rsid w:val="00854995"/>
    <w:rsid w:val="00855046"/>
    <w:rsid w:val="0085521E"/>
    <w:rsid w:val="008553A2"/>
    <w:rsid w:val="008557EC"/>
    <w:rsid w:val="00855D05"/>
    <w:rsid w:val="00855EDF"/>
    <w:rsid w:val="00856078"/>
    <w:rsid w:val="00856A00"/>
    <w:rsid w:val="00856C90"/>
    <w:rsid w:val="00857431"/>
    <w:rsid w:val="008577FD"/>
    <w:rsid w:val="00857A91"/>
    <w:rsid w:val="00857EA9"/>
    <w:rsid w:val="00857EEE"/>
    <w:rsid w:val="008607CE"/>
    <w:rsid w:val="00861210"/>
    <w:rsid w:val="00861493"/>
    <w:rsid w:val="008615E2"/>
    <w:rsid w:val="00861911"/>
    <w:rsid w:val="0086259C"/>
    <w:rsid w:val="00862650"/>
    <w:rsid w:val="008626C0"/>
    <w:rsid w:val="0086273B"/>
    <w:rsid w:val="008628EA"/>
    <w:rsid w:val="008639E7"/>
    <w:rsid w:val="008642B3"/>
    <w:rsid w:val="0086439B"/>
    <w:rsid w:val="008644B6"/>
    <w:rsid w:val="00864D9E"/>
    <w:rsid w:val="00864EB9"/>
    <w:rsid w:val="00865D0B"/>
    <w:rsid w:val="008660D4"/>
    <w:rsid w:val="00866BF2"/>
    <w:rsid w:val="00866F23"/>
    <w:rsid w:val="0086729E"/>
    <w:rsid w:val="00867624"/>
    <w:rsid w:val="00867B56"/>
    <w:rsid w:val="00867C58"/>
    <w:rsid w:val="00867D01"/>
    <w:rsid w:val="00867D85"/>
    <w:rsid w:val="00867E2B"/>
    <w:rsid w:val="00867FF1"/>
    <w:rsid w:val="00870068"/>
    <w:rsid w:val="008707F9"/>
    <w:rsid w:val="0087149A"/>
    <w:rsid w:val="00871BE1"/>
    <w:rsid w:val="00871CE3"/>
    <w:rsid w:val="0087217E"/>
    <w:rsid w:val="00872762"/>
    <w:rsid w:val="008729E6"/>
    <w:rsid w:val="00872BB2"/>
    <w:rsid w:val="00872D2B"/>
    <w:rsid w:val="00872F38"/>
    <w:rsid w:val="00873710"/>
    <w:rsid w:val="00873986"/>
    <w:rsid w:val="00873F3A"/>
    <w:rsid w:val="00874ED4"/>
    <w:rsid w:val="00875870"/>
    <w:rsid w:val="008766BD"/>
    <w:rsid w:val="0087698F"/>
    <w:rsid w:val="008773C4"/>
    <w:rsid w:val="00877DD0"/>
    <w:rsid w:val="008801B4"/>
    <w:rsid w:val="0088050B"/>
    <w:rsid w:val="00880752"/>
    <w:rsid w:val="00880799"/>
    <w:rsid w:val="008807CF"/>
    <w:rsid w:val="00881B61"/>
    <w:rsid w:val="00882979"/>
    <w:rsid w:val="00883516"/>
    <w:rsid w:val="00883896"/>
    <w:rsid w:val="00883BB8"/>
    <w:rsid w:val="00884078"/>
    <w:rsid w:val="00884871"/>
    <w:rsid w:val="00884D72"/>
    <w:rsid w:val="00884F45"/>
    <w:rsid w:val="0088503B"/>
    <w:rsid w:val="0088561A"/>
    <w:rsid w:val="00886332"/>
    <w:rsid w:val="0088654F"/>
    <w:rsid w:val="00886BC4"/>
    <w:rsid w:val="00886CD5"/>
    <w:rsid w:val="00887603"/>
    <w:rsid w:val="00887F4C"/>
    <w:rsid w:val="0089048A"/>
    <w:rsid w:val="0089054B"/>
    <w:rsid w:val="00890C12"/>
    <w:rsid w:val="00891529"/>
    <w:rsid w:val="0089169C"/>
    <w:rsid w:val="00891EE1"/>
    <w:rsid w:val="0089352C"/>
    <w:rsid w:val="0089401F"/>
    <w:rsid w:val="008940BC"/>
    <w:rsid w:val="008942AA"/>
    <w:rsid w:val="00894351"/>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A8C"/>
    <w:rsid w:val="008A0C8C"/>
    <w:rsid w:val="008A0F6C"/>
    <w:rsid w:val="008A1A2F"/>
    <w:rsid w:val="008A2002"/>
    <w:rsid w:val="008A214A"/>
    <w:rsid w:val="008A296E"/>
    <w:rsid w:val="008A2E47"/>
    <w:rsid w:val="008A3612"/>
    <w:rsid w:val="008A3CD4"/>
    <w:rsid w:val="008A48EA"/>
    <w:rsid w:val="008A49D0"/>
    <w:rsid w:val="008A4A9D"/>
    <w:rsid w:val="008A5429"/>
    <w:rsid w:val="008A5CB8"/>
    <w:rsid w:val="008A5CE7"/>
    <w:rsid w:val="008A65FB"/>
    <w:rsid w:val="008A721A"/>
    <w:rsid w:val="008A73CE"/>
    <w:rsid w:val="008B06C6"/>
    <w:rsid w:val="008B0861"/>
    <w:rsid w:val="008B0AA9"/>
    <w:rsid w:val="008B1209"/>
    <w:rsid w:val="008B12B2"/>
    <w:rsid w:val="008B13C4"/>
    <w:rsid w:val="008B1748"/>
    <w:rsid w:val="008B23A2"/>
    <w:rsid w:val="008B2588"/>
    <w:rsid w:val="008B28F6"/>
    <w:rsid w:val="008B320D"/>
    <w:rsid w:val="008B3408"/>
    <w:rsid w:val="008B34A1"/>
    <w:rsid w:val="008B371B"/>
    <w:rsid w:val="008B38AD"/>
    <w:rsid w:val="008B422E"/>
    <w:rsid w:val="008B5067"/>
    <w:rsid w:val="008B51BD"/>
    <w:rsid w:val="008B5DD8"/>
    <w:rsid w:val="008B5E20"/>
    <w:rsid w:val="008B6003"/>
    <w:rsid w:val="008B65F7"/>
    <w:rsid w:val="008B662B"/>
    <w:rsid w:val="008B681E"/>
    <w:rsid w:val="008B6D52"/>
    <w:rsid w:val="008B7120"/>
    <w:rsid w:val="008B7C0F"/>
    <w:rsid w:val="008B7EF6"/>
    <w:rsid w:val="008C0209"/>
    <w:rsid w:val="008C04BC"/>
    <w:rsid w:val="008C05F4"/>
    <w:rsid w:val="008C097A"/>
    <w:rsid w:val="008C107C"/>
    <w:rsid w:val="008C2B27"/>
    <w:rsid w:val="008C2BC2"/>
    <w:rsid w:val="008C2F83"/>
    <w:rsid w:val="008C3187"/>
    <w:rsid w:val="008C3985"/>
    <w:rsid w:val="008C3C12"/>
    <w:rsid w:val="008C3E5F"/>
    <w:rsid w:val="008C44B8"/>
    <w:rsid w:val="008C45BD"/>
    <w:rsid w:val="008C45FC"/>
    <w:rsid w:val="008C526C"/>
    <w:rsid w:val="008C5281"/>
    <w:rsid w:val="008C571C"/>
    <w:rsid w:val="008C58E2"/>
    <w:rsid w:val="008C5A24"/>
    <w:rsid w:val="008C5A7B"/>
    <w:rsid w:val="008C5B55"/>
    <w:rsid w:val="008C5F7E"/>
    <w:rsid w:val="008C623C"/>
    <w:rsid w:val="008C642B"/>
    <w:rsid w:val="008C6626"/>
    <w:rsid w:val="008C68FD"/>
    <w:rsid w:val="008C6C06"/>
    <w:rsid w:val="008C6C18"/>
    <w:rsid w:val="008C703D"/>
    <w:rsid w:val="008C74B2"/>
    <w:rsid w:val="008C7ACB"/>
    <w:rsid w:val="008C7CC0"/>
    <w:rsid w:val="008C7D37"/>
    <w:rsid w:val="008C7E71"/>
    <w:rsid w:val="008C7E83"/>
    <w:rsid w:val="008C7F2B"/>
    <w:rsid w:val="008D06E0"/>
    <w:rsid w:val="008D0738"/>
    <w:rsid w:val="008D07D3"/>
    <w:rsid w:val="008D08B3"/>
    <w:rsid w:val="008D2037"/>
    <w:rsid w:val="008D2327"/>
    <w:rsid w:val="008D2D47"/>
    <w:rsid w:val="008D30A0"/>
    <w:rsid w:val="008D315D"/>
    <w:rsid w:val="008D322C"/>
    <w:rsid w:val="008D397E"/>
    <w:rsid w:val="008D3F14"/>
    <w:rsid w:val="008D3FB5"/>
    <w:rsid w:val="008D421E"/>
    <w:rsid w:val="008D4914"/>
    <w:rsid w:val="008D4A9B"/>
    <w:rsid w:val="008D599A"/>
    <w:rsid w:val="008D5F1C"/>
    <w:rsid w:val="008D622A"/>
    <w:rsid w:val="008D62A8"/>
    <w:rsid w:val="008D6532"/>
    <w:rsid w:val="008D6AB6"/>
    <w:rsid w:val="008D6C0A"/>
    <w:rsid w:val="008D6F81"/>
    <w:rsid w:val="008D7731"/>
    <w:rsid w:val="008D7753"/>
    <w:rsid w:val="008D789F"/>
    <w:rsid w:val="008D7C87"/>
    <w:rsid w:val="008D7DC4"/>
    <w:rsid w:val="008D7DF0"/>
    <w:rsid w:val="008E0133"/>
    <w:rsid w:val="008E0A4E"/>
    <w:rsid w:val="008E101A"/>
    <w:rsid w:val="008E13FB"/>
    <w:rsid w:val="008E1675"/>
    <w:rsid w:val="008E176D"/>
    <w:rsid w:val="008E1B31"/>
    <w:rsid w:val="008E1F0C"/>
    <w:rsid w:val="008E26EB"/>
    <w:rsid w:val="008E2799"/>
    <w:rsid w:val="008E2FB1"/>
    <w:rsid w:val="008E334A"/>
    <w:rsid w:val="008E33E1"/>
    <w:rsid w:val="008E348D"/>
    <w:rsid w:val="008E364A"/>
    <w:rsid w:val="008E376C"/>
    <w:rsid w:val="008E3CD0"/>
    <w:rsid w:val="008E3DC3"/>
    <w:rsid w:val="008E4602"/>
    <w:rsid w:val="008E46CC"/>
    <w:rsid w:val="008E4927"/>
    <w:rsid w:val="008E557D"/>
    <w:rsid w:val="008E5CCB"/>
    <w:rsid w:val="008E63C8"/>
    <w:rsid w:val="008E658E"/>
    <w:rsid w:val="008E6785"/>
    <w:rsid w:val="008E699C"/>
    <w:rsid w:val="008E70A0"/>
    <w:rsid w:val="008E7176"/>
    <w:rsid w:val="008E72D9"/>
    <w:rsid w:val="008E78CB"/>
    <w:rsid w:val="008E7F64"/>
    <w:rsid w:val="008F02D0"/>
    <w:rsid w:val="008F03B8"/>
    <w:rsid w:val="008F06B8"/>
    <w:rsid w:val="008F0A76"/>
    <w:rsid w:val="008F0C69"/>
    <w:rsid w:val="008F0F1F"/>
    <w:rsid w:val="008F1204"/>
    <w:rsid w:val="008F1D35"/>
    <w:rsid w:val="008F2744"/>
    <w:rsid w:val="008F2D0A"/>
    <w:rsid w:val="008F3646"/>
    <w:rsid w:val="008F3A03"/>
    <w:rsid w:val="008F3C29"/>
    <w:rsid w:val="008F42A0"/>
    <w:rsid w:val="008F4401"/>
    <w:rsid w:val="008F51F0"/>
    <w:rsid w:val="008F52A6"/>
    <w:rsid w:val="008F5B9C"/>
    <w:rsid w:val="008F5C06"/>
    <w:rsid w:val="008F5F18"/>
    <w:rsid w:val="00900065"/>
    <w:rsid w:val="009006B2"/>
    <w:rsid w:val="00900869"/>
    <w:rsid w:val="00900B2A"/>
    <w:rsid w:val="00900EE5"/>
    <w:rsid w:val="009010AF"/>
    <w:rsid w:val="0090134A"/>
    <w:rsid w:val="009013DD"/>
    <w:rsid w:val="009018B9"/>
    <w:rsid w:val="00901974"/>
    <w:rsid w:val="00901D77"/>
    <w:rsid w:val="00901E10"/>
    <w:rsid w:val="0090258E"/>
    <w:rsid w:val="00903103"/>
    <w:rsid w:val="0090315E"/>
    <w:rsid w:val="0090351A"/>
    <w:rsid w:val="009037CE"/>
    <w:rsid w:val="00903984"/>
    <w:rsid w:val="00903A55"/>
    <w:rsid w:val="00903CF1"/>
    <w:rsid w:val="00903D3C"/>
    <w:rsid w:val="00903E41"/>
    <w:rsid w:val="00904140"/>
    <w:rsid w:val="00904C8B"/>
    <w:rsid w:val="00904D10"/>
    <w:rsid w:val="0090573A"/>
    <w:rsid w:val="00905DA9"/>
    <w:rsid w:val="00906673"/>
    <w:rsid w:val="00906947"/>
    <w:rsid w:val="00906991"/>
    <w:rsid w:val="00906C94"/>
    <w:rsid w:val="00906FA0"/>
    <w:rsid w:val="0090762A"/>
    <w:rsid w:val="0090782D"/>
    <w:rsid w:val="00907A26"/>
    <w:rsid w:val="00907D27"/>
    <w:rsid w:val="0091057B"/>
    <w:rsid w:val="0091090C"/>
    <w:rsid w:val="0091091B"/>
    <w:rsid w:val="00910BF5"/>
    <w:rsid w:val="00911748"/>
    <w:rsid w:val="00911DA6"/>
    <w:rsid w:val="00911FFC"/>
    <w:rsid w:val="00912943"/>
    <w:rsid w:val="00912BD2"/>
    <w:rsid w:val="00912DEA"/>
    <w:rsid w:val="0091319A"/>
    <w:rsid w:val="009131DB"/>
    <w:rsid w:val="00913422"/>
    <w:rsid w:val="009136AA"/>
    <w:rsid w:val="00914054"/>
    <w:rsid w:val="00914290"/>
    <w:rsid w:val="0091459F"/>
    <w:rsid w:val="00914FD9"/>
    <w:rsid w:val="00915555"/>
    <w:rsid w:val="00915ADF"/>
    <w:rsid w:val="00916474"/>
    <w:rsid w:val="009164C4"/>
    <w:rsid w:val="0091650A"/>
    <w:rsid w:val="0091662A"/>
    <w:rsid w:val="00916915"/>
    <w:rsid w:val="00916D6C"/>
    <w:rsid w:val="009170B5"/>
    <w:rsid w:val="00917402"/>
    <w:rsid w:val="009175C3"/>
    <w:rsid w:val="00917618"/>
    <w:rsid w:val="009177B1"/>
    <w:rsid w:val="00920743"/>
    <w:rsid w:val="00920F4C"/>
    <w:rsid w:val="00921276"/>
    <w:rsid w:val="0092135E"/>
    <w:rsid w:val="00921B01"/>
    <w:rsid w:val="00921E09"/>
    <w:rsid w:val="0092235D"/>
    <w:rsid w:val="009223DD"/>
    <w:rsid w:val="00922409"/>
    <w:rsid w:val="00922434"/>
    <w:rsid w:val="00922F0D"/>
    <w:rsid w:val="00922FCE"/>
    <w:rsid w:val="0092304B"/>
    <w:rsid w:val="00923459"/>
    <w:rsid w:val="00923471"/>
    <w:rsid w:val="0092380A"/>
    <w:rsid w:val="009239B8"/>
    <w:rsid w:val="00924479"/>
    <w:rsid w:val="00925086"/>
    <w:rsid w:val="009257B8"/>
    <w:rsid w:val="00925E22"/>
    <w:rsid w:val="00926E05"/>
    <w:rsid w:val="00927A8F"/>
    <w:rsid w:val="00927B34"/>
    <w:rsid w:val="00927B61"/>
    <w:rsid w:val="00927B6E"/>
    <w:rsid w:val="00930129"/>
    <w:rsid w:val="0093033C"/>
    <w:rsid w:val="00930387"/>
    <w:rsid w:val="00930534"/>
    <w:rsid w:val="0093064D"/>
    <w:rsid w:val="00930953"/>
    <w:rsid w:val="00930EB3"/>
    <w:rsid w:val="00930FD6"/>
    <w:rsid w:val="00931ABB"/>
    <w:rsid w:val="00931F09"/>
    <w:rsid w:val="0093233B"/>
    <w:rsid w:val="00932729"/>
    <w:rsid w:val="00932BF2"/>
    <w:rsid w:val="009330F1"/>
    <w:rsid w:val="0093349A"/>
    <w:rsid w:val="0093350C"/>
    <w:rsid w:val="00933C87"/>
    <w:rsid w:val="00934037"/>
    <w:rsid w:val="00934038"/>
    <w:rsid w:val="009341C2"/>
    <w:rsid w:val="00934352"/>
    <w:rsid w:val="00934565"/>
    <w:rsid w:val="00934B5C"/>
    <w:rsid w:val="0093515E"/>
    <w:rsid w:val="009351D4"/>
    <w:rsid w:val="00935405"/>
    <w:rsid w:val="00935661"/>
    <w:rsid w:val="0093597D"/>
    <w:rsid w:val="00935AD6"/>
    <w:rsid w:val="00935F90"/>
    <w:rsid w:val="00936586"/>
    <w:rsid w:val="009367D7"/>
    <w:rsid w:val="009370D8"/>
    <w:rsid w:val="0093746E"/>
    <w:rsid w:val="00937D82"/>
    <w:rsid w:val="00940074"/>
    <w:rsid w:val="009400AA"/>
    <w:rsid w:val="00940348"/>
    <w:rsid w:val="009407C9"/>
    <w:rsid w:val="009408B4"/>
    <w:rsid w:val="009409DD"/>
    <w:rsid w:val="00940EBC"/>
    <w:rsid w:val="00940F0E"/>
    <w:rsid w:val="009410AD"/>
    <w:rsid w:val="0094128C"/>
    <w:rsid w:val="009412A4"/>
    <w:rsid w:val="0094157C"/>
    <w:rsid w:val="009415A1"/>
    <w:rsid w:val="00941C26"/>
    <w:rsid w:val="009421E4"/>
    <w:rsid w:val="009425A3"/>
    <w:rsid w:val="00942E81"/>
    <w:rsid w:val="00943501"/>
    <w:rsid w:val="00943630"/>
    <w:rsid w:val="00943668"/>
    <w:rsid w:val="00944097"/>
    <w:rsid w:val="0094409F"/>
    <w:rsid w:val="0094443F"/>
    <w:rsid w:val="009444D5"/>
    <w:rsid w:val="00944A36"/>
    <w:rsid w:val="00944A38"/>
    <w:rsid w:val="00946E29"/>
    <w:rsid w:val="00946EFB"/>
    <w:rsid w:val="0094749E"/>
    <w:rsid w:val="0094763E"/>
    <w:rsid w:val="00947E09"/>
    <w:rsid w:val="00950021"/>
    <w:rsid w:val="0095009B"/>
    <w:rsid w:val="009501EA"/>
    <w:rsid w:val="0095020C"/>
    <w:rsid w:val="0095172F"/>
    <w:rsid w:val="00951965"/>
    <w:rsid w:val="00951B3A"/>
    <w:rsid w:val="0095237B"/>
    <w:rsid w:val="0095260F"/>
    <w:rsid w:val="00952776"/>
    <w:rsid w:val="0095299A"/>
    <w:rsid w:val="009533AB"/>
    <w:rsid w:val="0095379A"/>
    <w:rsid w:val="009537F1"/>
    <w:rsid w:val="00953F52"/>
    <w:rsid w:val="00954076"/>
    <w:rsid w:val="0095468C"/>
    <w:rsid w:val="009546E4"/>
    <w:rsid w:val="00954996"/>
    <w:rsid w:val="00955159"/>
    <w:rsid w:val="00955226"/>
    <w:rsid w:val="009557C6"/>
    <w:rsid w:val="009558BA"/>
    <w:rsid w:val="00955D6F"/>
    <w:rsid w:val="00956129"/>
    <w:rsid w:val="009564DB"/>
    <w:rsid w:val="009564FE"/>
    <w:rsid w:val="009565DF"/>
    <w:rsid w:val="00956E34"/>
    <w:rsid w:val="00957765"/>
    <w:rsid w:val="009579D1"/>
    <w:rsid w:val="00957DE8"/>
    <w:rsid w:val="009600BD"/>
    <w:rsid w:val="009602E0"/>
    <w:rsid w:val="00960B01"/>
    <w:rsid w:val="00960EA2"/>
    <w:rsid w:val="009617E1"/>
    <w:rsid w:val="00961C6D"/>
    <w:rsid w:val="00961CF2"/>
    <w:rsid w:val="00961D9E"/>
    <w:rsid w:val="009628D4"/>
    <w:rsid w:val="00962993"/>
    <w:rsid w:val="00962A2B"/>
    <w:rsid w:val="00962B3A"/>
    <w:rsid w:val="00962F2B"/>
    <w:rsid w:val="009630B8"/>
    <w:rsid w:val="009630FB"/>
    <w:rsid w:val="00963258"/>
    <w:rsid w:val="00963305"/>
    <w:rsid w:val="00963577"/>
    <w:rsid w:val="00963C87"/>
    <w:rsid w:val="00963EEB"/>
    <w:rsid w:val="00964167"/>
    <w:rsid w:val="00964BD5"/>
    <w:rsid w:val="00964CC4"/>
    <w:rsid w:val="00964E3D"/>
    <w:rsid w:val="009660CE"/>
    <w:rsid w:val="009661C2"/>
    <w:rsid w:val="00966547"/>
    <w:rsid w:val="0096689C"/>
    <w:rsid w:val="0096698A"/>
    <w:rsid w:val="00966A2C"/>
    <w:rsid w:val="00966D29"/>
    <w:rsid w:val="00966DC4"/>
    <w:rsid w:val="00967025"/>
    <w:rsid w:val="0096706D"/>
    <w:rsid w:val="009672DA"/>
    <w:rsid w:val="009675E2"/>
    <w:rsid w:val="009677D7"/>
    <w:rsid w:val="009677F5"/>
    <w:rsid w:val="00967EA9"/>
    <w:rsid w:val="00967FFA"/>
    <w:rsid w:val="009700E9"/>
    <w:rsid w:val="00970516"/>
    <w:rsid w:val="0097078C"/>
    <w:rsid w:val="009707B9"/>
    <w:rsid w:val="00970E8D"/>
    <w:rsid w:val="00970F39"/>
    <w:rsid w:val="00970F47"/>
    <w:rsid w:val="009712B5"/>
    <w:rsid w:val="009716D5"/>
    <w:rsid w:val="00971752"/>
    <w:rsid w:val="00971BA1"/>
    <w:rsid w:val="009720A0"/>
    <w:rsid w:val="00972226"/>
    <w:rsid w:val="00972334"/>
    <w:rsid w:val="00972CBD"/>
    <w:rsid w:val="00973EA3"/>
    <w:rsid w:val="00973F38"/>
    <w:rsid w:val="009740F5"/>
    <w:rsid w:val="00974A7E"/>
    <w:rsid w:val="009755C5"/>
    <w:rsid w:val="009762A5"/>
    <w:rsid w:val="0097647A"/>
    <w:rsid w:val="00976797"/>
    <w:rsid w:val="0097679B"/>
    <w:rsid w:val="009769C0"/>
    <w:rsid w:val="009769D5"/>
    <w:rsid w:val="00976B27"/>
    <w:rsid w:val="009772E1"/>
    <w:rsid w:val="00977470"/>
    <w:rsid w:val="00977ECA"/>
    <w:rsid w:val="0098005D"/>
    <w:rsid w:val="00980A88"/>
    <w:rsid w:val="00980F40"/>
    <w:rsid w:val="009815BC"/>
    <w:rsid w:val="00981748"/>
    <w:rsid w:val="00981972"/>
    <w:rsid w:val="00981A01"/>
    <w:rsid w:val="00981F89"/>
    <w:rsid w:val="00982D42"/>
    <w:rsid w:val="00982D46"/>
    <w:rsid w:val="00982E09"/>
    <w:rsid w:val="00982F85"/>
    <w:rsid w:val="00983160"/>
    <w:rsid w:val="009835B5"/>
    <w:rsid w:val="009836BD"/>
    <w:rsid w:val="0098384A"/>
    <w:rsid w:val="00983880"/>
    <w:rsid w:val="009838F6"/>
    <w:rsid w:val="00983B4A"/>
    <w:rsid w:val="0098400F"/>
    <w:rsid w:val="0098410C"/>
    <w:rsid w:val="00984648"/>
    <w:rsid w:val="009847BA"/>
    <w:rsid w:val="0098526B"/>
    <w:rsid w:val="00985401"/>
    <w:rsid w:val="0098562C"/>
    <w:rsid w:val="00985640"/>
    <w:rsid w:val="00985669"/>
    <w:rsid w:val="0098573D"/>
    <w:rsid w:val="00985960"/>
    <w:rsid w:val="00986184"/>
    <w:rsid w:val="009862CA"/>
    <w:rsid w:val="00986807"/>
    <w:rsid w:val="00986A6C"/>
    <w:rsid w:val="00986F6F"/>
    <w:rsid w:val="0098734F"/>
    <w:rsid w:val="00987C85"/>
    <w:rsid w:val="00987D05"/>
    <w:rsid w:val="00990ADE"/>
    <w:rsid w:val="0099115C"/>
    <w:rsid w:val="0099117C"/>
    <w:rsid w:val="00991BB1"/>
    <w:rsid w:val="00992592"/>
    <w:rsid w:val="009926D2"/>
    <w:rsid w:val="00992863"/>
    <w:rsid w:val="00992A79"/>
    <w:rsid w:val="00992B07"/>
    <w:rsid w:val="00992DC5"/>
    <w:rsid w:val="00992EF7"/>
    <w:rsid w:val="00992F01"/>
    <w:rsid w:val="00992F2F"/>
    <w:rsid w:val="00993169"/>
    <w:rsid w:val="0099325A"/>
    <w:rsid w:val="00993FA4"/>
    <w:rsid w:val="0099403D"/>
    <w:rsid w:val="00994B38"/>
    <w:rsid w:val="00994BFD"/>
    <w:rsid w:val="009955D4"/>
    <w:rsid w:val="00995CDA"/>
    <w:rsid w:val="00995DEC"/>
    <w:rsid w:val="0099642B"/>
    <w:rsid w:val="00996EC2"/>
    <w:rsid w:val="00996FCF"/>
    <w:rsid w:val="00997776"/>
    <w:rsid w:val="00997A63"/>
    <w:rsid w:val="00997AFE"/>
    <w:rsid w:val="00997B48"/>
    <w:rsid w:val="009A0402"/>
    <w:rsid w:val="009A18D2"/>
    <w:rsid w:val="009A23F7"/>
    <w:rsid w:val="009A2D80"/>
    <w:rsid w:val="009A4626"/>
    <w:rsid w:val="009A4E38"/>
    <w:rsid w:val="009A4F6D"/>
    <w:rsid w:val="009A56E8"/>
    <w:rsid w:val="009A5A77"/>
    <w:rsid w:val="009A5EDF"/>
    <w:rsid w:val="009A63CB"/>
    <w:rsid w:val="009A6A7C"/>
    <w:rsid w:val="009A6F7D"/>
    <w:rsid w:val="009A7675"/>
    <w:rsid w:val="009A77DF"/>
    <w:rsid w:val="009A7DDE"/>
    <w:rsid w:val="009B04DF"/>
    <w:rsid w:val="009B072A"/>
    <w:rsid w:val="009B07B1"/>
    <w:rsid w:val="009B0BC0"/>
    <w:rsid w:val="009B1009"/>
    <w:rsid w:val="009B11CD"/>
    <w:rsid w:val="009B1279"/>
    <w:rsid w:val="009B1A0D"/>
    <w:rsid w:val="009B1BFE"/>
    <w:rsid w:val="009B1E30"/>
    <w:rsid w:val="009B1EA3"/>
    <w:rsid w:val="009B1F83"/>
    <w:rsid w:val="009B2B39"/>
    <w:rsid w:val="009B2B7B"/>
    <w:rsid w:val="009B2BC3"/>
    <w:rsid w:val="009B2EEF"/>
    <w:rsid w:val="009B2FC8"/>
    <w:rsid w:val="009B3409"/>
    <w:rsid w:val="009B3DC3"/>
    <w:rsid w:val="009B410B"/>
    <w:rsid w:val="009B4F25"/>
    <w:rsid w:val="009B536A"/>
    <w:rsid w:val="009B54C5"/>
    <w:rsid w:val="009B5AE2"/>
    <w:rsid w:val="009B61D5"/>
    <w:rsid w:val="009B623F"/>
    <w:rsid w:val="009B659A"/>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CD4"/>
    <w:rsid w:val="009C4D6F"/>
    <w:rsid w:val="009C55EF"/>
    <w:rsid w:val="009C5E01"/>
    <w:rsid w:val="009C60A1"/>
    <w:rsid w:val="009C63A3"/>
    <w:rsid w:val="009C6832"/>
    <w:rsid w:val="009C693E"/>
    <w:rsid w:val="009C7492"/>
    <w:rsid w:val="009C74D2"/>
    <w:rsid w:val="009C7839"/>
    <w:rsid w:val="009C7A84"/>
    <w:rsid w:val="009C7C76"/>
    <w:rsid w:val="009C7F2D"/>
    <w:rsid w:val="009D0520"/>
    <w:rsid w:val="009D073D"/>
    <w:rsid w:val="009D09A7"/>
    <w:rsid w:val="009D0D87"/>
    <w:rsid w:val="009D14B3"/>
    <w:rsid w:val="009D1AEB"/>
    <w:rsid w:val="009D2085"/>
    <w:rsid w:val="009D21A1"/>
    <w:rsid w:val="009D2AD7"/>
    <w:rsid w:val="009D2BF8"/>
    <w:rsid w:val="009D2FA2"/>
    <w:rsid w:val="009D306C"/>
    <w:rsid w:val="009D3238"/>
    <w:rsid w:val="009D3531"/>
    <w:rsid w:val="009D3AE1"/>
    <w:rsid w:val="009D3DA0"/>
    <w:rsid w:val="009D40DB"/>
    <w:rsid w:val="009D43EA"/>
    <w:rsid w:val="009D4935"/>
    <w:rsid w:val="009D4DE6"/>
    <w:rsid w:val="009D512D"/>
    <w:rsid w:val="009D5467"/>
    <w:rsid w:val="009D54CD"/>
    <w:rsid w:val="009D574C"/>
    <w:rsid w:val="009D68BD"/>
    <w:rsid w:val="009D6980"/>
    <w:rsid w:val="009D6A39"/>
    <w:rsid w:val="009D6D86"/>
    <w:rsid w:val="009D6E83"/>
    <w:rsid w:val="009D6FEE"/>
    <w:rsid w:val="009D705B"/>
    <w:rsid w:val="009D773A"/>
    <w:rsid w:val="009E007F"/>
    <w:rsid w:val="009E0550"/>
    <w:rsid w:val="009E08F7"/>
    <w:rsid w:val="009E0F8F"/>
    <w:rsid w:val="009E0FFC"/>
    <w:rsid w:val="009E10A6"/>
    <w:rsid w:val="009E13D0"/>
    <w:rsid w:val="009E13DF"/>
    <w:rsid w:val="009E158D"/>
    <w:rsid w:val="009E19B8"/>
    <w:rsid w:val="009E1CDE"/>
    <w:rsid w:val="009E1F41"/>
    <w:rsid w:val="009E2C03"/>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08AD"/>
    <w:rsid w:val="009F0FF0"/>
    <w:rsid w:val="009F1351"/>
    <w:rsid w:val="009F16D7"/>
    <w:rsid w:val="009F1B5D"/>
    <w:rsid w:val="009F1E1D"/>
    <w:rsid w:val="009F2204"/>
    <w:rsid w:val="009F2ED9"/>
    <w:rsid w:val="009F38ED"/>
    <w:rsid w:val="009F3E33"/>
    <w:rsid w:val="009F3EEA"/>
    <w:rsid w:val="009F3EFA"/>
    <w:rsid w:val="009F3FDA"/>
    <w:rsid w:val="009F436D"/>
    <w:rsid w:val="009F52DA"/>
    <w:rsid w:val="009F53C6"/>
    <w:rsid w:val="009F58BB"/>
    <w:rsid w:val="009F6123"/>
    <w:rsid w:val="009F67A7"/>
    <w:rsid w:val="009F67E3"/>
    <w:rsid w:val="009F68D4"/>
    <w:rsid w:val="009F69EE"/>
    <w:rsid w:val="009F6A98"/>
    <w:rsid w:val="009F6CBE"/>
    <w:rsid w:val="009F6EB8"/>
    <w:rsid w:val="009F6F2F"/>
    <w:rsid w:val="00A0036A"/>
    <w:rsid w:val="00A005B0"/>
    <w:rsid w:val="00A00B00"/>
    <w:rsid w:val="00A00E7E"/>
    <w:rsid w:val="00A0135A"/>
    <w:rsid w:val="00A013D8"/>
    <w:rsid w:val="00A021E0"/>
    <w:rsid w:val="00A0268F"/>
    <w:rsid w:val="00A0289D"/>
    <w:rsid w:val="00A02F1A"/>
    <w:rsid w:val="00A031E7"/>
    <w:rsid w:val="00A036D3"/>
    <w:rsid w:val="00A04505"/>
    <w:rsid w:val="00A04BF7"/>
    <w:rsid w:val="00A05043"/>
    <w:rsid w:val="00A05424"/>
    <w:rsid w:val="00A05945"/>
    <w:rsid w:val="00A05C26"/>
    <w:rsid w:val="00A061DD"/>
    <w:rsid w:val="00A062A4"/>
    <w:rsid w:val="00A065AC"/>
    <w:rsid w:val="00A0714A"/>
    <w:rsid w:val="00A07320"/>
    <w:rsid w:val="00A07360"/>
    <w:rsid w:val="00A074EB"/>
    <w:rsid w:val="00A075BB"/>
    <w:rsid w:val="00A0766F"/>
    <w:rsid w:val="00A07784"/>
    <w:rsid w:val="00A078AB"/>
    <w:rsid w:val="00A07AB9"/>
    <w:rsid w:val="00A07DCA"/>
    <w:rsid w:val="00A100B5"/>
    <w:rsid w:val="00A10276"/>
    <w:rsid w:val="00A104CC"/>
    <w:rsid w:val="00A10806"/>
    <w:rsid w:val="00A1089E"/>
    <w:rsid w:val="00A108BD"/>
    <w:rsid w:val="00A10F6F"/>
    <w:rsid w:val="00A113A8"/>
    <w:rsid w:val="00A1193F"/>
    <w:rsid w:val="00A11E2E"/>
    <w:rsid w:val="00A12437"/>
    <w:rsid w:val="00A12514"/>
    <w:rsid w:val="00A12650"/>
    <w:rsid w:val="00A12780"/>
    <w:rsid w:val="00A1286F"/>
    <w:rsid w:val="00A132C1"/>
    <w:rsid w:val="00A132E3"/>
    <w:rsid w:val="00A13B68"/>
    <w:rsid w:val="00A13BE1"/>
    <w:rsid w:val="00A13CE9"/>
    <w:rsid w:val="00A13E01"/>
    <w:rsid w:val="00A13EF2"/>
    <w:rsid w:val="00A14609"/>
    <w:rsid w:val="00A14744"/>
    <w:rsid w:val="00A14FB9"/>
    <w:rsid w:val="00A15107"/>
    <w:rsid w:val="00A15118"/>
    <w:rsid w:val="00A159D4"/>
    <w:rsid w:val="00A15CC7"/>
    <w:rsid w:val="00A163D5"/>
    <w:rsid w:val="00A166AC"/>
    <w:rsid w:val="00A166E4"/>
    <w:rsid w:val="00A16D3B"/>
    <w:rsid w:val="00A17022"/>
    <w:rsid w:val="00A175ED"/>
    <w:rsid w:val="00A178DC"/>
    <w:rsid w:val="00A17D09"/>
    <w:rsid w:val="00A17D81"/>
    <w:rsid w:val="00A17DDC"/>
    <w:rsid w:val="00A2020D"/>
    <w:rsid w:val="00A225F8"/>
    <w:rsid w:val="00A226D2"/>
    <w:rsid w:val="00A23029"/>
    <w:rsid w:val="00A23507"/>
    <w:rsid w:val="00A23816"/>
    <w:rsid w:val="00A23E9E"/>
    <w:rsid w:val="00A2421D"/>
    <w:rsid w:val="00A24430"/>
    <w:rsid w:val="00A2449D"/>
    <w:rsid w:val="00A24CE0"/>
    <w:rsid w:val="00A25210"/>
    <w:rsid w:val="00A25AFB"/>
    <w:rsid w:val="00A25C0A"/>
    <w:rsid w:val="00A25CCF"/>
    <w:rsid w:val="00A26014"/>
    <w:rsid w:val="00A260DC"/>
    <w:rsid w:val="00A26152"/>
    <w:rsid w:val="00A266ED"/>
    <w:rsid w:val="00A27200"/>
    <w:rsid w:val="00A274B1"/>
    <w:rsid w:val="00A30491"/>
    <w:rsid w:val="00A305E2"/>
    <w:rsid w:val="00A30AB2"/>
    <w:rsid w:val="00A30BAF"/>
    <w:rsid w:val="00A30BB6"/>
    <w:rsid w:val="00A30E75"/>
    <w:rsid w:val="00A30FEB"/>
    <w:rsid w:val="00A31035"/>
    <w:rsid w:val="00A3151B"/>
    <w:rsid w:val="00A31836"/>
    <w:rsid w:val="00A318E2"/>
    <w:rsid w:val="00A31AD3"/>
    <w:rsid w:val="00A31B2C"/>
    <w:rsid w:val="00A31D94"/>
    <w:rsid w:val="00A31DDC"/>
    <w:rsid w:val="00A31ED6"/>
    <w:rsid w:val="00A32C90"/>
    <w:rsid w:val="00A32F3E"/>
    <w:rsid w:val="00A32F51"/>
    <w:rsid w:val="00A331BD"/>
    <w:rsid w:val="00A3325D"/>
    <w:rsid w:val="00A337DE"/>
    <w:rsid w:val="00A34915"/>
    <w:rsid w:val="00A34A9E"/>
    <w:rsid w:val="00A34AD2"/>
    <w:rsid w:val="00A34CFD"/>
    <w:rsid w:val="00A3586E"/>
    <w:rsid w:val="00A359B4"/>
    <w:rsid w:val="00A35CAC"/>
    <w:rsid w:val="00A362F0"/>
    <w:rsid w:val="00A3660E"/>
    <w:rsid w:val="00A3663D"/>
    <w:rsid w:val="00A36B30"/>
    <w:rsid w:val="00A36B40"/>
    <w:rsid w:val="00A36D16"/>
    <w:rsid w:val="00A36E4C"/>
    <w:rsid w:val="00A36F0C"/>
    <w:rsid w:val="00A370C9"/>
    <w:rsid w:val="00A37AAA"/>
    <w:rsid w:val="00A40034"/>
    <w:rsid w:val="00A40298"/>
    <w:rsid w:val="00A40612"/>
    <w:rsid w:val="00A406C8"/>
    <w:rsid w:val="00A408C6"/>
    <w:rsid w:val="00A41080"/>
    <w:rsid w:val="00A418AC"/>
    <w:rsid w:val="00A418B0"/>
    <w:rsid w:val="00A41C0D"/>
    <w:rsid w:val="00A42033"/>
    <w:rsid w:val="00A431EB"/>
    <w:rsid w:val="00A43A9D"/>
    <w:rsid w:val="00A43FF0"/>
    <w:rsid w:val="00A44038"/>
    <w:rsid w:val="00A4444D"/>
    <w:rsid w:val="00A449B9"/>
    <w:rsid w:val="00A451AB"/>
    <w:rsid w:val="00A46257"/>
    <w:rsid w:val="00A4632D"/>
    <w:rsid w:val="00A464D3"/>
    <w:rsid w:val="00A4656E"/>
    <w:rsid w:val="00A46598"/>
    <w:rsid w:val="00A46B27"/>
    <w:rsid w:val="00A46D9F"/>
    <w:rsid w:val="00A471BA"/>
    <w:rsid w:val="00A4781B"/>
    <w:rsid w:val="00A47A8C"/>
    <w:rsid w:val="00A47B42"/>
    <w:rsid w:val="00A51320"/>
    <w:rsid w:val="00A52212"/>
    <w:rsid w:val="00A52351"/>
    <w:rsid w:val="00A52E41"/>
    <w:rsid w:val="00A52F49"/>
    <w:rsid w:val="00A53390"/>
    <w:rsid w:val="00A53A6A"/>
    <w:rsid w:val="00A53CB7"/>
    <w:rsid w:val="00A53FC5"/>
    <w:rsid w:val="00A5417A"/>
    <w:rsid w:val="00A54242"/>
    <w:rsid w:val="00A542E3"/>
    <w:rsid w:val="00A544B7"/>
    <w:rsid w:val="00A546DA"/>
    <w:rsid w:val="00A548E6"/>
    <w:rsid w:val="00A54957"/>
    <w:rsid w:val="00A54BED"/>
    <w:rsid w:val="00A54EA8"/>
    <w:rsid w:val="00A5571A"/>
    <w:rsid w:val="00A5580D"/>
    <w:rsid w:val="00A55DBD"/>
    <w:rsid w:val="00A5728C"/>
    <w:rsid w:val="00A5741B"/>
    <w:rsid w:val="00A57600"/>
    <w:rsid w:val="00A57C48"/>
    <w:rsid w:val="00A57EA0"/>
    <w:rsid w:val="00A603D7"/>
    <w:rsid w:val="00A60641"/>
    <w:rsid w:val="00A606A1"/>
    <w:rsid w:val="00A607B3"/>
    <w:rsid w:val="00A60A32"/>
    <w:rsid w:val="00A60A51"/>
    <w:rsid w:val="00A619C7"/>
    <w:rsid w:val="00A62BD4"/>
    <w:rsid w:val="00A62D38"/>
    <w:rsid w:val="00A62E96"/>
    <w:rsid w:val="00A633E8"/>
    <w:rsid w:val="00A63A6F"/>
    <w:rsid w:val="00A63D9D"/>
    <w:rsid w:val="00A6404C"/>
    <w:rsid w:val="00A65556"/>
    <w:rsid w:val="00A65702"/>
    <w:rsid w:val="00A66231"/>
    <w:rsid w:val="00A6627B"/>
    <w:rsid w:val="00A669CA"/>
    <w:rsid w:val="00A671BB"/>
    <w:rsid w:val="00A671DB"/>
    <w:rsid w:val="00A671EB"/>
    <w:rsid w:val="00A67262"/>
    <w:rsid w:val="00A67CF4"/>
    <w:rsid w:val="00A70388"/>
    <w:rsid w:val="00A703FF"/>
    <w:rsid w:val="00A714AD"/>
    <w:rsid w:val="00A718CB"/>
    <w:rsid w:val="00A719B2"/>
    <w:rsid w:val="00A72493"/>
    <w:rsid w:val="00A72BD6"/>
    <w:rsid w:val="00A73095"/>
    <w:rsid w:val="00A73129"/>
    <w:rsid w:val="00A7315E"/>
    <w:rsid w:val="00A735C3"/>
    <w:rsid w:val="00A73D16"/>
    <w:rsid w:val="00A740AE"/>
    <w:rsid w:val="00A74770"/>
    <w:rsid w:val="00A751EA"/>
    <w:rsid w:val="00A75A66"/>
    <w:rsid w:val="00A75CF0"/>
    <w:rsid w:val="00A76432"/>
    <w:rsid w:val="00A7686A"/>
    <w:rsid w:val="00A769F0"/>
    <w:rsid w:val="00A76A3A"/>
    <w:rsid w:val="00A77CD7"/>
    <w:rsid w:val="00A80171"/>
    <w:rsid w:val="00A801BD"/>
    <w:rsid w:val="00A80D60"/>
    <w:rsid w:val="00A80F67"/>
    <w:rsid w:val="00A812A7"/>
    <w:rsid w:val="00A8148C"/>
    <w:rsid w:val="00A8160E"/>
    <w:rsid w:val="00A8197E"/>
    <w:rsid w:val="00A829E8"/>
    <w:rsid w:val="00A82B1C"/>
    <w:rsid w:val="00A831B1"/>
    <w:rsid w:val="00A83B79"/>
    <w:rsid w:val="00A83F05"/>
    <w:rsid w:val="00A84057"/>
    <w:rsid w:val="00A84260"/>
    <w:rsid w:val="00A8447C"/>
    <w:rsid w:val="00A844BE"/>
    <w:rsid w:val="00A8477D"/>
    <w:rsid w:val="00A84A2E"/>
    <w:rsid w:val="00A84A4A"/>
    <w:rsid w:val="00A84C96"/>
    <w:rsid w:val="00A85AD6"/>
    <w:rsid w:val="00A85E87"/>
    <w:rsid w:val="00A86838"/>
    <w:rsid w:val="00A86899"/>
    <w:rsid w:val="00A8693B"/>
    <w:rsid w:val="00A86D5B"/>
    <w:rsid w:val="00A8714B"/>
    <w:rsid w:val="00A87248"/>
    <w:rsid w:val="00A87E01"/>
    <w:rsid w:val="00A90F28"/>
    <w:rsid w:val="00A9118C"/>
    <w:rsid w:val="00A9147A"/>
    <w:rsid w:val="00A914F2"/>
    <w:rsid w:val="00A916D2"/>
    <w:rsid w:val="00A91E82"/>
    <w:rsid w:val="00A92726"/>
    <w:rsid w:val="00A92CE6"/>
    <w:rsid w:val="00A93598"/>
    <w:rsid w:val="00A93855"/>
    <w:rsid w:val="00A93BDE"/>
    <w:rsid w:val="00A9456C"/>
    <w:rsid w:val="00A94749"/>
    <w:rsid w:val="00A9521E"/>
    <w:rsid w:val="00A952F1"/>
    <w:rsid w:val="00A956D2"/>
    <w:rsid w:val="00A95A7E"/>
    <w:rsid w:val="00A95C40"/>
    <w:rsid w:val="00A95CA4"/>
    <w:rsid w:val="00A95CEA"/>
    <w:rsid w:val="00A96224"/>
    <w:rsid w:val="00A96302"/>
    <w:rsid w:val="00A964B7"/>
    <w:rsid w:val="00A96566"/>
    <w:rsid w:val="00A969DC"/>
    <w:rsid w:val="00A96DBB"/>
    <w:rsid w:val="00A9729B"/>
    <w:rsid w:val="00A972B5"/>
    <w:rsid w:val="00A974E6"/>
    <w:rsid w:val="00A97D74"/>
    <w:rsid w:val="00A97D8C"/>
    <w:rsid w:val="00AA05EE"/>
    <w:rsid w:val="00AA076B"/>
    <w:rsid w:val="00AA1127"/>
    <w:rsid w:val="00AA125B"/>
    <w:rsid w:val="00AA12FA"/>
    <w:rsid w:val="00AA13F9"/>
    <w:rsid w:val="00AA155A"/>
    <w:rsid w:val="00AA15D1"/>
    <w:rsid w:val="00AA16DA"/>
    <w:rsid w:val="00AA1B1B"/>
    <w:rsid w:val="00AA1D6D"/>
    <w:rsid w:val="00AA241B"/>
    <w:rsid w:val="00AA2C55"/>
    <w:rsid w:val="00AA2E1D"/>
    <w:rsid w:val="00AA3469"/>
    <w:rsid w:val="00AA4345"/>
    <w:rsid w:val="00AA437A"/>
    <w:rsid w:val="00AA4483"/>
    <w:rsid w:val="00AA4592"/>
    <w:rsid w:val="00AA480A"/>
    <w:rsid w:val="00AA5DC3"/>
    <w:rsid w:val="00AA62C5"/>
    <w:rsid w:val="00AA6632"/>
    <w:rsid w:val="00AA6689"/>
    <w:rsid w:val="00AA6BF9"/>
    <w:rsid w:val="00AA6FF0"/>
    <w:rsid w:val="00AA7097"/>
    <w:rsid w:val="00AA7193"/>
    <w:rsid w:val="00AA761A"/>
    <w:rsid w:val="00AA7713"/>
    <w:rsid w:val="00AA7B7F"/>
    <w:rsid w:val="00AB0285"/>
    <w:rsid w:val="00AB0557"/>
    <w:rsid w:val="00AB0A68"/>
    <w:rsid w:val="00AB0F07"/>
    <w:rsid w:val="00AB11CA"/>
    <w:rsid w:val="00AB1229"/>
    <w:rsid w:val="00AB1253"/>
    <w:rsid w:val="00AB148C"/>
    <w:rsid w:val="00AB16E9"/>
    <w:rsid w:val="00AB197F"/>
    <w:rsid w:val="00AB22CF"/>
    <w:rsid w:val="00AB2FBD"/>
    <w:rsid w:val="00AB3A60"/>
    <w:rsid w:val="00AB3CBA"/>
    <w:rsid w:val="00AB3E23"/>
    <w:rsid w:val="00AB40A6"/>
    <w:rsid w:val="00AB40B4"/>
    <w:rsid w:val="00AB4DD8"/>
    <w:rsid w:val="00AB4E43"/>
    <w:rsid w:val="00AB500A"/>
    <w:rsid w:val="00AB53D1"/>
    <w:rsid w:val="00AB54AF"/>
    <w:rsid w:val="00AB557D"/>
    <w:rsid w:val="00AB55CD"/>
    <w:rsid w:val="00AB55D0"/>
    <w:rsid w:val="00AB5AF5"/>
    <w:rsid w:val="00AB6E5A"/>
    <w:rsid w:val="00AB7CFE"/>
    <w:rsid w:val="00AB7F1C"/>
    <w:rsid w:val="00AC07B3"/>
    <w:rsid w:val="00AC0D8C"/>
    <w:rsid w:val="00AC0FC9"/>
    <w:rsid w:val="00AC127E"/>
    <w:rsid w:val="00AC147E"/>
    <w:rsid w:val="00AC2B1D"/>
    <w:rsid w:val="00AC2B97"/>
    <w:rsid w:val="00AC2EF3"/>
    <w:rsid w:val="00AC359D"/>
    <w:rsid w:val="00AC3866"/>
    <w:rsid w:val="00AC3E3F"/>
    <w:rsid w:val="00AC46D1"/>
    <w:rsid w:val="00AC46E9"/>
    <w:rsid w:val="00AC542A"/>
    <w:rsid w:val="00AC5B2B"/>
    <w:rsid w:val="00AC5C3B"/>
    <w:rsid w:val="00AC60C1"/>
    <w:rsid w:val="00AC62C7"/>
    <w:rsid w:val="00AC6DB4"/>
    <w:rsid w:val="00AD01C1"/>
    <w:rsid w:val="00AD04A0"/>
    <w:rsid w:val="00AD0CAA"/>
    <w:rsid w:val="00AD0EA7"/>
    <w:rsid w:val="00AD161B"/>
    <w:rsid w:val="00AD16F9"/>
    <w:rsid w:val="00AD1862"/>
    <w:rsid w:val="00AD1916"/>
    <w:rsid w:val="00AD1B97"/>
    <w:rsid w:val="00AD2115"/>
    <w:rsid w:val="00AD21AB"/>
    <w:rsid w:val="00AD2562"/>
    <w:rsid w:val="00AD2684"/>
    <w:rsid w:val="00AD2C6A"/>
    <w:rsid w:val="00AD2E45"/>
    <w:rsid w:val="00AD319E"/>
    <w:rsid w:val="00AD3831"/>
    <w:rsid w:val="00AD3C01"/>
    <w:rsid w:val="00AD3D52"/>
    <w:rsid w:val="00AD405C"/>
    <w:rsid w:val="00AD48C1"/>
    <w:rsid w:val="00AD5638"/>
    <w:rsid w:val="00AD59E5"/>
    <w:rsid w:val="00AD5FA7"/>
    <w:rsid w:val="00AD60D7"/>
    <w:rsid w:val="00AD65C4"/>
    <w:rsid w:val="00AD6643"/>
    <w:rsid w:val="00AD6BE2"/>
    <w:rsid w:val="00AD6ECE"/>
    <w:rsid w:val="00AD6FD6"/>
    <w:rsid w:val="00AD704E"/>
    <w:rsid w:val="00AD7598"/>
    <w:rsid w:val="00AE0012"/>
    <w:rsid w:val="00AE0529"/>
    <w:rsid w:val="00AE0B70"/>
    <w:rsid w:val="00AE1119"/>
    <w:rsid w:val="00AE185F"/>
    <w:rsid w:val="00AE1884"/>
    <w:rsid w:val="00AE18FD"/>
    <w:rsid w:val="00AE20EE"/>
    <w:rsid w:val="00AE2753"/>
    <w:rsid w:val="00AE293A"/>
    <w:rsid w:val="00AE29E2"/>
    <w:rsid w:val="00AE2F48"/>
    <w:rsid w:val="00AE3045"/>
    <w:rsid w:val="00AE31F3"/>
    <w:rsid w:val="00AE332F"/>
    <w:rsid w:val="00AE3933"/>
    <w:rsid w:val="00AE3CD3"/>
    <w:rsid w:val="00AE42A6"/>
    <w:rsid w:val="00AE45C9"/>
    <w:rsid w:val="00AE462B"/>
    <w:rsid w:val="00AE4970"/>
    <w:rsid w:val="00AE4D99"/>
    <w:rsid w:val="00AE50E8"/>
    <w:rsid w:val="00AE5D40"/>
    <w:rsid w:val="00AE6233"/>
    <w:rsid w:val="00AE66BB"/>
    <w:rsid w:val="00AE7068"/>
    <w:rsid w:val="00AE7B9C"/>
    <w:rsid w:val="00AE7BB7"/>
    <w:rsid w:val="00AE7C69"/>
    <w:rsid w:val="00AF03EF"/>
    <w:rsid w:val="00AF1146"/>
    <w:rsid w:val="00AF1659"/>
    <w:rsid w:val="00AF2461"/>
    <w:rsid w:val="00AF2A84"/>
    <w:rsid w:val="00AF3640"/>
    <w:rsid w:val="00AF424F"/>
    <w:rsid w:val="00AF4370"/>
    <w:rsid w:val="00AF4379"/>
    <w:rsid w:val="00AF4AFD"/>
    <w:rsid w:val="00AF4C09"/>
    <w:rsid w:val="00AF507E"/>
    <w:rsid w:val="00AF50E5"/>
    <w:rsid w:val="00AF5F53"/>
    <w:rsid w:val="00AF6295"/>
    <w:rsid w:val="00AF6688"/>
    <w:rsid w:val="00AF6887"/>
    <w:rsid w:val="00AF6F66"/>
    <w:rsid w:val="00AF781D"/>
    <w:rsid w:val="00AF7AC5"/>
    <w:rsid w:val="00AF7C7F"/>
    <w:rsid w:val="00AF7C8D"/>
    <w:rsid w:val="00B00001"/>
    <w:rsid w:val="00B0061E"/>
    <w:rsid w:val="00B00D42"/>
    <w:rsid w:val="00B011DA"/>
    <w:rsid w:val="00B0146C"/>
    <w:rsid w:val="00B018BE"/>
    <w:rsid w:val="00B02459"/>
    <w:rsid w:val="00B03077"/>
    <w:rsid w:val="00B0376F"/>
    <w:rsid w:val="00B03F8C"/>
    <w:rsid w:val="00B04466"/>
    <w:rsid w:val="00B04DA7"/>
    <w:rsid w:val="00B052AC"/>
    <w:rsid w:val="00B05A44"/>
    <w:rsid w:val="00B05DC5"/>
    <w:rsid w:val="00B061D6"/>
    <w:rsid w:val="00B06213"/>
    <w:rsid w:val="00B06231"/>
    <w:rsid w:val="00B067A1"/>
    <w:rsid w:val="00B06970"/>
    <w:rsid w:val="00B06CA3"/>
    <w:rsid w:val="00B06D0B"/>
    <w:rsid w:val="00B06E7E"/>
    <w:rsid w:val="00B071BA"/>
    <w:rsid w:val="00B07299"/>
    <w:rsid w:val="00B07983"/>
    <w:rsid w:val="00B07E32"/>
    <w:rsid w:val="00B1040E"/>
    <w:rsid w:val="00B105EA"/>
    <w:rsid w:val="00B10665"/>
    <w:rsid w:val="00B11273"/>
    <w:rsid w:val="00B11462"/>
    <w:rsid w:val="00B1146C"/>
    <w:rsid w:val="00B12258"/>
    <w:rsid w:val="00B12535"/>
    <w:rsid w:val="00B125D9"/>
    <w:rsid w:val="00B12819"/>
    <w:rsid w:val="00B129B4"/>
    <w:rsid w:val="00B12A42"/>
    <w:rsid w:val="00B130A1"/>
    <w:rsid w:val="00B131C5"/>
    <w:rsid w:val="00B1337E"/>
    <w:rsid w:val="00B13489"/>
    <w:rsid w:val="00B13921"/>
    <w:rsid w:val="00B13CD9"/>
    <w:rsid w:val="00B13E8E"/>
    <w:rsid w:val="00B141C7"/>
    <w:rsid w:val="00B14C82"/>
    <w:rsid w:val="00B15C80"/>
    <w:rsid w:val="00B161A7"/>
    <w:rsid w:val="00B164D4"/>
    <w:rsid w:val="00B16556"/>
    <w:rsid w:val="00B1690A"/>
    <w:rsid w:val="00B16CA1"/>
    <w:rsid w:val="00B16CFA"/>
    <w:rsid w:val="00B202ED"/>
    <w:rsid w:val="00B2079E"/>
    <w:rsid w:val="00B2130F"/>
    <w:rsid w:val="00B21431"/>
    <w:rsid w:val="00B21914"/>
    <w:rsid w:val="00B21969"/>
    <w:rsid w:val="00B21BCD"/>
    <w:rsid w:val="00B22648"/>
    <w:rsid w:val="00B22759"/>
    <w:rsid w:val="00B22EEE"/>
    <w:rsid w:val="00B23134"/>
    <w:rsid w:val="00B231D0"/>
    <w:rsid w:val="00B23440"/>
    <w:rsid w:val="00B24006"/>
    <w:rsid w:val="00B24212"/>
    <w:rsid w:val="00B25563"/>
    <w:rsid w:val="00B2597F"/>
    <w:rsid w:val="00B2613F"/>
    <w:rsid w:val="00B2622A"/>
    <w:rsid w:val="00B263DC"/>
    <w:rsid w:val="00B265B3"/>
    <w:rsid w:val="00B26945"/>
    <w:rsid w:val="00B27B49"/>
    <w:rsid w:val="00B30239"/>
    <w:rsid w:val="00B3042B"/>
    <w:rsid w:val="00B30676"/>
    <w:rsid w:val="00B3068E"/>
    <w:rsid w:val="00B307D7"/>
    <w:rsid w:val="00B3093E"/>
    <w:rsid w:val="00B3095B"/>
    <w:rsid w:val="00B309D2"/>
    <w:rsid w:val="00B31233"/>
    <w:rsid w:val="00B31542"/>
    <w:rsid w:val="00B317B3"/>
    <w:rsid w:val="00B31A39"/>
    <w:rsid w:val="00B31E26"/>
    <w:rsid w:val="00B31EBD"/>
    <w:rsid w:val="00B32619"/>
    <w:rsid w:val="00B32A33"/>
    <w:rsid w:val="00B32A87"/>
    <w:rsid w:val="00B32D2F"/>
    <w:rsid w:val="00B32E39"/>
    <w:rsid w:val="00B330BE"/>
    <w:rsid w:val="00B33106"/>
    <w:rsid w:val="00B333F2"/>
    <w:rsid w:val="00B336FD"/>
    <w:rsid w:val="00B34005"/>
    <w:rsid w:val="00B34ADB"/>
    <w:rsid w:val="00B34AF0"/>
    <w:rsid w:val="00B35347"/>
    <w:rsid w:val="00B358D3"/>
    <w:rsid w:val="00B359F1"/>
    <w:rsid w:val="00B35CAD"/>
    <w:rsid w:val="00B35FDF"/>
    <w:rsid w:val="00B360A2"/>
    <w:rsid w:val="00B3674E"/>
    <w:rsid w:val="00B36C8C"/>
    <w:rsid w:val="00B36D13"/>
    <w:rsid w:val="00B36E54"/>
    <w:rsid w:val="00B376C7"/>
    <w:rsid w:val="00B37D72"/>
    <w:rsid w:val="00B40BC2"/>
    <w:rsid w:val="00B40E81"/>
    <w:rsid w:val="00B4147C"/>
    <w:rsid w:val="00B4147D"/>
    <w:rsid w:val="00B417B3"/>
    <w:rsid w:val="00B41824"/>
    <w:rsid w:val="00B41844"/>
    <w:rsid w:val="00B41A86"/>
    <w:rsid w:val="00B41D00"/>
    <w:rsid w:val="00B423CB"/>
    <w:rsid w:val="00B425F4"/>
    <w:rsid w:val="00B428E9"/>
    <w:rsid w:val="00B42BB3"/>
    <w:rsid w:val="00B42E03"/>
    <w:rsid w:val="00B430C5"/>
    <w:rsid w:val="00B438DE"/>
    <w:rsid w:val="00B4392F"/>
    <w:rsid w:val="00B43A15"/>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0C58"/>
    <w:rsid w:val="00B512C2"/>
    <w:rsid w:val="00B515F7"/>
    <w:rsid w:val="00B517B9"/>
    <w:rsid w:val="00B51850"/>
    <w:rsid w:val="00B51946"/>
    <w:rsid w:val="00B51D77"/>
    <w:rsid w:val="00B527E5"/>
    <w:rsid w:val="00B52B30"/>
    <w:rsid w:val="00B52E19"/>
    <w:rsid w:val="00B52E29"/>
    <w:rsid w:val="00B532DA"/>
    <w:rsid w:val="00B53473"/>
    <w:rsid w:val="00B53F5C"/>
    <w:rsid w:val="00B5422D"/>
    <w:rsid w:val="00B543A0"/>
    <w:rsid w:val="00B546E6"/>
    <w:rsid w:val="00B54BD4"/>
    <w:rsid w:val="00B55869"/>
    <w:rsid w:val="00B55A91"/>
    <w:rsid w:val="00B56280"/>
    <w:rsid w:val="00B56C99"/>
    <w:rsid w:val="00B57CEA"/>
    <w:rsid w:val="00B57D21"/>
    <w:rsid w:val="00B60617"/>
    <w:rsid w:val="00B60686"/>
    <w:rsid w:val="00B60AB4"/>
    <w:rsid w:val="00B60BDF"/>
    <w:rsid w:val="00B60D81"/>
    <w:rsid w:val="00B60F11"/>
    <w:rsid w:val="00B60F85"/>
    <w:rsid w:val="00B6189A"/>
    <w:rsid w:val="00B61E98"/>
    <w:rsid w:val="00B6284E"/>
    <w:rsid w:val="00B6310E"/>
    <w:rsid w:val="00B63342"/>
    <w:rsid w:val="00B636B1"/>
    <w:rsid w:val="00B63759"/>
    <w:rsid w:val="00B64985"/>
    <w:rsid w:val="00B65293"/>
    <w:rsid w:val="00B6536F"/>
    <w:rsid w:val="00B65616"/>
    <w:rsid w:val="00B657B5"/>
    <w:rsid w:val="00B65A24"/>
    <w:rsid w:val="00B65C31"/>
    <w:rsid w:val="00B65C6E"/>
    <w:rsid w:val="00B65E47"/>
    <w:rsid w:val="00B65F32"/>
    <w:rsid w:val="00B66548"/>
    <w:rsid w:val="00B666F4"/>
    <w:rsid w:val="00B669B1"/>
    <w:rsid w:val="00B6708F"/>
    <w:rsid w:val="00B670EB"/>
    <w:rsid w:val="00B67A06"/>
    <w:rsid w:val="00B67E6B"/>
    <w:rsid w:val="00B67F11"/>
    <w:rsid w:val="00B705BA"/>
    <w:rsid w:val="00B705DA"/>
    <w:rsid w:val="00B70B13"/>
    <w:rsid w:val="00B710AA"/>
    <w:rsid w:val="00B718E2"/>
    <w:rsid w:val="00B719B7"/>
    <w:rsid w:val="00B72246"/>
    <w:rsid w:val="00B7279C"/>
    <w:rsid w:val="00B72979"/>
    <w:rsid w:val="00B72981"/>
    <w:rsid w:val="00B72B7B"/>
    <w:rsid w:val="00B72FE4"/>
    <w:rsid w:val="00B73167"/>
    <w:rsid w:val="00B73249"/>
    <w:rsid w:val="00B7334A"/>
    <w:rsid w:val="00B7366F"/>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267"/>
    <w:rsid w:val="00B77344"/>
    <w:rsid w:val="00B775F6"/>
    <w:rsid w:val="00B77838"/>
    <w:rsid w:val="00B77853"/>
    <w:rsid w:val="00B80284"/>
    <w:rsid w:val="00B80736"/>
    <w:rsid w:val="00B807B3"/>
    <w:rsid w:val="00B80C7D"/>
    <w:rsid w:val="00B81383"/>
    <w:rsid w:val="00B81657"/>
    <w:rsid w:val="00B8179F"/>
    <w:rsid w:val="00B81CF1"/>
    <w:rsid w:val="00B81E3E"/>
    <w:rsid w:val="00B82150"/>
    <w:rsid w:val="00B8262E"/>
    <w:rsid w:val="00B827C0"/>
    <w:rsid w:val="00B82BE0"/>
    <w:rsid w:val="00B82FE6"/>
    <w:rsid w:val="00B83010"/>
    <w:rsid w:val="00B83217"/>
    <w:rsid w:val="00B83570"/>
    <w:rsid w:val="00B84157"/>
    <w:rsid w:val="00B845AA"/>
    <w:rsid w:val="00B847A5"/>
    <w:rsid w:val="00B84CB8"/>
    <w:rsid w:val="00B85498"/>
    <w:rsid w:val="00B8568B"/>
    <w:rsid w:val="00B857AC"/>
    <w:rsid w:val="00B857B7"/>
    <w:rsid w:val="00B85B76"/>
    <w:rsid w:val="00B86465"/>
    <w:rsid w:val="00B86C1A"/>
    <w:rsid w:val="00B86CBE"/>
    <w:rsid w:val="00B87069"/>
    <w:rsid w:val="00B87330"/>
    <w:rsid w:val="00B87991"/>
    <w:rsid w:val="00B87E20"/>
    <w:rsid w:val="00B90029"/>
    <w:rsid w:val="00B90583"/>
    <w:rsid w:val="00B90E7F"/>
    <w:rsid w:val="00B913B0"/>
    <w:rsid w:val="00B91BC5"/>
    <w:rsid w:val="00B91DFC"/>
    <w:rsid w:val="00B92376"/>
    <w:rsid w:val="00B9238C"/>
    <w:rsid w:val="00B92404"/>
    <w:rsid w:val="00B9258E"/>
    <w:rsid w:val="00B9300A"/>
    <w:rsid w:val="00B93081"/>
    <w:rsid w:val="00B93938"/>
    <w:rsid w:val="00B93F9E"/>
    <w:rsid w:val="00B94AF4"/>
    <w:rsid w:val="00B9577B"/>
    <w:rsid w:val="00B95CB8"/>
    <w:rsid w:val="00B96101"/>
    <w:rsid w:val="00B96673"/>
    <w:rsid w:val="00B96CE9"/>
    <w:rsid w:val="00B96D02"/>
    <w:rsid w:val="00B9710D"/>
    <w:rsid w:val="00B97306"/>
    <w:rsid w:val="00B97420"/>
    <w:rsid w:val="00B97644"/>
    <w:rsid w:val="00B97823"/>
    <w:rsid w:val="00B97B7F"/>
    <w:rsid w:val="00B97D42"/>
    <w:rsid w:val="00BA03F5"/>
    <w:rsid w:val="00BA0B5F"/>
    <w:rsid w:val="00BA0E4E"/>
    <w:rsid w:val="00BA1088"/>
    <w:rsid w:val="00BA116E"/>
    <w:rsid w:val="00BA12C3"/>
    <w:rsid w:val="00BA12CE"/>
    <w:rsid w:val="00BA1482"/>
    <w:rsid w:val="00BA16DE"/>
    <w:rsid w:val="00BA1AE3"/>
    <w:rsid w:val="00BA2080"/>
    <w:rsid w:val="00BA25F2"/>
    <w:rsid w:val="00BA26E6"/>
    <w:rsid w:val="00BA2833"/>
    <w:rsid w:val="00BA2840"/>
    <w:rsid w:val="00BA28E3"/>
    <w:rsid w:val="00BA2906"/>
    <w:rsid w:val="00BA2D6E"/>
    <w:rsid w:val="00BA30E6"/>
    <w:rsid w:val="00BA3193"/>
    <w:rsid w:val="00BA3380"/>
    <w:rsid w:val="00BA3EE9"/>
    <w:rsid w:val="00BA3F57"/>
    <w:rsid w:val="00BA3FFA"/>
    <w:rsid w:val="00BA46A2"/>
    <w:rsid w:val="00BA4BC2"/>
    <w:rsid w:val="00BA4D91"/>
    <w:rsid w:val="00BA529F"/>
    <w:rsid w:val="00BA53F8"/>
    <w:rsid w:val="00BA5617"/>
    <w:rsid w:val="00BA58D0"/>
    <w:rsid w:val="00BA5962"/>
    <w:rsid w:val="00BA63F7"/>
    <w:rsid w:val="00BA66D1"/>
    <w:rsid w:val="00BA6876"/>
    <w:rsid w:val="00BB028A"/>
    <w:rsid w:val="00BB0928"/>
    <w:rsid w:val="00BB09DC"/>
    <w:rsid w:val="00BB0D7B"/>
    <w:rsid w:val="00BB0EB9"/>
    <w:rsid w:val="00BB193A"/>
    <w:rsid w:val="00BB1A94"/>
    <w:rsid w:val="00BB263C"/>
    <w:rsid w:val="00BB2920"/>
    <w:rsid w:val="00BB2AC6"/>
    <w:rsid w:val="00BB2B09"/>
    <w:rsid w:val="00BB2EB5"/>
    <w:rsid w:val="00BB2F2A"/>
    <w:rsid w:val="00BB363C"/>
    <w:rsid w:val="00BB37D5"/>
    <w:rsid w:val="00BB4846"/>
    <w:rsid w:val="00BB49FE"/>
    <w:rsid w:val="00BB50DB"/>
    <w:rsid w:val="00BB5315"/>
    <w:rsid w:val="00BB5B58"/>
    <w:rsid w:val="00BB5DD1"/>
    <w:rsid w:val="00BB6006"/>
    <w:rsid w:val="00BB688E"/>
    <w:rsid w:val="00BB6D84"/>
    <w:rsid w:val="00BB7261"/>
    <w:rsid w:val="00BB72AE"/>
    <w:rsid w:val="00BB782C"/>
    <w:rsid w:val="00BB78B0"/>
    <w:rsid w:val="00BB794C"/>
    <w:rsid w:val="00BB79D8"/>
    <w:rsid w:val="00BB7A0D"/>
    <w:rsid w:val="00BC017A"/>
    <w:rsid w:val="00BC10FD"/>
    <w:rsid w:val="00BC15C0"/>
    <w:rsid w:val="00BC1841"/>
    <w:rsid w:val="00BC192E"/>
    <w:rsid w:val="00BC1EB4"/>
    <w:rsid w:val="00BC1F44"/>
    <w:rsid w:val="00BC21C2"/>
    <w:rsid w:val="00BC24D0"/>
    <w:rsid w:val="00BC251F"/>
    <w:rsid w:val="00BC2A0B"/>
    <w:rsid w:val="00BC3752"/>
    <w:rsid w:val="00BC4284"/>
    <w:rsid w:val="00BC4363"/>
    <w:rsid w:val="00BC467C"/>
    <w:rsid w:val="00BC46D3"/>
    <w:rsid w:val="00BC5C5C"/>
    <w:rsid w:val="00BC5F8A"/>
    <w:rsid w:val="00BC66B9"/>
    <w:rsid w:val="00BC69E2"/>
    <w:rsid w:val="00BC7EC4"/>
    <w:rsid w:val="00BD00AF"/>
    <w:rsid w:val="00BD01B5"/>
    <w:rsid w:val="00BD09A6"/>
    <w:rsid w:val="00BD0A9A"/>
    <w:rsid w:val="00BD0B53"/>
    <w:rsid w:val="00BD0CF5"/>
    <w:rsid w:val="00BD0E5A"/>
    <w:rsid w:val="00BD1499"/>
    <w:rsid w:val="00BD165A"/>
    <w:rsid w:val="00BD16EA"/>
    <w:rsid w:val="00BD16F6"/>
    <w:rsid w:val="00BD186E"/>
    <w:rsid w:val="00BD1B89"/>
    <w:rsid w:val="00BD1BAC"/>
    <w:rsid w:val="00BD1EE3"/>
    <w:rsid w:val="00BD22CC"/>
    <w:rsid w:val="00BD2CCD"/>
    <w:rsid w:val="00BD2DCD"/>
    <w:rsid w:val="00BD3620"/>
    <w:rsid w:val="00BD40B1"/>
    <w:rsid w:val="00BD4332"/>
    <w:rsid w:val="00BD465C"/>
    <w:rsid w:val="00BD4B4D"/>
    <w:rsid w:val="00BD4C31"/>
    <w:rsid w:val="00BD4EC4"/>
    <w:rsid w:val="00BD526C"/>
    <w:rsid w:val="00BD5906"/>
    <w:rsid w:val="00BD5A6A"/>
    <w:rsid w:val="00BD5B59"/>
    <w:rsid w:val="00BD5C13"/>
    <w:rsid w:val="00BD6088"/>
    <w:rsid w:val="00BD661B"/>
    <w:rsid w:val="00BD6801"/>
    <w:rsid w:val="00BD6FCE"/>
    <w:rsid w:val="00BD763E"/>
    <w:rsid w:val="00BD796F"/>
    <w:rsid w:val="00BE10BF"/>
    <w:rsid w:val="00BE1174"/>
    <w:rsid w:val="00BE1D8A"/>
    <w:rsid w:val="00BE276A"/>
    <w:rsid w:val="00BE2883"/>
    <w:rsid w:val="00BE31A3"/>
    <w:rsid w:val="00BE32AB"/>
    <w:rsid w:val="00BE3769"/>
    <w:rsid w:val="00BE3D9F"/>
    <w:rsid w:val="00BE418B"/>
    <w:rsid w:val="00BE486D"/>
    <w:rsid w:val="00BE48AC"/>
    <w:rsid w:val="00BE4AC8"/>
    <w:rsid w:val="00BE549B"/>
    <w:rsid w:val="00BE5877"/>
    <w:rsid w:val="00BE5B8E"/>
    <w:rsid w:val="00BE629C"/>
    <w:rsid w:val="00BE62E2"/>
    <w:rsid w:val="00BE67B7"/>
    <w:rsid w:val="00BE6842"/>
    <w:rsid w:val="00BE6C87"/>
    <w:rsid w:val="00BE6F34"/>
    <w:rsid w:val="00BE727D"/>
    <w:rsid w:val="00BE736F"/>
    <w:rsid w:val="00BE7565"/>
    <w:rsid w:val="00BE79AE"/>
    <w:rsid w:val="00BE7A3D"/>
    <w:rsid w:val="00BE7D2F"/>
    <w:rsid w:val="00BF02A8"/>
    <w:rsid w:val="00BF0849"/>
    <w:rsid w:val="00BF093A"/>
    <w:rsid w:val="00BF0B35"/>
    <w:rsid w:val="00BF1A30"/>
    <w:rsid w:val="00BF1C47"/>
    <w:rsid w:val="00BF1C79"/>
    <w:rsid w:val="00BF1DDA"/>
    <w:rsid w:val="00BF209E"/>
    <w:rsid w:val="00BF238A"/>
    <w:rsid w:val="00BF23A1"/>
    <w:rsid w:val="00BF25F6"/>
    <w:rsid w:val="00BF2727"/>
    <w:rsid w:val="00BF2784"/>
    <w:rsid w:val="00BF2800"/>
    <w:rsid w:val="00BF2871"/>
    <w:rsid w:val="00BF2F8C"/>
    <w:rsid w:val="00BF3075"/>
    <w:rsid w:val="00BF31DC"/>
    <w:rsid w:val="00BF3489"/>
    <w:rsid w:val="00BF3DC6"/>
    <w:rsid w:val="00BF464D"/>
    <w:rsid w:val="00BF4D42"/>
    <w:rsid w:val="00BF5B8A"/>
    <w:rsid w:val="00BF662F"/>
    <w:rsid w:val="00BF6EAA"/>
    <w:rsid w:val="00BF79A0"/>
    <w:rsid w:val="00BF79A1"/>
    <w:rsid w:val="00BF7A9E"/>
    <w:rsid w:val="00BF7D2F"/>
    <w:rsid w:val="00C00148"/>
    <w:rsid w:val="00C00655"/>
    <w:rsid w:val="00C009A5"/>
    <w:rsid w:val="00C00FB9"/>
    <w:rsid w:val="00C013E5"/>
    <w:rsid w:val="00C028C5"/>
    <w:rsid w:val="00C02C10"/>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5AF6"/>
    <w:rsid w:val="00C06398"/>
    <w:rsid w:val="00C071C3"/>
    <w:rsid w:val="00C0724B"/>
    <w:rsid w:val="00C075BC"/>
    <w:rsid w:val="00C07634"/>
    <w:rsid w:val="00C10454"/>
    <w:rsid w:val="00C10C76"/>
    <w:rsid w:val="00C10DE1"/>
    <w:rsid w:val="00C10FFD"/>
    <w:rsid w:val="00C11180"/>
    <w:rsid w:val="00C112E6"/>
    <w:rsid w:val="00C116CF"/>
    <w:rsid w:val="00C118A6"/>
    <w:rsid w:val="00C11C15"/>
    <w:rsid w:val="00C121F5"/>
    <w:rsid w:val="00C12FFD"/>
    <w:rsid w:val="00C13C97"/>
    <w:rsid w:val="00C13D76"/>
    <w:rsid w:val="00C147C6"/>
    <w:rsid w:val="00C1498D"/>
    <w:rsid w:val="00C14C9F"/>
    <w:rsid w:val="00C15304"/>
    <w:rsid w:val="00C154C2"/>
    <w:rsid w:val="00C15591"/>
    <w:rsid w:val="00C159CB"/>
    <w:rsid w:val="00C15AB7"/>
    <w:rsid w:val="00C15B0D"/>
    <w:rsid w:val="00C1627A"/>
    <w:rsid w:val="00C1644C"/>
    <w:rsid w:val="00C164B7"/>
    <w:rsid w:val="00C17409"/>
    <w:rsid w:val="00C17568"/>
    <w:rsid w:val="00C17873"/>
    <w:rsid w:val="00C17C3C"/>
    <w:rsid w:val="00C17EF4"/>
    <w:rsid w:val="00C20275"/>
    <w:rsid w:val="00C20284"/>
    <w:rsid w:val="00C2050D"/>
    <w:rsid w:val="00C20610"/>
    <w:rsid w:val="00C20869"/>
    <w:rsid w:val="00C2090B"/>
    <w:rsid w:val="00C20B5C"/>
    <w:rsid w:val="00C20E9E"/>
    <w:rsid w:val="00C20FB1"/>
    <w:rsid w:val="00C21242"/>
    <w:rsid w:val="00C2187E"/>
    <w:rsid w:val="00C2196B"/>
    <w:rsid w:val="00C226ED"/>
    <w:rsid w:val="00C2297A"/>
    <w:rsid w:val="00C22FDC"/>
    <w:rsid w:val="00C23248"/>
    <w:rsid w:val="00C23726"/>
    <w:rsid w:val="00C23807"/>
    <w:rsid w:val="00C238F1"/>
    <w:rsid w:val="00C23EA7"/>
    <w:rsid w:val="00C243D4"/>
    <w:rsid w:val="00C2467C"/>
    <w:rsid w:val="00C24831"/>
    <w:rsid w:val="00C24C0E"/>
    <w:rsid w:val="00C24E48"/>
    <w:rsid w:val="00C25046"/>
    <w:rsid w:val="00C2530F"/>
    <w:rsid w:val="00C257CA"/>
    <w:rsid w:val="00C25AF8"/>
    <w:rsid w:val="00C25E7A"/>
    <w:rsid w:val="00C25F59"/>
    <w:rsid w:val="00C25FE6"/>
    <w:rsid w:val="00C26A43"/>
    <w:rsid w:val="00C26D6E"/>
    <w:rsid w:val="00C26E6A"/>
    <w:rsid w:val="00C27047"/>
    <w:rsid w:val="00C27099"/>
    <w:rsid w:val="00C277A7"/>
    <w:rsid w:val="00C3017F"/>
    <w:rsid w:val="00C301E7"/>
    <w:rsid w:val="00C30267"/>
    <w:rsid w:val="00C3031B"/>
    <w:rsid w:val="00C30558"/>
    <w:rsid w:val="00C305D6"/>
    <w:rsid w:val="00C307C7"/>
    <w:rsid w:val="00C30847"/>
    <w:rsid w:val="00C30910"/>
    <w:rsid w:val="00C30AE5"/>
    <w:rsid w:val="00C30BD1"/>
    <w:rsid w:val="00C30EC6"/>
    <w:rsid w:val="00C30FBC"/>
    <w:rsid w:val="00C31191"/>
    <w:rsid w:val="00C31812"/>
    <w:rsid w:val="00C3199D"/>
    <w:rsid w:val="00C31C13"/>
    <w:rsid w:val="00C31DC9"/>
    <w:rsid w:val="00C323A0"/>
    <w:rsid w:val="00C32481"/>
    <w:rsid w:val="00C32DE7"/>
    <w:rsid w:val="00C332E4"/>
    <w:rsid w:val="00C333A2"/>
    <w:rsid w:val="00C33440"/>
    <w:rsid w:val="00C33680"/>
    <w:rsid w:val="00C339A9"/>
    <w:rsid w:val="00C33B7D"/>
    <w:rsid w:val="00C344EF"/>
    <w:rsid w:val="00C34632"/>
    <w:rsid w:val="00C34D57"/>
    <w:rsid w:val="00C34F9E"/>
    <w:rsid w:val="00C35106"/>
    <w:rsid w:val="00C35B95"/>
    <w:rsid w:val="00C369ED"/>
    <w:rsid w:val="00C3754C"/>
    <w:rsid w:val="00C376B7"/>
    <w:rsid w:val="00C378B7"/>
    <w:rsid w:val="00C379B2"/>
    <w:rsid w:val="00C4038D"/>
    <w:rsid w:val="00C4083D"/>
    <w:rsid w:val="00C40D58"/>
    <w:rsid w:val="00C411FC"/>
    <w:rsid w:val="00C41835"/>
    <w:rsid w:val="00C41A26"/>
    <w:rsid w:val="00C41AEE"/>
    <w:rsid w:val="00C41FE8"/>
    <w:rsid w:val="00C4247A"/>
    <w:rsid w:val="00C426C5"/>
    <w:rsid w:val="00C42A01"/>
    <w:rsid w:val="00C42C3D"/>
    <w:rsid w:val="00C42D78"/>
    <w:rsid w:val="00C4353B"/>
    <w:rsid w:val="00C435DB"/>
    <w:rsid w:val="00C43671"/>
    <w:rsid w:val="00C436CA"/>
    <w:rsid w:val="00C43781"/>
    <w:rsid w:val="00C439B9"/>
    <w:rsid w:val="00C44A30"/>
    <w:rsid w:val="00C44CB6"/>
    <w:rsid w:val="00C457D5"/>
    <w:rsid w:val="00C45B8F"/>
    <w:rsid w:val="00C45BB4"/>
    <w:rsid w:val="00C45C70"/>
    <w:rsid w:val="00C45D6D"/>
    <w:rsid w:val="00C45D72"/>
    <w:rsid w:val="00C46565"/>
    <w:rsid w:val="00C4675A"/>
    <w:rsid w:val="00C46862"/>
    <w:rsid w:val="00C46EBC"/>
    <w:rsid w:val="00C4703C"/>
    <w:rsid w:val="00C47E83"/>
    <w:rsid w:val="00C5013E"/>
    <w:rsid w:val="00C5041E"/>
    <w:rsid w:val="00C50A38"/>
    <w:rsid w:val="00C50B05"/>
    <w:rsid w:val="00C50B3C"/>
    <w:rsid w:val="00C50CF4"/>
    <w:rsid w:val="00C51338"/>
    <w:rsid w:val="00C5191D"/>
    <w:rsid w:val="00C51946"/>
    <w:rsid w:val="00C51AE7"/>
    <w:rsid w:val="00C51C33"/>
    <w:rsid w:val="00C51FA7"/>
    <w:rsid w:val="00C524D3"/>
    <w:rsid w:val="00C525ED"/>
    <w:rsid w:val="00C52C86"/>
    <w:rsid w:val="00C52D2F"/>
    <w:rsid w:val="00C52E34"/>
    <w:rsid w:val="00C5349F"/>
    <w:rsid w:val="00C5363D"/>
    <w:rsid w:val="00C536BC"/>
    <w:rsid w:val="00C5378D"/>
    <w:rsid w:val="00C53BF2"/>
    <w:rsid w:val="00C54343"/>
    <w:rsid w:val="00C547BA"/>
    <w:rsid w:val="00C55B57"/>
    <w:rsid w:val="00C5656E"/>
    <w:rsid w:val="00C56C06"/>
    <w:rsid w:val="00C57492"/>
    <w:rsid w:val="00C574CC"/>
    <w:rsid w:val="00C5773A"/>
    <w:rsid w:val="00C57B86"/>
    <w:rsid w:val="00C60571"/>
    <w:rsid w:val="00C60822"/>
    <w:rsid w:val="00C61519"/>
    <w:rsid w:val="00C620FD"/>
    <w:rsid w:val="00C624CA"/>
    <w:rsid w:val="00C63707"/>
    <w:rsid w:val="00C6385E"/>
    <w:rsid w:val="00C647D2"/>
    <w:rsid w:val="00C648D0"/>
    <w:rsid w:val="00C64CA8"/>
    <w:rsid w:val="00C64E90"/>
    <w:rsid w:val="00C64FED"/>
    <w:rsid w:val="00C651BC"/>
    <w:rsid w:val="00C65268"/>
    <w:rsid w:val="00C652B2"/>
    <w:rsid w:val="00C65815"/>
    <w:rsid w:val="00C65D12"/>
    <w:rsid w:val="00C65E49"/>
    <w:rsid w:val="00C6615C"/>
    <w:rsid w:val="00C662F0"/>
    <w:rsid w:val="00C6633F"/>
    <w:rsid w:val="00C6756E"/>
    <w:rsid w:val="00C6770D"/>
    <w:rsid w:val="00C67976"/>
    <w:rsid w:val="00C67A13"/>
    <w:rsid w:val="00C67C03"/>
    <w:rsid w:val="00C67C46"/>
    <w:rsid w:val="00C70066"/>
    <w:rsid w:val="00C706C0"/>
    <w:rsid w:val="00C707ED"/>
    <w:rsid w:val="00C70AC1"/>
    <w:rsid w:val="00C70F52"/>
    <w:rsid w:val="00C711A6"/>
    <w:rsid w:val="00C714A9"/>
    <w:rsid w:val="00C71527"/>
    <w:rsid w:val="00C71711"/>
    <w:rsid w:val="00C718BC"/>
    <w:rsid w:val="00C71E35"/>
    <w:rsid w:val="00C7232F"/>
    <w:rsid w:val="00C72629"/>
    <w:rsid w:val="00C727E2"/>
    <w:rsid w:val="00C7340F"/>
    <w:rsid w:val="00C7391A"/>
    <w:rsid w:val="00C73E01"/>
    <w:rsid w:val="00C7403D"/>
    <w:rsid w:val="00C74093"/>
    <w:rsid w:val="00C74181"/>
    <w:rsid w:val="00C74320"/>
    <w:rsid w:val="00C74627"/>
    <w:rsid w:val="00C748AD"/>
    <w:rsid w:val="00C748AE"/>
    <w:rsid w:val="00C74CFA"/>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2C"/>
    <w:rsid w:val="00C82292"/>
    <w:rsid w:val="00C82478"/>
    <w:rsid w:val="00C837D0"/>
    <w:rsid w:val="00C8388A"/>
    <w:rsid w:val="00C83B30"/>
    <w:rsid w:val="00C83B42"/>
    <w:rsid w:val="00C83DCE"/>
    <w:rsid w:val="00C83FA3"/>
    <w:rsid w:val="00C8422F"/>
    <w:rsid w:val="00C846D4"/>
    <w:rsid w:val="00C8516C"/>
    <w:rsid w:val="00C85227"/>
    <w:rsid w:val="00C8595C"/>
    <w:rsid w:val="00C85D16"/>
    <w:rsid w:val="00C85F06"/>
    <w:rsid w:val="00C86BC5"/>
    <w:rsid w:val="00C87062"/>
    <w:rsid w:val="00C87AF1"/>
    <w:rsid w:val="00C90E32"/>
    <w:rsid w:val="00C91067"/>
    <w:rsid w:val="00C916E6"/>
    <w:rsid w:val="00C91BA1"/>
    <w:rsid w:val="00C91C42"/>
    <w:rsid w:val="00C922D3"/>
    <w:rsid w:val="00C922D5"/>
    <w:rsid w:val="00C922ED"/>
    <w:rsid w:val="00C9239B"/>
    <w:rsid w:val="00C92679"/>
    <w:rsid w:val="00C92A89"/>
    <w:rsid w:val="00C92AFF"/>
    <w:rsid w:val="00C9305C"/>
    <w:rsid w:val="00C9345F"/>
    <w:rsid w:val="00C93980"/>
    <w:rsid w:val="00C93FF2"/>
    <w:rsid w:val="00C9418A"/>
    <w:rsid w:val="00C9440E"/>
    <w:rsid w:val="00C945BB"/>
    <w:rsid w:val="00C9461B"/>
    <w:rsid w:val="00C94B93"/>
    <w:rsid w:val="00C94CD5"/>
    <w:rsid w:val="00C94EE9"/>
    <w:rsid w:val="00C94FEF"/>
    <w:rsid w:val="00C9508A"/>
    <w:rsid w:val="00C9508C"/>
    <w:rsid w:val="00C952F4"/>
    <w:rsid w:val="00C959E2"/>
    <w:rsid w:val="00C95A6B"/>
    <w:rsid w:val="00C95AAE"/>
    <w:rsid w:val="00C95BF2"/>
    <w:rsid w:val="00C960FC"/>
    <w:rsid w:val="00C96524"/>
    <w:rsid w:val="00C96702"/>
    <w:rsid w:val="00C96A0F"/>
    <w:rsid w:val="00C970FD"/>
    <w:rsid w:val="00C97546"/>
    <w:rsid w:val="00C9777A"/>
    <w:rsid w:val="00C97815"/>
    <w:rsid w:val="00C979D9"/>
    <w:rsid w:val="00CA00D4"/>
    <w:rsid w:val="00CA07BE"/>
    <w:rsid w:val="00CA09C5"/>
    <w:rsid w:val="00CA0B0F"/>
    <w:rsid w:val="00CA12E6"/>
    <w:rsid w:val="00CA178C"/>
    <w:rsid w:val="00CA1A83"/>
    <w:rsid w:val="00CA1BE3"/>
    <w:rsid w:val="00CA1EE9"/>
    <w:rsid w:val="00CA1F6A"/>
    <w:rsid w:val="00CA2627"/>
    <w:rsid w:val="00CA2745"/>
    <w:rsid w:val="00CA2747"/>
    <w:rsid w:val="00CA2C08"/>
    <w:rsid w:val="00CA3B2F"/>
    <w:rsid w:val="00CA3BFE"/>
    <w:rsid w:val="00CA3CBB"/>
    <w:rsid w:val="00CA3F0D"/>
    <w:rsid w:val="00CA41B6"/>
    <w:rsid w:val="00CA4A01"/>
    <w:rsid w:val="00CA4A35"/>
    <w:rsid w:val="00CA4B6A"/>
    <w:rsid w:val="00CA4ECA"/>
    <w:rsid w:val="00CA503C"/>
    <w:rsid w:val="00CA5241"/>
    <w:rsid w:val="00CA58B9"/>
    <w:rsid w:val="00CA696D"/>
    <w:rsid w:val="00CA6BD6"/>
    <w:rsid w:val="00CA6C26"/>
    <w:rsid w:val="00CA6D16"/>
    <w:rsid w:val="00CA6E8D"/>
    <w:rsid w:val="00CA79D2"/>
    <w:rsid w:val="00CB03C8"/>
    <w:rsid w:val="00CB0DAF"/>
    <w:rsid w:val="00CB10B7"/>
    <w:rsid w:val="00CB20E5"/>
    <w:rsid w:val="00CB2211"/>
    <w:rsid w:val="00CB2285"/>
    <w:rsid w:val="00CB24E1"/>
    <w:rsid w:val="00CB28CD"/>
    <w:rsid w:val="00CB3010"/>
    <w:rsid w:val="00CB3876"/>
    <w:rsid w:val="00CB4438"/>
    <w:rsid w:val="00CB4E08"/>
    <w:rsid w:val="00CB5A54"/>
    <w:rsid w:val="00CB5BCE"/>
    <w:rsid w:val="00CB5D2D"/>
    <w:rsid w:val="00CB64EE"/>
    <w:rsid w:val="00CB650F"/>
    <w:rsid w:val="00CB660F"/>
    <w:rsid w:val="00CB667E"/>
    <w:rsid w:val="00CB6820"/>
    <w:rsid w:val="00CB6903"/>
    <w:rsid w:val="00CB6C59"/>
    <w:rsid w:val="00CB77F6"/>
    <w:rsid w:val="00CB7C83"/>
    <w:rsid w:val="00CB7CEC"/>
    <w:rsid w:val="00CC002F"/>
    <w:rsid w:val="00CC0B48"/>
    <w:rsid w:val="00CC0CE6"/>
    <w:rsid w:val="00CC0E84"/>
    <w:rsid w:val="00CC0EA8"/>
    <w:rsid w:val="00CC201E"/>
    <w:rsid w:val="00CC21D5"/>
    <w:rsid w:val="00CC2205"/>
    <w:rsid w:val="00CC2294"/>
    <w:rsid w:val="00CC24ED"/>
    <w:rsid w:val="00CC2C6C"/>
    <w:rsid w:val="00CC32A4"/>
    <w:rsid w:val="00CC338B"/>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603A"/>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6CA"/>
    <w:rsid w:val="00CD3B13"/>
    <w:rsid w:val="00CD43A0"/>
    <w:rsid w:val="00CD44A4"/>
    <w:rsid w:val="00CD4712"/>
    <w:rsid w:val="00CD4791"/>
    <w:rsid w:val="00CD488C"/>
    <w:rsid w:val="00CD48CD"/>
    <w:rsid w:val="00CD4AEE"/>
    <w:rsid w:val="00CD5428"/>
    <w:rsid w:val="00CD5561"/>
    <w:rsid w:val="00CD55A2"/>
    <w:rsid w:val="00CD55BB"/>
    <w:rsid w:val="00CD5784"/>
    <w:rsid w:val="00CD5AE9"/>
    <w:rsid w:val="00CD5C25"/>
    <w:rsid w:val="00CD6012"/>
    <w:rsid w:val="00CD60CD"/>
    <w:rsid w:val="00CD666A"/>
    <w:rsid w:val="00CD68D0"/>
    <w:rsid w:val="00CD6F11"/>
    <w:rsid w:val="00CD77E4"/>
    <w:rsid w:val="00CD7D26"/>
    <w:rsid w:val="00CE0DE2"/>
    <w:rsid w:val="00CE141D"/>
    <w:rsid w:val="00CE1581"/>
    <w:rsid w:val="00CE19E6"/>
    <w:rsid w:val="00CE1ED6"/>
    <w:rsid w:val="00CE236E"/>
    <w:rsid w:val="00CE24D9"/>
    <w:rsid w:val="00CE28D2"/>
    <w:rsid w:val="00CE33E4"/>
    <w:rsid w:val="00CE3414"/>
    <w:rsid w:val="00CE3E09"/>
    <w:rsid w:val="00CE44EF"/>
    <w:rsid w:val="00CE57EE"/>
    <w:rsid w:val="00CE63CE"/>
    <w:rsid w:val="00CE656C"/>
    <w:rsid w:val="00CE6AFE"/>
    <w:rsid w:val="00CE6DDD"/>
    <w:rsid w:val="00CE6F6E"/>
    <w:rsid w:val="00CE6FA6"/>
    <w:rsid w:val="00CE7175"/>
    <w:rsid w:val="00CE780D"/>
    <w:rsid w:val="00CE7B15"/>
    <w:rsid w:val="00CE7C78"/>
    <w:rsid w:val="00CF006C"/>
    <w:rsid w:val="00CF01E2"/>
    <w:rsid w:val="00CF08BD"/>
    <w:rsid w:val="00CF0A3E"/>
    <w:rsid w:val="00CF0CDB"/>
    <w:rsid w:val="00CF0D5C"/>
    <w:rsid w:val="00CF1825"/>
    <w:rsid w:val="00CF1DFA"/>
    <w:rsid w:val="00CF22C1"/>
    <w:rsid w:val="00CF2578"/>
    <w:rsid w:val="00CF25C1"/>
    <w:rsid w:val="00CF2921"/>
    <w:rsid w:val="00CF2BAA"/>
    <w:rsid w:val="00CF356B"/>
    <w:rsid w:val="00CF368B"/>
    <w:rsid w:val="00CF3A4A"/>
    <w:rsid w:val="00CF4198"/>
    <w:rsid w:val="00CF43ED"/>
    <w:rsid w:val="00CF48AC"/>
    <w:rsid w:val="00CF6285"/>
    <w:rsid w:val="00CF67C3"/>
    <w:rsid w:val="00CF6E4A"/>
    <w:rsid w:val="00CF744E"/>
    <w:rsid w:val="00CF7530"/>
    <w:rsid w:val="00CF7672"/>
    <w:rsid w:val="00CF789E"/>
    <w:rsid w:val="00CF7A57"/>
    <w:rsid w:val="00D0015D"/>
    <w:rsid w:val="00D007B9"/>
    <w:rsid w:val="00D00943"/>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344"/>
    <w:rsid w:val="00D0440B"/>
    <w:rsid w:val="00D04C8A"/>
    <w:rsid w:val="00D053AB"/>
    <w:rsid w:val="00D053D8"/>
    <w:rsid w:val="00D056A2"/>
    <w:rsid w:val="00D05789"/>
    <w:rsid w:val="00D05803"/>
    <w:rsid w:val="00D05809"/>
    <w:rsid w:val="00D05D42"/>
    <w:rsid w:val="00D05D5B"/>
    <w:rsid w:val="00D065D1"/>
    <w:rsid w:val="00D06862"/>
    <w:rsid w:val="00D0686B"/>
    <w:rsid w:val="00D06949"/>
    <w:rsid w:val="00D06B8D"/>
    <w:rsid w:val="00D06CB2"/>
    <w:rsid w:val="00D06E88"/>
    <w:rsid w:val="00D06F23"/>
    <w:rsid w:val="00D07CDB"/>
    <w:rsid w:val="00D07E3C"/>
    <w:rsid w:val="00D07EA1"/>
    <w:rsid w:val="00D1009E"/>
    <w:rsid w:val="00D107E4"/>
    <w:rsid w:val="00D10F2C"/>
    <w:rsid w:val="00D116A4"/>
    <w:rsid w:val="00D117EF"/>
    <w:rsid w:val="00D11812"/>
    <w:rsid w:val="00D11BA8"/>
    <w:rsid w:val="00D11F98"/>
    <w:rsid w:val="00D1322A"/>
    <w:rsid w:val="00D13C75"/>
    <w:rsid w:val="00D13F25"/>
    <w:rsid w:val="00D13FAD"/>
    <w:rsid w:val="00D14063"/>
    <w:rsid w:val="00D146F1"/>
    <w:rsid w:val="00D14758"/>
    <w:rsid w:val="00D14DE5"/>
    <w:rsid w:val="00D156A7"/>
    <w:rsid w:val="00D15766"/>
    <w:rsid w:val="00D159D0"/>
    <w:rsid w:val="00D15D95"/>
    <w:rsid w:val="00D16A9F"/>
    <w:rsid w:val="00D17422"/>
    <w:rsid w:val="00D174F2"/>
    <w:rsid w:val="00D17554"/>
    <w:rsid w:val="00D17C30"/>
    <w:rsid w:val="00D20182"/>
    <w:rsid w:val="00D2035D"/>
    <w:rsid w:val="00D20AA7"/>
    <w:rsid w:val="00D20F69"/>
    <w:rsid w:val="00D21129"/>
    <w:rsid w:val="00D21353"/>
    <w:rsid w:val="00D219BF"/>
    <w:rsid w:val="00D221A7"/>
    <w:rsid w:val="00D22629"/>
    <w:rsid w:val="00D22B30"/>
    <w:rsid w:val="00D22B8F"/>
    <w:rsid w:val="00D22FE4"/>
    <w:rsid w:val="00D235DA"/>
    <w:rsid w:val="00D237BC"/>
    <w:rsid w:val="00D23D32"/>
    <w:rsid w:val="00D240DA"/>
    <w:rsid w:val="00D24630"/>
    <w:rsid w:val="00D24EA6"/>
    <w:rsid w:val="00D2508A"/>
    <w:rsid w:val="00D25784"/>
    <w:rsid w:val="00D260F4"/>
    <w:rsid w:val="00D26300"/>
    <w:rsid w:val="00D2664F"/>
    <w:rsid w:val="00D26F70"/>
    <w:rsid w:val="00D27632"/>
    <w:rsid w:val="00D27AFB"/>
    <w:rsid w:val="00D27DF4"/>
    <w:rsid w:val="00D30027"/>
    <w:rsid w:val="00D300F0"/>
    <w:rsid w:val="00D30486"/>
    <w:rsid w:val="00D30496"/>
    <w:rsid w:val="00D30B09"/>
    <w:rsid w:val="00D30DC1"/>
    <w:rsid w:val="00D30DFE"/>
    <w:rsid w:val="00D31636"/>
    <w:rsid w:val="00D32834"/>
    <w:rsid w:val="00D32CD3"/>
    <w:rsid w:val="00D32FB2"/>
    <w:rsid w:val="00D335E4"/>
    <w:rsid w:val="00D33901"/>
    <w:rsid w:val="00D33DCE"/>
    <w:rsid w:val="00D33EF4"/>
    <w:rsid w:val="00D34627"/>
    <w:rsid w:val="00D34959"/>
    <w:rsid w:val="00D34A05"/>
    <w:rsid w:val="00D34A54"/>
    <w:rsid w:val="00D34AC1"/>
    <w:rsid w:val="00D34AE7"/>
    <w:rsid w:val="00D34B99"/>
    <w:rsid w:val="00D34E66"/>
    <w:rsid w:val="00D35217"/>
    <w:rsid w:val="00D35546"/>
    <w:rsid w:val="00D35F10"/>
    <w:rsid w:val="00D368E8"/>
    <w:rsid w:val="00D3694B"/>
    <w:rsid w:val="00D36E73"/>
    <w:rsid w:val="00D36FBC"/>
    <w:rsid w:val="00D3797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D8F"/>
    <w:rsid w:val="00D43F5D"/>
    <w:rsid w:val="00D4400F"/>
    <w:rsid w:val="00D44131"/>
    <w:rsid w:val="00D4436B"/>
    <w:rsid w:val="00D44762"/>
    <w:rsid w:val="00D44C65"/>
    <w:rsid w:val="00D44CF4"/>
    <w:rsid w:val="00D44DC7"/>
    <w:rsid w:val="00D44FE8"/>
    <w:rsid w:val="00D45FC1"/>
    <w:rsid w:val="00D46247"/>
    <w:rsid w:val="00D462E7"/>
    <w:rsid w:val="00D46D87"/>
    <w:rsid w:val="00D46E94"/>
    <w:rsid w:val="00D470FB"/>
    <w:rsid w:val="00D47B19"/>
    <w:rsid w:val="00D47B5C"/>
    <w:rsid w:val="00D47D48"/>
    <w:rsid w:val="00D5051B"/>
    <w:rsid w:val="00D50588"/>
    <w:rsid w:val="00D50E9F"/>
    <w:rsid w:val="00D51B46"/>
    <w:rsid w:val="00D52173"/>
    <w:rsid w:val="00D5220B"/>
    <w:rsid w:val="00D5230B"/>
    <w:rsid w:val="00D52706"/>
    <w:rsid w:val="00D52883"/>
    <w:rsid w:val="00D52B3B"/>
    <w:rsid w:val="00D5399F"/>
    <w:rsid w:val="00D53FE2"/>
    <w:rsid w:val="00D544A0"/>
    <w:rsid w:val="00D5479B"/>
    <w:rsid w:val="00D54EF4"/>
    <w:rsid w:val="00D551F0"/>
    <w:rsid w:val="00D552FB"/>
    <w:rsid w:val="00D55465"/>
    <w:rsid w:val="00D55546"/>
    <w:rsid w:val="00D55ACD"/>
    <w:rsid w:val="00D55B06"/>
    <w:rsid w:val="00D55D98"/>
    <w:rsid w:val="00D560A4"/>
    <w:rsid w:val="00D56E6E"/>
    <w:rsid w:val="00D576C4"/>
    <w:rsid w:val="00D60062"/>
    <w:rsid w:val="00D60439"/>
    <w:rsid w:val="00D60B9A"/>
    <w:rsid w:val="00D61106"/>
    <w:rsid w:val="00D611CC"/>
    <w:rsid w:val="00D611D5"/>
    <w:rsid w:val="00D611DA"/>
    <w:rsid w:val="00D61794"/>
    <w:rsid w:val="00D619BC"/>
    <w:rsid w:val="00D61E0F"/>
    <w:rsid w:val="00D6269F"/>
    <w:rsid w:val="00D62DC3"/>
    <w:rsid w:val="00D63454"/>
    <w:rsid w:val="00D636E0"/>
    <w:rsid w:val="00D637C4"/>
    <w:rsid w:val="00D637F7"/>
    <w:rsid w:val="00D63A89"/>
    <w:rsid w:val="00D63B23"/>
    <w:rsid w:val="00D63B58"/>
    <w:rsid w:val="00D63C21"/>
    <w:rsid w:val="00D63DF8"/>
    <w:rsid w:val="00D63E16"/>
    <w:rsid w:val="00D645AF"/>
    <w:rsid w:val="00D64655"/>
    <w:rsid w:val="00D64678"/>
    <w:rsid w:val="00D65990"/>
    <w:rsid w:val="00D65B0A"/>
    <w:rsid w:val="00D666DA"/>
    <w:rsid w:val="00D669B0"/>
    <w:rsid w:val="00D66AAD"/>
    <w:rsid w:val="00D66B32"/>
    <w:rsid w:val="00D66B98"/>
    <w:rsid w:val="00D66C06"/>
    <w:rsid w:val="00D66DAB"/>
    <w:rsid w:val="00D66EEC"/>
    <w:rsid w:val="00D6702D"/>
    <w:rsid w:val="00D67267"/>
    <w:rsid w:val="00D6734B"/>
    <w:rsid w:val="00D673FE"/>
    <w:rsid w:val="00D678B6"/>
    <w:rsid w:val="00D67F32"/>
    <w:rsid w:val="00D70738"/>
    <w:rsid w:val="00D707C7"/>
    <w:rsid w:val="00D70F44"/>
    <w:rsid w:val="00D70F7C"/>
    <w:rsid w:val="00D7124F"/>
    <w:rsid w:val="00D71AD9"/>
    <w:rsid w:val="00D71C63"/>
    <w:rsid w:val="00D71D85"/>
    <w:rsid w:val="00D720F1"/>
    <w:rsid w:val="00D72469"/>
    <w:rsid w:val="00D72987"/>
    <w:rsid w:val="00D72D87"/>
    <w:rsid w:val="00D73651"/>
    <w:rsid w:val="00D73A0D"/>
    <w:rsid w:val="00D73F18"/>
    <w:rsid w:val="00D73FEE"/>
    <w:rsid w:val="00D7402C"/>
    <w:rsid w:val="00D74887"/>
    <w:rsid w:val="00D74E99"/>
    <w:rsid w:val="00D7574F"/>
    <w:rsid w:val="00D7621F"/>
    <w:rsid w:val="00D764B8"/>
    <w:rsid w:val="00D76A4D"/>
    <w:rsid w:val="00D774D4"/>
    <w:rsid w:val="00D77F86"/>
    <w:rsid w:val="00D80B4D"/>
    <w:rsid w:val="00D811CA"/>
    <w:rsid w:val="00D8161F"/>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35F"/>
    <w:rsid w:val="00D874FE"/>
    <w:rsid w:val="00D904D0"/>
    <w:rsid w:val="00D9059E"/>
    <w:rsid w:val="00D90776"/>
    <w:rsid w:val="00D90EBD"/>
    <w:rsid w:val="00D91229"/>
    <w:rsid w:val="00D91ACE"/>
    <w:rsid w:val="00D91C9C"/>
    <w:rsid w:val="00D9253F"/>
    <w:rsid w:val="00D926B0"/>
    <w:rsid w:val="00D92A00"/>
    <w:rsid w:val="00D92A80"/>
    <w:rsid w:val="00D92CC2"/>
    <w:rsid w:val="00D92CE4"/>
    <w:rsid w:val="00D936D1"/>
    <w:rsid w:val="00D93C9E"/>
    <w:rsid w:val="00D94045"/>
    <w:rsid w:val="00D942BA"/>
    <w:rsid w:val="00D94375"/>
    <w:rsid w:val="00D94B8C"/>
    <w:rsid w:val="00D95421"/>
    <w:rsid w:val="00D955F6"/>
    <w:rsid w:val="00D95A47"/>
    <w:rsid w:val="00D96906"/>
    <w:rsid w:val="00D96956"/>
    <w:rsid w:val="00D96B37"/>
    <w:rsid w:val="00D970D7"/>
    <w:rsid w:val="00D9718B"/>
    <w:rsid w:val="00D97280"/>
    <w:rsid w:val="00D97C59"/>
    <w:rsid w:val="00D97E2C"/>
    <w:rsid w:val="00DA0107"/>
    <w:rsid w:val="00DA0A6A"/>
    <w:rsid w:val="00DA0BBE"/>
    <w:rsid w:val="00DA1180"/>
    <w:rsid w:val="00DA15B6"/>
    <w:rsid w:val="00DA16D9"/>
    <w:rsid w:val="00DA1D6E"/>
    <w:rsid w:val="00DA252A"/>
    <w:rsid w:val="00DA2552"/>
    <w:rsid w:val="00DA2ECF"/>
    <w:rsid w:val="00DA2F1F"/>
    <w:rsid w:val="00DA3687"/>
    <w:rsid w:val="00DA37DA"/>
    <w:rsid w:val="00DA3CDD"/>
    <w:rsid w:val="00DA3E0A"/>
    <w:rsid w:val="00DA3E8A"/>
    <w:rsid w:val="00DA4521"/>
    <w:rsid w:val="00DA4D75"/>
    <w:rsid w:val="00DA5FF1"/>
    <w:rsid w:val="00DA60A3"/>
    <w:rsid w:val="00DA6554"/>
    <w:rsid w:val="00DA6882"/>
    <w:rsid w:val="00DA6BAD"/>
    <w:rsid w:val="00DA6EDA"/>
    <w:rsid w:val="00DA77FD"/>
    <w:rsid w:val="00DA7ACE"/>
    <w:rsid w:val="00DB0732"/>
    <w:rsid w:val="00DB0DB1"/>
    <w:rsid w:val="00DB1325"/>
    <w:rsid w:val="00DB17EC"/>
    <w:rsid w:val="00DB182A"/>
    <w:rsid w:val="00DB18DB"/>
    <w:rsid w:val="00DB1BCD"/>
    <w:rsid w:val="00DB222C"/>
    <w:rsid w:val="00DB2BDB"/>
    <w:rsid w:val="00DB2D1B"/>
    <w:rsid w:val="00DB34FE"/>
    <w:rsid w:val="00DB3904"/>
    <w:rsid w:val="00DB398A"/>
    <w:rsid w:val="00DB398D"/>
    <w:rsid w:val="00DB3B50"/>
    <w:rsid w:val="00DB3BE3"/>
    <w:rsid w:val="00DB4261"/>
    <w:rsid w:val="00DB4384"/>
    <w:rsid w:val="00DB451E"/>
    <w:rsid w:val="00DB5010"/>
    <w:rsid w:val="00DB5A23"/>
    <w:rsid w:val="00DB6767"/>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0FC1"/>
    <w:rsid w:val="00DC10D9"/>
    <w:rsid w:val="00DC10DD"/>
    <w:rsid w:val="00DC1502"/>
    <w:rsid w:val="00DC2470"/>
    <w:rsid w:val="00DC2591"/>
    <w:rsid w:val="00DC2F57"/>
    <w:rsid w:val="00DC2FD2"/>
    <w:rsid w:val="00DC325B"/>
    <w:rsid w:val="00DC3DC6"/>
    <w:rsid w:val="00DC486E"/>
    <w:rsid w:val="00DC4898"/>
    <w:rsid w:val="00DC5467"/>
    <w:rsid w:val="00DC5853"/>
    <w:rsid w:val="00DC699F"/>
    <w:rsid w:val="00DC6D84"/>
    <w:rsid w:val="00DC7AB8"/>
    <w:rsid w:val="00DC7B8A"/>
    <w:rsid w:val="00DD0009"/>
    <w:rsid w:val="00DD0088"/>
    <w:rsid w:val="00DD0248"/>
    <w:rsid w:val="00DD1689"/>
    <w:rsid w:val="00DD2B17"/>
    <w:rsid w:val="00DD3146"/>
    <w:rsid w:val="00DD4539"/>
    <w:rsid w:val="00DD47D3"/>
    <w:rsid w:val="00DD4901"/>
    <w:rsid w:val="00DD54D3"/>
    <w:rsid w:val="00DD5715"/>
    <w:rsid w:val="00DD5A0F"/>
    <w:rsid w:val="00DD5AC2"/>
    <w:rsid w:val="00DD67AE"/>
    <w:rsid w:val="00DD6982"/>
    <w:rsid w:val="00DD71F4"/>
    <w:rsid w:val="00DD729F"/>
    <w:rsid w:val="00DD7567"/>
    <w:rsid w:val="00DE025B"/>
    <w:rsid w:val="00DE0AC7"/>
    <w:rsid w:val="00DE0BD2"/>
    <w:rsid w:val="00DE0CE4"/>
    <w:rsid w:val="00DE0F7B"/>
    <w:rsid w:val="00DE115D"/>
    <w:rsid w:val="00DE1274"/>
    <w:rsid w:val="00DE13C5"/>
    <w:rsid w:val="00DE183E"/>
    <w:rsid w:val="00DE1EE8"/>
    <w:rsid w:val="00DE20B1"/>
    <w:rsid w:val="00DE34CB"/>
    <w:rsid w:val="00DE41E3"/>
    <w:rsid w:val="00DE447B"/>
    <w:rsid w:val="00DE449F"/>
    <w:rsid w:val="00DE47A4"/>
    <w:rsid w:val="00DE4F21"/>
    <w:rsid w:val="00DE51B9"/>
    <w:rsid w:val="00DE52C5"/>
    <w:rsid w:val="00DE548F"/>
    <w:rsid w:val="00DE56B1"/>
    <w:rsid w:val="00DE5C72"/>
    <w:rsid w:val="00DE5DEA"/>
    <w:rsid w:val="00DE7525"/>
    <w:rsid w:val="00DE75BF"/>
    <w:rsid w:val="00DE77FB"/>
    <w:rsid w:val="00DE78D1"/>
    <w:rsid w:val="00DE7B15"/>
    <w:rsid w:val="00DE7E33"/>
    <w:rsid w:val="00DE7F97"/>
    <w:rsid w:val="00DF001B"/>
    <w:rsid w:val="00DF008D"/>
    <w:rsid w:val="00DF056F"/>
    <w:rsid w:val="00DF07D6"/>
    <w:rsid w:val="00DF08C0"/>
    <w:rsid w:val="00DF08EC"/>
    <w:rsid w:val="00DF0EDF"/>
    <w:rsid w:val="00DF1289"/>
    <w:rsid w:val="00DF1392"/>
    <w:rsid w:val="00DF1647"/>
    <w:rsid w:val="00DF1711"/>
    <w:rsid w:val="00DF17DD"/>
    <w:rsid w:val="00DF2D16"/>
    <w:rsid w:val="00DF3090"/>
    <w:rsid w:val="00DF327B"/>
    <w:rsid w:val="00DF32BB"/>
    <w:rsid w:val="00DF3DC0"/>
    <w:rsid w:val="00DF406C"/>
    <w:rsid w:val="00DF427A"/>
    <w:rsid w:val="00DF456F"/>
    <w:rsid w:val="00DF460B"/>
    <w:rsid w:val="00DF536B"/>
    <w:rsid w:val="00DF5627"/>
    <w:rsid w:val="00DF594D"/>
    <w:rsid w:val="00DF5D0D"/>
    <w:rsid w:val="00DF6433"/>
    <w:rsid w:val="00DF6B01"/>
    <w:rsid w:val="00DF70B1"/>
    <w:rsid w:val="00DF74C2"/>
    <w:rsid w:val="00DF7CAE"/>
    <w:rsid w:val="00DF7DF2"/>
    <w:rsid w:val="00E006C3"/>
    <w:rsid w:val="00E0139B"/>
    <w:rsid w:val="00E017C5"/>
    <w:rsid w:val="00E01C81"/>
    <w:rsid w:val="00E01CFC"/>
    <w:rsid w:val="00E01EAC"/>
    <w:rsid w:val="00E02A25"/>
    <w:rsid w:val="00E02C90"/>
    <w:rsid w:val="00E03160"/>
    <w:rsid w:val="00E039B3"/>
    <w:rsid w:val="00E03D2C"/>
    <w:rsid w:val="00E03FDA"/>
    <w:rsid w:val="00E045DB"/>
    <w:rsid w:val="00E0464E"/>
    <w:rsid w:val="00E04762"/>
    <w:rsid w:val="00E04982"/>
    <w:rsid w:val="00E04BD6"/>
    <w:rsid w:val="00E04F02"/>
    <w:rsid w:val="00E053DE"/>
    <w:rsid w:val="00E05ED3"/>
    <w:rsid w:val="00E06301"/>
    <w:rsid w:val="00E06418"/>
    <w:rsid w:val="00E067F4"/>
    <w:rsid w:val="00E068D5"/>
    <w:rsid w:val="00E0732B"/>
    <w:rsid w:val="00E0734C"/>
    <w:rsid w:val="00E0782B"/>
    <w:rsid w:val="00E07909"/>
    <w:rsid w:val="00E07A59"/>
    <w:rsid w:val="00E07E2C"/>
    <w:rsid w:val="00E10062"/>
    <w:rsid w:val="00E10399"/>
    <w:rsid w:val="00E11070"/>
    <w:rsid w:val="00E12D90"/>
    <w:rsid w:val="00E13223"/>
    <w:rsid w:val="00E13B92"/>
    <w:rsid w:val="00E13C02"/>
    <w:rsid w:val="00E13C89"/>
    <w:rsid w:val="00E13FD6"/>
    <w:rsid w:val="00E148A7"/>
    <w:rsid w:val="00E14E9B"/>
    <w:rsid w:val="00E15080"/>
    <w:rsid w:val="00E1540C"/>
    <w:rsid w:val="00E15FF1"/>
    <w:rsid w:val="00E160C9"/>
    <w:rsid w:val="00E16796"/>
    <w:rsid w:val="00E16B2F"/>
    <w:rsid w:val="00E16B72"/>
    <w:rsid w:val="00E16BC2"/>
    <w:rsid w:val="00E1733B"/>
    <w:rsid w:val="00E17451"/>
    <w:rsid w:val="00E17839"/>
    <w:rsid w:val="00E2021B"/>
    <w:rsid w:val="00E202F2"/>
    <w:rsid w:val="00E20314"/>
    <w:rsid w:val="00E207D1"/>
    <w:rsid w:val="00E208F8"/>
    <w:rsid w:val="00E2106A"/>
    <w:rsid w:val="00E212F1"/>
    <w:rsid w:val="00E213C4"/>
    <w:rsid w:val="00E21E72"/>
    <w:rsid w:val="00E21FE5"/>
    <w:rsid w:val="00E22140"/>
    <w:rsid w:val="00E230F6"/>
    <w:rsid w:val="00E235CE"/>
    <w:rsid w:val="00E2388F"/>
    <w:rsid w:val="00E23D46"/>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871"/>
    <w:rsid w:val="00E27CC5"/>
    <w:rsid w:val="00E27FA1"/>
    <w:rsid w:val="00E27FAD"/>
    <w:rsid w:val="00E304FE"/>
    <w:rsid w:val="00E30ADC"/>
    <w:rsid w:val="00E313FA"/>
    <w:rsid w:val="00E3144B"/>
    <w:rsid w:val="00E31877"/>
    <w:rsid w:val="00E31E6A"/>
    <w:rsid w:val="00E31F74"/>
    <w:rsid w:val="00E32A1B"/>
    <w:rsid w:val="00E32D80"/>
    <w:rsid w:val="00E32F61"/>
    <w:rsid w:val="00E331B1"/>
    <w:rsid w:val="00E3321F"/>
    <w:rsid w:val="00E33F45"/>
    <w:rsid w:val="00E342A1"/>
    <w:rsid w:val="00E34D02"/>
    <w:rsid w:val="00E353B3"/>
    <w:rsid w:val="00E35CF9"/>
    <w:rsid w:val="00E368F4"/>
    <w:rsid w:val="00E36AB4"/>
    <w:rsid w:val="00E36F03"/>
    <w:rsid w:val="00E37340"/>
    <w:rsid w:val="00E3739F"/>
    <w:rsid w:val="00E37A41"/>
    <w:rsid w:val="00E37A67"/>
    <w:rsid w:val="00E37C23"/>
    <w:rsid w:val="00E400B1"/>
    <w:rsid w:val="00E404E9"/>
    <w:rsid w:val="00E40922"/>
    <w:rsid w:val="00E40BF5"/>
    <w:rsid w:val="00E40E82"/>
    <w:rsid w:val="00E4105F"/>
    <w:rsid w:val="00E41604"/>
    <w:rsid w:val="00E42054"/>
    <w:rsid w:val="00E42262"/>
    <w:rsid w:val="00E42C56"/>
    <w:rsid w:val="00E42D3D"/>
    <w:rsid w:val="00E4317B"/>
    <w:rsid w:val="00E435B7"/>
    <w:rsid w:val="00E43983"/>
    <w:rsid w:val="00E43997"/>
    <w:rsid w:val="00E44217"/>
    <w:rsid w:val="00E44688"/>
    <w:rsid w:val="00E44721"/>
    <w:rsid w:val="00E44E25"/>
    <w:rsid w:val="00E44E2D"/>
    <w:rsid w:val="00E45631"/>
    <w:rsid w:val="00E45817"/>
    <w:rsid w:val="00E45F70"/>
    <w:rsid w:val="00E465B3"/>
    <w:rsid w:val="00E46718"/>
    <w:rsid w:val="00E467B3"/>
    <w:rsid w:val="00E468EF"/>
    <w:rsid w:val="00E46E85"/>
    <w:rsid w:val="00E47297"/>
    <w:rsid w:val="00E47576"/>
    <w:rsid w:val="00E47988"/>
    <w:rsid w:val="00E504E1"/>
    <w:rsid w:val="00E51BD9"/>
    <w:rsid w:val="00E521A0"/>
    <w:rsid w:val="00E525B6"/>
    <w:rsid w:val="00E528F2"/>
    <w:rsid w:val="00E52A12"/>
    <w:rsid w:val="00E52FF1"/>
    <w:rsid w:val="00E5326C"/>
    <w:rsid w:val="00E538EC"/>
    <w:rsid w:val="00E53C55"/>
    <w:rsid w:val="00E54333"/>
    <w:rsid w:val="00E546DA"/>
    <w:rsid w:val="00E54BA6"/>
    <w:rsid w:val="00E54CFA"/>
    <w:rsid w:val="00E5505B"/>
    <w:rsid w:val="00E551DF"/>
    <w:rsid w:val="00E55D29"/>
    <w:rsid w:val="00E56054"/>
    <w:rsid w:val="00E56160"/>
    <w:rsid w:val="00E562B9"/>
    <w:rsid w:val="00E56579"/>
    <w:rsid w:val="00E56C83"/>
    <w:rsid w:val="00E56CA4"/>
    <w:rsid w:val="00E56CAB"/>
    <w:rsid w:val="00E56F9E"/>
    <w:rsid w:val="00E57237"/>
    <w:rsid w:val="00E57645"/>
    <w:rsid w:val="00E6005A"/>
    <w:rsid w:val="00E604B0"/>
    <w:rsid w:val="00E60BD1"/>
    <w:rsid w:val="00E61255"/>
    <w:rsid w:val="00E62004"/>
    <w:rsid w:val="00E624EE"/>
    <w:rsid w:val="00E625CF"/>
    <w:rsid w:val="00E631E9"/>
    <w:rsid w:val="00E63AE0"/>
    <w:rsid w:val="00E63D3F"/>
    <w:rsid w:val="00E642C8"/>
    <w:rsid w:val="00E64355"/>
    <w:rsid w:val="00E643D6"/>
    <w:rsid w:val="00E64593"/>
    <w:rsid w:val="00E6467D"/>
    <w:rsid w:val="00E64693"/>
    <w:rsid w:val="00E648EB"/>
    <w:rsid w:val="00E64926"/>
    <w:rsid w:val="00E64C83"/>
    <w:rsid w:val="00E65076"/>
    <w:rsid w:val="00E656E6"/>
    <w:rsid w:val="00E65A12"/>
    <w:rsid w:val="00E6674C"/>
    <w:rsid w:val="00E66FC4"/>
    <w:rsid w:val="00E6713A"/>
    <w:rsid w:val="00E676A4"/>
    <w:rsid w:val="00E6781A"/>
    <w:rsid w:val="00E67AF7"/>
    <w:rsid w:val="00E7076F"/>
    <w:rsid w:val="00E70EC7"/>
    <w:rsid w:val="00E71387"/>
    <w:rsid w:val="00E71653"/>
    <w:rsid w:val="00E716B0"/>
    <w:rsid w:val="00E71771"/>
    <w:rsid w:val="00E718BF"/>
    <w:rsid w:val="00E71960"/>
    <w:rsid w:val="00E725CB"/>
    <w:rsid w:val="00E7267B"/>
    <w:rsid w:val="00E72B94"/>
    <w:rsid w:val="00E73230"/>
    <w:rsid w:val="00E73E7C"/>
    <w:rsid w:val="00E73E8D"/>
    <w:rsid w:val="00E74026"/>
    <w:rsid w:val="00E74107"/>
    <w:rsid w:val="00E748AF"/>
    <w:rsid w:val="00E74957"/>
    <w:rsid w:val="00E7503D"/>
    <w:rsid w:val="00E7553D"/>
    <w:rsid w:val="00E759A0"/>
    <w:rsid w:val="00E75CA7"/>
    <w:rsid w:val="00E7603D"/>
    <w:rsid w:val="00E7606C"/>
    <w:rsid w:val="00E768A0"/>
    <w:rsid w:val="00E770DF"/>
    <w:rsid w:val="00E777ED"/>
    <w:rsid w:val="00E80316"/>
    <w:rsid w:val="00E808D3"/>
    <w:rsid w:val="00E80D62"/>
    <w:rsid w:val="00E80D75"/>
    <w:rsid w:val="00E80D8C"/>
    <w:rsid w:val="00E80F4D"/>
    <w:rsid w:val="00E8139A"/>
    <w:rsid w:val="00E8164F"/>
    <w:rsid w:val="00E81A9D"/>
    <w:rsid w:val="00E81AB9"/>
    <w:rsid w:val="00E8249C"/>
    <w:rsid w:val="00E82759"/>
    <w:rsid w:val="00E82B1E"/>
    <w:rsid w:val="00E82C45"/>
    <w:rsid w:val="00E83622"/>
    <w:rsid w:val="00E83DCA"/>
    <w:rsid w:val="00E8427A"/>
    <w:rsid w:val="00E842C8"/>
    <w:rsid w:val="00E8492D"/>
    <w:rsid w:val="00E84A03"/>
    <w:rsid w:val="00E84B95"/>
    <w:rsid w:val="00E84CA2"/>
    <w:rsid w:val="00E84DDE"/>
    <w:rsid w:val="00E84EB8"/>
    <w:rsid w:val="00E85041"/>
    <w:rsid w:val="00E856D3"/>
    <w:rsid w:val="00E856FE"/>
    <w:rsid w:val="00E85709"/>
    <w:rsid w:val="00E858A1"/>
    <w:rsid w:val="00E85D4E"/>
    <w:rsid w:val="00E86001"/>
    <w:rsid w:val="00E86170"/>
    <w:rsid w:val="00E86A55"/>
    <w:rsid w:val="00E8708C"/>
    <w:rsid w:val="00E8755A"/>
    <w:rsid w:val="00E876C1"/>
    <w:rsid w:val="00E8795B"/>
    <w:rsid w:val="00E87F43"/>
    <w:rsid w:val="00E90AFA"/>
    <w:rsid w:val="00E9105A"/>
    <w:rsid w:val="00E91719"/>
    <w:rsid w:val="00E91A4E"/>
    <w:rsid w:val="00E92810"/>
    <w:rsid w:val="00E928F2"/>
    <w:rsid w:val="00E92A3F"/>
    <w:rsid w:val="00E930BD"/>
    <w:rsid w:val="00E933B9"/>
    <w:rsid w:val="00E9360F"/>
    <w:rsid w:val="00E938FA"/>
    <w:rsid w:val="00E944C8"/>
    <w:rsid w:val="00E946C5"/>
    <w:rsid w:val="00E952F1"/>
    <w:rsid w:val="00E95EA6"/>
    <w:rsid w:val="00E97437"/>
    <w:rsid w:val="00E97716"/>
    <w:rsid w:val="00E97AF3"/>
    <w:rsid w:val="00E97E1D"/>
    <w:rsid w:val="00EA03A5"/>
    <w:rsid w:val="00EA04A4"/>
    <w:rsid w:val="00EA0726"/>
    <w:rsid w:val="00EA0B08"/>
    <w:rsid w:val="00EA1B10"/>
    <w:rsid w:val="00EA1DCF"/>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B73"/>
    <w:rsid w:val="00EB0D56"/>
    <w:rsid w:val="00EB0EF3"/>
    <w:rsid w:val="00EB137D"/>
    <w:rsid w:val="00EB1965"/>
    <w:rsid w:val="00EB1980"/>
    <w:rsid w:val="00EB1D44"/>
    <w:rsid w:val="00EB1E19"/>
    <w:rsid w:val="00EB23B8"/>
    <w:rsid w:val="00EB2A14"/>
    <w:rsid w:val="00EB2DAC"/>
    <w:rsid w:val="00EB3223"/>
    <w:rsid w:val="00EB3480"/>
    <w:rsid w:val="00EB4367"/>
    <w:rsid w:val="00EB4AA3"/>
    <w:rsid w:val="00EB4B4E"/>
    <w:rsid w:val="00EB4E32"/>
    <w:rsid w:val="00EB4E85"/>
    <w:rsid w:val="00EB525D"/>
    <w:rsid w:val="00EB57A2"/>
    <w:rsid w:val="00EB5913"/>
    <w:rsid w:val="00EB5A68"/>
    <w:rsid w:val="00EB5FA3"/>
    <w:rsid w:val="00EB685F"/>
    <w:rsid w:val="00EB7551"/>
    <w:rsid w:val="00EB75CB"/>
    <w:rsid w:val="00EC07B3"/>
    <w:rsid w:val="00EC07D8"/>
    <w:rsid w:val="00EC1BB2"/>
    <w:rsid w:val="00EC1E21"/>
    <w:rsid w:val="00EC2552"/>
    <w:rsid w:val="00EC2854"/>
    <w:rsid w:val="00EC29A9"/>
    <w:rsid w:val="00EC2AEE"/>
    <w:rsid w:val="00EC30C5"/>
    <w:rsid w:val="00EC3969"/>
    <w:rsid w:val="00EC3CF3"/>
    <w:rsid w:val="00EC4B9F"/>
    <w:rsid w:val="00EC5000"/>
    <w:rsid w:val="00EC50CF"/>
    <w:rsid w:val="00EC5772"/>
    <w:rsid w:val="00EC5A3E"/>
    <w:rsid w:val="00EC5A6A"/>
    <w:rsid w:val="00EC5AE8"/>
    <w:rsid w:val="00EC61D7"/>
    <w:rsid w:val="00EC6B05"/>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3941"/>
    <w:rsid w:val="00ED3BB3"/>
    <w:rsid w:val="00ED405F"/>
    <w:rsid w:val="00ED4192"/>
    <w:rsid w:val="00ED41DC"/>
    <w:rsid w:val="00ED4BF6"/>
    <w:rsid w:val="00ED4CEF"/>
    <w:rsid w:val="00ED5994"/>
    <w:rsid w:val="00ED5D52"/>
    <w:rsid w:val="00ED5F98"/>
    <w:rsid w:val="00ED638E"/>
    <w:rsid w:val="00ED657F"/>
    <w:rsid w:val="00ED65EB"/>
    <w:rsid w:val="00ED78BF"/>
    <w:rsid w:val="00ED792B"/>
    <w:rsid w:val="00ED7968"/>
    <w:rsid w:val="00ED7A28"/>
    <w:rsid w:val="00EE0225"/>
    <w:rsid w:val="00EE0396"/>
    <w:rsid w:val="00EE03E5"/>
    <w:rsid w:val="00EE043F"/>
    <w:rsid w:val="00EE0468"/>
    <w:rsid w:val="00EE04BF"/>
    <w:rsid w:val="00EE06D7"/>
    <w:rsid w:val="00EE1927"/>
    <w:rsid w:val="00EE1962"/>
    <w:rsid w:val="00EE1B5B"/>
    <w:rsid w:val="00EE1BAA"/>
    <w:rsid w:val="00EE1D6D"/>
    <w:rsid w:val="00EE1DC1"/>
    <w:rsid w:val="00EE1F9F"/>
    <w:rsid w:val="00EE27E4"/>
    <w:rsid w:val="00EE283D"/>
    <w:rsid w:val="00EE3271"/>
    <w:rsid w:val="00EE379D"/>
    <w:rsid w:val="00EE385D"/>
    <w:rsid w:val="00EE3CB4"/>
    <w:rsid w:val="00EE3F4E"/>
    <w:rsid w:val="00EE417F"/>
    <w:rsid w:val="00EE421B"/>
    <w:rsid w:val="00EE425A"/>
    <w:rsid w:val="00EE4306"/>
    <w:rsid w:val="00EE44DC"/>
    <w:rsid w:val="00EE4AE2"/>
    <w:rsid w:val="00EE4B9E"/>
    <w:rsid w:val="00EE5CE2"/>
    <w:rsid w:val="00EE5E53"/>
    <w:rsid w:val="00EE7286"/>
    <w:rsid w:val="00EE78D2"/>
    <w:rsid w:val="00EE7A20"/>
    <w:rsid w:val="00EE7A43"/>
    <w:rsid w:val="00EF0D2A"/>
    <w:rsid w:val="00EF1EFD"/>
    <w:rsid w:val="00EF21B5"/>
    <w:rsid w:val="00EF2337"/>
    <w:rsid w:val="00EF2353"/>
    <w:rsid w:val="00EF273E"/>
    <w:rsid w:val="00EF31CB"/>
    <w:rsid w:val="00EF3937"/>
    <w:rsid w:val="00EF4434"/>
    <w:rsid w:val="00EF446B"/>
    <w:rsid w:val="00EF4995"/>
    <w:rsid w:val="00EF5440"/>
    <w:rsid w:val="00EF5809"/>
    <w:rsid w:val="00EF6118"/>
    <w:rsid w:val="00EF63A9"/>
    <w:rsid w:val="00EF6436"/>
    <w:rsid w:val="00EF6548"/>
    <w:rsid w:val="00EF6B21"/>
    <w:rsid w:val="00EF6FDC"/>
    <w:rsid w:val="00EF75C4"/>
    <w:rsid w:val="00EF7737"/>
    <w:rsid w:val="00EF7E4C"/>
    <w:rsid w:val="00F0028C"/>
    <w:rsid w:val="00F00928"/>
    <w:rsid w:val="00F00CD6"/>
    <w:rsid w:val="00F00DB7"/>
    <w:rsid w:val="00F01848"/>
    <w:rsid w:val="00F0223B"/>
    <w:rsid w:val="00F026A2"/>
    <w:rsid w:val="00F02B8D"/>
    <w:rsid w:val="00F02F3D"/>
    <w:rsid w:val="00F03052"/>
    <w:rsid w:val="00F03569"/>
    <w:rsid w:val="00F0380C"/>
    <w:rsid w:val="00F038B5"/>
    <w:rsid w:val="00F03D2D"/>
    <w:rsid w:val="00F0452A"/>
    <w:rsid w:val="00F05077"/>
    <w:rsid w:val="00F050E6"/>
    <w:rsid w:val="00F059E1"/>
    <w:rsid w:val="00F05C55"/>
    <w:rsid w:val="00F05CDB"/>
    <w:rsid w:val="00F06186"/>
    <w:rsid w:val="00F0637F"/>
    <w:rsid w:val="00F06620"/>
    <w:rsid w:val="00F06645"/>
    <w:rsid w:val="00F0678C"/>
    <w:rsid w:val="00F0680A"/>
    <w:rsid w:val="00F06A61"/>
    <w:rsid w:val="00F06B81"/>
    <w:rsid w:val="00F06EF4"/>
    <w:rsid w:val="00F07487"/>
    <w:rsid w:val="00F0748B"/>
    <w:rsid w:val="00F0751D"/>
    <w:rsid w:val="00F0754C"/>
    <w:rsid w:val="00F07B60"/>
    <w:rsid w:val="00F07C96"/>
    <w:rsid w:val="00F07F01"/>
    <w:rsid w:val="00F105E5"/>
    <w:rsid w:val="00F1062C"/>
    <w:rsid w:val="00F1086E"/>
    <w:rsid w:val="00F10AF7"/>
    <w:rsid w:val="00F10DD7"/>
    <w:rsid w:val="00F11033"/>
    <w:rsid w:val="00F11838"/>
    <w:rsid w:val="00F11C9C"/>
    <w:rsid w:val="00F11FF3"/>
    <w:rsid w:val="00F126E3"/>
    <w:rsid w:val="00F12F3D"/>
    <w:rsid w:val="00F12F88"/>
    <w:rsid w:val="00F131B6"/>
    <w:rsid w:val="00F13A0A"/>
    <w:rsid w:val="00F1415E"/>
    <w:rsid w:val="00F14340"/>
    <w:rsid w:val="00F146A3"/>
    <w:rsid w:val="00F146DB"/>
    <w:rsid w:val="00F14A87"/>
    <w:rsid w:val="00F14C10"/>
    <w:rsid w:val="00F14C20"/>
    <w:rsid w:val="00F14D9C"/>
    <w:rsid w:val="00F152C0"/>
    <w:rsid w:val="00F1577C"/>
    <w:rsid w:val="00F15A14"/>
    <w:rsid w:val="00F15E8B"/>
    <w:rsid w:val="00F1658D"/>
    <w:rsid w:val="00F167B0"/>
    <w:rsid w:val="00F16854"/>
    <w:rsid w:val="00F16A81"/>
    <w:rsid w:val="00F16B23"/>
    <w:rsid w:val="00F16CD7"/>
    <w:rsid w:val="00F176B2"/>
    <w:rsid w:val="00F17D52"/>
    <w:rsid w:val="00F17E69"/>
    <w:rsid w:val="00F202D6"/>
    <w:rsid w:val="00F203E4"/>
    <w:rsid w:val="00F208D7"/>
    <w:rsid w:val="00F20997"/>
    <w:rsid w:val="00F211E5"/>
    <w:rsid w:val="00F21509"/>
    <w:rsid w:val="00F219B5"/>
    <w:rsid w:val="00F232C9"/>
    <w:rsid w:val="00F2379B"/>
    <w:rsid w:val="00F23FB1"/>
    <w:rsid w:val="00F244CF"/>
    <w:rsid w:val="00F2468C"/>
    <w:rsid w:val="00F252A0"/>
    <w:rsid w:val="00F25D59"/>
    <w:rsid w:val="00F2642A"/>
    <w:rsid w:val="00F264D4"/>
    <w:rsid w:val="00F26526"/>
    <w:rsid w:val="00F26C51"/>
    <w:rsid w:val="00F26D98"/>
    <w:rsid w:val="00F26E7A"/>
    <w:rsid w:val="00F26F90"/>
    <w:rsid w:val="00F270D7"/>
    <w:rsid w:val="00F273FE"/>
    <w:rsid w:val="00F2745F"/>
    <w:rsid w:val="00F27527"/>
    <w:rsid w:val="00F276F2"/>
    <w:rsid w:val="00F278B9"/>
    <w:rsid w:val="00F27A2D"/>
    <w:rsid w:val="00F27A96"/>
    <w:rsid w:val="00F27E37"/>
    <w:rsid w:val="00F27FA1"/>
    <w:rsid w:val="00F27FAE"/>
    <w:rsid w:val="00F30058"/>
    <w:rsid w:val="00F30238"/>
    <w:rsid w:val="00F3050B"/>
    <w:rsid w:val="00F30572"/>
    <w:rsid w:val="00F305C2"/>
    <w:rsid w:val="00F30BFC"/>
    <w:rsid w:val="00F310CA"/>
    <w:rsid w:val="00F31132"/>
    <w:rsid w:val="00F313CD"/>
    <w:rsid w:val="00F31570"/>
    <w:rsid w:val="00F3187E"/>
    <w:rsid w:val="00F31D8A"/>
    <w:rsid w:val="00F31EA8"/>
    <w:rsid w:val="00F32050"/>
    <w:rsid w:val="00F3267D"/>
    <w:rsid w:val="00F32864"/>
    <w:rsid w:val="00F331FB"/>
    <w:rsid w:val="00F3323F"/>
    <w:rsid w:val="00F337CD"/>
    <w:rsid w:val="00F34921"/>
    <w:rsid w:val="00F3517F"/>
    <w:rsid w:val="00F35210"/>
    <w:rsid w:val="00F35DC0"/>
    <w:rsid w:val="00F367AE"/>
    <w:rsid w:val="00F36917"/>
    <w:rsid w:val="00F36D1A"/>
    <w:rsid w:val="00F36F57"/>
    <w:rsid w:val="00F371D7"/>
    <w:rsid w:val="00F40000"/>
    <w:rsid w:val="00F4058D"/>
    <w:rsid w:val="00F405CC"/>
    <w:rsid w:val="00F405ED"/>
    <w:rsid w:val="00F4062F"/>
    <w:rsid w:val="00F408A4"/>
    <w:rsid w:val="00F4100B"/>
    <w:rsid w:val="00F412B7"/>
    <w:rsid w:val="00F41BD0"/>
    <w:rsid w:val="00F4221B"/>
    <w:rsid w:val="00F423B5"/>
    <w:rsid w:val="00F42401"/>
    <w:rsid w:val="00F42469"/>
    <w:rsid w:val="00F43512"/>
    <w:rsid w:val="00F4394A"/>
    <w:rsid w:val="00F439CA"/>
    <w:rsid w:val="00F43ACC"/>
    <w:rsid w:val="00F444ED"/>
    <w:rsid w:val="00F44EE8"/>
    <w:rsid w:val="00F45267"/>
    <w:rsid w:val="00F45E4C"/>
    <w:rsid w:val="00F46348"/>
    <w:rsid w:val="00F467D8"/>
    <w:rsid w:val="00F47926"/>
    <w:rsid w:val="00F47AAF"/>
    <w:rsid w:val="00F47D16"/>
    <w:rsid w:val="00F50336"/>
    <w:rsid w:val="00F50ABE"/>
    <w:rsid w:val="00F50C99"/>
    <w:rsid w:val="00F50CEA"/>
    <w:rsid w:val="00F51019"/>
    <w:rsid w:val="00F513AD"/>
    <w:rsid w:val="00F51A2F"/>
    <w:rsid w:val="00F51C2D"/>
    <w:rsid w:val="00F51C6C"/>
    <w:rsid w:val="00F5210E"/>
    <w:rsid w:val="00F524C1"/>
    <w:rsid w:val="00F524CE"/>
    <w:rsid w:val="00F527A4"/>
    <w:rsid w:val="00F52B6E"/>
    <w:rsid w:val="00F52F8E"/>
    <w:rsid w:val="00F53821"/>
    <w:rsid w:val="00F53A9D"/>
    <w:rsid w:val="00F54470"/>
    <w:rsid w:val="00F54D58"/>
    <w:rsid w:val="00F5516E"/>
    <w:rsid w:val="00F5559E"/>
    <w:rsid w:val="00F55615"/>
    <w:rsid w:val="00F5561C"/>
    <w:rsid w:val="00F559B1"/>
    <w:rsid w:val="00F55E30"/>
    <w:rsid w:val="00F55F07"/>
    <w:rsid w:val="00F5688E"/>
    <w:rsid w:val="00F56AB5"/>
    <w:rsid w:val="00F57870"/>
    <w:rsid w:val="00F60169"/>
    <w:rsid w:val="00F601CF"/>
    <w:rsid w:val="00F60213"/>
    <w:rsid w:val="00F604F3"/>
    <w:rsid w:val="00F60977"/>
    <w:rsid w:val="00F60B70"/>
    <w:rsid w:val="00F60F4E"/>
    <w:rsid w:val="00F61641"/>
    <w:rsid w:val="00F61A2E"/>
    <w:rsid w:val="00F61BEF"/>
    <w:rsid w:val="00F6204A"/>
    <w:rsid w:val="00F623D6"/>
    <w:rsid w:val="00F626DD"/>
    <w:rsid w:val="00F6284A"/>
    <w:rsid w:val="00F630E3"/>
    <w:rsid w:val="00F64BEE"/>
    <w:rsid w:val="00F64F47"/>
    <w:rsid w:val="00F655DD"/>
    <w:rsid w:val="00F6588E"/>
    <w:rsid w:val="00F65987"/>
    <w:rsid w:val="00F66098"/>
    <w:rsid w:val="00F6637D"/>
    <w:rsid w:val="00F6687A"/>
    <w:rsid w:val="00F66BB6"/>
    <w:rsid w:val="00F67633"/>
    <w:rsid w:val="00F676C3"/>
    <w:rsid w:val="00F67797"/>
    <w:rsid w:val="00F677B9"/>
    <w:rsid w:val="00F6782C"/>
    <w:rsid w:val="00F67A0B"/>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2BA0"/>
    <w:rsid w:val="00F73251"/>
    <w:rsid w:val="00F73C60"/>
    <w:rsid w:val="00F74439"/>
    <w:rsid w:val="00F74635"/>
    <w:rsid w:val="00F746FE"/>
    <w:rsid w:val="00F752F3"/>
    <w:rsid w:val="00F756A9"/>
    <w:rsid w:val="00F756C4"/>
    <w:rsid w:val="00F76CEA"/>
    <w:rsid w:val="00F76D27"/>
    <w:rsid w:val="00F7717D"/>
    <w:rsid w:val="00F774E8"/>
    <w:rsid w:val="00F77A90"/>
    <w:rsid w:val="00F77B5E"/>
    <w:rsid w:val="00F8005A"/>
    <w:rsid w:val="00F802EC"/>
    <w:rsid w:val="00F8074D"/>
    <w:rsid w:val="00F80796"/>
    <w:rsid w:val="00F80833"/>
    <w:rsid w:val="00F8099E"/>
    <w:rsid w:val="00F80D74"/>
    <w:rsid w:val="00F80F8B"/>
    <w:rsid w:val="00F814E4"/>
    <w:rsid w:val="00F81744"/>
    <w:rsid w:val="00F82306"/>
    <w:rsid w:val="00F824AC"/>
    <w:rsid w:val="00F824DD"/>
    <w:rsid w:val="00F827AE"/>
    <w:rsid w:val="00F82A8F"/>
    <w:rsid w:val="00F82FA1"/>
    <w:rsid w:val="00F8300B"/>
    <w:rsid w:val="00F8325F"/>
    <w:rsid w:val="00F83560"/>
    <w:rsid w:val="00F838C9"/>
    <w:rsid w:val="00F850E3"/>
    <w:rsid w:val="00F851B7"/>
    <w:rsid w:val="00F8538E"/>
    <w:rsid w:val="00F853C0"/>
    <w:rsid w:val="00F854B4"/>
    <w:rsid w:val="00F856BF"/>
    <w:rsid w:val="00F8573B"/>
    <w:rsid w:val="00F85949"/>
    <w:rsid w:val="00F85E09"/>
    <w:rsid w:val="00F8632B"/>
    <w:rsid w:val="00F863A3"/>
    <w:rsid w:val="00F863F2"/>
    <w:rsid w:val="00F86A56"/>
    <w:rsid w:val="00F87933"/>
    <w:rsid w:val="00F87F9A"/>
    <w:rsid w:val="00F90173"/>
    <w:rsid w:val="00F901B5"/>
    <w:rsid w:val="00F904CC"/>
    <w:rsid w:val="00F90929"/>
    <w:rsid w:val="00F90AC7"/>
    <w:rsid w:val="00F90E8F"/>
    <w:rsid w:val="00F91A12"/>
    <w:rsid w:val="00F91FA4"/>
    <w:rsid w:val="00F924AB"/>
    <w:rsid w:val="00F92526"/>
    <w:rsid w:val="00F92AB6"/>
    <w:rsid w:val="00F92B8B"/>
    <w:rsid w:val="00F92B95"/>
    <w:rsid w:val="00F92BAD"/>
    <w:rsid w:val="00F92DDB"/>
    <w:rsid w:val="00F92E67"/>
    <w:rsid w:val="00F932AF"/>
    <w:rsid w:val="00F9339D"/>
    <w:rsid w:val="00F9343A"/>
    <w:rsid w:val="00F935F9"/>
    <w:rsid w:val="00F93AB3"/>
    <w:rsid w:val="00F93CDC"/>
    <w:rsid w:val="00F93E7C"/>
    <w:rsid w:val="00F93EED"/>
    <w:rsid w:val="00F940A0"/>
    <w:rsid w:val="00F943EC"/>
    <w:rsid w:val="00F94419"/>
    <w:rsid w:val="00F94F34"/>
    <w:rsid w:val="00F950C4"/>
    <w:rsid w:val="00F953F5"/>
    <w:rsid w:val="00F954C6"/>
    <w:rsid w:val="00F9628C"/>
    <w:rsid w:val="00F969F6"/>
    <w:rsid w:val="00F96A04"/>
    <w:rsid w:val="00F96B3D"/>
    <w:rsid w:val="00F96BE3"/>
    <w:rsid w:val="00F9736C"/>
    <w:rsid w:val="00F9740B"/>
    <w:rsid w:val="00F974B2"/>
    <w:rsid w:val="00F97695"/>
    <w:rsid w:val="00F976D2"/>
    <w:rsid w:val="00F97839"/>
    <w:rsid w:val="00F97861"/>
    <w:rsid w:val="00F97890"/>
    <w:rsid w:val="00F97A27"/>
    <w:rsid w:val="00F97AB2"/>
    <w:rsid w:val="00F97FE1"/>
    <w:rsid w:val="00FA040F"/>
    <w:rsid w:val="00FA06DC"/>
    <w:rsid w:val="00FA098B"/>
    <w:rsid w:val="00FA0BA2"/>
    <w:rsid w:val="00FA0DDE"/>
    <w:rsid w:val="00FA0F3E"/>
    <w:rsid w:val="00FA106D"/>
    <w:rsid w:val="00FA10E8"/>
    <w:rsid w:val="00FA127D"/>
    <w:rsid w:val="00FA1A34"/>
    <w:rsid w:val="00FA1C43"/>
    <w:rsid w:val="00FA217E"/>
    <w:rsid w:val="00FA225A"/>
    <w:rsid w:val="00FA27A1"/>
    <w:rsid w:val="00FA27DF"/>
    <w:rsid w:val="00FA2A7A"/>
    <w:rsid w:val="00FA2B42"/>
    <w:rsid w:val="00FA2C9E"/>
    <w:rsid w:val="00FA2D07"/>
    <w:rsid w:val="00FA34CF"/>
    <w:rsid w:val="00FA3595"/>
    <w:rsid w:val="00FA35A9"/>
    <w:rsid w:val="00FA396B"/>
    <w:rsid w:val="00FA4540"/>
    <w:rsid w:val="00FA58BD"/>
    <w:rsid w:val="00FA5993"/>
    <w:rsid w:val="00FA5E04"/>
    <w:rsid w:val="00FA6990"/>
    <w:rsid w:val="00FA6A68"/>
    <w:rsid w:val="00FA6AA1"/>
    <w:rsid w:val="00FA6E89"/>
    <w:rsid w:val="00FA71A6"/>
    <w:rsid w:val="00FA77C6"/>
    <w:rsid w:val="00FA7A16"/>
    <w:rsid w:val="00FA7BE3"/>
    <w:rsid w:val="00FB01F7"/>
    <w:rsid w:val="00FB0340"/>
    <w:rsid w:val="00FB04E6"/>
    <w:rsid w:val="00FB0F75"/>
    <w:rsid w:val="00FB1054"/>
    <w:rsid w:val="00FB1594"/>
    <w:rsid w:val="00FB1648"/>
    <w:rsid w:val="00FB1918"/>
    <w:rsid w:val="00FB1C05"/>
    <w:rsid w:val="00FB2169"/>
    <w:rsid w:val="00FB2281"/>
    <w:rsid w:val="00FB262F"/>
    <w:rsid w:val="00FB2967"/>
    <w:rsid w:val="00FB29B0"/>
    <w:rsid w:val="00FB31F7"/>
    <w:rsid w:val="00FB3429"/>
    <w:rsid w:val="00FB34C0"/>
    <w:rsid w:val="00FB3C7C"/>
    <w:rsid w:val="00FB3CE7"/>
    <w:rsid w:val="00FB4489"/>
    <w:rsid w:val="00FB57F6"/>
    <w:rsid w:val="00FB6270"/>
    <w:rsid w:val="00FB64FF"/>
    <w:rsid w:val="00FB6555"/>
    <w:rsid w:val="00FB73A7"/>
    <w:rsid w:val="00FB75AC"/>
    <w:rsid w:val="00FB77D3"/>
    <w:rsid w:val="00FC0373"/>
    <w:rsid w:val="00FC0AAD"/>
    <w:rsid w:val="00FC0AF1"/>
    <w:rsid w:val="00FC1078"/>
    <w:rsid w:val="00FC1156"/>
    <w:rsid w:val="00FC1D03"/>
    <w:rsid w:val="00FC1D6E"/>
    <w:rsid w:val="00FC1D9C"/>
    <w:rsid w:val="00FC212F"/>
    <w:rsid w:val="00FC21EE"/>
    <w:rsid w:val="00FC2677"/>
    <w:rsid w:val="00FC2897"/>
    <w:rsid w:val="00FC29D8"/>
    <w:rsid w:val="00FC325D"/>
    <w:rsid w:val="00FC3276"/>
    <w:rsid w:val="00FC360C"/>
    <w:rsid w:val="00FC46AF"/>
    <w:rsid w:val="00FC47C7"/>
    <w:rsid w:val="00FC4A37"/>
    <w:rsid w:val="00FC558A"/>
    <w:rsid w:val="00FC6035"/>
    <w:rsid w:val="00FC608E"/>
    <w:rsid w:val="00FC619F"/>
    <w:rsid w:val="00FC61F5"/>
    <w:rsid w:val="00FC65E1"/>
    <w:rsid w:val="00FC65F8"/>
    <w:rsid w:val="00FC673B"/>
    <w:rsid w:val="00FC724D"/>
    <w:rsid w:val="00FC741E"/>
    <w:rsid w:val="00FC7577"/>
    <w:rsid w:val="00FC7AEA"/>
    <w:rsid w:val="00FC7CC1"/>
    <w:rsid w:val="00FC7E72"/>
    <w:rsid w:val="00FD012F"/>
    <w:rsid w:val="00FD06BB"/>
    <w:rsid w:val="00FD097B"/>
    <w:rsid w:val="00FD0A5B"/>
    <w:rsid w:val="00FD0FD4"/>
    <w:rsid w:val="00FD1539"/>
    <w:rsid w:val="00FD16B9"/>
    <w:rsid w:val="00FD18F1"/>
    <w:rsid w:val="00FD1F3D"/>
    <w:rsid w:val="00FD2919"/>
    <w:rsid w:val="00FD30EB"/>
    <w:rsid w:val="00FD30EC"/>
    <w:rsid w:val="00FD31AD"/>
    <w:rsid w:val="00FD31FB"/>
    <w:rsid w:val="00FD3690"/>
    <w:rsid w:val="00FD382B"/>
    <w:rsid w:val="00FD4594"/>
    <w:rsid w:val="00FD4708"/>
    <w:rsid w:val="00FD47A2"/>
    <w:rsid w:val="00FD4A27"/>
    <w:rsid w:val="00FD4ACD"/>
    <w:rsid w:val="00FD4B76"/>
    <w:rsid w:val="00FD4D88"/>
    <w:rsid w:val="00FD500E"/>
    <w:rsid w:val="00FD56B5"/>
    <w:rsid w:val="00FD5A01"/>
    <w:rsid w:val="00FD5D0A"/>
    <w:rsid w:val="00FD5ED3"/>
    <w:rsid w:val="00FD685C"/>
    <w:rsid w:val="00FD6898"/>
    <w:rsid w:val="00FD68F3"/>
    <w:rsid w:val="00FD6DE8"/>
    <w:rsid w:val="00FD7077"/>
    <w:rsid w:val="00FD7335"/>
    <w:rsid w:val="00FD797F"/>
    <w:rsid w:val="00FD7B02"/>
    <w:rsid w:val="00FD7D40"/>
    <w:rsid w:val="00FE0B22"/>
    <w:rsid w:val="00FE0DAE"/>
    <w:rsid w:val="00FE19C7"/>
    <w:rsid w:val="00FE1AEA"/>
    <w:rsid w:val="00FE1FD4"/>
    <w:rsid w:val="00FE224C"/>
    <w:rsid w:val="00FE265B"/>
    <w:rsid w:val="00FE2B5F"/>
    <w:rsid w:val="00FE3247"/>
    <w:rsid w:val="00FE328F"/>
    <w:rsid w:val="00FE32A6"/>
    <w:rsid w:val="00FE3D36"/>
    <w:rsid w:val="00FE3FA8"/>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E7C63"/>
    <w:rsid w:val="00FF072D"/>
    <w:rsid w:val="00FF0AC0"/>
    <w:rsid w:val="00FF0B19"/>
    <w:rsid w:val="00FF0E78"/>
    <w:rsid w:val="00FF112D"/>
    <w:rsid w:val="00FF1504"/>
    <w:rsid w:val="00FF1C10"/>
    <w:rsid w:val="00FF1C17"/>
    <w:rsid w:val="00FF1DEC"/>
    <w:rsid w:val="00FF2D72"/>
    <w:rsid w:val="00FF31A9"/>
    <w:rsid w:val="00FF3408"/>
    <w:rsid w:val="00FF35DB"/>
    <w:rsid w:val="00FF3C4D"/>
    <w:rsid w:val="00FF3F2F"/>
    <w:rsid w:val="00FF4942"/>
    <w:rsid w:val="00FF521D"/>
    <w:rsid w:val="00FF61AE"/>
    <w:rsid w:val="00FF629E"/>
    <w:rsid w:val="00FF6951"/>
    <w:rsid w:val="00FF6F6D"/>
    <w:rsid w:val="00FF7024"/>
    <w:rsid w:val="00FF751F"/>
    <w:rsid w:val="00FF75C7"/>
    <w:rsid w:val="00FF7715"/>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D904A"/>
  <w15:docId w15:val="{99ED8415-5EB2-467E-92BF-826BAC3A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6B0"/>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3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pPr>
      <w:spacing w:line="240" w:lineRule="auto"/>
    </w:pPr>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customStyle="1" w:styleId="etiquetatextotablanegrita1">
    <w:name w:val="etiquetatextotablanegrita1"/>
    <w:basedOn w:val="Fuentedeprrafopredeter"/>
    <w:rsid w:val="001A6455"/>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6D699D"/>
    <w:rPr>
      <w:rFonts w:ascii="Arial" w:hAnsi="Arial" w:cs="Arial" w:hint="default"/>
      <w:b/>
      <w:bCs/>
      <w:color w:val="666666"/>
      <w:sz w:val="17"/>
      <w:szCs w:val="17"/>
    </w:rPr>
  </w:style>
  <w:style w:type="character" w:styleId="Textoennegrita">
    <w:name w:val="Strong"/>
    <w:basedOn w:val="Fuentedeprrafopredeter"/>
    <w:uiPriority w:val="22"/>
    <w:qFormat/>
    <w:rsid w:val="00601CFE"/>
    <w:rPr>
      <w:b/>
      <w:bCs/>
    </w:rPr>
  </w:style>
  <w:style w:type="character" w:customStyle="1" w:styleId="Mencinsinresolver1">
    <w:name w:val="Mención sin resolver1"/>
    <w:basedOn w:val="Fuentedeprrafopredeter"/>
    <w:uiPriority w:val="99"/>
    <w:semiHidden/>
    <w:unhideWhenUsed/>
    <w:rsid w:val="00E759A0"/>
    <w:rPr>
      <w:color w:val="605E5C"/>
      <w:shd w:val="clear" w:color="auto" w:fill="E1DFDD"/>
    </w:rPr>
  </w:style>
  <w:style w:type="table" w:customStyle="1" w:styleId="Tablaconcuadrcula6concolores-nfasis617">
    <w:name w:val="Tabla con cuadrícula 6 con colores - Énfasis 617"/>
    <w:basedOn w:val="Tablanormal"/>
    <w:uiPriority w:val="51"/>
    <w:rsid w:val="0089352C"/>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6concolores-nfasis1">
    <w:name w:val="Grid Table 6 Colorful Accent 1"/>
    <w:basedOn w:val="Tablanormal"/>
    <w:uiPriority w:val="51"/>
    <w:rsid w:val="0089352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067">
      <w:bodyDiv w:val="1"/>
      <w:marLeft w:val="0"/>
      <w:marRight w:val="0"/>
      <w:marTop w:val="0"/>
      <w:marBottom w:val="0"/>
      <w:divBdr>
        <w:top w:val="none" w:sz="0" w:space="0" w:color="auto"/>
        <w:left w:val="none" w:sz="0" w:space="0" w:color="auto"/>
        <w:bottom w:val="none" w:sz="0" w:space="0" w:color="auto"/>
        <w:right w:val="none" w:sz="0" w:space="0" w:color="auto"/>
      </w:divBdr>
    </w:div>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6125882">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2432479">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10169022">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46096672">
      <w:bodyDiv w:val="1"/>
      <w:marLeft w:val="0"/>
      <w:marRight w:val="0"/>
      <w:marTop w:val="0"/>
      <w:marBottom w:val="0"/>
      <w:divBdr>
        <w:top w:val="none" w:sz="0" w:space="0" w:color="auto"/>
        <w:left w:val="none" w:sz="0" w:space="0" w:color="auto"/>
        <w:bottom w:val="none" w:sz="0" w:space="0" w:color="auto"/>
        <w:right w:val="none" w:sz="0" w:space="0" w:color="auto"/>
      </w:divBdr>
    </w:div>
    <w:div w:id="147093500">
      <w:bodyDiv w:val="1"/>
      <w:marLeft w:val="0"/>
      <w:marRight w:val="0"/>
      <w:marTop w:val="0"/>
      <w:marBottom w:val="0"/>
      <w:divBdr>
        <w:top w:val="none" w:sz="0" w:space="0" w:color="auto"/>
        <w:left w:val="none" w:sz="0" w:space="0" w:color="auto"/>
        <w:bottom w:val="none" w:sz="0" w:space="0" w:color="auto"/>
        <w:right w:val="none" w:sz="0" w:space="0" w:color="auto"/>
      </w:divBdr>
      <w:divsChild>
        <w:div w:id="13070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28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8731260">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2362386">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376272813">
      <w:bodyDiv w:val="1"/>
      <w:marLeft w:val="0"/>
      <w:marRight w:val="0"/>
      <w:marTop w:val="0"/>
      <w:marBottom w:val="0"/>
      <w:divBdr>
        <w:top w:val="none" w:sz="0" w:space="0" w:color="auto"/>
        <w:left w:val="none" w:sz="0" w:space="0" w:color="auto"/>
        <w:bottom w:val="none" w:sz="0" w:space="0" w:color="auto"/>
        <w:right w:val="none" w:sz="0" w:space="0" w:color="auto"/>
      </w:divBdr>
    </w:div>
    <w:div w:id="390157814">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0319226">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26067629">
      <w:bodyDiv w:val="1"/>
      <w:marLeft w:val="0"/>
      <w:marRight w:val="0"/>
      <w:marTop w:val="0"/>
      <w:marBottom w:val="0"/>
      <w:divBdr>
        <w:top w:val="none" w:sz="0" w:space="0" w:color="auto"/>
        <w:left w:val="none" w:sz="0" w:space="0" w:color="auto"/>
        <w:bottom w:val="none" w:sz="0" w:space="0" w:color="auto"/>
        <w:right w:val="none" w:sz="0" w:space="0" w:color="auto"/>
      </w:divBdr>
    </w:div>
    <w:div w:id="533420902">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10824928">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66321380">
      <w:bodyDiv w:val="1"/>
      <w:marLeft w:val="0"/>
      <w:marRight w:val="0"/>
      <w:marTop w:val="0"/>
      <w:marBottom w:val="0"/>
      <w:divBdr>
        <w:top w:val="none" w:sz="0" w:space="0" w:color="auto"/>
        <w:left w:val="none" w:sz="0" w:space="0" w:color="auto"/>
        <w:bottom w:val="none" w:sz="0" w:space="0" w:color="auto"/>
        <w:right w:val="none" w:sz="0" w:space="0" w:color="auto"/>
      </w:divBdr>
    </w:div>
    <w:div w:id="673461254">
      <w:bodyDiv w:val="1"/>
      <w:marLeft w:val="0"/>
      <w:marRight w:val="0"/>
      <w:marTop w:val="0"/>
      <w:marBottom w:val="0"/>
      <w:divBdr>
        <w:top w:val="none" w:sz="0" w:space="0" w:color="auto"/>
        <w:left w:val="none" w:sz="0" w:space="0" w:color="auto"/>
        <w:bottom w:val="none" w:sz="0" w:space="0" w:color="auto"/>
        <w:right w:val="none" w:sz="0" w:space="0" w:color="auto"/>
      </w:divBdr>
    </w:div>
    <w:div w:id="674304884">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68309687">
      <w:bodyDiv w:val="1"/>
      <w:marLeft w:val="0"/>
      <w:marRight w:val="0"/>
      <w:marTop w:val="0"/>
      <w:marBottom w:val="0"/>
      <w:divBdr>
        <w:top w:val="none" w:sz="0" w:space="0" w:color="auto"/>
        <w:left w:val="none" w:sz="0" w:space="0" w:color="auto"/>
        <w:bottom w:val="none" w:sz="0" w:space="0" w:color="auto"/>
        <w:right w:val="none" w:sz="0" w:space="0" w:color="auto"/>
      </w:divBdr>
    </w:div>
    <w:div w:id="79144138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89538594">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3573584">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5153561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2819639">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43809274">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22592903">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365237">
      <w:bodyDiv w:val="1"/>
      <w:marLeft w:val="0"/>
      <w:marRight w:val="0"/>
      <w:marTop w:val="0"/>
      <w:marBottom w:val="0"/>
      <w:divBdr>
        <w:top w:val="none" w:sz="0" w:space="0" w:color="auto"/>
        <w:left w:val="none" w:sz="0" w:space="0" w:color="auto"/>
        <w:bottom w:val="none" w:sz="0" w:space="0" w:color="auto"/>
        <w:right w:val="none" w:sz="0" w:space="0" w:color="auto"/>
      </w:divBdr>
    </w:div>
    <w:div w:id="1275207493">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384596933">
      <w:bodyDiv w:val="1"/>
      <w:marLeft w:val="0"/>
      <w:marRight w:val="0"/>
      <w:marTop w:val="0"/>
      <w:marBottom w:val="0"/>
      <w:divBdr>
        <w:top w:val="none" w:sz="0" w:space="0" w:color="auto"/>
        <w:left w:val="none" w:sz="0" w:space="0" w:color="auto"/>
        <w:bottom w:val="none" w:sz="0" w:space="0" w:color="auto"/>
        <w:right w:val="none" w:sz="0" w:space="0" w:color="auto"/>
      </w:divBdr>
    </w:div>
    <w:div w:id="1389451532">
      <w:bodyDiv w:val="1"/>
      <w:marLeft w:val="0"/>
      <w:marRight w:val="0"/>
      <w:marTop w:val="0"/>
      <w:marBottom w:val="0"/>
      <w:divBdr>
        <w:top w:val="none" w:sz="0" w:space="0" w:color="auto"/>
        <w:left w:val="none" w:sz="0" w:space="0" w:color="auto"/>
        <w:bottom w:val="none" w:sz="0" w:space="0" w:color="auto"/>
        <w:right w:val="none" w:sz="0" w:space="0" w:color="auto"/>
      </w:divBdr>
    </w:div>
    <w:div w:id="1412971825">
      <w:bodyDiv w:val="1"/>
      <w:marLeft w:val="0"/>
      <w:marRight w:val="0"/>
      <w:marTop w:val="0"/>
      <w:marBottom w:val="0"/>
      <w:divBdr>
        <w:top w:val="none" w:sz="0" w:space="0" w:color="auto"/>
        <w:left w:val="none" w:sz="0" w:space="0" w:color="auto"/>
        <w:bottom w:val="none" w:sz="0" w:space="0" w:color="auto"/>
        <w:right w:val="none" w:sz="0" w:space="0" w:color="auto"/>
      </w:divBdr>
    </w:div>
    <w:div w:id="1439913090">
      <w:bodyDiv w:val="1"/>
      <w:marLeft w:val="0"/>
      <w:marRight w:val="0"/>
      <w:marTop w:val="0"/>
      <w:marBottom w:val="0"/>
      <w:divBdr>
        <w:top w:val="none" w:sz="0" w:space="0" w:color="auto"/>
        <w:left w:val="none" w:sz="0" w:space="0" w:color="auto"/>
        <w:bottom w:val="none" w:sz="0" w:space="0" w:color="auto"/>
        <w:right w:val="none" w:sz="0" w:space="0" w:color="auto"/>
      </w:divBdr>
    </w:div>
    <w:div w:id="1446846541">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8204420">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1099765">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37540815">
      <w:bodyDiv w:val="1"/>
      <w:marLeft w:val="0"/>
      <w:marRight w:val="0"/>
      <w:marTop w:val="0"/>
      <w:marBottom w:val="0"/>
      <w:divBdr>
        <w:top w:val="none" w:sz="0" w:space="0" w:color="auto"/>
        <w:left w:val="none" w:sz="0" w:space="0" w:color="auto"/>
        <w:bottom w:val="none" w:sz="0" w:space="0" w:color="auto"/>
        <w:right w:val="none" w:sz="0" w:space="0" w:color="auto"/>
      </w:divBdr>
    </w:div>
    <w:div w:id="1537962025">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0232715">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09392054">
      <w:bodyDiv w:val="1"/>
      <w:marLeft w:val="0"/>
      <w:marRight w:val="0"/>
      <w:marTop w:val="0"/>
      <w:marBottom w:val="0"/>
      <w:divBdr>
        <w:top w:val="none" w:sz="0" w:space="0" w:color="auto"/>
        <w:left w:val="none" w:sz="0" w:space="0" w:color="auto"/>
        <w:bottom w:val="none" w:sz="0" w:space="0" w:color="auto"/>
        <w:right w:val="none" w:sz="0" w:space="0" w:color="auto"/>
      </w:divBdr>
    </w:div>
    <w:div w:id="162276231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47142121">
      <w:bodyDiv w:val="1"/>
      <w:marLeft w:val="0"/>
      <w:marRight w:val="0"/>
      <w:marTop w:val="0"/>
      <w:marBottom w:val="0"/>
      <w:divBdr>
        <w:top w:val="none" w:sz="0" w:space="0" w:color="auto"/>
        <w:left w:val="none" w:sz="0" w:space="0" w:color="auto"/>
        <w:bottom w:val="none" w:sz="0" w:space="0" w:color="auto"/>
        <w:right w:val="none" w:sz="0" w:space="0" w:color="auto"/>
      </w:divBdr>
    </w:div>
    <w:div w:id="1751124325">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80953766">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4349147">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0069505">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5581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16105905">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59666592">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f@ssf.gov.c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sf@ssf.gov.c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94E479F2B739646A0B10BD2CE65E4A6" ma:contentTypeVersion="10" ma:contentTypeDescription="Crear nuevo documento." ma:contentTypeScope="" ma:versionID="1263e579e968371ec2487b3ac2ee11a1">
  <xsd:schema xmlns:xsd="http://www.w3.org/2001/XMLSchema" xmlns:xs="http://www.w3.org/2001/XMLSchema" xmlns:p="http://schemas.microsoft.com/office/2006/metadata/properties" xmlns:ns3="2d1be4ed-47b2-4f03-848b-d3f87b9a0586" xmlns:ns4="fade6b8a-bdf4-42c1-a40d-44572e418d0f" targetNamespace="http://schemas.microsoft.com/office/2006/metadata/properties" ma:root="true" ma:fieldsID="c194359f5b2aa27c155188a5e61efa03" ns3:_="" ns4:_="">
    <xsd:import namespace="2d1be4ed-47b2-4f03-848b-d3f87b9a0586"/>
    <xsd:import namespace="fade6b8a-bdf4-42c1-a40d-44572e418d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e4ed-47b2-4f03-848b-d3f87b9a0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e6b8a-bdf4-42c1-a40d-44572e418d0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0E9F-7286-4011-9C29-4A4D3A5B415F}">
  <ds:schemaRefs>
    <ds:schemaRef ds:uri="http://schemas.microsoft.com/sharepoint/v3/contenttype/forms"/>
  </ds:schemaRefs>
</ds:datastoreItem>
</file>

<file path=customXml/itemProps2.xml><?xml version="1.0" encoding="utf-8"?>
<ds:datastoreItem xmlns:ds="http://schemas.openxmlformats.org/officeDocument/2006/customXml" ds:itemID="{F168ED2F-BCB7-44DA-8F22-CB89C147C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A95DB9-F6AE-49B6-9268-4BFB76D6F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e4ed-47b2-4f03-848b-d3f87b9a0586"/>
    <ds:schemaRef ds:uri="fade6b8a-bdf4-42c1-a40d-44572e41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DAF43-C078-4EDE-8194-18110AA4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9591</TotalTime>
  <Pages>16</Pages>
  <Words>4640</Words>
  <Characters>25520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30100</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Ramirez Arias</dc:creator>
  <cp:keywords/>
  <dc:description/>
  <cp:lastModifiedBy>Ariana Isabel Gomez Orozco</cp:lastModifiedBy>
  <cp:revision>527</cp:revision>
  <cp:lastPrinted>2018-04-25T19:54:00Z</cp:lastPrinted>
  <dcterms:created xsi:type="dcterms:W3CDTF">2021-06-09T13:20:00Z</dcterms:created>
  <dcterms:modified xsi:type="dcterms:W3CDTF">2021-11-24T13:51:00Z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0x010100E94E479F2B739646A0B10BD2CE65E4A6</vt:lpwstr>
  </property>
</Properties>
</file>