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DEB9B" w14:textId="173E55BB" w:rsidR="00695131" w:rsidRPr="002A03B9" w:rsidRDefault="00334C1F" w:rsidP="00334C1F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bCs/>
          <w:lang w:val="es-MX"/>
        </w:rPr>
      </w:pPr>
      <w:r w:rsidRPr="002A03B9">
        <w:rPr>
          <w:rFonts w:ascii="Arial" w:hAnsi="Arial" w:cs="Arial"/>
          <w:b/>
          <w:bCs/>
          <w:lang w:val="es-MX"/>
        </w:rPr>
        <w:t xml:space="preserve">Proposiciones y varios – reporte </w:t>
      </w:r>
      <w:r w:rsidR="00E44358" w:rsidRPr="002A03B9">
        <w:rPr>
          <w:rFonts w:ascii="Arial" w:hAnsi="Arial" w:cs="Arial"/>
          <w:b/>
          <w:bCs/>
          <w:lang w:val="es-MX"/>
        </w:rPr>
        <w:t>FOSFEC</w:t>
      </w:r>
    </w:p>
    <w:p w14:paraId="2F819CEE" w14:textId="4684B537" w:rsidR="00695131" w:rsidRDefault="00E44358" w:rsidP="002A03B9">
      <w:pPr>
        <w:jc w:val="both"/>
        <w:rPr>
          <w:rFonts w:ascii="Arial" w:hAnsi="Arial" w:cs="Arial"/>
          <w:lang w:val="es-MX"/>
        </w:rPr>
      </w:pPr>
      <w:r w:rsidRPr="002A03B9">
        <w:rPr>
          <w:rFonts w:ascii="Arial" w:hAnsi="Arial" w:cs="Arial"/>
        </w:rPr>
        <w:t>Nos permitimos formalmente solicitar a la Superintendencia</w:t>
      </w:r>
      <w:r w:rsidR="00F22FE6" w:rsidRPr="002A03B9">
        <w:rPr>
          <w:rFonts w:ascii="Arial" w:hAnsi="Arial" w:cs="Arial"/>
        </w:rPr>
        <w:t xml:space="preserve"> de Subsidio Familiar</w:t>
      </w:r>
      <w:r w:rsidRPr="002A03B9">
        <w:rPr>
          <w:rFonts w:ascii="Arial" w:hAnsi="Arial" w:cs="Arial"/>
        </w:rPr>
        <w:t xml:space="preserve"> un glosario de los conceptos asociados al reporte </w:t>
      </w:r>
      <w:r w:rsidRPr="002A03B9">
        <w:rPr>
          <w:rFonts w:ascii="Arial" w:hAnsi="Arial" w:cs="Arial"/>
          <w:lang w:val="es-MX"/>
        </w:rPr>
        <w:t>5-397A EJECUCIÓN FOSFEC – ESTRUCTURA C (CANTIDAD) y un instr</w:t>
      </w:r>
      <w:r w:rsidR="00F22FE6" w:rsidRPr="002A03B9">
        <w:rPr>
          <w:rFonts w:ascii="Arial" w:hAnsi="Arial" w:cs="Arial"/>
          <w:lang w:val="es-MX"/>
        </w:rPr>
        <w:t>u</w:t>
      </w:r>
      <w:r w:rsidRPr="002A03B9">
        <w:rPr>
          <w:rFonts w:ascii="Arial" w:hAnsi="Arial" w:cs="Arial"/>
          <w:lang w:val="es-MX"/>
        </w:rPr>
        <w:t xml:space="preserve">ctivo que </w:t>
      </w:r>
      <w:r w:rsidR="002A03B9">
        <w:rPr>
          <w:rFonts w:ascii="Arial" w:hAnsi="Arial" w:cs="Arial"/>
          <w:lang w:val="es-MX"/>
        </w:rPr>
        <w:t>permita efectuar un reporte completo y claro.</w:t>
      </w:r>
    </w:p>
    <w:p w14:paraId="67C2EE06" w14:textId="2ADD1C9F" w:rsidR="002A03B9" w:rsidRPr="002A03B9" w:rsidRDefault="002A03B9" w:rsidP="002A03B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 anterior por cuanto como se evidencia de la tabla adjunta existen algunos conceptos que son ambiguos y se prestan para diferentes interpretaciones, como se ejemplifica más adelante:</w:t>
      </w:r>
    </w:p>
    <w:tbl>
      <w:tblPr>
        <w:tblpPr w:leftFromText="141" w:rightFromText="141" w:vertAnchor="text" w:horzAnchor="page" w:tblpX="2242" w:tblpY="174"/>
        <w:tblW w:w="8850" w:type="dxa"/>
        <w:shd w:val="clear" w:color="auto" w:fill="CDD4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624"/>
      </w:tblGrid>
      <w:tr w:rsidR="00695131" w:rsidRPr="002A03B9" w14:paraId="62459293" w14:textId="77777777" w:rsidTr="00695131">
        <w:trPr>
          <w:trHeight w:val="214"/>
          <w:tblHeader/>
        </w:trPr>
        <w:tc>
          <w:tcPr>
            <w:tcW w:w="8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hideMark/>
          </w:tcPr>
          <w:p w14:paraId="259BBA44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11"/>
              <w:jc w:val="center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/>
                <w:bCs/>
                <w:bdr w:val="none" w:sz="0" w:space="0" w:color="auto" w:frame="1"/>
                <w:lang w:val="es-ES_tradnl"/>
              </w:rPr>
              <w:t>TABLA 46: CONCEPTOS FOSFEC ESTRUCTURA C</w:t>
            </w:r>
          </w:p>
        </w:tc>
      </w:tr>
      <w:tr w:rsidR="00695131" w:rsidRPr="002A03B9" w14:paraId="77C13758" w14:textId="77777777" w:rsidTr="00695131">
        <w:trPr>
          <w:trHeight w:val="214"/>
          <w:tblHeader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hideMark/>
          </w:tcPr>
          <w:p w14:paraId="2215035F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left="70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/>
                <w:bCs/>
                <w:bdr w:val="none" w:sz="0" w:space="0" w:color="auto" w:frame="1"/>
                <w:lang w:val="es-ES_tradnl"/>
              </w:rPr>
              <w:t>Código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hideMark/>
          </w:tcPr>
          <w:p w14:paraId="1B2F118E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/>
                <w:bCs/>
                <w:bdr w:val="none" w:sz="0" w:space="0" w:color="auto" w:frame="1"/>
                <w:lang w:val="es-ES_tradnl"/>
              </w:rPr>
              <w:t>Concepto</w:t>
            </w:r>
          </w:p>
        </w:tc>
      </w:tr>
      <w:tr w:rsidR="00695131" w:rsidRPr="002A03B9" w14:paraId="7A452D04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4A75251A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4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D3349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desempleados capacitados </w:t>
            </w:r>
          </w:p>
        </w:tc>
      </w:tr>
      <w:tr w:rsidR="00695131" w:rsidRPr="002A03B9" w14:paraId="005A9FEE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4ADCE6D1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5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FBD37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Numero de cesantes capacitados e inscritos en el FOSFEC </w:t>
            </w:r>
          </w:p>
        </w:tc>
      </w:tr>
      <w:tr w:rsidR="00695131" w:rsidRPr="002A03B9" w14:paraId="5BCF9512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2FB622BC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6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F65C1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empresas registradas en la agencia </w:t>
            </w:r>
          </w:p>
        </w:tc>
      </w:tr>
      <w:tr w:rsidR="00695131" w:rsidRPr="002A03B9" w14:paraId="4D6189C5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4596CC66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7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C3E5F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hojas de vida registradas en la agencia </w:t>
            </w:r>
          </w:p>
        </w:tc>
      </w:tr>
      <w:tr w:rsidR="00695131" w:rsidRPr="002A03B9" w14:paraId="7F7BE711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31EF1A71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8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62CA7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personas colocadas laboralmente </w:t>
            </w:r>
          </w:p>
        </w:tc>
      </w:tr>
      <w:tr w:rsidR="00695131" w:rsidRPr="002A03B9" w14:paraId="400F269A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4F5C86AA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9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6FB9B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hojas de vida registradas en la agencia para programa 40 Mil Primeros Empleos </w:t>
            </w:r>
          </w:p>
        </w:tc>
      </w:tr>
      <w:tr w:rsidR="00695131" w:rsidRPr="002A03B9" w14:paraId="3AADDE17" w14:textId="77777777" w:rsidTr="00695131">
        <w:trPr>
          <w:trHeight w:val="100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2048ABC0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10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F1BB5F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  <w:lang w:val="es-E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personas colocadas laboralmente del programa 40 Mil Primeros Empleos </w:t>
            </w:r>
          </w:p>
        </w:tc>
      </w:tr>
      <w:tr w:rsidR="00695131" w:rsidRPr="002A03B9" w14:paraId="50BB7C1C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3B2DE322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11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6F73D4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Vacantes registradas para Agencia de Gestión y Colocación de empleos </w:t>
            </w:r>
          </w:p>
        </w:tc>
      </w:tr>
      <w:tr w:rsidR="00695131" w:rsidRPr="002A03B9" w14:paraId="5C735D19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43950DD2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12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00E5A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Vacantes registradas programa 40 Mil Primeros Empleos </w:t>
            </w:r>
          </w:p>
        </w:tc>
      </w:tr>
      <w:tr w:rsidR="00695131" w:rsidRPr="002A03B9" w14:paraId="0ABBD882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50C77015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15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3B3F8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hojas de vida registradas en la agencia para programa Estado Joven </w:t>
            </w:r>
          </w:p>
        </w:tc>
      </w:tr>
      <w:tr w:rsidR="00695131" w:rsidRPr="002A03B9" w14:paraId="7FC251CE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636DBB88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16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0351D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Número de personas colocadas laboralmente del programa Estado Joven </w:t>
            </w:r>
          </w:p>
        </w:tc>
      </w:tr>
      <w:tr w:rsidR="00695131" w:rsidRPr="002A03B9" w14:paraId="11B5E161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hideMark/>
          </w:tcPr>
          <w:p w14:paraId="5CC9357C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ind w:right="4"/>
              <w:jc w:val="center"/>
              <w:rPr>
                <w:rFonts w:ascii="Arial" w:hAnsi="Arial" w:cs="Arial"/>
                <w:color w:val="auto"/>
                <w:bdr w:val="none" w:sz="0" w:space="0" w:color="auto" w:frame="1"/>
                <w:lang w:val="en-US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17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5B462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 w:frame="1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 xml:space="preserve">Vacantes registradas programa Estado Joven </w:t>
            </w:r>
          </w:p>
        </w:tc>
      </w:tr>
      <w:tr w:rsidR="00695131" w:rsidRPr="002A03B9" w14:paraId="3D5FB62A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40E8C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center"/>
              <w:rPr>
                <w:rStyle w:val="Ninguno"/>
                <w:rFonts w:ascii="Arial" w:hAnsi="Arial" w:cs="Arial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18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ECF34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Cantidad de créditos de emprendimiento</w:t>
            </w:r>
          </w:p>
        </w:tc>
      </w:tr>
      <w:tr w:rsidR="00695131" w:rsidRPr="002A03B9" w14:paraId="372B2F6A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C2C8C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center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19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5AEAE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Cantidad de microcréditos de emprendimiento</w:t>
            </w:r>
          </w:p>
        </w:tc>
      </w:tr>
      <w:tr w:rsidR="00695131" w:rsidRPr="002A03B9" w14:paraId="3D4DC450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C6C60F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center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20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8EB09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Cantidad de emprendimientos apoyados</w:t>
            </w:r>
          </w:p>
        </w:tc>
      </w:tr>
      <w:tr w:rsidR="00695131" w:rsidRPr="002A03B9" w14:paraId="6FEB47E3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70F745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center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21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AF379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Cantidad de personas beneficiadas en emprendimientos apoyados</w:t>
            </w:r>
          </w:p>
        </w:tc>
      </w:tr>
      <w:tr w:rsidR="00695131" w:rsidRPr="002A03B9" w14:paraId="5063F71D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1D4FD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center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22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4BBC4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Cantidad de empresas beneficiadas con asistencia técnica</w:t>
            </w:r>
          </w:p>
        </w:tc>
      </w:tr>
      <w:tr w:rsidR="00695131" w:rsidRPr="002A03B9" w14:paraId="46457FB5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0BF41F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center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23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118E9" w14:textId="77777777" w:rsidR="00695131" w:rsidRPr="002A03B9" w:rsidRDefault="00695131" w:rsidP="00695131">
            <w:pPr>
              <w:pStyle w:val="CuerpoA"/>
              <w:shd w:val="clear" w:color="auto" w:fill="FFFFFF"/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bdr w:val="none" w:sz="0" w:space="0" w:color="auto" w:frame="1"/>
                <w:lang w:val="es-ES_tradnl"/>
              </w:rPr>
            </w:pPr>
            <w:r w:rsidRPr="002A03B9">
              <w:rPr>
                <w:rStyle w:val="Ninguno"/>
                <w:rFonts w:ascii="Arial" w:hAnsi="Arial" w:cs="Arial"/>
                <w:bdr w:val="none" w:sz="0" w:space="0" w:color="auto" w:frame="1"/>
                <w:lang w:val="es-ES_tradnl"/>
              </w:rPr>
              <w:t>Cantidad de personas beneficiadas en capacitaciones de emprendimiento</w:t>
            </w:r>
          </w:p>
        </w:tc>
      </w:tr>
      <w:tr w:rsidR="00695131" w:rsidRPr="002A03B9" w14:paraId="76CF02BD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410D28" w14:textId="77777777" w:rsidR="00695131" w:rsidRPr="002A03B9" w:rsidRDefault="00695131" w:rsidP="00695131">
            <w:pPr>
              <w:jc w:val="center"/>
              <w:rPr>
                <w:rFonts w:ascii="Arial" w:hAnsi="Arial" w:cs="Arial"/>
                <w:lang w:val="en-US" w:eastAsia="es-ES"/>
              </w:rPr>
            </w:pPr>
            <w:r w:rsidRPr="002A03B9">
              <w:rPr>
                <w:rFonts w:ascii="Arial" w:hAnsi="Arial" w:cs="Arial"/>
                <w:bdr w:val="none" w:sz="0" w:space="0" w:color="auto" w:frame="1"/>
                <w:lang w:eastAsia="es-ES"/>
              </w:rPr>
              <w:t>24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A29F89" w14:textId="77777777" w:rsidR="00695131" w:rsidRPr="002A03B9" w:rsidRDefault="00695131" w:rsidP="00695131">
            <w:pPr>
              <w:rPr>
                <w:rFonts w:ascii="Arial" w:hAnsi="Arial" w:cs="Arial"/>
                <w:bdr w:val="none" w:sz="0" w:space="0" w:color="auto" w:frame="1"/>
                <w:lang w:eastAsia="es-ES"/>
              </w:rPr>
            </w:pPr>
            <w:r w:rsidRPr="002A03B9">
              <w:rPr>
                <w:rFonts w:ascii="Arial" w:hAnsi="Arial" w:cs="Arial"/>
                <w:bdr w:val="none" w:sz="0" w:space="0" w:color="auto" w:frame="1"/>
                <w:lang w:eastAsia="es-ES"/>
              </w:rPr>
              <w:t>Número de Trabajadores activos capacitados con recursos FOSFEC</w:t>
            </w:r>
          </w:p>
        </w:tc>
      </w:tr>
      <w:tr w:rsidR="00695131" w:rsidRPr="002A03B9" w14:paraId="26AEF6D1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A900CC" w14:textId="77777777" w:rsidR="00695131" w:rsidRPr="002A03B9" w:rsidRDefault="00695131" w:rsidP="00695131">
            <w:pPr>
              <w:jc w:val="center"/>
              <w:rPr>
                <w:rFonts w:ascii="Arial" w:hAnsi="Arial" w:cs="Arial"/>
                <w:bdr w:val="none" w:sz="0" w:space="0" w:color="auto" w:frame="1"/>
                <w:lang w:eastAsia="es-ES"/>
              </w:rPr>
            </w:pPr>
            <w:r w:rsidRPr="002A03B9">
              <w:rPr>
                <w:rFonts w:ascii="Arial" w:hAnsi="Arial" w:cs="Arial"/>
                <w:bdr w:val="none" w:sz="0" w:space="0" w:color="auto" w:frame="1"/>
                <w:lang w:eastAsia="es-ES"/>
              </w:rPr>
              <w:lastRenderedPageBreak/>
              <w:t>25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9080EE" w14:textId="77777777" w:rsidR="00695131" w:rsidRPr="002A03B9" w:rsidRDefault="00695131" w:rsidP="00695131">
            <w:pPr>
              <w:rPr>
                <w:rFonts w:ascii="Arial" w:hAnsi="Arial" w:cs="Arial"/>
                <w:bdr w:val="none" w:sz="0" w:space="0" w:color="auto" w:frame="1"/>
                <w:lang w:eastAsia="es-ES"/>
              </w:rPr>
            </w:pPr>
            <w:r w:rsidRPr="002A03B9">
              <w:rPr>
                <w:rFonts w:ascii="Arial" w:hAnsi="Arial" w:cs="Arial"/>
                <w:bdr w:val="none" w:sz="0" w:space="0" w:color="auto" w:frame="1"/>
                <w:lang w:eastAsia="es-ES"/>
              </w:rPr>
              <w:t>Número de Beneficiarios capacitados con recursos FOSFEC (beneficiarios de los trabajadores activos)</w:t>
            </w:r>
          </w:p>
        </w:tc>
      </w:tr>
      <w:tr w:rsidR="00695131" w:rsidRPr="002A03B9" w14:paraId="28C3149C" w14:textId="77777777" w:rsidTr="00695131">
        <w:trPr>
          <w:trHeight w:val="21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3F66ED" w14:textId="77777777" w:rsidR="00695131" w:rsidRPr="002A03B9" w:rsidRDefault="00695131" w:rsidP="00695131">
            <w:pPr>
              <w:jc w:val="center"/>
              <w:rPr>
                <w:rFonts w:ascii="Arial" w:hAnsi="Arial" w:cs="Arial"/>
                <w:bdr w:val="none" w:sz="0" w:space="0" w:color="auto" w:frame="1"/>
                <w:lang w:eastAsia="es-ES"/>
              </w:rPr>
            </w:pPr>
            <w:r w:rsidRPr="002A03B9">
              <w:rPr>
                <w:rFonts w:ascii="Arial" w:hAnsi="Arial" w:cs="Arial"/>
                <w:bdr w:val="none" w:sz="0" w:space="0" w:color="auto" w:frame="1"/>
                <w:lang w:eastAsia="es-ES"/>
              </w:rPr>
              <w:t>26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5C5204" w14:textId="77777777" w:rsidR="00695131" w:rsidRPr="002A03B9" w:rsidRDefault="00695131" w:rsidP="00695131">
            <w:pPr>
              <w:jc w:val="both"/>
              <w:rPr>
                <w:rFonts w:ascii="Arial" w:hAnsi="Arial" w:cs="Arial"/>
                <w:bdr w:val="none" w:sz="0" w:space="0" w:color="auto" w:frame="1"/>
                <w:lang w:eastAsia="es-ES"/>
              </w:rPr>
            </w:pPr>
            <w:r w:rsidRPr="002A03B9">
              <w:rPr>
                <w:rFonts w:ascii="Arial" w:hAnsi="Arial" w:cs="Arial"/>
                <w:bdr w:val="none" w:sz="0" w:space="0" w:color="auto" w:frame="1"/>
                <w:lang w:eastAsia="es-ES"/>
              </w:rPr>
              <w:t>Número de empresas afiliadas beneficiarias programas de capacitación para el fortalecimiento del recurso humano para la productividad</w:t>
            </w:r>
          </w:p>
        </w:tc>
      </w:tr>
    </w:tbl>
    <w:p w14:paraId="4E7A7EF2" w14:textId="77777777" w:rsidR="00334C1F" w:rsidRPr="002A03B9" w:rsidRDefault="00334C1F" w:rsidP="00695131">
      <w:pPr>
        <w:ind w:left="708"/>
        <w:jc w:val="both"/>
        <w:rPr>
          <w:rFonts w:ascii="Arial" w:hAnsi="Arial" w:cs="Arial"/>
          <w:lang w:val="es-MX"/>
        </w:rPr>
      </w:pPr>
    </w:p>
    <w:p w14:paraId="3CA8FB31" w14:textId="7980B706" w:rsidR="00F22FE6" w:rsidRPr="002A03B9" w:rsidRDefault="002A03B9" w:rsidP="002A03B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Un ejemplo de ello, son las </w:t>
      </w:r>
      <w:r w:rsidR="00F22FE6" w:rsidRPr="002A03B9">
        <w:rPr>
          <w:rFonts w:ascii="Arial" w:hAnsi="Arial" w:cs="Arial"/>
          <w:lang w:val="es-MX"/>
        </w:rPr>
        <w:t xml:space="preserve">definiciones </w:t>
      </w:r>
      <w:r>
        <w:rPr>
          <w:rFonts w:ascii="Arial" w:hAnsi="Arial" w:cs="Arial"/>
          <w:lang w:val="es-MX"/>
        </w:rPr>
        <w:t>de</w:t>
      </w:r>
      <w:r w:rsidR="00F22FE6" w:rsidRPr="002A03B9">
        <w:rPr>
          <w:rFonts w:ascii="Arial" w:hAnsi="Arial" w:cs="Arial"/>
          <w:lang w:val="es-MX"/>
        </w:rPr>
        <w:t xml:space="preserve"> desempleado y cesante </w:t>
      </w:r>
      <w:r>
        <w:rPr>
          <w:rFonts w:ascii="Arial" w:hAnsi="Arial" w:cs="Arial"/>
          <w:lang w:val="es-MX"/>
        </w:rPr>
        <w:t xml:space="preserve">que </w:t>
      </w:r>
      <w:r w:rsidR="00F22FE6" w:rsidRPr="002A03B9">
        <w:rPr>
          <w:rFonts w:ascii="Arial" w:hAnsi="Arial" w:cs="Arial"/>
          <w:lang w:val="es-MX"/>
        </w:rPr>
        <w:t>son ambiguas y</w:t>
      </w:r>
      <w:r>
        <w:rPr>
          <w:rFonts w:ascii="Arial" w:hAnsi="Arial" w:cs="Arial"/>
          <w:lang w:val="es-MX"/>
        </w:rPr>
        <w:t xml:space="preserve"> que no fueron precisadas en el</w:t>
      </w:r>
      <w:r w:rsidR="004F5DC5" w:rsidRPr="002A03B9">
        <w:rPr>
          <w:rFonts w:ascii="Arial" w:hAnsi="Arial" w:cs="Arial"/>
          <w:lang w:val="es-MX"/>
        </w:rPr>
        <w:t xml:space="preserve"> </w:t>
      </w:r>
      <w:r w:rsidR="00F22FE6" w:rsidRPr="002A03B9">
        <w:rPr>
          <w:rFonts w:ascii="Arial" w:hAnsi="Arial" w:cs="Arial"/>
          <w:lang w:val="es-MX"/>
        </w:rPr>
        <w:t xml:space="preserve">oficio </w:t>
      </w:r>
      <w:r w:rsidR="004F5DC5" w:rsidRPr="002A03B9">
        <w:rPr>
          <w:rFonts w:ascii="Arial" w:hAnsi="Arial" w:cs="Arial"/>
          <w:lang w:val="es-MX"/>
        </w:rPr>
        <w:t xml:space="preserve">No </w:t>
      </w:r>
      <w:r w:rsidR="00F22FE6" w:rsidRPr="002A03B9">
        <w:rPr>
          <w:rFonts w:ascii="Arial" w:hAnsi="Arial" w:cs="Arial"/>
          <w:lang w:val="es-MX"/>
        </w:rPr>
        <w:t>2</w:t>
      </w:r>
      <w:r w:rsidR="00F22FE6" w:rsidRPr="002A03B9">
        <w:rPr>
          <w:rFonts w:ascii="Arial" w:hAnsi="Arial" w:cs="Arial"/>
        </w:rPr>
        <w:t>-2021-205474</w:t>
      </w:r>
      <w:r w:rsidR="00267FD5" w:rsidRPr="002A03B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ente de co</w:t>
      </w:r>
      <w:r w:rsidR="009450BD">
        <w:rPr>
          <w:rFonts w:ascii="Arial" w:hAnsi="Arial" w:cs="Arial"/>
        </w:rPr>
        <w:t>ntrol.</w:t>
      </w:r>
      <w:r w:rsidR="00F22FE6" w:rsidRPr="002A03B9">
        <w:rPr>
          <w:rFonts w:ascii="Arial" w:hAnsi="Arial" w:cs="Arial"/>
        </w:rPr>
        <w:t xml:space="preserve"> </w:t>
      </w:r>
    </w:p>
    <w:p w14:paraId="25055199" w14:textId="6B525C2E" w:rsidR="0031001F" w:rsidRPr="002A03B9" w:rsidRDefault="00F22FE6" w:rsidP="009450BD">
      <w:pPr>
        <w:jc w:val="both"/>
        <w:rPr>
          <w:rFonts w:ascii="Arial" w:hAnsi="Arial" w:cs="Arial"/>
        </w:rPr>
      </w:pPr>
      <w:r w:rsidRPr="002A03B9">
        <w:rPr>
          <w:rFonts w:ascii="Arial" w:hAnsi="Arial" w:cs="Arial"/>
        </w:rPr>
        <w:t>E</w:t>
      </w:r>
      <w:r w:rsidR="009450BD">
        <w:rPr>
          <w:rFonts w:ascii="Arial" w:hAnsi="Arial" w:cs="Arial"/>
        </w:rPr>
        <w:t xml:space="preserve">s así como en </w:t>
      </w:r>
      <w:r w:rsidRPr="002A03B9">
        <w:rPr>
          <w:rFonts w:ascii="Arial" w:hAnsi="Arial" w:cs="Arial"/>
        </w:rPr>
        <w:t>dich</w:t>
      </w:r>
      <w:r w:rsidR="004F5DC5" w:rsidRPr="002A03B9">
        <w:rPr>
          <w:rFonts w:ascii="Arial" w:hAnsi="Arial" w:cs="Arial"/>
        </w:rPr>
        <w:t>o</w:t>
      </w:r>
      <w:r w:rsidRPr="002A03B9">
        <w:rPr>
          <w:rFonts w:ascii="Arial" w:hAnsi="Arial" w:cs="Arial"/>
        </w:rPr>
        <w:t xml:space="preserve"> </w:t>
      </w:r>
      <w:r w:rsidR="004F5DC5" w:rsidRPr="002A03B9">
        <w:rPr>
          <w:rFonts w:ascii="Arial" w:hAnsi="Arial" w:cs="Arial"/>
        </w:rPr>
        <w:t>oficio</w:t>
      </w:r>
      <w:r w:rsidRPr="002A03B9">
        <w:rPr>
          <w:rFonts w:ascii="Arial" w:hAnsi="Arial" w:cs="Arial"/>
        </w:rPr>
        <w:t xml:space="preserve"> </w:t>
      </w:r>
      <w:r w:rsidR="005B1C9A" w:rsidRPr="002A03B9">
        <w:rPr>
          <w:rFonts w:ascii="Arial" w:hAnsi="Arial" w:cs="Arial"/>
        </w:rPr>
        <w:t>se</w:t>
      </w:r>
      <w:r w:rsidRPr="002A03B9">
        <w:rPr>
          <w:rFonts w:ascii="Arial" w:hAnsi="Arial" w:cs="Arial"/>
        </w:rPr>
        <w:t xml:space="preserve"> </w:t>
      </w:r>
      <w:r w:rsidR="0031001F" w:rsidRPr="002A03B9">
        <w:rPr>
          <w:rFonts w:ascii="Arial" w:hAnsi="Arial" w:cs="Arial"/>
        </w:rPr>
        <w:t>indica que</w:t>
      </w:r>
      <w:r w:rsidR="004F5DC5" w:rsidRPr="002A03B9">
        <w:rPr>
          <w:rFonts w:ascii="Arial" w:hAnsi="Arial" w:cs="Arial"/>
        </w:rPr>
        <w:t xml:space="preserve"> en</w:t>
      </w:r>
      <w:r w:rsidRPr="002A03B9">
        <w:rPr>
          <w:rFonts w:ascii="Arial" w:hAnsi="Arial" w:cs="Arial"/>
        </w:rPr>
        <w:t xml:space="preserve"> la casilla No 4 </w:t>
      </w:r>
      <w:r w:rsidRPr="009450BD">
        <w:rPr>
          <w:rFonts w:ascii="Arial" w:hAnsi="Arial" w:cs="Arial"/>
          <w:i/>
          <w:iCs/>
        </w:rPr>
        <w:t>“</w:t>
      </w:r>
      <w:r w:rsidR="00547425" w:rsidRPr="009450BD">
        <w:rPr>
          <w:rFonts w:ascii="Arial" w:hAnsi="Arial" w:cs="Arial"/>
          <w:i/>
          <w:iCs/>
        </w:rPr>
        <w:t>Número</w:t>
      </w:r>
      <w:r w:rsidRPr="009450BD">
        <w:rPr>
          <w:rFonts w:ascii="Arial" w:hAnsi="Arial" w:cs="Arial"/>
          <w:i/>
          <w:iCs/>
        </w:rPr>
        <w:t xml:space="preserve"> de desempleados</w:t>
      </w:r>
      <w:r w:rsidR="009450BD" w:rsidRPr="009450BD">
        <w:rPr>
          <w:rFonts w:ascii="Arial" w:hAnsi="Arial" w:cs="Arial"/>
          <w:i/>
          <w:iCs/>
        </w:rPr>
        <w:t xml:space="preserve"> </w:t>
      </w:r>
      <w:r w:rsidRPr="009450BD">
        <w:rPr>
          <w:rFonts w:ascii="Arial" w:hAnsi="Arial" w:cs="Arial"/>
          <w:i/>
          <w:iCs/>
        </w:rPr>
        <w:t>capacitados”</w:t>
      </w:r>
      <w:r w:rsidRPr="002A03B9">
        <w:rPr>
          <w:rFonts w:ascii="Arial" w:hAnsi="Arial" w:cs="Arial"/>
        </w:rPr>
        <w:t xml:space="preserve"> </w:t>
      </w:r>
      <w:r w:rsidR="004F5DC5" w:rsidRPr="002A03B9">
        <w:rPr>
          <w:rFonts w:ascii="Arial" w:hAnsi="Arial" w:cs="Arial"/>
        </w:rPr>
        <w:t>se debe</w:t>
      </w:r>
      <w:r w:rsidRPr="002A03B9">
        <w:rPr>
          <w:rFonts w:ascii="Arial" w:hAnsi="Arial" w:cs="Arial"/>
        </w:rPr>
        <w:t xml:space="preserve"> reportar a las personas en búsqueda de empleo que no cuentan con experiencia laboral previa y en la casill</w:t>
      </w:r>
      <w:r w:rsidR="00B35E94" w:rsidRPr="002A03B9">
        <w:rPr>
          <w:rFonts w:ascii="Arial" w:hAnsi="Arial" w:cs="Arial"/>
        </w:rPr>
        <w:t>a</w:t>
      </w:r>
      <w:r w:rsidRPr="002A03B9">
        <w:rPr>
          <w:rFonts w:ascii="Arial" w:hAnsi="Arial" w:cs="Arial"/>
        </w:rPr>
        <w:t xml:space="preserve"> No 5 </w:t>
      </w:r>
      <w:r w:rsidR="00BE7155" w:rsidRPr="009450BD">
        <w:rPr>
          <w:rFonts w:ascii="Arial" w:hAnsi="Arial" w:cs="Arial"/>
          <w:i/>
          <w:iCs/>
        </w:rPr>
        <w:t>“Número</w:t>
      </w:r>
      <w:r w:rsidR="00B35E94" w:rsidRPr="009450BD">
        <w:rPr>
          <w:rFonts w:ascii="Arial" w:hAnsi="Arial" w:cs="Arial"/>
          <w:i/>
          <w:iCs/>
        </w:rPr>
        <w:t xml:space="preserve"> de cesantes capacitados e inscritos en el Fosfec”</w:t>
      </w:r>
      <w:r w:rsidR="00B35E94" w:rsidRPr="002A03B9">
        <w:rPr>
          <w:rFonts w:ascii="Arial" w:hAnsi="Arial" w:cs="Arial"/>
        </w:rPr>
        <w:t xml:space="preserve"> </w:t>
      </w:r>
      <w:r w:rsidR="004F5DC5" w:rsidRPr="002A03B9">
        <w:rPr>
          <w:rFonts w:ascii="Arial" w:hAnsi="Arial" w:cs="Arial"/>
        </w:rPr>
        <w:t xml:space="preserve">se </w:t>
      </w:r>
      <w:r w:rsidR="00BE7155" w:rsidRPr="002A03B9">
        <w:rPr>
          <w:rFonts w:ascii="Arial" w:hAnsi="Arial" w:cs="Arial"/>
        </w:rPr>
        <w:t>debería reportar</w:t>
      </w:r>
      <w:r w:rsidR="004F5DC5" w:rsidRPr="002A03B9">
        <w:rPr>
          <w:rFonts w:ascii="Arial" w:hAnsi="Arial" w:cs="Arial"/>
        </w:rPr>
        <w:t xml:space="preserve"> a</w:t>
      </w:r>
      <w:r w:rsidR="00B35E94" w:rsidRPr="002A03B9">
        <w:rPr>
          <w:rFonts w:ascii="Arial" w:hAnsi="Arial" w:cs="Arial"/>
        </w:rPr>
        <w:t xml:space="preserve"> las personas en búsqueda de empleo que cuentan con los aportes necesarios para ser inscritos como beneficiarios al Mecanismo de </w:t>
      </w:r>
      <w:r w:rsidR="005B1C9A" w:rsidRPr="002A03B9">
        <w:rPr>
          <w:rFonts w:ascii="Arial" w:hAnsi="Arial" w:cs="Arial"/>
        </w:rPr>
        <w:t>P</w:t>
      </w:r>
      <w:r w:rsidR="00B35E94" w:rsidRPr="002A03B9">
        <w:rPr>
          <w:rFonts w:ascii="Arial" w:hAnsi="Arial" w:cs="Arial"/>
        </w:rPr>
        <w:t xml:space="preserve">rotección al </w:t>
      </w:r>
      <w:r w:rsidR="005B1C9A" w:rsidRPr="002A03B9">
        <w:rPr>
          <w:rFonts w:ascii="Arial" w:hAnsi="Arial" w:cs="Arial"/>
        </w:rPr>
        <w:t>C</w:t>
      </w:r>
      <w:r w:rsidR="00B35E94" w:rsidRPr="002A03B9">
        <w:rPr>
          <w:rFonts w:ascii="Arial" w:hAnsi="Arial" w:cs="Arial"/>
        </w:rPr>
        <w:t>esante</w:t>
      </w:r>
      <w:r w:rsidR="0031001F" w:rsidRPr="002A03B9">
        <w:rPr>
          <w:rFonts w:ascii="Arial" w:hAnsi="Arial" w:cs="Arial"/>
        </w:rPr>
        <w:t xml:space="preserve">. </w:t>
      </w:r>
    </w:p>
    <w:p w14:paraId="1D022C6C" w14:textId="28E995AD" w:rsidR="00A11279" w:rsidRPr="002A03B9" w:rsidRDefault="009450BD" w:rsidP="00945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Estas indicaciones generan dudas si se tienen</w:t>
      </w:r>
      <w:r w:rsidR="005B1C9A" w:rsidRPr="002A03B9">
        <w:rPr>
          <w:rFonts w:ascii="Arial" w:hAnsi="Arial" w:cs="Arial"/>
        </w:rPr>
        <w:t xml:space="preserve"> en cuenta </w:t>
      </w:r>
      <w:r w:rsidR="00A11279" w:rsidRPr="002A03B9">
        <w:rPr>
          <w:rFonts w:ascii="Arial" w:hAnsi="Arial" w:cs="Arial"/>
        </w:rPr>
        <w:t xml:space="preserve">las definiciones dadas </w:t>
      </w:r>
      <w:r w:rsidR="0031001F" w:rsidRPr="002A03B9">
        <w:rPr>
          <w:rFonts w:ascii="Arial" w:hAnsi="Arial" w:cs="Arial"/>
        </w:rPr>
        <w:t xml:space="preserve">también </w:t>
      </w:r>
      <w:r w:rsidR="00A11279" w:rsidRPr="002A03B9">
        <w:rPr>
          <w:rFonts w:ascii="Arial" w:hAnsi="Arial" w:cs="Arial"/>
        </w:rPr>
        <w:t>a través del Manual de recolección y conceptos básicos del DANE</w:t>
      </w:r>
      <w:r>
        <w:rPr>
          <w:rFonts w:ascii="Arial" w:hAnsi="Arial" w:cs="Arial"/>
        </w:rPr>
        <w:t xml:space="preserve">, </w:t>
      </w:r>
      <w:r w:rsidR="00A11279" w:rsidRPr="002A03B9">
        <w:rPr>
          <w:rFonts w:ascii="Arial" w:hAnsi="Arial" w:cs="Arial"/>
        </w:rPr>
        <w:t xml:space="preserve">institución encargada </w:t>
      </w:r>
      <w:r w:rsidR="0031001F" w:rsidRPr="002A03B9">
        <w:rPr>
          <w:rFonts w:ascii="Arial" w:hAnsi="Arial" w:cs="Arial"/>
        </w:rPr>
        <w:t>del</w:t>
      </w:r>
      <w:r w:rsidR="00A11279" w:rsidRPr="002A03B9">
        <w:rPr>
          <w:rFonts w:ascii="Arial" w:hAnsi="Arial" w:cs="Arial"/>
        </w:rPr>
        <w:t xml:space="preserve"> levantamiento, procesamiento, análisis y difusión de las estadísticas oficiales de Colombia. </w:t>
      </w:r>
      <w:r w:rsidR="005B1C9A" w:rsidRPr="002A03B9">
        <w:rPr>
          <w:rFonts w:ascii="Arial" w:hAnsi="Arial" w:cs="Arial"/>
        </w:rPr>
        <w:t>En dicho manual se determina</w:t>
      </w:r>
      <w:r w:rsidR="00A11279" w:rsidRPr="002A03B9">
        <w:rPr>
          <w:rFonts w:ascii="Arial" w:hAnsi="Arial" w:cs="Arial"/>
        </w:rPr>
        <w:t xml:space="preserve"> que:</w:t>
      </w:r>
    </w:p>
    <w:p w14:paraId="12D6463F" w14:textId="6648325D" w:rsidR="00B35E94" w:rsidRPr="009450BD" w:rsidRDefault="009450BD" w:rsidP="009450B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450BD">
        <w:rPr>
          <w:rFonts w:ascii="Arial" w:hAnsi="Arial" w:cs="Arial"/>
        </w:rPr>
        <w:t>Son</w:t>
      </w:r>
      <w:r w:rsidR="00B35E94" w:rsidRPr="009450BD">
        <w:rPr>
          <w:rFonts w:ascii="Arial" w:hAnsi="Arial" w:cs="Arial"/>
        </w:rPr>
        <w:t xml:space="preserve"> desempleados a quienes en el período de referencia estuvieron:</w:t>
      </w:r>
    </w:p>
    <w:p w14:paraId="4151AD1D" w14:textId="5D1277E6" w:rsidR="00B35E94" w:rsidRPr="002A03B9" w:rsidRDefault="00B35E94" w:rsidP="00CB34D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2A03B9">
        <w:rPr>
          <w:rFonts w:ascii="Arial" w:hAnsi="Arial" w:cs="Arial"/>
        </w:rPr>
        <w:t>Sin empleo</w:t>
      </w:r>
    </w:p>
    <w:p w14:paraId="0A2E0128" w14:textId="62166047" w:rsidR="00B35E94" w:rsidRPr="002A03B9" w:rsidRDefault="00B35E94" w:rsidP="00CB34D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2A03B9">
        <w:rPr>
          <w:rFonts w:ascii="Arial" w:hAnsi="Arial" w:cs="Arial"/>
        </w:rPr>
        <w:t>No han buscado trabajo en las últimas cuatro semanas, pero sí durante los últimos doce meses</w:t>
      </w:r>
    </w:p>
    <w:p w14:paraId="36424E19" w14:textId="51DE632C" w:rsidR="00B35E94" w:rsidRPr="002A03B9" w:rsidRDefault="00B35E94" w:rsidP="00CB34D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2A03B9">
        <w:rPr>
          <w:rFonts w:ascii="Arial" w:hAnsi="Arial" w:cs="Arial"/>
        </w:rPr>
        <w:t>La razón de no búsqueda de empleo es el «desaliento», es decir personas que no</w:t>
      </w:r>
    </w:p>
    <w:p w14:paraId="24953A9E" w14:textId="554A1C50" w:rsidR="00B35E94" w:rsidRPr="002A03B9" w:rsidRDefault="00B35E94" w:rsidP="00CB34DB">
      <w:pPr>
        <w:pStyle w:val="Prrafodelista"/>
        <w:ind w:left="1080"/>
        <w:jc w:val="both"/>
        <w:rPr>
          <w:rFonts w:ascii="Arial" w:hAnsi="Arial" w:cs="Arial"/>
        </w:rPr>
      </w:pPr>
      <w:r w:rsidRPr="002A03B9">
        <w:rPr>
          <w:rFonts w:ascii="Arial" w:hAnsi="Arial" w:cs="Arial"/>
        </w:rPr>
        <w:t>buscaron trabajo en las últimas 4 semanas porque no creen posible encontrarlo.</w:t>
      </w:r>
    </w:p>
    <w:p w14:paraId="76BB573F" w14:textId="0F786581" w:rsidR="00B35E94" w:rsidRPr="002A03B9" w:rsidRDefault="00B35E94" w:rsidP="00CB34D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2A03B9">
        <w:rPr>
          <w:rFonts w:ascii="Arial" w:hAnsi="Arial" w:cs="Arial"/>
        </w:rPr>
        <w:t>Estaban disponibles para empezar a trabajar.</w:t>
      </w:r>
    </w:p>
    <w:p w14:paraId="51133ADB" w14:textId="77777777" w:rsidR="009450BD" w:rsidRDefault="009450BD" w:rsidP="009450BD">
      <w:pPr>
        <w:pStyle w:val="Prrafodelista"/>
        <w:ind w:left="780"/>
        <w:jc w:val="both"/>
        <w:rPr>
          <w:rFonts w:ascii="Arial" w:hAnsi="Arial" w:cs="Arial"/>
        </w:rPr>
      </w:pPr>
    </w:p>
    <w:p w14:paraId="60E7A4A3" w14:textId="0C3E6772" w:rsidR="00A11279" w:rsidRPr="009450BD" w:rsidRDefault="009450BD" w:rsidP="009450B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450BD">
        <w:rPr>
          <w:rFonts w:ascii="Arial" w:hAnsi="Arial" w:cs="Arial"/>
        </w:rPr>
        <w:t>D</w:t>
      </w:r>
      <w:r w:rsidR="005B1C9A" w:rsidRPr="009450BD">
        <w:rPr>
          <w:rFonts w:ascii="Arial" w:hAnsi="Arial" w:cs="Arial"/>
        </w:rPr>
        <w:t xml:space="preserve">efine </w:t>
      </w:r>
      <w:r w:rsidR="00B35E94" w:rsidRPr="009450BD">
        <w:rPr>
          <w:rFonts w:ascii="Arial" w:hAnsi="Arial" w:cs="Arial"/>
        </w:rPr>
        <w:t>Cesantes</w:t>
      </w:r>
      <w:r w:rsidR="00CB34DB" w:rsidRPr="009450BD">
        <w:rPr>
          <w:rFonts w:ascii="Arial" w:hAnsi="Arial" w:cs="Arial"/>
        </w:rPr>
        <w:t xml:space="preserve"> </w:t>
      </w:r>
      <w:r w:rsidR="005B1C9A" w:rsidRPr="009450BD">
        <w:rPr>
          <w:rFonts w:ascii="Arial" w:hAnsi="Arial" w:cs="Arial"/>
        </w:rPr>
        <w:t xml:space="preserve">como </w:t>
      </w:r>
      <w:r w:rsidR="00CB34DB" w:rsidRPr="009450BD">
        <w:rPr>
          <w:rFonts w:ascii="Arial" w:hAnsi="Arial" w:cs="Arial"/>
        </w:rPr>
        <w:t>aquellas</w:t>
      </w:r>
      <w:r w:rsidR="00B35E94" w:rsidRPr="009450BD">
        <w:rPr>
          <w:rFonts w:ascii="Arial" w:hAnsi="Arial" w:cs="Arial"/>
        </w:rPr>
        <w:t xml:space="preserve"> personas </w:t>
      </w:r>
      <w:r w:rsidR="00A11279" w:rsidRPr="009450BD">
        <w:rPr>
          <w:rFonts w:ascii="Arial" w:hAnsi="Arial" w:cs="Arial"/>
        </w:rPr>
        <w:t>que,</w:t>
      </w:r>
      <w:r w:rsidR="00B35E94" w:rsidRPr="009450BD">
        <w:rPr>
          <w:rFonts w:ascii="Arial" w:hAnsi="Arial" w:cs="Arial"/>
        </w:rPr>
        <w:t xml:space="preserve"> habiendo trabajado</w:t>
      </w:r>
      <w:r w:rsidR="00CB34DB" w:rsidRPr="009450BD">
        <w:rPr>
          <w:rFonts w:ascii="Arial" w:hAnsi="Arial" w:cs="Arial"/>
        </w:rPr>
        <w:t xml:space="preserve"> </w:t>
      </w:r>
      <w:r w:rsidR="00B35E94" w:rsidRPr="009450BD">
        <w:rPr>
          <w:rFonts w:ascii="Arial" w:hAnsi="Arial" w:cs="Arial"/>
        </w:rPr>
        <w:t>antes por lo menos dos semanas consecutivas,</w:t>
      </w:r>
      <w:r w:rsidR="00CB34DB" w:rsidRPr="009450BD">
        <w:rPr>
          <w:rFonts w:ascii="Arial" w:hAnsi="Arial" w:cs="Arial"/>
        </w:rPr>
        <w:t xml:space="preserve"> </w:t>
      </w:r>
      <w:r w:rsidR="00B35E94" w:rsidRPr="009450BD">
        <w:rPr>
          <w:rFonts w:ascii="Arial" w:hAnsi="Arial" w:cs="Arial"/>
        </w:rPr>
        <w:t>se encuentran desocupadas.</w:t>
      </w:r>
      <w:r w:rsidR="00CB34DB" w:rsidRPr="009450BD">
        <w:rPr>
          <w:rFonts w:ascii="Arial" w:hAnsi="Arial" w:cs="Arial"/>
        </w:rPr>
        <w:t xml:space="preserve"> </w:t>
      </w:r>
    </w:p>
    <w:p w14:paraId="61B312D8" w14:textId="77777777" w:rsidR="009450BD" w:rsidRDefault="009450BD" w:rsidP="009450BD">
      <w:pPr>
        <w:pStyle w:val="Prrafodelista"/>
        <w:ind w:left="780"/>
        <w:jc w:val="both"/>
        <w:rPr>
          <w:rFonts w:ascii="Arial" w:hAnsi="Arial" w:cs="Arial"/>
        </w:rPr>
      </w:pPr>
    </w:p>
    <w:p w14:paraId="2519BCA6" w14:textId="0A31BCE6" w:rsidR="00CB34DB" w:rsidRPr="009450BD" w:rsidRDefault="005B1C9A" w:rsidP="009450B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450BD">
        <w:rPr>
          <w:rFonts w:ascii="Arial" w:hAnsi="Arial" w:cs="Arial"/>
        </w:rPr>
        <w:t>De</w:t>
      </w:r>
      <w:r w:rsidR="009450BD">
        <w:rPr>
          <w:rFonts w:ascii="Arial" w:hAnsi="Arial" w:cs="Arial"/>
        </w:rPr>
        <w:t>f</w:t>
      </w:r>
      <w:r w:rsidRPr="009450BD">
        <w:rPr>
          <w:rFonts w:ascii="Arial" w:hAnsi="Arial" w:cs="Arial"/>
        </w:rPr>
        <w:t xml:space="preserve">ine </w:t>
      </w:r>
      <w:r w:rsidR="00B35E94" w:rsidRPr="009450BD">
        <w:rPr>
          <w:rFonts w:ascii="Arial" w:hAnsi="Arial" w:cs="Arial"/>
        </w:rPr>
        <w:t>Aspirantes</w:t>
      </w:r>
      <w:r w:rsidR="00CB34DB" w:rsidRPr="009450BD">
        <w:rPr>
          <w:rFonts w:ascii="Arial" w:hAnsi="Arial" w:cs="Arial"/>
        </w:rPr>
        <w:t xml:space="preserve"> </w:t>
      </w:r>
      <w:r w:rsidRPr="009450BD">
        <w:rPr>
          <w:rFonts w:ascii="Arial" w:hAnsi="Arial" w:cs="Arial"/>
        </w:rPr>
        <w:t xml:space="preserve">como </w:t>
      </w:r>
      <w:r w:rsidR="00A11279" w:rsidRPr="009450BD">
        <w:rPr>
          <w:rFonts w:ascii="Arial" w:hAnsi="Arial" w:cs="Arial"/>
        </w:rPr>
        <w:t xml:space="preserve">aquellas </w:t>
      </w:r>
      <w:r w:rsidR="00B35E94" w:rsidRPr="009450BD">
        <w:rPr>
          <w:rFonts w:ascii="Arial" w:hAnsi="Arial" w:cs="Arial"/>
        </w:rPr>
        <w:t>personas que están buscando</w:t>
      </w:r>
      <w:r w:rsidR="00CB34DB" w:rsidRPr="009450BD">
        <w:rPr>
          <w:rFonts w:ascii="Arial" w:hAnsi="Arial" w:cs="Arial"/>
        </w:rPr>
        <w:t xml:space="preserve"> </w:t>
      </w:r>
      <w:r w:rsidR="00B35E94" w:rsidRPr="009450BD">
        <w:rPr>
          <w:rFonts w:ascii="Arial" w:hAnsi="Arial" w:cs="Arial"/>
        </w:rPr>
        <w:t>trabajo por primera vez.</w:t>
      </w:r>
    </w:p>
    <w:p w14:paraId="73F3C72D" w14:textId="27D4E430" w:rsidR="00CB34DB" w:rsidRPr="002A03B9" w:rsidRDefault="00547425" w:rsidP="009450BD">
      <w:pPr>
        <w:jc w:val="both"/>
        <w:rPr>
          <w:rFonts w:ascii="Arial" w:hAnsi="Arial" w:cs="Arial"/>
        </w:rPr>
      </w:pPr>
      <w:r w:rsidRPr="002A03B9">
        <w:rPr>
          <w:rFonts w:ascii="Arial" w:hAnsi="Arial" w:cs="Arial"/>
        </w:rPr>
        <w:t xml:space="preserve">Por lo anterior es importante establecer si el concepto </w:t>
      </w:r>
      <w:r w:rsidR="009450BD">
        <w:rPr>
          <w:rFonts w:ascii="Arial" w:hAnsi="Arial" w:cs="Arial"/>
        </w:rPr>
        <w:t>dado por ustedes</w:t>
      </w:r>
      <w:r w:rsidRPr="002A03B9">
        <w:rPr>
          <w:rFonts w:ascii="Arial" w:hAnsi="Arial" w:cs="Arial"/>
        </w:rPr>
        <w:t xml:space="preserve"> prevalece para e</w:t>
      </w:r>
      <w:r w:rsidR="009450BD">
        <w:rPr>
          <w:rFonts w:ascii="Arial" w:hAnsi="Arial" w:cs="Arial"/>
        </w:rPr>
        <w:t>fectos de</w:t>
      </w:r>
      <w:r w:rsidRPr="002A03B9">
        <w:rPr>
          <w:rFonts w:ascii="Arial" w:hAnsi="Arial" w:cs="Arial"/>
        </w:rPr>
        <w:t xml:space="preserve">l reporte o es </w:t>
      </w:r>
      <w:r w:rsidR="006D327C">
        <w:rPr>
          <w:rFonts w:ascii="Arial" w:hAnsi="Arial" w:cs="Arial"/>
        </w:rPr>
        <w:t>perti</w:t>
      </w:r>
      <w:bookmarkStart w:id="0" w:name="_GoBack"/>
      <w:bookmarkEnd w:id="0"/>
      <w:r w:rsidR="006D327C">
        <w:rPr>
          <w:rFonts w:ascii="Arial" w:hAnsi="Arial" w:cs="Arial"/>
        </w:rPr>
        <w:t xml:space="preserve">nente </w:t>
      </w:r>
      <w:r w:rsidRPr="002A03B9">
        <w:rPr>
          <w:rFonts w:ascii="Arial" w:hAnsi="Arial" w:cs="Arial"/>
        </w:rPr>
        <w:t xml:space="preserve">necesario que sea revisado en conjunto con otros entes </w:t>
      </w:r>
      <w:r w:rsidR="009450BD">
        <w:rPr>
          <w:rFonts w:ascii="Arial" w:hAnsi="Arial" w:cs="Arial"/>
        </w:rPr>
        <w:t xml:space="preserve">competentes, </w:t>
      </w:r>
      <w:r w:rsidRPr="002A03B9">
        <w:rPr>
          <w:rFonts w:ascii="Arial" w:hAnsi="Arial" w:cs="Arial"/>
        </w:rPr>
        <w:t xml:space="preserve">como el Ministerio de </w:t>
      </w:r>
      <w:r w:rsidR="00963233" w:rsidRPr="002A03B9">
        <w:rPr>
          <w:rFonts w:ascii="Arial" w:hAnsi="Arial" w:cs="Arial"/>
        </w:rPr>
        <w:t>T</w:t>
      </w:r>
      <w:r w:rsidRPr="002A03B9">
        <w:rPr>
          <w:rFonts w:ascii="Arial" w:hAnsi="Arial" w:cs="Arial"/>
        </w:rPr>
        <w:t>rabajo</w:t>
      </w:r>
      <w:r w:rsidR="009450BD">
        <w:rPr>
          <w:rFonts w:ascii="Arial" w:hAnsi="Arial" w:cs="Arial"/>
        </w:rPr>
        <w:t>,</w:t>
      </w:r>
      <w:r w:rsidRPr="002A03B9">
        <w:rPr>
          <w:rFonts w:ascii="Arial" w:hAnsi="Arial" w:cs="Arial"/>
        </w:rPr>
        <w:t xml:space="preserve"> para </w:t>
      </w:r>
      <w:r w:rsidR="009450BD">
        <w:rPr>
          <w:rFonts w:ascii="Arial" w:hAnsi="Arial" w:cs="Arial"/>
        </w:rPr>
        <w:t>que exista</w:t>
      </w:r>
      <w:r w:rsidRPr="002A03B9">
        <w:rPr>
          <w:rFonts w:ascii="Arial" w:hAnsi="Arial" w:cs="Arial"/>
        </w:rPr>
        <w:t xml:space="preserve"> alineación de conceptos</w:t>
      </w:r>
      <w:r w:rsidR="009450BD">
        <w:rPr>
          <w:rFonts w:ascii="Arial" w:hAnsi="Arial" w:cs="Arial"/>
        </w:rPr>
        <w:t xml:space="preserve">, más aún si es claro </w:t>
      </w:r>
      <w:r w:rsidR="00E123DA" w:rsidRPr="002A03B9">
        <w:rPr>
          <w:rFonts w:ascii="Arial" w:hAnsi="Arial" w:cs="Arial"/>
        </w:rPr>
        <w:t xml:space="preserve">que las Cajas de Compensación Familiar </w:t>
      </w:r>
      <w:r w:rsidR="009450BD">
        <w:rPr>
          <w:rFonts w:ascii="Arial" w:hAnsi="Arial" w:cs="Arial"/>
        </w:rPr>
        <w:t>debemos en los</w:t>
      </w:r>
      <w:r w:rsidR="00E123DA" w:rsidRPr="002A03B9">
        <w:rPr>
          <w:rFonts w:ascii="Arial" w:hAnsi="Arial" w:cs="Arial"/>
        </w:rPr>
        <w:t xml:space="preserve"> reportes cumplir con los atributos del Código Nacional de Buenas Prácticas para las Estadísticas Oficiales, en especial a lo referente a puntualidad, oportunidad, </w:t>
      </w:r>
      <w:r w:rsidR="00E123DA" w:rsidRPr="002A03B9">
        <w:rPr>
          <w:rFonts w:ascii="Arial" w:hAnsi="Arial" w:cs="Arial"/>
          <w:u w:val="single"/>
        </w:rPr>
        <w:t>precisión</w:t>
      </w:r>
      <w:r w:rsidR="00E123DA" w:rsidRPr="002A03B9">
        <w:rPr>
          <w:rFonts w:ascii="Arial" w:hAnsi="Arial" w:cs="Arial"/>
        </w:rPr>
        <w:t xml:space="preserve">, coherencia, </w:t>
      </w:r>
      <w:r w:rsidR="00E123DA" w:rsidRPr="002A03B9">
        <w:rPr>
          <w:rFonts w:ascii="Arial" w:hAnsi="Arial" w:cs="Arial"/>
          <w:u w:val="single"/>
        </w:rPr>
        <w:t>comparabilidad</w:t>
      </w:r>
      <w:r w:rsidR="00E123DA" w:rsidRPr="002A03B9">
        <w:rPr>
          <w:rFonts w:ascii="Arial" w:hAnsi="Arial" w:cs="Arial"/>
        </w:rPr>
        <w:t xml:space="preserve">, continuidad, credibilidad, </w:t>
      </w:r>
      <w:r w:rsidR="00E123DA" w:rsidRPr="002A03B9">
        <w:rPr>
          <w:rFonts w:ascii="Arial" w:hAnsi="Arial" w:cs="Arial"/>
          <w:u w:val="single"/>
        </w:rPr>
        <w:t>exactitud</w:t>
      </w:r>
      <w:r w:rsidR="00E123DA" w:rsidRPr="002A03B9">
        <w:rPr>
          <w:rFonts w:ascii="Arial" w:hAnsi="Arial" w:cs="Arial"/>
        </w:rPr>
        <w:t xml:space="preserve">, </w:t>
      </w:r>
      <w:r w:rsidR="00E123DA" w:rsidRPr="002A03B9">
        <w:rPr>
          <w:rFonts w:ascii="Arial" w:hAnsi="Arial" w:cs="Arial"/>
          <w:u w:val="single"/>
        </w:rPr>
        <w:t>interpretabilidad</w:t>
      </w:r>
      <w:r w:rsidR="00E123DA" w:rsidRPr="002A03B9">
        <w:rPr>
          <w:rFonts w:ascii="Arial" w:hAnsi="Arial" w:cs="Arial"/>
        </w:rPr>
        <w:t xml:space="preserve"> y relevancia de la información</w:t>
      </w:r>
    </w:p>
    <w:p w14:paraId="4C04E4F8" w14:textId="77777777" w:rsidR="009450BD" w:rsidRDefault="009450BD" w:rsidP="009450B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 otra parten en el citado oficio,</w:t>
      </w:r>
      <w:r w:rsidR="009B0BA5" w:rsidRPr="002A03B9">
        <w:rPr>
          <w:rFonts w:ascii="Arial" w:hAnsi="Arial" w:cs="Arial"/>
          <w:lang w:val="es-MX"/>
        </w:rPr>
        <w:t xml:space="preserve"> no se aclara si en los conceptos 4</w:t>
      </w:r>
      <w:r w:rsidR="00AE7F57" w:rsidRPr="002A03B9">
        <w:rPr>
          <w:rFonts w:ascii="Arial" w:hAnsi="Arial" w:cs="Arial"/>
          <w:lang w:val="es-MX"/>
        </w:rPr>
        <w:t xml:space="preserve"> y </w:t>
      </w:r>
      <w:r w:rsidR="009B0BA5" w:rsidRPr="002A03B9">
        <w:rPr>
          <w:rFonts w:ascii="Arial" w:hAnsi="Arial" w:cs="Arial"/>
          <w:lang w:val="es-MX"/>
        </w:rPr>
        <w:t xml:space="preserve">5, se deben reportar </w:t>
      </w:r>
      <w:r w:rsidR="0031001F" w:rsidRPr="002A03B9">
        <w:rPr>
          <w:rFonts w:ascii="Arial" w:hAnsi="Arial" w:cs="Arial"/>
          <w:lang w:val="es-MX"/>
        </w:rPr>
        <w:t>personas</w:t>
      </w:r>
      <w:r w:rsidR="009B0BA5" w:rsidRPr="002A03B9">
        <w:rPr>
          <w:rFonts w:ascii="Arial" w:hAnsi="Arial" w:cs="Arial"/>
          <w:lang w:val="es-MX"/>
        </w:rPr>
        <w:t xml:space="preserve"> únic</w:t>
      </w:r>
      <w:r w:rsidR="0031001F" w:rsidRPr="002A03B9">
        <w:rPr>
          <w:rFonts w:ascii="Arial" w:hAnsi="Arial" w:cs="Arial"/>
          <w:lang w:val="es-MX"/>
        </w:rPr>
        <w:t>a</w:t>
      </w:r>
      <w:r w:rsidR="009B0BA5" w:rsidRPr="002A03B9">
        <w:rPr>
          <w:rFonts w:ascii="Arial" w:hAnsi="Arial" w:cs="Arial"/>
          <w:lang w:val="es-MX"/>
        </w:rPr>
        <w:t>s</w:t>
      </w:r>
      <w:r w:rsidR="00AE7F57" w:rsidRPr="002A03B9">
        <w:rPr>
          <w:rFonts w:ascii="Arial" w:hAnsi="Arial" w:cs="Arial"/>
          <w:lang w:val="es-MX"/>
        </w:rPr>
        <w:t xml:space="preserve"> por mes o en el año</w:t>
      </w:r>
      <w:r>
        <w:rPr>
          <w:rFonts w:ascii="Arial" w:hAnsi="Arial" w:cs="Arial"/>
          <w:lang w:val="es-MX"/>
        </w:rPr>
        <w:t>.</w:t>
      </w:r>
    </w:p>
    <w:p w14:paraId="526B8CD0" w14:textId="77777777" w:rsidR="009450BD" w:rsidRDefault="009450BD" w:rsidP="009450BD">
      <w:pPr>
        <w:jc w:val="both"/>
        <w:rPr>
          <w:rFonts w:ascii="Arial" w:hAnsi="Arial" w:cs="Arial"/>
          <w:lang w:val="es-MX"/>
        </w:rPr>
      </w:pPr>
    </w:p>
    <w:p w14:paraId="2CECFBA7" w14:textId="3AE34335" w:rsidR="00AE7F57" w:rsidRPr="002A03B9" w:rsidRDefault="009450BD" w:rsidP="009450B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efecto, a continuación,</w:t>
      </w:r>
      <w:r w:rsidR="0031001F" w:rsidRPr="002A03B9">
        <w:rPr>
          <w:rFonts w:ascii="Arial" w:hAnsi="Arial" w:cs="Arial"/>
          <w:lang w:val="es-MX"/>
        </w:rPr>
        <w:t xml:space="preserve"> un ejemplo para que la Superintendencia nos suministre el lineamiento en el reporte: </w:t>
      </w:r>
    </w:p>
    <w:p w14:paraId="4C14129C" w14:textId="40B398F9" w:rsidR="00AE7F57" w:rsidRPr="002A03B9" w:rsidRDefault="00AE7F57" w:rsidP="0031001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2A03B9">
        <w:rPr>
          <w:rFonts w:ascii="Arial" w:hAnsi="Arial" w:cs="Arial"/>
          <w:lang w:val="es-MX"/>
        </w:rPr>
        <w:t xml:space="preserve">Una </w:t>
      </w:r>
      <w:r w:rsidR="00E123DA" w:rsidRPr="002A03B9">
        <w:rPr>
          <w:rFonts w:ascii="Arial" w:hAnsi="Arial" w:cs="Arial"/>
          <w:lang w:val="es-MX"/>
        </w:rPr>
        <w:t xml:space="preserve">misma </w:t>
      </w:r>
      <w:r w:rsidRPr="002A03B9">
        <w:rPr>
          <w:rFonts w:ascii="Arial" w:hAnsi="Arial" w:cs="Arial"/>
          <w:lang w:val="es-MX"/>
        </w:rPr>
        <w:t xml:space="preserve">persona realiza dos cursos diferentes durante el mes de enero  </w:t>
      </w:r>
    </w:p>
    <w:p w14:paraId="6994F021" w14:textId="43600139" w:rsidR="00AE7F57" w:rsidRPr="002A03B9" w:rsidRDefault="00AE7F57" w:rsidP="0031001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2A03B9">
        <w:rPr>
          <w:rFonts w:ascii="Arial" w:hAnsi="Arial" w:cs="Arial"/>
          <w:lang w:val="es-MX"/>
        </w:rPr>
        <w:t xml:space="preserve">Una </w:t>
      </w:r>
      <w:r w:rsidR="00E123DA" w:rsidRPr="002A03B9">
        <w:rPr>
          <w:rFonts w:ascii="Arial" w:hAnsi="Arial" w:cs="Arial"/>
          <w:lang w:val="es-MX"/>
        </w:rPr>
        <w:t xml:space="preserve">misma </w:t>
      </w:r>
      <w:r w:rsidRPr="002A03B9">
        <w:rPr>
          <w:rFonts w:ascii="Arial" w:hAnsi="Arial" w:cs="Arial"/>
          <w:lang w:val="es-MX"/>
        </w:rPr>
        <w:t xml:space="preserve">persona realiza dos cursos diferentes durante el mes de enero y febrero </w:t>
      </w:r>
    </w:p>
    <w:p w14:paraId="5004B28B" w14:textId="5F424E38" w:rsidR="00AB63B5" w:rsidRDefault="00AB63B5" w:rsidP="00AB63B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¿En este caso cómo se debería hacer el reporte y en que casilla?</w:t>
      </w:r>
    </w:p>
    <w:p w14:paraId="2DBD2EAB" w14:textId="3948ED24" w:rsidR="00BC7821" w:rsidRPr="002A03B9" w:rsidRDefault="00AB63B5" w:rsidP="00AB63B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Ahora bien, no podemos pasar por alto que</w:t>
      </w:r>
      <w:r w:rsidR="00AE7F57" w:rsidRPr="002A03B9">
        <w:rPr>
          <w:rFonts w:ascii="Arial" w:hAnsi="Arial" w:cs="Arial"/>
          <w:lang w:val="es-MX"/>
        </w:rPr>
        <w:t xml:space="preserve"> este reporte debe reflejar la gestión integral que realizan las </w:t>
      </w:r>
      <w:r>
        <w:rPr>
          <w:rFonts w:ascii="Arial" w:hAnsi="Arial" w:cs="Arial"/>
          <w:lang w:val="es-MX"/>
        </w:rPr>
        <w:t>C</w:t>
      </w:r>
      <w:r w:rsidR="00AE7F57" w:rsidRPr="002A03B9">
        <w:rPr>
          <w:rFonts w:ascii="Arial" w:hAnsi="Arial" w:cs="Arial"/>
          <w:lang w:val="es-MX"/>
        </w:rPr>
        <w:t xml:space="preserve">ajas de Compensación y al limitar el reporte a personas únicas se estaría perdiendo de vista el </w:t>
      </w:r>
      <w:r w:rsidR="00695131" w:rsidRPr="002A03B9">
        <w:rPr>
          <w:rFonts w:ascii="Arial" w:hAnsi="Arial" w:cs="Arial"/>
          <w:lang w:val="es-MX"/>
        </w:rPr>
        <w:t>número</w:t>
      </w:r>
      <w:r w:rsidR="00AE7F57" w:rsidRPr="002A03B9">
        <w:rPr>
          <w:rFonts w:ascii="Arial" w:hAnsi="Arial" w:cs="Arial"/>
          <w:lang w:val="es-MX"/>
        </w:rPr>
        <w:t xml:space="preserve"> de intervenciones que se realiza a </w:t>
      </w:r>
      <w:r w:rsidR="00695131" w:rsidRPr="002A03B9">
        <w:rPr>
          <w:rFonts w:ascii="Arial" w:hAnsi="Arial" w:cs="Arial"/>
          <w:lang w:val="es-MX"/>
        </w:rPr>
        <w:t xml:space="preserve">las personas del programa. </w:t>
      </w:r>
    </w:p>
    <w:p w14:paraId="7B7DC97C" w14:textId="51776E2A" w:rsidR="00BC7821" w:rsidRPr="002A03B9" w:rsidRDefault="00BC7821" w:rsidP="00AB63B5">
      <w:pPr>
        <w:jc w:val="both"/>
        <w:rPr>
          <w:rFonts w:ascii="Arial" w:hAnsi="Arial" w:cs="Arial"/>
          <w:lang w:val="es-MX"/>
        </w:rPr>
      </w:pPr>
      <w:r w:rsidRPr="002A03B9">
        <w:rPr>
          <w:rFonts w:ascii="Arial" w:hAnsi="Arial" w:cs="Arial"/>
          <w:lang w:val="es-MX"/>
        </w:rPr>
        <w:t>Adicionalmente</w:t>
      </w:r>
      <w:r w:rsidR="00334C1F" w:rsidRPr="002A03B9">
        <w:rPr>
          <w:rFonts w:ascii="Arial" w:hAnsi="Arial" w:cs="Arial"/>
          <w:lang w:val="es-MX"/>
        </w:rPr>
        <w:t xml:space="preserve"> </w:t>
      </w:r>
      <w:r w:rsidR="00BE7155" w:rsidRPr="002A03B9">
        <w:rPr>
          <w:rFonts w:ascii="Arial" w:hAnsi="Arial" w:cs="Arial"/>
          <w:lang w:val="es-MX"/>
        </w:rPr>
        <w:t xml:space="preserve">a lo anterior es importante conocer en que ítem de la tabla 46 debe registrarse a </w:t>
      </w:r>
      <w:r w:rsidR="00334C1F" w:rsidRPr="002A03B9">
        <w:rPr>
          <w:rFonts w:ascii="Arial" w:hAnsi="Arial" w:cs="Arial"/>
          <w:lang w:val="es-MX"/>
        </w:rPr>
        <w:t>l</w:t>
      </w:r>
      <w:r w:rsidRPr="002A03B9">
        <w:rPr>
          <w:rFonts w:ascii="Arial" w:hAnsi="Arial" w:cs="Arial"/>
          <w:lang w:val="es-MX"/>
        </w:rPr>
        <w:t xml:space="preserve">as personas que reciben capacitación para </w:t>
      </w:r>
      <w:r w:rsidR="00BE7155" w:rsidRPr="002A03B9">
        <w:rPr>
          <w:rFonts w:ascii="Arial" w:hAnsi="Arial" w:cs="Arial"/>
          <w:lang w:val="es-MX"/>
        </w:rPr>
        <w:t xml:space="preserve">desarrollo </w:t>
      </w:r>
      <w:r w:rsidRPr="002A03B9">
        <w:rPr>
          <w:rFonts w:ascii="Arial" w:hAnsi="Arial" w:cs="Arial"/>
          <w:lang w:val="es-MX"/>
        </w:rPr>
        <w:t>de competencias empresariales</w:t>
      </w:r>
      <w:r w:rsidR="00AB63B5">
        <w:rPr>
          <w:rFonts w:ascii="Arial" w:hAnsi="Arial" w:cs="Arial"/>
          <w:lang w:val="es-MX"/>
        </w:rPr>
        <w:t>,</w:t>
      </w:r>
      <w:r w:rsidRPr="002A03B9">
        <w:rPr>
          <w:rFonts w:ascii="Arial" w:hAnsi="Arial" w:cs="Arial"/>
          <w:lang w:val="es-MX"/>
        </w:rPr>
        <w:t xml:space="preserve"> para el emprendimiento </w:t>
      </w:r>
      <w:r w:rsidR="00334C1F" w:rsidRPr="002A03B9">
        <w:rPr>
          <w:rFonts w:ascii="Arial" w:hAnsi="Arial" w:cs="Arial"/>
          <w:lang w:val="es-MX"/>
        </w:rPr>
        <w:t>de acuerdo</w:t>
      </w:r>
      <w:r w:rsidRPr="002A03B9">
        <w:rPr>
          <w:rFonts w:ascii="Arial" w:hAnsi="Arial" w:cs="Arial"/>
          <w:lang w:val="es-MX"/>
        </w:rPr>
        <w:t xml:space="preserve"> con la </w:t>
      </w:r>
      <w:r w:rsidR="00AB63B5">
        <w:rPr>
          <w:rFonts w:ascii="Arial" w:hAnsi="Arial" w:cs="Arial"/>
          <w:lang w:val="es-MX"/>
        </w:rPr>
        <w:t>R</w:t>
      </w:r>
      <w:r w:rsidRPr="002A03B9">
        <w:rPr>
          <w:rFonts w:ascii="Arial" w:hAnsi="Arial" w:cs="Arial"/>
          <w:lang w:val="es-MX"/>
        </w:rPr>
        <w:t>esolución 5984 de 2014</w:t>
      </w:r>
      <w:r w:rsidR="00BE7155" w:rsidRPr="002A03B9">
        <w:rPr>
          <w:rFonts w:ascii="Arial" w:hAnsi="Arial" w:cs="Arial"/>
          <w:lang w:val="es-MX"/>
        </w:rPr>
        <w:t>.</w:t>
      </w:r>
    </w:p>
    <w:p w14:paraId="3C28BC70" w14:textId="71AB7FDA" w:rsidR="00BE7155" w:rsidRPr="002A03B9" w:rsidRDefault="00BE7155" w:rsidP="00AB63B5">
      <w:pPr>
        <w:jc w:val="both"/>
        <w:rPr>
          <w:rFonts w:ascii="Arial" w:hAnsi="Arial" w:cs="Arial"/>
          <w:lang w:val="es-MX"/>
        </w:rPr>
      </w:pPr>
      <w:r w:rsidRPr="002A03B9">
        <w:rPr>
          <w:rFonts w:ascii="Arial" w:hAnsi="Arial" w:cs="Arial"/>
          <w:lang w:val="es-MX"/>
        </w:rPr>
        <w:t xml:space="preserve">En </w:t>
      </w:r>
      <w:r w:rsidR="00AB63B5">
        <w:rPr>
          <w:rFonts w:ascii="Arial" w:hAnsi="Arial" w:cs="Arial"/>
          <w:lang w:val="es-MX"/>
        </w:rPr>
        <w:t xml:space="preserve">conclusión, en </w:t>
      </w:r>
      <w:r w:rsidRPr="002A03B9">
        <w:rPr>
          <w:rFonts w:ascii="Arial" w:hAnsi="Arial" w:cs="Arial"/>
          <w:lang w:val="es-MX"/>
        </w:rPr>
        <w:t xml:space="preserve">general es importante poder contar con el manual de conceptos e instructivo de reporte para no cometer errores y reportar unificadamente información que le permita al </w:t>
      </w:r>
      <w:r w:rsidR="00AB63B5">
        <w:rPr>
          <w:rFonts w:ascii="Arial" w:hAnsi="Arial" w:cs="Arial"/>
          <w:lang w:val="es-MX"/>
        </w:rPr>
        <w:t>S</w:t>
      </w:r>
      <w:r w:rsidRPr="002A03B9">
        <w:rPr>
          <w:rFonts w:ascii="Arial" w:hAnsi="Arial" w:cs="Arial"/>
          <w:lang w:val="es-MX"/>
        </w:rPr>
        <w:t>istema la generación de políticas p</w:t>
      </w:r>
      <w:r w:rsidR="00AB63B5">
        <w:rPr>
          <w:rFonts w:ascii="Arial" w:hAnsi="Arial" w:cs="Arial"/>
          <w:lang w:val="es-MX"/>
        </w:rPr>
        <w:t>ú</w:t>
      </w:r>
      <w:r w:rsidRPr="002A03B9">
        <w:rPr>
          <w:rFonts w:ascii="Arial" w:hAnsi="Arial" w:cs="Arial"/>
          <w:lang w:val="es-MX"/>
        </w:rPr>
        <w:t>blicas</w:t>
      </w:r>
      <w:r w:rsidR="00AB63B5">
        <w:rPr>
          <w:rFonts w:ascii="Arial" w:hAnsi="Arial" w:cs="Arial"/>
          <w:lang w:val="es-MX"/>
        </w:rPr>
        <w:t>, que es el fin último de la generación de este tipo de reportes</w:t>
      </w:r>
      <w:r w:rsidRPr="002A03B9">
        <w:rPr>
          <w:rFonts w:ascii="Arial" w:hAnsi="Arial" w:cs="Arial"/>
          <w:lang w:val="es-MX"/>
        </w:rPr>
        <w:t>.</w:t>
      </w:r>
    </w:p>
    <w:p w14:paraId="4BA7BA4E" w14:textId="77777777" w:rsidR="00334C1F" w:rsidRPr="002A03B9" w:rsidRDefault="00334C1F" w:rsidP="00334C1F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1017764A" w14:textId="77777777" w:rsidR="00BC7821" w:rsidRPr="002A03B9" w:rsidRDefault="00BC7821" w:rsidP="00BC7821">
      <w:pPr>
        <w:tabs>
          <w:tab w:val="num" w:pos="720"/>
        </w:tabs>
        <w:rPr>
          <w:rFonts w:ascii="Arial" w:hAnsi="Arial" w:cs="Arial"/>
          <w:lang w:val="es-MX"/>
        </w:rPr>
      </w:pPr>
    </w:p>
    <w:sectPr w:rsidR="00BC7821" w:rsidRPr="002A0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2CA"/>
    <w:multiLevelType w:val="hybridMultilevel"/>
    <w:tmpl w:val="F07412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900A1"/>
    <w:multiLevelType w:val="hybridMultilevel"/>
    <w:tmpl w:val="F696821C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2F7AA5"/>
    <w:multiLevelType w:val="hybridMultilevel"/>
    <w:tmpl w:val="87E623D2"/>
    <w:lvl w:ilvl="0" w:tplc="128E4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5D2E74"/>
    <w:multiLevelType w:val="hybridMultilevel"/>
    <w:tmpl w:val="BAFE4A28"/>
    <w:lvl w:ilvl="0" w:tplc="52028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4EDA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B04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1E14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343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C48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60A4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0266B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8FEF7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D1A7623"/>
    <w:multiLevelType w:val="hybridMultilevel"/>
    <w:tmpl w:val="E2964558"/>
    <w:lvl w:ilvl="0" w:tplc="C3482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482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12D1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B2F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8411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BB4A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0185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4A8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2EA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080480D"/>
    <w:multiLevelType w:val="hybridMultilevel"/>
    <w:tmpl w:val="B3845EFE"/>
    <w:lvl w:ilvl="0" w:tplc="C06EE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BF8CE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36052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FC2D4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50E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24E3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35C46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066B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00F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6A411F59"/>
    <w:multiLevelType w:val="hybridMultilevel"/>
    <w:tmpl w:val="B61E1BA8"/>
    <w:lvl w:ilvl="0" w:tplc="6D7E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9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BE1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68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A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47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80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E2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2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B44A2"/>
    <w:multiLevelType w:val="hybridMultilevel"/>
    <w:tmpl w:val="140A2400"/>
    <w:lvl w:ilvl="0" w:tplc="8F5C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267B7"/>
    <w:multiLevelType w:val="hybridMultilevel"/>
    <w:tmpl w:val="272C43D4"/>
    <w:lvl w:ilvl="0" w:tplc="902ED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C6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A8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4C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C5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6D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A5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A1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08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58"/>
    <w:rsid w:val="00267FD5"/>
    <w:rsid w:val="0027443B"/>
    <w:rsid w:val="002A03B9"/>
    <w:rsid w:val="0031001F"/>
    <w:rsid w:val="00334C1F"/>
    <w:rsid w:val="003A0F8A"/>
    <w:rsid w:val="004F5DC5"/>
    <w:rsid w:val="0054229D"/>
    <w:rsid w:val="00547425"/>
    <w:rsid w:val="005B1C9A"/>
    <w:rsid w:val="00655930"/>
    <w:rsid w:val="00695131"/>
    <w:rsid w:val="006D327C"/>
    <w:rsid w:val="008E20A8"/>
    <w:rsid w:val="008E7624"/>
    <w:rsid w:val="009450BD"/>
    <w:rsid w:val="00963233"/>
    <w:rsid w:val="009B0BA5"/>
    <w:rsid w:val="00A11279"/>
    <w:rsid w:val="00AB63B5"/>
    <w:rsid w:val="00AE0EF3"/>
    <w:rsid w:val="00AE7F57"/>
    <w:rsid w:val="00B35E94"/>
    <w:rsid w:val="00BC7821"/>
    <w:rsid w:val="00BE7155"/>
    <w:rsid w:val="00CB34DB"/>
    <w:rsid w:val="00DA2682"/>
    <w:rsid w:val="00E123DA"/>
    <w:rsid w:val="00E44358"/>
    <w:rsid w:val="00F2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C3BFED"/>
  <w15:chartTrackingRefBased/>
  <w15:docId w15:val="{4F4C03CB-D05B-465E-AA2B-DC86BC8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E94"/>
    <w:pPr>
      <w:ind w:left="720"/>
      <w:contextualSpacing/>
    </w:pPr>
  </w:style>
  <w:style w:type="paragraph" w:customStyle="1" w:styleId="CuerpoA">
    <w:name w:val="Cuerpo A"/>
    <w:basedOn w:val="Normal"/>
    <w:rsid w:val="00695131"/>
    <w:pPr>
      <w:spacing w:line="252" w:lineRule="auto"/>
    </w:pPr>
    <w:rPr>
      <w:rFonts w:ascii="Calibri" w:hAnsi="Calibri" w:cs="Calibri"/>
      <w:color w:val="000000"/>
      <w:lang w:eastAsia="es-CO"/>
    </w:rPr>
  </w:style>
  <w:style w:type="character" w:customStyle="1" w:styleId="Ninguno">
    <w:name w:val="Ninguno"/>
    <w:basedOn w:val="Fuentedeprrafopredeter"/>
    <w:rsid w:val="0069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GRISELA ALEXANDRA PINZON APONTE</dc:creator>
  <cp:keywords/>
  <dc:description/>
  <cp:lastModifiedBy>Supersubsidio</cp:lastModifiedBy>
  <cp:revision>3</cp:revision>
  <dcterms:created xsi:type="dcterms:W3CDTF">2022-01-11T13:42:00Z</dcterms:created>
  <dcterms:modified xsi:type="dcterms:W3CDTF">2022-01-11T20:40:00Z</dcterms:modified>
</cp:coreProperties>
</file>