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30995018"/>
    <w:p w14:paraId="74424754" w14:textId="501B16A7" w:rsidR="00ED2C01" w:rsidRPr="00DA69C4" w:rsidRDefault="00896B3E" w:rsidP="00980B5C">
      <w:pPr>
        <w:tabs>
          <w:tab w:val="left" w:pos="2520"/>
        </w:tabs>
        <w:ind w:left="3540" w:hanging="3540"/>
        <w:rPr>
          <w:rFonts w:cs="Arial"/>
          <w:lang w:val="es-ES"/>
        </w:rPr>
      </w:pPr>
      <w:r w:rsidRPr="00DA69C4">
        <w:rPr>
          <w:rFonts w:cs="Arial"/>
          <w:noProof/>
          <w:lang w:eastAsia="es-CO"/>
        </w:rPr>
        <mc:AlternateContent>
          <mc:Choice Requires="wpg">
            <w:drawing>
              <wp:anchor distT="0" distB="0" distL="114300" distR="114300" simplePos="0" relativeHeight="251658240" behindDoc="0" locked="0" layoutInCell="0" allowOverlap="1" wp14:anchorId="78FFB34D" wp14:editId="048E7BF9">
                <wp:simplePos x="0" y="0"/>
                <wp:positionH relativeFrom="page">
                  <wp:posOffset>4663440</wp:posOffset>
                </wp:positionH>
                <wp:positionV relativeFrom="page">
                  <wp:posOffset>-200025</wp:posOffset>
                </wp:positionV>
                <wp:extent cx="3108960" cy="10248900"/>
                <wp:effectExtent l="0" t="0" r="0" b="0"/>
                <wp:wrapNone/>
                <wp:docPr id="8"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248900"/>
                          <a:chOff x="7329" y="0"/>
                          <a:chExt cx="4911" cy="15840"/>
                        </a:xfrm>
                      </wpg:grpSpPr>
                      <wpg:grpSp>
                        <wpg:cNvPr id="9" name="Group 364"/>
                        <wpg:cNvGrpSpPr>
                          <a:grpSpLocks/>
                        </wpg:cNvGrpSpPr>
                        <wpg:grpSpPr bwMode="auto">
                          <a:xfrm>
                            <a:off x="7344" y="0"/>
                            <a:ext cx="4896" cy="15840"/>
                            <a:chOff x="7560" y="0"/>
                            <a:chExt cx="4700" cy="15840"/>
                          </a:xfrm>
                        </wpg:grpSpPr>
                        <wps:wsp>
                          <wps:cNvPr id="10"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7C5A33A0" w14:textId="77777777" w:rsidR="00813175" w:rsidRPr="00DB1BCD" w:rsidRDefault="00813175" w:rsidP="00ED2C01">
                              <w:pPr>
                                <w:pStyle w:val="Sinespaciado"/>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13"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CFFFDA" w14:textId="77777777" w:rsidR="00813175" w:rsidRDefault="00813175" w:rsidP="007625B0">
                              <w:pPr>
                                <w:pStyle w:val="Sinespaciado"/>
                                <w:rPr>
                                  <w:i/>
                                  <w:color w:val="FFFFFF"/>
                                </w:rPr>
                              </w:pPr>
                            </w:p>
                            <w:p w14:paraId="7B970FFB" w14:textId="77777777" w:rsidR="00813175" w:rsidRDefault="00813175" w:rsidP="007625B0">
                              <w:pPr>
                                <w:pStyle w:val="Sinespaciado"/>
                                <w:rPr>
                                  <w:i/>
                                  <w:color w:val="FFFFFF"/>
                                </w:rPr>
                              </w:pPr>
                            </w:p>
                            <w:p w14:paraId="6D4CFC74" w14:textId="77777777" w:rsidR="00813175" w:rsidRPr="00EB4D9A" w:rsidRDefault="00813175" w:rsidP="004464D2">
                              <w:pPr>
                                <w:pStyle w:val="Sinespaciado"/>
                                <w:rPr>
                                  <w:rFonts w:ascii="Arial Narrow" w:hAnsi="Arial Narrow"/>
                                  <w:color w:val="FFFFFF"/>
                                  <w:lang w:val="en-US"/>
                                </w:rPr>
                              </w:pPr>
                              <w:r w:rsidRPr="00C51FFA">
                                <w:rPr>
                                  <w:rFonts w:ascii="Arial Narrow" w:hAnsi="Arial Narrow"/>
                                  <w:color w:val="FFFFFF"/>
                                  <w:lang w:val="en-US"/>
                                </w:rPr>
                                <w:t>Sede</w:t>
                              </w:r>
                              <w:r w:rsidRPr="00EB4D9A">
                                <w:rPr>
                                  <w:rFonts w:ascii="Arial Narrow" w:hAnsi="Arial Narrow"/>
                                  <w:color w:val="FFFFFF"/>
                                  <w:lang w:val="en-US"/>
                                </w:rPr>
                                <w:t xml:space="preserve"> Principal: </w:t>
                              </w:r>
                              <w:r w:rsidRPr="00C51FFA">
                                <w:rPr>
                                  <w:rFonts w:ascii="Arial Narrow" w:hAnsi="Arial Narrow"/>
                                  <w:color w:val="FFFFFF"/>
                                  <w:lang w:val="en-US"/>
                                </w:rPr>
                                <w:t>Edificio</w:t>
                              </w:r>
                              <w:r w:rsidRPr="00EB4D9A">
                                <w:rPr>
                                  <w:rFonts w:ascii="Arial Narrow" w:hAnsi="Arial Narrow"/>
                                  <w:color w:val="FFFFFF"/>
                                  <w:lang w:val="en-US"/>
                                </w:rPr>
                                <w:t xml:space="preserve"> World Business Port</w:t>
                              </w:r>
                            </w:p>
                            <w:p w14:paraId="3D7DDA1D" w14:textId="77777777" w:rsidR="00813175" w:rsidRPr="00C12040" w:rsidRDefault="00813175" w:rsidP="004464D2">
                              <w:pPr>
                                <w:pStyle w:val="Sinespaciado"/>
                                <w:rPr>
                                  <w:rFonts w:ascii="Arial Narrow" w:hAnsi="Arial Narrow"/>
                                  <w:color w:val="FFFFFF"/>
                                </w:rPr>
                              </w:pPr>
                              <w:r>
                                <w:rPr>
                                  <w:rFonts w:ascii="Arial Narrow" w:hAnsi="Arial Narrow"/>
                                  <w:color w:val="FFFFFF"/>
                                </w:rPr>
                                <w:t xml:space="preserve">Cra 69b 24-10 Pisos Tercero, Cuarto y Séptimo </w:t>
                              </w:r>
                            </w:p>
                            <w:p w14:paraId="20255AA3" w14:textId="77777777" w:rsidR="00813175" w:rsidRPr="00C12040" w:rsidRDefault="00813175" w:rsidP="007625B0">
                              <w:pPr>
                                <w:pStyle w:val="Sinespaciado"/>
                                <w:rPr>
                                  <w:rFonts w:ascii="Arial Narrow" w:hAnsi="Arial Narrow"/>
                                  <w:color w:val="FFFFFF"/>
                                </w:rPr>
                              </w:pPr>
                              <w:r w:rsidRPr="00C12040">
                                <w:rPr>
                                  <w:rFonts w:ascii="Arial Narrow" w:hAnsi="Arial Narrow"/>
                                  <w:color w:val="FFFFFF"/>
                                </w:rPr>
                                <w:t xml:space="preserve">Teléfonos: 3487777 - PBX: 3487800                                                                                                                                            </w:t>
                              </w:r>
                            </w:p>
                            <w:p w14:paraId="5412D95C" w14:textId="77777777" w:rsidR="00813175" w:rsidRPr="00C12040" w:rsidRDefault="00813175" w:rsidP="007625B0">
                              <w:pPr>
                                <w:pStyle w:val="Sinespaciado"/>
                                <w:rPr>
                                  <w:rFonts w:ascii="Arial Narrow" w:hAnsi="Arial Narrow"/>
                                  <w:color w:val="FFFFFF"/>
                                </w:rPr>
                              </w:pPr>
                              <w:r w:rsidRPr="00C12040">
                                <w:rPr>
                                  <w:rFonts w:ascii="Arial Narrow" w:hAnsi="Arial Narrow"/>
                                  <w:color w:val="FFFFFF"/>
                                </w:rPr>
                                <w:t xml:space="preserve">Fax 3487804 </w:t>
                              </w:r>
                            </w:p>
                            <w:p w14:paraId="72297676" w14:textId="77777777" w:rsidR="00813175" w:rsidRPr="00C12040" w:rsidRDefault="00813175" w:rsidP="007625B0">
                              <w:pPr>
                                <w:pStyle w:val="Sinespaciado"/>
                                <w:rPr>
                                  <w:rFonts w:ascii="Arial Narrow" w:hAnsi="Arial Narrow"/>
                                  <w:color w:val="FFFFFF"/>
                                </w:rPr>
                              </w:pPr>
                              <w:r w:rsidRPr="00C12040">
                                <w:rPr>
                                  <w:rFonts w:ascii="Arial Narrow" w:hAnsi="Arial Narrow"/>
                                  <w:color w:val="FFFFFF"/>
                                </w:rPr>
                                <w:t xml:space="preserve">www.ssf.gov.co - e-mail: </w:t>
                              </w:r>
                              <w:hyperlink r:id="rId11" w:history="1">
                                <w:r w:rsidRPr="00C12040">
                                  <w:rPr>
                                    <w:rStyle w:val="Hipervnculo"/>
                                    <w:rFonts w:ascii="Arial Narrow" w:hAnsi="Arial Narrow"/>
                                    <w:color w:val="FFFFFF"/>
                                  </w:rPr>
                                  <w:t>ssf@ssf.gov.co</w:t>
                                </w:r>
                              </w:hyperlink>
                            </w:p>
                            <w:p w14:paraId="3BB2771E" w14:textId="77777777" w:rsidR="00813175" w:rsidRPr="00C12040" w:rsidRDefault="00813175" w:rsidP="007625B0">
                              <w:pPr>
                                <w:pStyle w:val="Sinespaciado"/>
                                <w:rPr>
                                  <w:rFonts w:ascii="Arial Narrow" w:hAnsi="Arial Narrow"/>
                                  <w:color w:val="FFFFFF"/>
                                </w:rPr>
                              </w:pPr>
                              <w:r w:rsidRPr="00C12040">
                                <w:rPr>
                                  <w:rFonts w:ascii="Arial Narrow" w:hAnsi="Arial Narrow"/>
                                  <w:color w:val="FFFFFF"/>
                                </w:rPr>
                                <w:t xml:space="preserve">Bogotá D.C., Colombia                                                                                             </w:t>
                              </w:r>
                            </w:p>
                            <w:p w14:paraId="48908341" w14:textId="77777777" w:rsidR="00813175" w:rsidRDefault="00813175" w:rsidP="00ED2C01">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78FFB34D" id="Grupo 17" o:spid="_x0000_s1026" style="position:absolute;left:0;text-align:left;margin-left:367.2pt;margin-top:-15.75pt;width:244.8pt;height:807pt;z-index:251658240;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" fillcolor="#1b8bd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" fillcolor="#1b8bd4" stroked="f" strokecolor="white" strokeweight="1pt">
                    <v:fill r:id="rId12" o:title="" opacity="52428f" o:opacity2="52428f" type="pattern"/>
                    <v:shadow color="#d8d8d8" offset="3pt,3pt"/>
                  </v:rect>
                </v:group>
                <v:rect id="Rectangle 367" o:spid="_x0000_s1030" style="position:absolute;left:7344;width:4896;height:16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p w14:paraId="7C5A33A0" w14:textId="77777777" w:rsidR="00813175" w:rsidRPr="00DB1BCD" w:rsidRDefault="00813175" w:rsidP="00ED2C01">
                        <w:pPr>
                          <w:pStyle w:val="Sinespaciado"/>
                          <w:rPr>
                            <w:rFonts w:ascii="Cambria" w:eastAsia="Times New Roman"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" filled="f" stroked="f" strokecolor="white" strokeweight="1pt">
                  <v:fill opacity="52428f"/>
                  <v:textbox inset="28.8pt,14.4pt,14.4pt,14.4pt">
                    <w:txbxContent>
                      <w:p w14:paraId="39CFFFDA" w14:textId="77777777" w:rsidR="00813175" w:rsidRDefault="00813175" w:rsidP="007625B0">
                        <w:pPr>
                          <w:pStyle w:val="Sinespaciado"/>
                          <w:rPr>
                            <w:i/>
                            <w:color w:val="FFFFFF"/>
                          </w:rPr>
                        </w:pPr>
                      </w:p>
                      <w:p w14:paraId="7B970FFB" w14:textId="77777777" w:rsidR="00813175" w:rsidRDefault="00813175" w:rsidP="007625B0">
                        <w:pPr>
                          <w:pStyle w:val="Sinespaciado"/>
                          <w:rPr>
                            <w:i/>
                            <w:color w:val="FFFFFF"/>
                          </w:rPr>
                        </w:pPr>
                      </w:p>
                      <w:p w14:paraId="6D4CFC74" w14:textId="77777777" w:rsidR="00813175" w:rsidRPr="00EB4D9A" w:rsidRDefault="00813175" w:rsidP="004464D2">
                        <w:pPr>
                          <w:pStyle w:val="Sinespaciado"/>
                          <w:rPr>
                            <w:rFonts w:ascii="Arial Narrow" w:hAnsi="Arial Narrow"/>
                            <w:color w:val="FFFFFF"/>
                            <w:lang w:val="en-US"/>
                          </w:rPr>
                        </w:pPr>
                        <w:r w:rsidRPr="00C51FFA">
                          <w:rPr>
                            <w:rFonts w:ascii="Arial Narrow" w:hAnsi="Arial Narrow"/>
                            <w:color w:val="FFFFFF"/>
                            <w:lang w:val="en-US"/>
                          </w:rPr>
                          <w:t>Sede</w:t>
                        </w:r>
                        <w:r w:rsidRPr="00EB4D9A">
                          <w:rPr>
                            <w:rFonts w:ascii="Arial Narrow" w:hAnsi="Arial Narrow"/>
                            <w:color w:val="FFFFFF"/>
                            <w:lang w:val="en-US"/>
                          </w:rPr>
                          <w:t xml:space="preserve"> Principal: </w:t>
                        </w:r>
                        <w:r w:rsidRPr="00C51FFA">
                          <w:rPr>
                            <w:rFonts w:ascii="Arial Narrow" w:hAnsi="Arial Narrow"/>
                            <w:color w:val="FFFFFF"/>
                            <w:lang w:val="en-US"/>
                          </w:rPr>
                          <w:t>Edificio</w:t>
                        </w:r>
                        <w:r w:rsidRPr="00EB4D9A">
                          <w:rPr>
                            <w:rFonts w:ascii="Arial Narrow" w:hAnsi="Arial Narrow"/>
                            <w:color w:val="FFFFFF"/>
                            <w:lang w:val="en-US"/>
                          </w:rPr>
                          <w:t xml:space="preserve"> World Business Port</w:t>
                        </w:r>
                      </w:p>
                      <w:p w14:paraId="3D7DDA1D" w14:textId="77777777" w:rsidR="00813175" w:rsidRPr="00C12040" w:rsidRDefault="00813175" w:rsidP="004464D2">
                        <w:pPr>
                          <w:pStyle w:val="Sinespaciado"/>
                          <w:rPr>
                            <w:rFonts w:ascii="Arial Narrow" w:hAnsi="Arial Narrow"/>
                            <w:color w:val="FFFFFF"/>
                          </w:rPr>
                        </w:pPr>
                        <w:r>
                          <w:rPr>
                            <w:rFonts w:ascii="Arial Narrow" w:hAnsi="Arial Narrow"/>
                            <w:color w:val="FFFFFF"/>
                          </w:rPr>
                          <w:t xml:space="preserve">Cra 69b 24-10 Pisos Tercero, Cuarto y Séptimo </w:t>
                        </w:r>
                      </w:p>
                      <w:p w14:paraId="20255AA3" w14:textId="77777777" w:rsidR="00813175" w:rsidRPr="00C12040" w:rsidRDefault="00813175" w:rsidP="007625B0">
                        <w:pPr>
                          <w:pStyle w:val="Sinespaciado"/>
                          <w:rPr>
                            <w:rFonts w:ascii="Arial Narrow" w:hAnsi="Arial Narrow"/>
                            <w:color w:val="FFFFFF"/>
                          </w:rPr>
                        </w:pPr>
                        <w:r w:rsidRPr="00C12040">
                          <w:rPr>
                            <w:rFonts w:ascii="Arial Narrow" w:hAnsi="Arial Narrow"/>
                            <w:color w:val="FFFFFF"/>
                          </w:rPr>
                          <w:t xml:space="preserve">Teléfonos: 3487777 - PBX: 3487800                                                                                                                                            </w:t>
                        </w:r>
                      </w:p>
                      <w:p w14:paraId="5412D95C" w14:textId="77777777" w:rsidR="00813175" w:rsidRPr="00C12040" w:rsidRDefault="00813175" w:rsidP="007625B0">
                        <w:pPr>
                          <w:pStyle w:val="Sinespaciado"/>
                          <w:rPr>
                            <w:rFonts w:ascii="Arial Narrow" w:hAnsi="Arial Narrow"/>
                            <w:color w:val="FFFFFF"/>
                          </w:rPr>
                        </w:pPr>
                        <w:r w:rsidRPr="00C12040">
                          <w:rPr>
                            <w:rFonts w:ascii="Arial Narrow" w:hAnsi="Arial Narrow"/>
                            <w:color w:val="FFFFFF"/>
                          </w:rPr>
                          <w:t xml:space="preserve">Fax 3487804 </w:t>
                        </w:r>
                      </w:p>
                      <w:p w14:paraId="72297676" w14:textId="77777777" w:rsidR="00813175" w:rsidRPr="00C12040" w:rsidRDefault="00813175" w:rsidP="007625B0">
                        <w:pPr>
                          <w:pStyle w:val="Sinespaciado"/>
                          <w:rPr>
                            <w:rFonts w:ascii="Arial Narrow" w:hAnsi="Arial Narrow"/>
                            <w:color w:val="FFFFFF"/>
                          </w:rPr>
                        </w:pPr>
                        <w:r w:rsidRPr="00C12040">
                          <w:rPr>
                            <w:rFonts w:ascii="Arial Narrow" w:hAnsi="Arial Narrow"/>
                            <w:color w:val="FFFFFF"/>
                          </w:rPr>
                          <w:t xml:space="preserve">www.ssf.gov.co - e-mail: </w:t>
                        </w:r>
                        <w:hyperlink r:id="rId13" w:history="1">
                          <w:r w:rsidRPr="00C12040">
                            <w:rPr>
                              <w:rStyle w:val="Hipervnculo"/>
                              <w:rFonts w:ascii="Arial Narrow" w:hAnsi="Arial Narrow"/>
                              <w:color w:val="FFFFFF"/>
                            </w:rPr>
                            <w:t>ssf@ssf.gov.co</w:t>
                          </w:r>
                        </w:hyperlink>
                      </w:p>
                      <w:p w14:paraId="3BB2771E" w14:textId="77777777" w:rsidR="00813175" w:rsidRPr="00C12040" w:rsidRDefault="00813175" w:rsidP="007625B0">
                        <w:pPr>
                          <w:pStyle w:val="Sinespaciado"/>
                          <w:rPr>
                            <w:rFonts w:ascii="Arial Narrow" w:hAnsi="Arial Narrow"/>
                            <w:color w:val="FFFFFF"/>
                          </w:rPr>
                        </w:pPr>
                        <w:r w:rsidRPr="00C12040">
                          <w:rPr>
                            <w:rFonts w:ascii="Arial Narrow" w:hAnsi="Arial Narrow"/>
                            <w:color w:val="FFFFFF"/>
                          </w:rPr>
                          <w:t xml:space="preserve">Bogotá D.C., Colombia                                                                                             </w:t>
                        </w:r>
                      </w:p>
                      <w:p w14:paraId="48908341" w14:textId="77777777" w:rsidR="00813175" w:rsidRDefault="00813175" w:rsidP="00ED2C01">
                        <w:pPr>
                          <w:pStyle w:val="Sinespaciado"/>
                          <w:spacing w:line="360" w:lineRule="auto"/>
                          <w:rPr>
                            <w:color w:val="FFFFFF"/>
                          </w:rPr>
                        </w:pPr>
                      </w:p>
                    </w:txbxContent>
                  </v:textbox>
                </v:rect>
                <w10:wrap anchorx="page" anchory="page"/>
              </v:group>
            </w:pict>
          </mc:Fallback>
        </mc:AlternateContent>
      </w:r>
    </w:p>
    <w:p w14:paraId="2DB74672" w14:textId="30C22F1F" w:rsidR="00177FF3" w:rsidRPr="00691903" w:rsidRDefault="005B02F1" w:rsidP="00C40BA5">
      <w:pPr>
        <w:jc w:val="center"/>
        <w:rPr>
          <w:rFonts w:cs="Arial"/>
          <w:b/>
          <w:bCs/>
          <w:lang w:val="es-ES"/>
        </w:rPr>
      </w:pPr>
      <w:r w:rsidRPr="00691903">
        <w:rPr>
          <w:rFonts w:cs="Arial"/>
          <w:b/>
          <w:bCs/>
          <w:noProof/>
          <w:lang w:eastAsia="es-CO"/>
        </w:rPr>
        <mc:AlternateContent>
          <mc:Choice Requires="wps">
            <w:drawing>
              <wp:anchor distT="0" distB="0" distL="114300" distR="114300" simplePos="0" relativeHeight="251658241" behindDoc="0" locked="0" layoutInCell="0" allowOverlap="1" wp14:anchorId="6D1B9018" wp14:editId="2936393F">
                <wp:simplePos x="0" y="0"/>
                <wp:positionH relativeFrom="page">
                  <wp:posOffset>304800</wp:posOffset>
                </wp:positionH>
                <wp:positionV relativeFrom="page">
                  <wp:posOffset>3295650</wp:posOffset>
                </wp:positionV>
                <wp:extent cx="4076700" cy="367030"/>
                <wp:effectExtent l="0" t="0" r="19050" b="10160"/>
                <wp:wrapNone/>
                <wp:docPr id="7"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367030"/>
                        </a:xfrm>
                        <a:prstGeom prst="rect">
                          <a:avLst/>
                        </a:prstGeom>
                        <a:solidFill>
                          <a:srgbClr val="1B8BD4"/>
                        </a:solidFill>
                        <a:ln w="12700">
                          <a:solidFill>
                            <a:srgbClr val="FFFFFF"/>
                          </a:solidFill>
                          <a:miter lim="800000"/>
                          <a:headEnd/>
                          <a:tailEnd/>
                        </a:ln>
                      </wps:spPr>
                      <wps:txbx>
                        <w:txbxContent>
                          <w:p w14:paraId="1099B4A9" w14:textId="42328FDA" w:rsidR="00813175" w:rsidRPr="00F34D7F" w:rsidRDefault="00813175" w:rsidP="00D73195">
                            <w:pPr>
                              <w:pStyle w:val="CoverHeading1"/>
                              <w:ind w:right="8"/>
                              <w:jc w:val="center"/>
                              <w:rPr>
                                <w:rFonts w:cs="Arial"/>
                                <w:b w:val="0"/>
                                <w:color w:val="auto"/>
                                <w:sz w:val="52"/>
                                <w:szCs w:val="52"/>
                                <w:lang w:val="es-CO"/>
                              </w:rPr>
                            </w:pPr>
                            <w:r w:rsidRPr="00F34D7F">
                              <w:rPr>
                                <w:rFonts w:cs="Arial"/>
                                <w:b w:val="0"/>
                                <w:color w:val="auto"/>
                                <w:sz w:val="52"/>
                                <w:szCs w:val="52"/>
                                <w:lang w:val="es-CO"/>
                              </w:rPr>
                              <w:t>Plan Estratégico de Tecnologías de la Información y Comunicaciones – PETI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6D1B9018" id="Rectángulo 23" o:spid="_x0000_s1032" style="position:absolute;left:0;text-align:left;margin-left:24pt;margin-top:259.5pt;width:321pt;height:28.9pt;z-index:251658241;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" o:allowincell="f" fillcolor="#1b8bd4" strokecolor="white" strokeweight="1pt">
                <v:textbox style="mso-fit-shape-to-text:t" inset="14.4pt,,14.4pt">
                  <w:txbxContent>
                    <w:p w14:paraId="1099B4A9" w14:textId="42328FDA" w:rsidR="00813175" w:rsidRPr="00F34D7F" w:rsidRDefault="00813175" w:rsidP="00D73195">
                      <w:pPr>
                        <w:pStyle w:val="CoverHeading1"/>
                        <w:ind w:right="8"/>
                        <w:jc w:val="center"/>
                        <w:rPr>
                          <w:rFonts w:cs="Arial"/>
                          <w:b w:val="0"/>
                          <w:color w:val="auto"/>
                          <w:sz w:val="52"/>
                          <w:szCs w:val="52"/>
                          <w:lang w:val="es-CO"/>
                        </w:rPr>
                      </w:pPr>
                      <w:r w:rsidRPr="00F34D7F">
                        <w:rPr>
                          <w:rFonts w:cs="Arial"/>
                          <w:b w:val="0"/>
                          <w:color w:val="auto"/>
                          <w:sz w:val="52"/>
                          <w:szCs w:val="52"/>
                          <w:lang w:val="es-CO"/>
                        </w:rPr>
                        <w:t>Plan Estratégico de Tecnologías de la Información y Comunicaciones – PETI</w:t>
                      </w:r>
                    </w:p>
                  </w:txbxContent>
                </v:textbox>
                <w10:wrap anchorx="page" anchory="page"/>
              </v:rect>
            </w:pict>
          </mc:Fallback>
        </mc:AlternateContent>
      </w:r>
      <w:r w:rsidR="00EB4D9A" w:rsidRPr="00691903">
        <w:rPr>
          <w:rFonts w:cs="Arial"/>
          <w:b/>
          <w:bCs/>
          <w:noProof/>
          <w:lang w:eastAsia="es-CO"/>
        </w:rPr>
        <mc:AlternateContent>
          <mc:Choice Requires="wps">
            <w:drawing>
              <wp:anchor distT="45720" distB="45720" distL="114300" distR="114300" simplePos="0" relativeHeight="251658243" behindDoc="0" locked="0" layoutInCell="1" allowOverlap="1" wp14:anchorId="6936C19E" wp14:editId="386001A2">
                <wp:simplePos x="0" y="0"/>
                <wp:positionH relativeFrom="column">
                  <wp:posOffset>-932180</wp:posOffset>
                </wp:positionH>
                <wp:positionV relativeFrom="paragraph">
                  <wp:posOffset>4215765</wp:posOffset>
                </wp:positionV>
                <wp:extent cx="4171950" cy="36766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3676650"/>
                        </a:xfrm>
                        <a:prstGeom prst="rect">
                          <a:avLst/>
                        </a:prstGeom>
                        <a:solidFill>
                          <a:srgbClr val="FFFFFF"/>
                        </a:solidFill>
                        <a:ln w="9525">
                          <a:solidFill>
                            <a:schemeClr val="bg1"/>
                          </a:solidFill>
                          <a:miter lim="800000"/>
                          <a:headEnd/>
                          <a:tailEnd/>
                        </a:ln>
                      </wps:spPr>
                      <wps:txbx>
                        <w:txbxContent>
                          <w:p w14:paraId="558E7173" w14:textId="77777777" w:rsidR="00813175" w:rsidRDefault="00813175" w:rsidP="00EB4D9A">
                            <w:pPr>
                              <w:rPr>
                                <w:rFonts w:cs="Arial"/>
                                <w:color w:val="222A35" w:themeColor="text2" w:themeShade="80"/>
                              </w:rPr>
                            </w:pPr>
                          </w:p>
                          <w:p w14:paraId="4BAD6783" w14:textId="77777777" w:rsidR="00813175" w:rsidRDefault="00813175" w:rsidP="00EB4D9A">
                            <w:pPr>
                              <w:widowControl w:val="0"/>
                              <w:spacing w:line="240" w:lineRule="atLeast"/>
                              <w:ind w:left="4248" w:firstLine="87"/>
                              <w:jc w:val="center"/>
                              <w:rPr>
                                <w:rFonts w:cs="Arial"/>
                                <w:color w:val="222A35" w:themeColor="text2" w:themeShade="80"/>
                              </w:rPr>
                            </w:pPr>
                            <w:r w:rsidRPr="00EB4D9A">
                              <w:rPr>
                                <w:rFonts w:cs="Arial"/>
                                <w:color w:val="222A35" w:themeColor="text2" w:themeShade="80"/>
                              </w:rPr>
                              <w:t xml:space="preserve">   </w:t>
                            </w:r>
                          </w:p>
                          <w:p w14:paraId="113D3D0F" w14:textId="77777777" w:rsidR="00813175" w:rsidRDefault="00813175" w:rsidP="00EB4D9A">
                            <w:pPr>
                              <w:widowControl w:val="0"/>
                              <w:spacing w:line="240" w:lineRule="atLeast"/>
                              <w:ind w:left="4248" w:firstLine="87"/>
                              <w:jc w:val="center"/>
                              <w:rPr>
                                <w:rFonts w:cs="Arial"/>
                                <w:color w:val="222A35" w:themeColor="text2" w:themeShade="80"/>
                              </w:rPr>
                            </w:pPr>
                          </w:p>
                          <w:p w14:paraId="6AA23984" w14:textId="77777777" w:rsidR="00813175" w:rsidRDefault="00813175" w:rsidP="00EB4D9A">
                            <w:pPr>
                              <w:widowControl w:val="0"/>
                              <w:spacing w:line="240" w:lineRule="atLeast"/>
                              <w:ind w:left="4248" w:firstLine="87"/>
                              <w:jc w:val="center"/>
                              <w:rPr>
                                <w:rFonts w:cs="Arial"/>
                                <w:color w:val="222A35" w:themeColor="text2" w:themeShade="80"/>
                              </w:rPr>
                            </w:pPr>
                          </w:p>
                          <w:p w14:paraId="561410BD" w14:textId="77777777" w:rsidR="00813175" w:rsidRDefault="00813175" w:rsidP="00EB4D9A">
                            <w:pPr>
                              <w:widowControl w:val="0"/>
                              <w:spacing w:line="240" w:lineRule="atLeast"/>
                              <w:ind w:left="4248" w:firstLine="87"/>
                              <w:jc w:val="center"/>
                              <w:rPr>
                                <w:rFonts w:cs="Arial"/>
                                <w:color w:val="222A35" w:themeColor="text2" w:themeShade="80"/>
                              </w:rPr>
                            </w:pPr>
                          </w:p>
                          <w:p w14:paraId="6E46E87A" w14:textId="77777777" w:rsidR="00813175" w:rsidRDefault="00813175" w:rsidP="00EB4D9A">
                            <w:pPr>
                              <w:widowControl w:val="0"/>
                              <w:spacing w:line="240" w:lineRule="atLeast"/>
                              <w:ind w:left="4248" w:firstLine="87"/>
                              <w:jc w:val="center"/>
                              <w:rPr>
                                <w:rFonts w:cs="Arial"/>
                                <w:color w:val="222A35" w:themeColor="text2" w:themeShade="80"/>
                              </w:rPr>
                            </w:pPr>
                          </w:p>
                          <w:p w14:paraId="1D56A224" w14:textId="77777777" w:rsidR="00813175" w:rsidRDefault="00813175" w:rsidP="00EB4D9A">
                            <w:pPr>
                              <w:widowControl w:val="0"/>
                              <w:spacing w:line="240" w:lineRule="atLeast"/>
                              <w:ind w:left="4248" w:firstLine="87"/>
                              <w:jc w:val="center"/>
                              <w:rPr>
                                <w:rFonts w:cs="Arial"/>
                                <w:color w:val="222A35" w:themeColor="text2" w:themeShade="80"/>
                              </w:rPr>
                            </w:pPr>
                          </w:p>
                          <w:p w14:paraId="7FA44392" w14:textId="77777777" w:rsidR="00813175" w:rsidRDefault="00813175" w:rsidP="00EB4D9A">
                            <w:pPr>
                              <w:widowControl w:val="0"/>
                              <w:spacing w:line="240" w:lineRule="atLeast"/>
                              <w:ind w:left="4248" w:firstLine="87"/>
                              <w:jc w:val="center"/>
                              <w:rPr>
                                <w:rFonts w:cs="Arial"/>
                                <w:color w:val="222A35" w:themeColor="text2" w:themeShade="80"/>
                              </w:rPr>
                            </w:pPr>
                          </w:p>
                          <w:p w14:paraId="1CB1AA34" w14:textId="77777777" w:rsidR="00813175" w:rsidRDefault="00813175" w:rsidP="00EB4D9A">
                            <w:pPr>
                              <w:widowControl w:val="0"/>
                              <w:spacing w:line="240" w:lineRule="atLeast"/>
                              <w:ind w:left="4248" w:firstLine="87"/>
                              <w:jc w:val="center"/>
                              <w:rPr>
                                <w:rFonts w:cs="Arial"/>
                                <w:color w:val="222A35" w:themeColor="text2" w:themeShade="80"/>
                              </w:rPr>
                            </w:pPr>
                          </w:p>
                          <w:p w14:paraId="0729A654" w14:textId="77777777" w:rsidR="00813175" w:rsidRDefault="00813175" w:rsidP="00EB4D9A">
                            <w:pPr>
                              <w:widowControl w:val="0"/>
                              <w:spacing w:line="240" w:lineRule="atLeast"/>
                              <w:ind w:left="4248" w:firstLine="87"/>
                              <w:jc w:val="center"/>
                              <w:rPr>
                                <w:rFonts w:cs="Arial"/>
                                <w:color w:val="222A35" w:themeColor="text2" w:themeShade="80"/>
                              </w:rPr>
                            </w:pPr>
                          </w:p>
                          <w:p w14:paraId="6E6E11F3" w14:textId="77777777" w:rsidR="00813175" w:rsidRDefault="00813175" w:rsidP="00EB4D9A">
                            <w:pPr>
                              <w:widowControl w:val="0"/>
                              <w:spacing w:line="240" w:lineRule="atLeast"/>
                              <w:ind w:left="4248" w:firstLine="87"/>
                              <w:jc w:val="center"/>
                              <w:rPr>
                                <w:rFonts w:cs="Arial"/>
                                <w:color w:val="222A35" w:themeColor="text2" w:themeShade="80"/>
                              </w:rPr>
                            </w:pPr>
                          </w:p>
                          <w:p w14:paraId="76F544F1" w14:textId="77777777" w:rsidR="00813175" w:rsidRDefault="00813175" w:rsidP="00EB4D9A">
                            <w:pPr>
                              <w:widowControl w:val="0"/>
                              <w:spacing w:line="240" w:lineRule="atLeast"/>
                              <w:ind w:left="4248" w:firstLine="87"/>
                              <w:jc w:val="center"/>
                              <w:rPr>
                                <w:rFonts w:cs="Arial"/>
                                <w:color w:val="222A35" w:themeColor="text2" w:themeShade="80"/>
                              </w:rPr>
                            </w:pPr>
                          </w:p>
                          <w:p w14:paraId="7D323E21" w14:textId="77777777" w:rsidR="00813175" w:rsidRDefault="00813175" w:rsidP="00EB4D9A">
                            <w:pPr>
                              <w:widowControl w:val="0"/>
                              <w:spacing w:line="240" w:lineRule="atLeast"/>
                              <w:ind w:left="4248" w:firstLine="87"/>
                              <w:jc w:val="center"/>
                              <w:rPr>
                                <w:rFonts w:cs="Arial"/>
                                <w:color w:val="222A35" w:themeColor="text2" w:themeShade="80"/>
                              </w:rPr>
                            </w:pPr>
                          </w:p>
                          <w:p w14:paraId="3F1CF460" w14:textId="77777777" w:rsidR="00813175" w:rsidRDefault="00813175" w:rsidP="00EB4D9A">
                            <w:pPr>
                              <w:widowControl w:val="0"/>
                              <w:spacing w:line="240" w:lineRule="atLeast"/>
                              <w:ind w:left="4248" w:firstLine="87"/>
                              <w:jc w:val="center"/>
                              <w:rPr>
                                <w:rFonts w:cs="Arial"/>
                                <w:color w:val="222A35" w:themeColor="text2" w:themeShade="80"/>
                              </w:rPr>
                            </w:pPr>
                          </w:p>
                          <w:p w14:paraId="2FA0C778" w14:textId="77777777" w:rsidR="00813175" w:rsidRDefault="00813175" w:rsidP="00EB4D9A">
                            <w:pPr>
                              <w:widowControl w:val="0"/>
                              <w:spacing w:line="240" w:lineRule="atLeast"/>
                              <w:ind w:left="4248" w:firstLine="87"/>
                              <w:jc w:val="center"/>
                              <w:rPr>
                                <w:rFonts w:cs="Arial"/>
                                <w:color w:val="222A35" w:themeColor="text2" w:themeShade="80"/>
                              </w:rPr>
                            </w:pPr>
                          </w:p>
                          <w:p w14:paraId="54A333ED" w14:textId="16EE9091" w:rsidR="00813175" w:rsidRDefault="00813175" w:rsidP="00EB4D9A">
                            <w:pPr>
                              <w:widowControl w:val="0"/>
                              <w:spacing w:line="240" w:lineRule="atLeast"/>
                              <w:ind w:left="4248" w:firstLine="87"/>
                              <w:jc w:val="center"/>
                              <w:rPr>
                                <w:rFonts w:cs="Arial"/>
                                <w:color w:val="222A35" w:themeColor="text2" w:themeShade="80"/>
                              </w:rPr>
                            </w:pPr>
                            <w:r w:rsidRPr="00EB4D9A">
                              <w:rPr>
                                <w:rFonts w:cs="Arial"/>
                                <w:color w:val="222A35" w:themeColor="text2" w:themeShade="80"/>
                              </w:rPr>
                              <w:t xml:space="preserve"> Versión: </w:t>
                            </w:r>
                            <w:r w:rsidR="00240BD6">
                              <w:rPr>
                                <w:rFonts w:cs="Arial"/>
                                <w:color w:val="222A35" w:themeColor="text2" w:themeShade="80"/>
                              </w:rPr>
                              <w:t>4</w:t>
                            </w:r>
                            <w:r w:rsidRPr="00EB4D9A">
                              <w:rPr>
                                <w:rFonts w:cs="Arial"/>
                                <w:color w:val="222A35" w:themeColor="text2" w:themeShade="80"/>
                              </w:rPr>
                              <w:t xml:space="preserve">                    </w:t>
                            </w:r>
                          </w:p>
                          <w:p w14:paraId="5EF510FF" w14:textId="57EB6AE4" w:rsidR="00C51FFA" w:rsidRPr="00EB4D9A" w:rsidRDefault="00240BD6" w:rsidP="00EB4D9A">
                            <w:pPr>
                              <w:widowControl w:val="0"/>
                              <w:spacing w:line="240" w:lineRule="atLeast"/>
                              <w:ind w:left="4248" w:firstLine="87"/>
                              <w:jc w:val="center"/>
                              <w:rPr>
                                <w:rFonts w:cs="Arial"/>
                                <w:color w:val="222A35" w:themeColor="text2" w:themeShade="80"/>
                              </w:rPr>
                            </w:pPr>
                            <w:r>
                              <w:rPr>
                                <w:rFonts w:cs="Arial"/>
                                <w:color w:val="222A35" w:themeColor="text2" w:themeShade="80"/>
                              </w:rPr>
                              <w:t xml:space="preserve">Enero de </w:t>
                            </w:r>
                            <w:r w:rsidR="00C51FFA">
                              <w:rPr>
                                <w:rFonts w:cs="Arial"/>
                                <w:color w:val="222A35" w:themeColor="text2" w:themeShade="80"/>
                              </w:rPr>
                              <w:t>202</w:t>
                            </w:r>
                            <w:r>
                              <w:rPr>
                                <w:rFonts w:cs="Arial"/>
                                <w:color w:val="222A35" w:themeColor="text2" w:themeShade="80"/>
                              </w:rPr>
                              <w:t>2</w:t>
                            </w:r>
                          </w:p>
                          <w:p w14:paraId="140BDB33" w14:textId="77777777" w:rsidR="00813175" w:rsidRDefault="00813175" w:rsidP="00EB4D9A">
                            <w:pPr>
                              <w:rPr>
                                <w:rFonts w:cs="Arial"/>
                                <w:color w:val="222A35" w:themeColor="text2" w:themeShade="80"/>
                              </w:rPr>
                            </w:pPr>
                          </w:p>
                          <w:p w14:paraId="25E4EDAC" w14:textId="77777777" w:rsidR="00813175" w:rsidRDefault="00813175" w:rsidP="00EB4D9A">
                            <w:pPr>
                              <w:rPr>
                                <w:rFonts w:cs="Arial"/>
                                <w:color w:val="222A35" w:themeColor="text2" w:themeShade="80"/>
                              </w:rPr>
                            </w:pPr>
                          </w:p>
                          <w:p w14:paraId="5A7EB786" w14:textId="77777777" w:rsidR="00813175" w:rsidRDefault="00813175" w:rsidP="00EB4D9A">
                            <w:pPr>
                              <w:rPr>
                                <w:rFonts w:cs="Arial"/>
                                <w:color w:val="222A35" w:themeColor="text2" w:themeShade="80"/>
                              </w:rPr>
                            </w:pPr>
                          </w:p>
                          <w:p w14:paraId="6FB12D5A" w14:textId="77777777" w:rsidR="00813175" w:rsidRPr="00EB4D9A" w:rsidRDefault="00813175" w:rsidP="00EB4D9A">
                            <w:pPr>
                              <w:rPr>
                                <w:rFonts w:cs="Arial"/>
                                <w:color w:val="222A35" w:themeColor="text2" w:themeShade="80"/>
                              </w:rPr>
                            </w:pPr>
                          </w:p>
                          <w:p w14:paraId="7B25CF9A" w14:textId="77777777" w:rsidR="00813175" w:rsidRPr="00EB4D9A" w:rsidRDefault="00813175" w:rsidP="00EB4D9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36C19E" id="_x0000_t202" coordsize="21600,21600" o:spt="202" path="m,l,21600r21600,l21600,xe">
                <v:stroke joinstyle="miter"/>
                <v:path gradientshapeok="t" o:connecttype="rect"/>
              </v:shapetype>
              <v:shape id="Cuadro de texto 2" o:spid="_x0000_s1033" type="#_x0000_t202" style="position:absolute;left:0;text-align:left;margin-left:-73.4pt;margin-top:331.95pt;width:328.5pt;height:28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" strokecolor="white [3212]">
                <v:textbox>
                  <w:txbxContent>
                    <w:p w14:paraId="558E7173" w14:textId="77777777" w:rsidR="00813175" w:rsidRDefault="00813175" w:rsidP="00EB4D9A">
                      <w:pPr>
                        <w:rPr>
                          <w:rFonts w:cs="Arial"/>
                          <w:color w:val="222A35" w:themeColor="text2" w:themeShade="80"/>
                        </w:rPr>
                      </w:pPr>
                    </w:p>
                    <w:p w14:paraId="4BAD6783" w14:textId="77777777" w:rsidR="00813175" w:rsidRDefault="00813175" w:rsidP="00EB4D9A">
                      <w:pPr>
                        <w:widowControl w:val="0"/>
                        <w:spacing w:line="240" w:lineRule="atLeast"/>
                        <w:ind w:left="4248" w:firstLine="87"/>
                        <w:jc w:val="center"/>
                        <w:rPr>
                          <w:rFonts w:cs="Arial"/>
                          <w:color w:val="222A35" w:themeColor="text2" w:themeShade="80"/>
                        </w:rPr>
                      </w:pPr>
                      <w:r w:rsidRPr="00EB4D9A">
                        <w:rPr>
                          <w:rFonts w:cs="Arial"/>
                          <w:color w:val="222A35" w:themeColor="text2" w:themeShade="80"/>
                        </w:rPr>
                        <w:t xml:space="preserve">   </w:t>
                      </w:r>
                    </w:p>
                    <w:p w14:paraId="113D3D0F" w14:textId="77777777" w:rsidR="00813175" w:rsidRDefault="00813175" w:rsidP="00EB4D9A">
                      <w:pPr>
                        <w:widowControl w:val="0"/>
                        <w:spacing w:line="240" w:lineRule="atLeast"/>
                        <w:ind w:left="4248" w:firstLine="87"/>
                        <w:jc w:val="center"/>
                        <w:rPr>
                          <w:rFonts w:cs="Arial"/>
                          <w:color w:val="222A35" w:themeColor="text2" w:themeShade="80"/>
                        </w:rPr>
                      </w:pPr>
                    </w:p>
                    <w:p w14:paraId="6AA23984" w14:textId="77777777" w:rsidR="00813175" w:rsidRDefault="00813175" w:rsidP="00EB4D9A">
                      <w:pPr>
                        <w:widowControl w:val="0"/>
                        <w:spacing w:line="240" w:lineRule="atLeast"/>
                        <w:ind w:left="4248" w:firstLine="87"/>
                        <w:jc w:val="center"/>
                        <w:rPr>
                          <w:rFonts w:cs="Arial"/>
                          <w:color w:val="222A35" w:themeColor="text2" w:themeShade="80"/>
                        </w:rPr>
                      </w:pPr>
                    </w:p>
                    <w:p w14:paraId="561410BD" w14:textId="77777777" w:rsidR="00813175" w:rsidRDefault="00813175" w:rsidP="00EB4D9A">
                      <w:pPr>
                        <w:widowControl w:val="0"/>
                        <w:spacing w:line="240" w:lineRule="atLeast"/>
                        <w:ind w:left="4248" w:firstLine="87"/>
                        <w:jc w:val="center"/>
                        <w:rPr>
                          <w:rFonts w:cs="Arial"/>
                          <w:color w:val="222A35" w:themeColor="text2" w:themeShade="80"/>
                        </w:rPr>
                      </w:pPr>
                    </w:p>
                    <w:p w14:paraId="6E46E87A" w14:textId="77777777" w:rsidR="00813175" w:rsidRDefault="00813175" w:rsidP="00EB4D9A">
                      <w:pPr>
                        <w:widowControl w:val="0"/>
                        <w:spacing w:line="240" w:lineRule="atLeast"/>
                        <w:ind w:left="4248" w:firstLine="87"/>
                        <w:jc w:val="center"/>
                        <w:rPr>
                          <w:rFonts w:cs="Arial"/>
                          <w:color w:val="222A35" w:themeColor="text2" w:themeShade="80"/>
                        </w:rPr>
                      </w:pPr>
                    </w:p>
                    <w:p w14:paraId="1D56A224" w14:textId="77777777" w:rsidR="00813175" w:rsidRDefault="00813175" w:rsidP="00EB4D9A">
                      <w:pPr>
                        <w:widowControl w:val="0"/>
                        <w:spacing w:line="240" w:lineRule="atLeast"/>
                        <w:ind w:left="4248" w:firstLine="87"/>
                        <w:jc w:val="center"/>
                        <w:rPr>
                          <w:rFonts w:cs="Arial"/>
                          <w:color w:val="222A35" w:themeColor="text2" w:themeShade="80"/>
                        </w:rPr>
                      </w:pPr>
                    </w:p>
                    <w:p w14:paraId="7FA44392" w14:textId="77777777" w:rsidR="00813175" w:rsidRDefault="00813175" w:rsidP="00EB4D9A">
                      <w:pPr>
                        <w:widowControl w:val="0"/>
                        <w:spacing w:line="240" w:lineRule="atLeast"/>
                        <w:ind w:left="4248" w:firstLine="87"/>
                        <w:jc w:val="center"/>
                        <w:rPr>
                          <w:rFonts w:cs="Arial"/>
                          <w:color w:val="222A35" w:themeColor="text2" w:themeShade="80"/>
                        </w:rPr>
                      </w:pPr>
                    </w:p>
                    <w:p w14:paraId="1CB1AA34" w14:textId="77777777" w:rsidR="00813175" w:rsidRDefault="00813175" w:rsidP="00EB4D9A">
                      <w:pPr>
                        <w:widowControl w:val="0"/>
                        <w:spacing w:line="240" w:lineRule="atLeast"/>
                        <w:ind w:left="4248" w:firstLine="87"/>
                        <w:jc w:val="center"/>
                        <w:rPr>
                          <w:rFonts w:cs="Arial"/>
                          <w:color w:val="222A35" w:themeColor="text2" w:themeShade="80"/>
                        </w:rPr>
                      </w:pPr>
                    </w:p>
                    <w:p w14:paraId="0729A654" w14:textId="77777777" w:rsidR="00813175" w:rsidRDefault="00813175" w:rsidP="00EB4D9A">
                      <w:pPr>
                        <w:widowControl w:val="0"/>
                        <w:spacing w:line="240" w:lineRule="atLeast"/>
                        <w:ind w:left="4248" w:firstLine="87"/>
                        <w:jc w:val="center"/>
                        <w:rPr>
                          <w:rFonts w:cs="Arial"/>
                          <w:color w:val="222A35" w:themeColor="text2" w:themeShade="80"/>
                        </w:rPr>
                      </w:pPr>
                    </w:p>
                    <w:p w14:paraId="6E6E11F3" w14:textId="77777777" w:rsidR="00813175" w:rsidRDefault="00813175" w:rsidP="00EB4D9A">
                      <w:pPr>
                        <w:widowControl w:val="0"/>
                        <w:spacing w:line="240" w:lineRule="atLeast"/>
                        <w:ind w:left="4248" w:firstLine="87"/>
                        <w:jc w:val="center"/>
                        <w:rPr>
                          <w:rFonts w:cs="Arial"/>
                          <w:color w:val="222A35" w:themeColor="text2" w:themeShade="80"/>
                        </w:rPr>
                      </w:pPr>
                    </w:p>
                    <w:p w14:paraId="76F544F1" w14:textId="77777777" w:rsidR="00813175" w:rsidRDefault="00813175" w:rsidP="00EB4D9A">
                      <w:pPr>
                        <w:widowControl w:val="0"/>
                        <w:spacing w:line="240" w:lineRule="atLeast"/>
                        <w:ind w:left="4248" w:firstLine="87"/>
                        <w:jc w:val="center"/>
                        <w:rPr>
                          <w:rFonts w:cs="Arial"/>
                          <w:color w:val="222A35" w:themeColor="text2" w:themeShade="80"/>
                        </w:rPr>
                      </w:pPr>
                    </w:p>
                    <w:p w14:paraId="7D323E21" w14:textId="77777777" w:rsidR="00813175" w:rsidRDefault="00813175" w:rsidP="00EB4D9A">
                      <w:pPr>
                        <w:widowControl w:val="0"/>
                        <w:spacing w:line="240" w:lineRule="atLeast"/>
                        <w:ind w:left="4248" w:firstLine="87"/>
                        <w:jc w:val="center"/>
                        <w:rPr>
                          <w:rFonts w:cs="Arial"/>
                          <w:color w:val="222A35" w:themeColor="text2" w:themeShade="80"/>
                        </w:rPr>
                      </w:pPr>
                    </w:p>
                    <w:p w14:paraId="3F1CF460" w14:textId="77777777" w:rsidR="00813175" w:rsidRDefault="00813175" w:rsidP="00EB4D9A">
                      <w:pPr>
                        <w:widowControl w:val="0"/>
                        <w:spacing w:line="240" w:lineRule="atLeast"/>
                        <w:ind w:left="4248" w:firstLine="87"/>
                        <w:jc w:val="center"/>
                        <w:rPr>
                          <w:rFonts w:cs="Arial"/>
                          <w:color w:val="222A35" w:themeColor="text2" w:themeShade="80"/>
                        </w:rPr>
                      </w:pPr>
                    </w:p>
                    <w:p w14:paraId="2FA0C778" w14:textId="77777777" w:rsidR="00813175" w:rsidRDefault="00813175" w:rsidP="00EB4D9A">
                      <w:pPr>
                        <w:widowControl w:val="0"/>
                        <w:spacing w:line="240" w:lineRule="atLeast"/>
                        <w:ind w:left="4248" w:firstLine="87"/>
                        <w:jc w:val="center"/>
                        <w:rPr>
                          <w:rFonts w:cs="Arial"/>
                          <w:color w:val="222A35" w:themeColor="text2" w:themeShade="80"/>
                        </w:rPr>
                      </w:pPr>
                    </w:p>
                    <w:p w14:paraId="54A333ED" w14:textId="16EE9091" w:rsidR="00813175" w:rsidRDefault="00813175" w:rsidP="00EB4D9A">
                      <w:pPr>
                        <w:widowControl w:val="0"/>
                        <w:spacing w:line="240" w:lineRule="atLeast"/>
                        <w:ind w:left="4248" w:firstLine="87"/>
                        <w:jc w:val="center"/>
                        <w:rPr>
                          <w:rFonts w:cs="Arial"/>
                          <w:color w:val="222A35" w:themeColor="text2" w:themeShade="80"/>
                        </w:rPr>
                      </w:pPr>
                      <w:r w:rsidRPr="00EB4D9A">
                        <w:rPr>
                          <w:rFonts w:cs="Arial"/>
                          <w:color w:val="222A35" w:themeColor="text2" w:themeShade="80"/>
                        </w:rPr>
                        <w:t xml:space="preserve"> Versión: </w:t>
                      </w:r>
                      <w:r w:rsidR="00240BD6">
                        <w:rPr>
                          <w:rFonts w:cs="Arial"/>
                          <w:color w:val="222A35" w:themeColor="text2" w:themeShade="80"/>
                        </w:rPr>
                        <w:t>4</w:t>
                      </w:r>
                      <w:r w:rsidRPr="00EB4D9A">
                        <w:rPr>
                          <w:rFonts w:cs="Arial"/>
                          <w:color w:val="222A35" w:themeColor="text2" w:themeShade="80"/>
                        </w:rPr>
                        <w:t xml:space="preserve">                    </w:t>
                      </w:r>
                    </w:p>
                    <w:p w14:paraId="5EF510FF" w14:textId="57EB6AE4" w:rsidR="00C51FFA" w:rsidRPr="00EB4D9A" w:rsidRDefault="00240BD6" w:rsidP="00EB4D9A">
                      <w:pPr>
                        <w:widowControl w:val="0"/>
                        <w:spacing w:line="240" w:lineRule="atLeast"/>
                        <w:ind w:left="4248" w:firstLine="87"/>
                        <w:jc w:val="center"/>
                        <w:rPr>
                          <w:rFonts w:cs="Arial"/>
                          <w:color w:val="222A35" w:themeColor="text2" w:themeShade="80"/>
                        </w:rPr>
                      </w:pPr>
                      <w:r>
                        <w:rPr>
                          <w:rFonts w:cs="Arial"/>
                          <w:color w:val="222A35" w:themeColor="text2" w:themeShade="80"/>
                        </w:rPr>
                        <w:t xml:space="preserve">Enero de </w:t>
                      </w:r>
                      <w:r w:rsidR="00C51FFA">
                        <w:rPr>
                          <w:rFonts w:cs="Arial"/>
                          <w:color w:val="222A35" w:themeColor="text2" w:themeShade="80"/>
                        </w:rPr>
                        <w:t>202</w:t>
                      </w:r>
                      <w:r>
                        <w:rPr>
                          <w:rFonts w:cs="Arial"/>
                          <w:color w:val="222A35" w:themeColor="text2" w:themeShade="80"/>
                        </w:rPr>
                        <w:t>2</w:t>
                      </w:r>
                    </w:p>
                    <w:p w14:paraId="140BDB33" w14:textId="77777777" w:rsidR="00813175" w:rsidRDefault="00813175" w:rsidP="00EB4D9A">
                      <w:pPr>
                        <w:rPr>
                          <w:rFonts w:cs="Arial"/>
                          <w:color w:val="222A35" w:themeColor="text2" w:themeShade="80"/>
                        </w:rPr>
                      </w:pPr>
                    </w:p>
                    <w:p w14:paraId="25E4EDAC" w14:textId="77777777" w:rsidR="00813175" w:rsidRDefault="00813175" w:rsidP="00EB4D9A">
                      <w:pPr>
                        <w:rPr>
                          <w:rFonts w:cs="Arial"/>
                          <w:color w:val="222A35" w:themeColor="text2" w:themeShade="80"/>
                        </w:rPr>
                      </w:pPr>
                    </w:p>
                    <w:p w14:paraId="5A7EB786" w14:textId="77777777" w:rsidR="00813175" w:rsidRDefault="00813175" w:rsidP="00EB4D9A">
                      <w:pPr>
                        <w:rPr>
                          <w:rFonts w:cs="Arial"/>
                          <w:color w:val="222A35" w:themeColor="text2" w:themeShade="80"/>
                        </w:rPr>
                      </w:pPr>
                    </w:p>
                    <w:p w14:paraId="6FB12D5A" w14:textId="77777777" w:rsidR="00813175" w:rsidRPr="00EB4D9A" w:rsidRDefault="00813175" w:rsidP="00EB4D9A">
                      <w:pPr>
                        <w:rPr>
                          <w:rFonts w:cs="Arial"/>
                          <w:color w:val="222A35" w:themeColor="text2" w:themeShade="80"/>
                        </w:rPr>
                      </w:pPr>
                    </w:p>
                    <w:p w14:paraId="7B25CF9A" w14:textId="77777777" w:rsidR="00813175" w:rsidRPr="00EB4D9A" w:rsidRDefault="00813175" w:rsidP="00EB4D9A">
                      <w:pPr>
                        <w:rPr>
                          <w:sz w:val="20"/>
                        </w:rPr>
                      </w:pPr>
                    </w:p>
                  </w:txbxContent>
                </v:textbox>
                <w10:wrap type="square"/>
              </v:shape>
            </w:pict>
          </mc:Fallback>
        </mc:AlternateContent>
      </w:r>
      <w:r w:rsidR="00896B3E" w:rsidRPr="00691903">
        <w:rPr>
          <w:rFonts w:cs="Arial"/>
          <w:b/>
          <w:bCs/>
          <w:noProof/>
          <w:lang w:eastAsia="es-CO"/>
        </w:rPr>
        <w:drawing>
          <wp:anchor distT="0" distB="0" distL="114300" distR="114300" simplePos="0" relativeHeight="251658242" behindDoc="1" locked="0" layoutInCell="1" allowOverlap="1" wp14:anchorId="58825116" wp14:editId="1A6DA3B1">
            <wp:simplePos x="0" y="0"/>
            <wp:positionH relativeFrom="column">
              <wp:posOffset>-532130</wp:posOffset>
            </wp:positionH>
            <wp:positionV relativeFrom="paragraph">
              <wp:posOffset>614680</wp:posOffset>
            </wp:positionV>
            <wp:extent cx="3928745" cy="975995"/>
            <wp:effectExtent l="0" t="0" r="0" b="0"/>
            <wp:wrapTight wrapText="bothSides">
              <wp:wrapPolygon edited="0">
                <wp:start x="0" y="0"/>
                <wp:lineTo x="0" y="21080"/>
                <wp:lineTo x="21471" y="21080"/>
                <wp:lineTo x="21471" y="0"/>
                <wp:lineTo x="0"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8745" cy="975995"/>
                    </a:xfrm>
                    <a:prstGeom prst="rect">
                      <a:avLst/>
                    </a:prstGeom>
                    <a:noFill/>
                  </pic:spPr>
                </pic:pic>
              </a:graphicData>
            </a:graphic>
            <wp14:sizeRelH relativeFrom="page">
              <wp14:pctWidth>0</wp14:pctWidth>
            </wp14:sizeRelH>
            <wp14:sizeRelV relativeFrom="page">
              <wp14:pctHeight>0</wp14:pctHeight>
            </wp14:sizeRelV>
          </wp:anchor>
        </w:drawing>
      </w:r>
      <w:r w:rsidR="005C0AFE" w:rsidRPr="00691903">
        <w:rPr>
          <w:rFonts w:cs="Arial"/>
          <w:b/>
          <w:bCs/>
          <w:lang w:val="es-ES" w:eastAsia="es-CO"/>
        </w:rPr>
        <w:t xml:space="preserve"> </w:t>
      </w:r>
      <w:r w:rsidR="00ED2C01" w:rsidRPr="00691903">
        <w:rPr>
          <w:rFonts w:cs="Arial"/>
          <w:b/>
          <w:bCs/>
          <w:lang w:val="es-ES"/>
        </w:rPr>
        <w:br w:type="page"/>
      </w:r>
      <w:bookmarkEnd w:id="0"/>
    </w:p>
    <w:p w14:paraId="05E94D48" w14:textId="77777777" w:rsidR="00794A1F" w:rsidRPr="00691903" w:rsidRDefault="00794A1F" w:rsidP="00DE640C">
      <w:pPr>
        <w:pStyle w:val="Encabezado"/>
        <w:ind w:left="120"/>
        <w:jc w:val="left"/>
        <w:rPr>
          <w:rFonts w:cs="Arial"/>
          <w:b/>
          <w:bCs/>
          <w:color w:val="2F5496"/>
          <w:lang w:val="es-ES"/>
        </w:rPr>
        <w:sectPr w:rsidR="00794A1F" w:rsidRPr="00691903" w:rsidSect="00AE7D51">
          <w:headerReference w:type="first" r:id="rId15"/>
          <w:type w:val="continuous"/>
          <w:pgSz w:w="12240" w:h="15840"/>
          <w:pgMar w:top="1418" w:right="1701" w:bottom="1418" w:left="1843" w:header="709" w:footer="709" w:gutter="0"/>
          <w:cols w:space="708"/>
          <w:docGrid w:linePitch="360"/>
        </w:sectPr>
      </w:pPr>
    </w:p>
    <w:p w14:paraId="7D463547" w14:textId="0431CF45" w:rsidR="00DE640C" w:rsidRPr="00DA69C4" w:rsidRDefault="00EB4D9A" w:rsidP="00DE640C">
      <w:pPr>
        <w:pStyle w:val="Encabezado"/>
        <w:ind w:left="120"/>
        <w:jc w:val="left"/>
        <w:rPr>
          <w:rFonts w:cs="Arial"/>
          <w:color w:val="2F5496"/>
          <w:lang w:val="es-ES"/>
        </w:rPr>
      </w:pPr>
      <w:r w:rsidRPr="00DA69C4">
        <w:rPr>
          <w:rFonts w:cs="Arial"/>
          <w:color w:val="2F5496"/>
          <w:lang w:val="es-ES"/>
        </w:rPr>
        <w:lastRenderedPageBreak/>
        <w:t>Control del Documento</w:t>
      </w:r>
    </w:p>
    <w:p w14:paraId="338F9C94" w14:textId="0976E23A" w:rsidR="00EB4D9A" w:rsidRPr="00DA69C4" w:rsidRDefault="00EB4D9A" w:rsidP="00DE640C">
      <w:pPr>
        <w:pStyle w:val="Encabezado"/>
        <w:ind w:left="120"/>
        <w:jc w:val="left"/>
        <w:rPr>
          <w:rFonts w:cs="Arial"/>
          <w:color w:val="2F5496"/>
          <w:lang w:val="es-ES"/>
        </w:rPr>
      </w:pPr>
    </w:p>
    <w:tbl>
      <w:tblPr>
        <w:tblW w:w="0" w:type="auto"/>
        <w:tblInd w:w="19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20" w:type="dxa"/>
          <w:left w:w="100" w:type="dxa"/>
          <w:bottom w:w="20" w:type="dxa"/>
          <w:right w:w="100" w:type="dxa"/>
        </w:tblCellMar>
        <w:tblLook w:val="01E0" w:firstRow="1" w:lastRow="1" w:firstColumn="1" w:lastColumn="1" w:noHBand="0" w:noVBand="0"/>
      </w:tblPr>
      <w:tblGrid>
        <w:gridCol w:w="1374"/>
        <w:gridCol w:w="1230"/>
        <w:gridCol w:w="2440"/>
        <w:gridCol w:w="1521"/>
        <w:gridCol w:w="1866"/>
      </w:tblGrid>
      <w:tr w:rsidR="00EB4D9A" w:rsidRPr="00DA69C4" w14:paraId="51566134" w14:textId="77777777" w:rsidTr="008A792C">
        <w:tc>
          <w:tcPr>
            <w:tcW w:w="1374" w:type="dxa"/>
            <w:shd w:val="clear" w:color="auto" w:fill="auto"/>
          </w:tcPr>
          <w:p w14:paraId="2776A419" w14:textId="77777777" w:rsidR="00EB4D9A" w:rsidRPr="00DA69C4" w:rsidRDefault="00EB4D9A" w:rsidP="008A792C">
            <w:pPr>
              <w:pStyle w:val="Piedepgina"/>
              <w:rPr>
                <w:rFonts w:cs="Arial"/>
                <w:b/>
                <w:sz w:val="18"/>
                <w:szCs w:val="18"/>
                <w:lang w:val="es-ES"/>
              </w:rPr>
            </w:pPr>
            <w:r w:rsidRPr="00DA69C4">
              <w:rPr>
                <w:rFonts w:cs="Arial"/>
                <w:b/>
                <w:sz w:val="18"/>
                <w:szCs w:val="18"/>
                <w:lang w:val="es-ES"/>
              </w:rPr>
              <w:t>Nivel de Seguridad</w:t>
            </w:r>
          </w:p>
        </w:tc>
        <w:tc>
          <w:tcPr>
            <w:tcW w:w="7057" w:type="dxa"/>
            <w:gridSpan w:val="4"/>
            <w:shd w:val="clear" w:color="auto" w:fill="auto"/>
          </w:tcPr>
          <w:p w14:paraId="0D820DC1" w14:textId="77777777" w:rsidR="00EB4D9A" w:rsidRPr="00DA69C4" w:rsidRDefault="00EB4D9A" w:rsidP="008A792C">
            <w:pPr>
              <w:pStyle w:val="Piedepgina"/>
              <w:rPr>
                <w:rFonts w:cs="Arial"/>
                <w:i/>
                <w:sz w:val="18"/>
                <w:szCs w:val="18"/>
                <w:lang w:val="es-ES"/>
              </w:rPr>
            </w:pPr>
            <w:r w:rsidRPr="00DA69C4">
              <w:rPr>
                <w:rFonts w:cs="Arial"/>
                <w:i/>
                <w:sz w:val="18"/>
                <w:szCs w:val="18"/>
                <w:lang w:val="es-ES"/>
              </w:rPr>
              <w:t>Confidencial, Uso Interno</w:t>
            </w:r>
            <w:r w:rsidRPr="00DA69C4">
              <w:rPr>
                <w:rFonts w:cs="Arial"/>
                <w:sz w:val="18"/>
                <w:szCs w:val="18"/>
                <w:lang w:val="es-ES"/>
              </w:rPr>
              <w:t xml:space="preserve"> </w:t>
            </w:r>
          </w:p>
        </w:tc>
      </w:tr>
      <w:tr w:rsidR="00EB4D9A" w:rsidRPr="00DA69C4" w14:paraId="75CFF5DD" w14:textId="77777777" w:rsidTr="008A792C">
        <w:tc>
          <w:tcPr>
            <w:tcW w:w="1374" w:type="dxa"/>
            <w:shd w:val="clear" w:color="auto" w:fill="auto"/>
          </w:tcPr>
          <w:p w14:paraId="79DBFBA7" w14:textId="77777777" w:rsidR="00EB4D9A" w:rsidRPr="00DA69C4" w:rsidRDefault="00EB4D9A" w:rsidP="008A792C">
            <w:pPr>
              <w:pStyle w:val="Piedepgina"/>
              <w:rPr>
                <w:rFonts w:cs="Arial"/>
                <w:b/>
                <w:sz w:val="18"/>
                <w:szCs w:val="18"/>
                <w:lang w:val="es-ES"/>
              </w:rPr>
            </w:pPr>
            <w:r w:rsidRPr="00DA69C4">
              <w:rPr>
                <w:rFonts w:cs="Arial"/>
                <w:b/>
                <w:sz w:val="18"/>
                <w:szCs w:val="18"/>
                <w:lang w:val="es-ES"/>
              </w:rPr>
              <w:t>Entidad</w:t>
            </w:r>
          </w:p>
        </w:tc>
        <w:tc>
          <w:tcPr>
            <w:tcW w:w="7057" w:type="dxa"/>
            <w:gridSpan w:val="4"/>
            <w:shd w:val="clear" w:color="auto" w:fill="auto"/>
          </w:tcPr>
          <w:p w14:paraId="075227DD" w14:textId="77777777" w:rsidR="00EB4D9A" w:rsidRPr="00DA69C4" w:rsidRDefault="00EB4D9A" w:rsidP="008A792C">
            <w:pPr>
              <w:pStyle w:val="Piedepgina"/>
              <w:rPr>
                <w:rFonts w:cs="Arial"/>
                <w:sz w:val="18"/>
                <w:szCs w:val="18"/>
                <w:lang w:val="es-ES"/>
              </w:rPr>
            </w:pPr>
            <w:r w:rsidRPr="00DA69C4">
              <w:rPr>
                <w:rFonts w:cs="Arial"/>
                <w:sz w:val="18"/>
                <w:szCs w:val="18"/>
                <w:lang w:val="es-ES"/>
              </w:rPr>
              <w:t>Superintendencia de Subsidio Familiar</w:t>
            </w:r>
          </w:p>
        </w:tc>
      </w:tr>
      <w:tr w:rsidR="00EB4D9A" w:rsidRPr="00DA69C4" w14:paraId="6A07707E" w14:textId="77777777" w:rsidTr="008A792C">
        <w:tc>
          <w:tcPr>
            <w:tcW w:w="1374" w:type="dxa"/>
            <w:shd w:val="clear" w:color="auto" w:fill="auto"/>
          </w:tcPr>
          <w:p w14:paraId="46182269" w14:textId="77777777" w:rsidR="00EB4D9A" w:rsidRPr="00DA69C4" w:rsidRDefault="00EB4D9A" w:rsidP="008A792C">
            <w:pPr>
              <w:pStyle w:val="Piedepgina"/>
              <w:rPr>
                <w:rFonts w:cs="Arial"/>
                <w:b/>
                <w:sz w:val="18"/>
                <w:szCs w:val="18"/>
                <w:lang w:val="es-ES"/>
              </w:rPr>
            </w:pPr>
            <w:r w:rsidRPr="00DA69C4">
              <w:rPr>
                <w:rFonts w:cs="Arial"/>
                <w:b/>
                <w:sz w:val="18"/>
                <w:szCs w:val="18"/>
                <w:lang w:val="es-ES"/>
              </w:rPr>
              <w:t>Área</w:t>
            </w:r>
          </w:p>
        </w:tc>
        <w:tc>
          <w:tcPr>
            <w:tcW w:w="7057" w:type="dxa"/>
            <w:gridSpan w:val="4"/>
            <w:shd w:val="clear" w:color="auto" w:fill="auto"/>
          </w:tcPr>
          <w:p w14:paraId="26ECEB31" w14:textId="77777777" w:rsidR="00EB4D9A" w:rsidRPr="00DA69C4" w:rsidRDefault="00EB4D9A" w:rsidP="008A792C">
            <w:pPr>
              <w:pStyle w:val="Piedepgina"/>
              <w:rPr>
                <w:rFonts w:cs="Arial"/>
                <w:sz w:val="18"/>
                <w:szCs w:val="18"/>
                <w:lang w:val="es-ES"/>
              </w:rPr>
            </w:pPr>
            <w:r w:rsidRPr="00DA69C4">
              <w:rPr>
                <w:rFonts w:cs="Arial"/>
                <w:sz w:val="18"/>
                <w:szCs w:val="18"/>
                <w:lang w:val="es-ES"/>
              </w:rPr>
              <w:t xml:space="preserve">Oficina de Tecnologías de la Información y las Comunicaciones </w:t>
            </w:r>
          </w:p>
        </w:tc>
      </w:tr>
      <w:tr w:rsidR="00EB4D9A" w:rsidRPr="00DA69C4" w14:paraId="2DC9CFE4" w14:textId="77777777" w:rsidTr="00B76AFF">
        <w:tc>
          <w:tcPr>
            <w:tcW w:w="1374" w:type="dxa"/>
            <w:shd w:val="clear" w:color="auto" w:fill="auto"/>
          </w:tcPr>
          <w:p w14:paraId="3A738CBB" w14:textId="77777777" w:rsidR="00EB4D9A" w:rsidRPr="00DA69C4" w:rsidRDefault="00EB4D9A" w:rsidP="008A792C">
            <w:pPr>
              <w:pStyle w:val="Piedepgina"/>
              <w:rPr>
                <w:rFonts w:cs="Arial"/>
                <w:b/>
                <w:sz w:val="18"/>
                <w:szCs w:val="18"/>
                <w:lang w:val="es-ES"/>
              </w:rPr>
            </w:pPr>
            <w:r w:rsidRPr="00DA69C4">
              <w:rPr>
                <w:rFonts w:cs="Arial"/>
                <w:b/>
                <w:sz w:val="18"/>
                <w:szCs w:val="18"/>
                <w:lang w:val="es-ES"/>
              </w:rPr>
              <w:t>Revisado por</w:t>
            </w:r>
          </w:p>
        </w:tc>
        <w:tc>
          <w:tcPr>
            <w:tcW w:w="3670" w:type="dxa"/>
            <w:gridSpan w:val="2"/>
            <w:shd w:val="clear" w:color="auto" w:fill="auto"/>
          </w:tcPr>
          <w:p w14:paraId="7DEABE8B" w14:textId="77777777" w:rsidR="00EB4D9A" w:rsidRPr="00DA69C4" w:rsidRDefault="00EB4D9A" w:rsidP="008A792C">
            <w:pPr>
              <w:pStyle w:val="Piedepgina"/>
              <w:rPr>
                <w:rFonts w:cs="Arial"/>
                <w:color w:val="FF0000"/>
                <w:sz w:val="18"/>
                <w:szCs w:val="18"/>
                <w:lang w:val="es-ES"/>
              </w:rPr>
            </w:pPr>
            <w:r w:rsidRPr="00DA69C4">
              <w:rPr>
                <w:rFonts w:cs="Arial"/>
                <w:sz w:val="18"/>
                <w:szCs w:val="18"/>
                <w:lang w:val="es-ES"/>
              </w:rPr>
              <w:t xml:space="preserve">Oficina de Tecnologías de la Información y las Comunicaciones </w:t>
            </w:r>
          </w:p>
        </w:tc>
        <w:tc>
          <w:tcPr>
            <w:tcW w:w="1521" w:type="dxa"/>
            <w:shd w:val="clear" w:color="auto" w:fill="auto"/>
          </w:tcPr>
          <w:p w14:paraId="319CC7D1" w14:textId="77777777" w:rsidR="00EB4D9A" w:rsidRPr="00DA69C4" w:rsidRDefault="00EB4D9A" w:rsidP="008A792C">
            <w:pPr>
              <w:pStyle w:val="Piedepgina"/>
              <w:rPr>
                <w:rFonts w:cs="Arial"/>
                <w:b/>
                <w:sz w:val="18"/>
                <w:szCs w:val="18"/>
                <w:lang w:val="es-ES"/>
              </w:rPr>
            </w:pPr>
            <w:r w:rsidRPr="00DA69C4">
              <w:rPr>
                <w:rFonts w:cs="Arial"/>
                <w:b/>
                <w:sz w:val="18"/>
                <w:szCs w:val="18"/>
                <w:lang w:val="es-ES"/>
              </w:rPr>
              <w:t>Fecha</w:t>
            </w:r>
          </w:p>
          <w:p w14:paraId="66AA775D" w14:textId="77777777" w:rsidR="00EB4D9A" w:rsidRPr="00DA69C4" w:rsidRDefault="00EB4D9A" w:rsidP="008A792C">
            <w:pPr>
              <w:pStyle w:val="Piedepgina"/>
              <w:rPr>
                <w:rFonts w:cs="Arial"/>
                <w:b/>
                <w:sz w:val="18"/>
                <w:szCs w:val="18"/>
                <w:lang w:val="es-ES"/>
              </w:rPr>
            </w:pPr>
            <w:r w:rsidRPr="00DA69C4">
              <w:rPr>
                <w:rFonts w:cs="Arial"/>
                <w:b/>
                <w:sz w:val="18"/>
                <w:szCs w:val="18"/>
                <w:lang w:val="es-ES"/>
              </w:rPr>
              <w:t>(</w:t>
            </w:r>
            <w:proofErr w:type="spellStart"/>
            <w:r w:rsidRPr="00DA69C4">
              <w:rPr>
                <w:rFonts w:cs="Arial"/>
                <w:b/>
                <w:sz w:val="18"/>
                <w:szCs w:val="18"/>
                <w:lang w:val="es-ES"/>
              </w:rPr>
              <w:t>dd</w:t>
            </w:r>
            <w:proofErr w:type="spellEnd"/>
            <w:r w:rsidRPr="00DA69C4">
              <w:rPr>
                <w:rFonts w:cs="Arial"/>
                <w:b/>
                <w:sz w:val="18"/>
                <w:szCs w:val="18"/>
                <w:lang w:val="es-ES"/>
              </w:rPr>
              <w:t>-mm-</w:t>
            </w:r>
            <w:proofErr w:type="spellStart"/>
            <w:r w:rsidRPr="00DA69C4">
              <w:rPr>
                <w:rFonts w:cs="Arial"/>
                <w:b/>
                <w:sz w:val="18"/>
                <w:szCs w:val="18"/>
                <w:lang w:val="es-ES"/>
              </w:rPr>
              <w:t>aa</w:t>
            </w:r>
            <w:proofErr w:type="spellEnd"/>
            <w:r w:rsidRPr="00DA69C4">
              <w:rPr>
                <w:rFonts w:cs="Arial"/>
                <w:b/>
                <w:sz w:val="18"/>
                <w:szCs w:val="18"/>
                <w:lang w:val="es-ES"/>
              </w:rPr>
              <w:t>)</w:t>
            </w:r>
          </w:p>
        </w:tc>
        <w:tc>
          <w:tcPr>
            <w:tcW w:w="1866" w:type="dxa"/>
            <w:shd w:val="clear" w:color="auto" w:fill="auto"/>
          </w:tcPr>
          <w:p w14:paraId="34B20DD7" w14:textId="08B137C6" w:rsidR="00EB4D9A" w:rsidRPr="00DA69C4" w:rsidRDefault="006B14ED" w:rsidP="008A792C">
            <w:pPr>
              <w:pStyle w:val="Piedepgina"/>
              <w:rPr>
                <w:rFonts w:cs="Arial"/>
                <w:sz w:val="18"/>
                <w:szCs w:val="18"/>
                <w:lang w:val="es-ES"/>
              </w:rPr>
            </w:pPr>
            <w:r>
              <w:rPr>
                <w:rFonts w:cs="Arial"/>
                <w:sz w:val="18"/>
                <w:szCs w:val="18"/>
                <w:lang w:val="es-ES"/>
              </w:rPr>
              <w:t>30/07/2021</w:t>
            </w:r>
          </w:p>
        </w:tc>
      </w:tr>
      <w:tr w:rsidR="00EB4D9A" w:rsidRPr="00DA69C4" w14:paraId="7574BD8E" w14:textId="77777777" w:rsidTr="00B76AFF">
        <w:tc>
          <w:tcPr>
            <w:tcW w:w="1374" w:type="dxa"/>
            <w:shd w:val="clear" w:color="auto" w:fill="auto"/>
          </w:tcPr>
          <w:p w14:paraId="76291641" w14:textId="77777777" w:rsidR="00EB4D9A" w:rsidRPr="00DA69C4" w:rsidRDefault="00EB4D9A" w:rsidP="008A792C">
            <w:pPr>
              <w:pStyle w:val="Piedepgina"/>
              <w:rPr>
                <w:rFonts w:cs="Arial"/>
                <w:b/>
                <w:sz w:val="18"/>
                <w:szCs w:val="18"/>
                <w:lang w:val="es-ES"/>
              </w:rPr>
            </w:pPr>
            <w:r w:rsidRPr="00DA69C4">
              <w:rPr>
                <w:rFonts w:cs="Arial"/>
                <w:b/>
                <w:sz w:val="18"/>
                <w:szCs w:val="18"/>
                <w:lang w:val="es-ES"/>
              </w:rPr>
              <w:t>Versión</w:t>
            </w:r>
          </w:p>
        </w:tc>
        <w:tc>
          <w:tcPr>
            <w:tcW w:w="1230" w:type="dxa"/>
            <w:shd w:val="clear" w:color="auto" w:fill="auto"/>
          </w:tcPr>
          <w:p w14:paraId="2147B526" w14:textId="77777777" w:rsidR="00EB4D9A" w:rsidRPr="00DA69C4" w:rsidRDefault="00EB4D9A" w:rsidP="008A792C">
            <w:pPr>
              <w:pStyle w:val="Piedepgina"/>
              <w:rPr>
                <w:rFonts w:cs="Arial"/>
                <w:b/>
                <w:sz w:val="18"/>
                <w:szCs w:val="18"/>
                <w:lang w:val="es-ES"/>
              </w:rPr>
            </w:pPr>
            <w:r w:rsidRPr="00DA69C4">
              <w:rPr>
                <w:rFonts w:cs="Arial"/>
                <w:b/>
                <w:sz w:val="18"/>
                <w:szCs w:val="18"/>
                <w:lang w:val="es-ES"/>
              </w:rPr>
              <w:t>Fecha</w:t>
            </w:r>
          </w:p>
          <w:p w14:paraId="56FD3E42" w14:textId="77777777" w:rsidR="00EB4D9A" w:rsidRPr="00DA69C4" w:rsidRDefault="00EB4D9A" w:rsidP="008A792C">
            <w:pPr>
              <w:pStyle w:val="Piedepgina"/>
              <w:rPr>
                <w:rFonts w:cs="Arial"/>
                <w:b/>
                <w:sz w:val="18"/>
                <w:szCs w:val="18"/>
                <w:lang w:val="es-ES"/>
              </w:rPr>
            </w:pPr>
            <w:r w:rsidRPr="00DA69C4">
              <w:rPr>
                <w:rFonts w:cs="Arial"/>
                <w:b/>
                <w:sz w:val="18"/>
                <w:szCs w:val="18"/>
                <w:lang w:val="es-ES"/>
              </w:rPr>
              <w:t>(</w:t>
            </w:r>
            <w:proofErr w:type="spellStart"/>
            <w:r w:rsidRPr="00DA69C4">
              <w:rPr>
                <w:rFonts w:cs="Arial"/>
                <w:b/>
                <w:sz w:val="18"/>
                <w:szCs w:val="18"/>
                <w:lang w:val="es-ES"/>
              </w:rPr>
              <w:t>dd</w:t>
            </w:r>
            <w:proofErr w:type="spellEnd"/>
            <w:r w:rsidRPr="00DA69C4">
              <w:rPr>
                <w:rFonts w:cs="Arial"/>
                <w:b/>
                <w:sz w:val="18"/>
                <w:szCs w:val="18"/>
                <w:lang w:val="es-ES"/>
              </w:rPr>
              <w:t>-mm-</w:t>
            </w:r>
            <w:proofErr w:type="spellStart"/>
            <w:r w:rsidRPr="00DA69C4">
              <w:rPr>
                <w:rFonts w:cs="Arial"/>
                <w:b/>
                <w:sz w:val="18"/>
                <w:szCs w:val="18"/>
                <w:lang w:val="es-ES"/>
              </w:rPr>
              <w:t>aa</w:t>
            </w:r>
            <w:proofErr w:type="spellEnd"/>
            <w:r w:rsidRPr="00DA69C4">
              <w:rPr>
                <w:rFonts w:cs="Arial"/>
                <w:b/>
                <w:sz w:val="18"/>
                <w:szCs w:val="18"/>
                <w:lang w:val="es-ES"/>
              </w:rPr>
              <w:t>)</w:t>
            </w:r>
          </w:p>
        </w:tc>
        <w:tc>
          <w:tcPr>
            <w:tcW w:w="2440" w:type="dxa"/>
            <w:shd w:val="clear" w:color="auto" w:fill="auto"/>
          </w:tcPr>
          <w:p w14:paraId="4C4A4072" w14:textId="77777777" w:rsidR="00EB4D9A" w:rsidRPr="00DA69C4" w:rsidRDefault="00EB4D9A" w:rsidP="008A792C">
            <w:pPr>
              <w:pStyle w:val="Piedepgina"/>
              <w:rPr>
                <w:rFonts w:cs="Arial"/>
                <w:b/>
                <w:sz w:val="18"/>
                <w:szCs w:val="18"/>
                <w:lang w:val="es-ES"/>
              </w:rPr>
            </w:pPr>
            <w:r w:rsidRPr="00DA69C4">
              <w:rPr>
                <w:rFonts w:cs="Arial"/>
                <w:b/>
                <w:sz w:val="18"/>
                <w:szCs w:val="18"/>
                <w:lang w:val="es-ES"/>
              </w:rPr>
              <w:t>Descripción del Cambio</w:t>
            </w:r>
          </w:p>
        </w:tc>
        <w:tc>
          <w:tcPr>
            <w:tcW w:w="1521" w:type="dxa"/>
            <w:shd w:val="clear" w:color="auto" w:fill="auto"/>
          </w:tcPr>
          <w:p w14:paraId="5797206B" w14:textId="77777777" w:rsidR="00EB4D9A" w:rsidRPr="00DA69C4" w:rsidRDefault="00EB4D9A" w:rsidP="008A792C">
            <w:pPr>
              <w:pStyle w:val="Piedepgina"/>
              <w:rPr>
                <w:rFonts w:cs="Arial"/>
                <w:b/>
                <w:sz w:val="18"/>
                <w:szCs w:val="18"/>
                <w:lang w:val="es-ES"/>
              </w:rPr>
            </w:pPr>
            <w:r w:rsidRPr="00DA69C4">
              <w:rPr>
                <w:rFonts w:cs="Arial"/>
                <w:b/>
                <w:sz w:val="18"/>
                <w:szCs w:val="18"/>
                <w:lang w:val="es-ES"/>
              </w:rPr>
              <w:t>Comentarios</w:t>
            </w:r>
          </w:p>
        </w:tc>
        <w:tc>
          <w:tcPr>
            <w:tcW w:w="1866" w:type="dxa"/>
            <w:shd w:val="clear" w:color="auto" w:fill="auto"/>
          </w:tcPr>
          <w:p w14:paraId="5BC37BE4" w14:textId="77777777" w:rsidR="00EB4D9A" w:rsidRPr="00DA69C4" w:rsidRDefault="00EB4D9A" w:rsidP="008A792C">
            <w:pPr>
              <w:pStyle w:val="Piedepgina"/>
              <w:rPr>
                <w:rFonts w:cs="Arial"/>
                <w:b/>
                <w:sz w:val="18"/>
                <w:szCs w:val="18"/>
                <w:lang w:val="es-ES"/>
              </w:rPr>
            </w:pPr>
            <w:r w:rsidRPr="00DA69C4">
              <w:rPr>
                <w:rFonts w:cs="Arial"/>
                <w:b/>
                <w:sz w:val="18"/>
                <w:szCs w:val="18"/>
                <w:lang w:val="es-ES"/>
              </w:rPr>
              <w:t>Por</w:t>
            </w:r>
          </w:p>
        </w:tc>
      </w:tr>
      <w:tr w:rsidR="00EB4D9A" w:rsidRPr="00DA69C4" w14:paraId="728C1ADA" w14:textId="77777777" w:rsidTr="00B76AFF">
        <w:tc>
          <w:tcPr>
            <w:tcW w:w="1374" w:type="dxa"/>
            <w:shd w:val="clear" w:color="auto" w:fill="auto"/>
          </w:tcPr>
          <w:p w14:paraId="1A98E7B9" w14:textId="77777777" w:rsidR="00EB4D9A" w:rsidRPr="00DA69C4" w:rsidRDefault="00EB4D9A" w:rsidP="008A792C">
            <w:pPr>
              <w:pStyle w:val="Piedepgina"/>
              <w:rPr>
                <w:rFonts w:cs="Arial"/>
                <w:sz w:val="18"/>
                <w:szCs w:val="18"/>
                <w:lang w:val="es-ES"/>
              </w:rPr>
            </w:pPr>
            <w:r w:rsidRPr="00DA69C4">
              <w:rPr>
                <w:rFonts w:cs="Arial"/>
                <w:sz w:val="18"/>
                <w:szCs w:val="18"/>
                <w:lang w:val="es-ES"/>
              </w:rPr>
              <w:t>1.0</w:t>
            </w:r>
          </w:p>
        </w:tc>
        <w:tc>
          <w:tcPr>
            <w:tcW w:w="1230" w:type="dxa"/>
            <w:shd w:val="clear" w:color="auto" w:fill="auto"/>
          </w:tcPr>
          <w:p w14:paraId="338E46EC" w14:textId="77777777" w:rsidR="00C74DED" w:rsidRDefault="00C74DED" w:rsidP="00C74DED">
            <w:pPr>
              <w:pStyle w:val="Default"/>
              <w:jc w:val="both"/>
              <w:rPr>
                <w:sz w:val="18"/>
                <w:szCs w:val="18"/>
              </w:rPr>
            </w:pPr>
            <w:r>
              <w:rPr>
                <w:sz w:val="18"/>
                <w:szCs w:val="18"/>
              </w:rPr>
              <w:t xml:space="preserve">31/01/2020 </w:t>
            </w:r>
          </w:p>
          <w:p w14:paraId="76FE76DA" w14:textId="002346AC" w:rsidR="00EB4D9A" w:rsidRPr="00DA69C4" w:rsidRDefault="00EB4D9A" w:rsidP="008A792C">
            <w:pPr>
              <w:pStyle w:val="Piedepgina"/>
              <w:rPr>
                <w:rFonts w:cs="Arial"/>
                <w:sz w:val="18"/>
                <w:szCs w:val="18"/>
                <w:lang w:val="es-ES"/>
              </w:rPr>
            </w:pPr>
          </w:p>
        </w:tc>
        <w:tc>
          <w:tcPr>
            <w:tcW w:w="2440" w:type="dxa"/>
            <w:shd w:val="clear" w:color="auto" w:fill="auto"/>
          </w:tcPr>
          <w:p w14:paraId="1B227073" w14:textId="693551EF" w:rsidR="00EB4D9A" w:rsidRPr="00C74DED" w:rsidRDefault="00C74DED" w:rsidP="00C528FB">
            <w:pPr>
              <w:pStyle w:val="Default"/>
              <w:jc w:val="both"/>
              <w:rPr>
                <w:sz w:val="18"/>
                <w:szCs w:val="18"/>
              </w:rPr>
            </w:pPr>
            <w:r>
              <w:rPr>
                <w:sz w:val="18"/>
                <w:szCs w:val="18"/>
              </w:rPr>
              <w:t xml:space="preserve">Primera versión del documento completo. Incluye el análisis de la situación actual presentado previamente. </w:t>
            </w:r>
          </w:p>
        </w:tc>
        <w:tc>
          <w:tcPr>
            <w:tcW w:w="1521" w:type="dxa"/>
            <w:shd w:val="clear" w:color="auto" w:fill="auto"/>
          </w:tcPr>
          <w:p w14:paraId="1340AAF2" w14:textId="38C98E9D" w:rsidR="00EB4D9A" w:rsidRPr="00DA69C4" w:rsidRDefault="00EB4D9A" w:rsidP="008A792C">
            <w:pPr>
              <w:pStyle w:val="Piedepgina"/>
              <w:rPr>
                <w:rFonts w:cs="Arial"/>
                <w:sz w:val="18"/>
                <w:szCs w:val="18"/>
                <w:lang w:val="es-ES"/>
              </w:rPr>
            </w:pPr>
          </w:p>
        </w:tc>
        <w:tc>
          <w:tcPr>
            <w:tcW w:w="1866" w:type="dxa"/>
            <w:shd w:val="clear" w:color="auto" w:fill="auto"/>
          </w:tcPr>
          <w:p w14:paraId="32EABE1D" w14:textId="77777777" w:rsidR="00EB4D9A" w:rsidRPr="00DA69C4" w:rsidRDefault="00EB4D9A" w:rsidP="008A792C">
            <w:pPr>
              <w:pStyle w:val="Piedepgina"/>
              <w:rPr>
                <w:rFonts w:cs="Arial"/>
                <w:sz w:val="18"/>
                <w:szCs w:val="18"/>
                <w:lang w:val="es-ES"/>
              </w:rPr>
            </w:pPr>
            <w:r w:rsidRPr="00DA69C4">
              <w:rPr>
                <w:rFonts w:cs="Arial"/>
                <w:sz w:val="18"/>
                <w:szCs w:val="18"/>
                <w:lang w:val="es-ES"/>
              </w:rPr>
              <w:t>RENATA</w:t>
            </w:r>
          </w:p>
        </w:tc>
      </w:tr>
      <w:tr w:rsidR="00EB4D9A" w:rsidRPr="00DA69C4" w14:paraId="28B51713" w14:textId="77777777" w:rsidTr="00B76AFF">
        <w:tc>
          <w:tcPr>
            <w:tcW w:w="1374" w:type="dxa"/>
            <w:shd w:val="clear" w:color="auto" w:fill="auto"/>
          </w:tcPr>
          <w:p w14:paraId="5EA7ED3D" w14:textId="77777777" w:rsidR="00C528FB" w:rsidRDefault="00C528FB" w:rsidP="00C528FB">
            <w:pPr>
              <w:pStyle w:val="Default"/>
              <w:jc w:val="both"/>
              <w:rPr>
                <w:sz w:val="18"/>
                <w:szCs w:val="18"/>
              </w:rPr>
            </w:pPr>
            <w:r>
              <w:rPr>
                <w:sz w:val="18"/>
                <w:szCs w:val="18"/>
              </w:rPr>
              <w:t xml:space="preserve">2.0 </w:t>
            </w:r>
          </w:p>
          <w:p w14:paraId="03EEFF81" w14:textId="3B99194E" w:rsidR="00EB4D9A" w:rsidRPr="00DA69C4" w:rsidRDefault="00EB4D9A" w:rsidP="008A792C">
            <w:pPr>
              <w:pStyle w:val="Piedepgina"/>
              <w:rPr>
                <w:rFonts w:cs="Arial"/>
                <w:sz w:val="18"/>
                <w:szCs w:val="18"/>
                <w:lang w:val="es-ES"/>
              </w:rPr>
            </w:pPr>
          </w:p>
        </w:tc>
        <w:tc>
          <w:tcPr>
            <w:tcW w:w="1230" w:type="dxa"/>
            <w:shd w:val="clear" w:color="auto" w:fill="auto"/>
          </w:tcPr>
          <w:p w14:paraId="3126893A" w14:textId="77777777" w:rsidR="00DC158C" w:rsidRDefault="00DC158C" w:rsidP="00DC158C">
            <w:pPr>
              <w:pStyle w:val="Default"/>
              <w:jc w:val="both"/>
              <w:rPr>
                <w:sz w:val="18"/>
                <w:szCs w:val="18"/>
              </w:rPr>
            </w:pPr>
            <w:r>
              <w:rPr>
                <w:sz w:val="18"/>
                <w:szCs w:val="18"/>
              </w:rPr>
              <w:t xml:space="preserve">16/06/2020 </w:t>
            </w:r>
          </w:p>
          <w:p w14:paraId="02CCB755" w14:textId="4134496C" w:rsidR="00EB4D9A" w:rsidRPr="00DA69C4" w:rsidRDefault="00EB4D9A" w:rsidP="008A792C">
            <w:pPr>
              <w:pStyle w:val="Piedepgina"/>
              <w:rPr>
                <w:rFonts w:cs="Arial"/>
                <w:sz w:val="18"/>
                <w:szCs w:val="18"/>
                <w:lang w:val="es-ES"/>
              </w:rPr>
            </w:pPr>
          </w:p>
        </w:tc>
        <w:tc>
          <w:tcPr>
            <w:tcW w:w="2440" w:type="dxa"/>
            <w:shd w:val="clear" w:color="auto" w:fill="auto"/>
          </w:tcPr>
          <w:p w14:paraId="02A1E597" w14:textId="540457DD" w:rsidR="00EB4D9A" w:rsidRPr="00DA69C4" w:rsidRDefault="00DC158C" w:rsidP="00DC158C">
            <w:pPr>
              <w:pStyle w:val="Default"/>
              <w:jc w:val="both"/>
              <w:rPr>
                <w:sz w:val="18"/>
                <w:szCs w:val="18"/>
              </w:rPr>
            </w:pPr>
            <w:r>
              <w:rPr>
                <w:sz w:val="18"/>
                <w:szCs w:val="18"/>
              </w:rPr>
              <w:t xml:space="preserve">Se ajusta el documento con relación a los comentarios realizados por las dependencias de la SSF, para alinearlo al proyecto de inversión de TI y de acuerdo con observaciones de OAP </w:t>
            </w:r>
          </w:p>
        </w:tc>
        <w:tc>
          <w:tcPr>
            <w:tcW w:w="1521" w:type="dxa"/>
            <w:shd w:val="clear" w:color="auto" w:fill="auto"/>
          </w:tcPr>
          <w:p w14:paraId="17F17DB2" w14:textId="336B44AB" w:rsidR="00EB4D9A" w:rsidRPr="00DA69C4" w:rsidRDefault="00EB4D9A" w:rsidP="008A792C">
            <w:pPr>
              <w:pStyle w:val="Piedepgina"/>
              <w:rPr>
                <w:rFonts w:cs="Arial"/>
                <w:sz w:val="18"/>
                <w:szCs w:val="18"/>
                <w:lang w:val="es-ES"/>
              </w:rPr>
            </w:pPr>
          </w:p>
        </w:tc>
        <w:tc>
          <w:tcPr>
            <w:tcW w:w="1866" w:type="dxa"/>
            <w:shd w:val="clear" w:color="auto" w:fill="auto"/>
          </w:tcPr>
          <w:p w14:paraId="420D4A07" w14:textId="53B0C118" w:rsidR="00DC158C" w:rsidRDefault="00DC158C" w:rsidP="00DC158C">
            <w:pPr>
              <w:pStyle w:val="Default"/>
              <w:jc w:val="both"/>
              <w:rPr>
                <w:sz w:val="18"/>
                <w:szCs w:val="18"/>
              </w:rPr>
            </w:pPr>
            <w:r>
              <w:rPr>
                <w:sz w:val="18"/>
                <w:szCs w:val="18"/>
              </w:rPr>
              <w:t xml:space="preserve">OTIC </w:t>
            </w:r>
            <w:r w:rsidR="00AA14B5">
              <w:rPr>
                <w:sz w:val="18"/>
                <w:szCs w:val="18"/>
              </w:rPr>
              <w:t>SSF</w:t>
            </w:r>
          </w:p>
          <w:p w14:paraId="266FC3BE" w14:textId="3D0068CA" w:rsidR="00EB4D9A" w:rsidRPr="00DA69C4" w:rsidRDefault="00EB4D9A" w:rsidP="008A792C">
            <w:pPr>
              <w:pStyle w:val="Piedepgina"/>
              <w:rPr>
                <w:rFonts w:cs="Arial"/>
                <w:sz w:val="18"/>
                <w:szCs w:val="18"/>
                <w:lang w:val="es-ES"/>
              </w:rPr>
            </w:pPr>
          </w:p>
        </w:tc>
      </w:tr>
      <w:tr w:rsidR="00100F74" w:rsidRPr="00DA69C4" w14:paraId="48388689" w14:textId="77777777" w:rsidTr="00B76AFF">
        <w:tc>
          <w:tcPr>
            <w:tcW w:w="1374" w:type="dxa"/>
            <w:shd w:val="clear" w:color="auto" w:fill="auto"/>
          </w:tcPr>
          <w:p w14:paraId="4A0C8515" w14:textId="35BC9591" w:rsidR="00100F74" w:rsidRPr="00F13109" w:rsidRDefault="00DC158C" w:rsidP="008A792C">
            <w:pPr>
              <w:pStyle w:val="Piedepgina"/>
              <w:rPr>
                <w:rFonts w:cs="Arial"/>
                <w:sz w:val="18"/>
                <w:szCs w:val="18"/>
                <w:lang w:val="es-ES"/>
              </w:rPr>
            </w:pPr>
            <w:r w:rsidRPr="00F13109">
              <w:rPr>
                <w:rFonts w:cs="Arial"/>
                <w:sz w:val="18"/>
                <w:szCs w:val="18"/>
                <w:lang w:val="es-ES"/>
              </w:rPr>
              <w:t>3.0</w:t>
            </w:r>
          </w:p>
        </w:tc>
        <w:tc>
          <w:tcPr>
            <w:tcW w:w="1230" w:type="dxa"/>
            <w:shd w:val="clear" w:color="auto" w:fill="auto"/>
          </w:tcPr>
          <w:p w14:paraId="5D5A538A" w14:textId="357E925C" w:rsidR="00100F74" w:rsidRPr="00F13109" w:rsidRDefault="00DC158C" w:rsidP="008A792C">
            <w:pPr>
              <w:pStyle w:val="Piedepgina"/>
              <w:rPr>
                <w:rFonts w:cs="Arial"/>
                <w:sz w:val="18"/>
                <w:szCs w:val="18"/>
                <w:lang w:val="es-ES"/>
              </w:rPr>
            </w:pPr>
            <w:r w:rsidRPr="00F13109">
              <w:rPr>
                <w:rFonts w:cs="Arial"/>
                <w:sz w:val="18"/>
                <w:szCs w:val="18"/>
                <w:lang w:val="es-ES"/>
              </w:rPr>
              <w:t>30/0</w:t>
            </w:r>
            <w:r w:rsidR="00F13109" w:rsidRPr="00F13109">
              <w:rPr>
                <w:rFonts w:cs="Arial"/>
                <w:sz w:val="18"/>
                <w:szCs w:val="18"/>
                <w:lang w:val="es-ES"/>
              </w:rPr>
              <w:t>8</w:t>
            </w:r>
            <w:r w:rsidRPr="00F13109">
              <w:rPr>
                <w:rFonts w:cs="Arial"/>
                <w:sz w:val="18"/>
                <w:szCs w:val="18"/>
                <w:lang w:val="es-ES"/>
              </w:rPr>
              <w:t>/2021</w:t>
            </w:r>
          </w:p>
        </w:tc>
        <w:tc>
          <w:tcPr>
            <w:tcW w:w="2440" w:type="dxa"/>
            <w:shd w:val="clear" w:color="auto" w:fill="auto"/>
          </w:tcPr>
          <w:p w14:paraId="6D43B7F6" w14:textId="7F484264" w:rsidR="00100F74" w:rsidRPr="00F13109" w:rsidRDefault="00340FC9">
            <w:pPr>
              <w:pStyle w:val="Piedepgina"/>
              <w:rPr>
                <w:rFonts w:cs="Arial"/>
                <w:sz w:val="18"/>
                <w:szCs w:val="18"/>
                <w:lang w:val="es-ES"/>
              </w:rPr>
            </w:pPr>
            <w:r w:rsidRPr="00F13109">
              <w:rPr>
                <w:rFonts w:cs="Arial"/>
                <w:sz w:val="18"/>
                <w:szCs w:val="18"/>
                <w:lang w:val="es-ES"/>
              </w:rPr>
              <w:t xml:space="preserve">Se ajusta el documento para alinearlo al </w:t>
            </w:r>
            <w:r w:rsidR="00AA14B5" w:rsidRPr="00F13109">
              <w:rPr>
                <w:rFonts w:cs="Arial"/>
                <w:sz w:val="18"/>
                <w:szCs w:val="18"/>
                <w:lang w:val="es-ES"/>
              </w:rPr>
              <w:t>Plan de Transformación Digital</w:t>
            </w:r>
            <w:r w:rsidR="005936D7" w:rsidRPr="00F13109">
              <w:rPr>
                <w:rFonts w:cs="Arial"/>
                <w:sz w:val="18"/>
                <w:szCs w:val="18"/>
                <w:lang w:val="es-ES"/>
              </w:rPr>
              <w:t>; actualización del capítulo de Análisis de la situación actual</w:t>
            </w:r>
          </w:p>
        </w:tc>
        <w:tc>
          <w:tcPr>
            <w:tcW w:w="1521" w:type="dxa"/>
            <w:shd w:val="clear" w:color="auto" w:fill="auto"/>
          </w:tcPr>
          <w:p w14:paraId="59F5489C" w14:textId="65D0498A" w:rsidR="00100F74" w:rsidRPr="00F13109" w:rsidRDefault="00100F74" w:rsidP="008A792C">
            <w:pPr>
              <w:pStyle w:val="Piedepgina"/>
              <w:rPr>
                <w:rFonts w:cs="Arial"/>
                <w:sz w:val="18"/>
                <w:szCs w:val="18"/>
                <w:lang w:val="es-ES"/>
              </w:rPr>
            </w:pPr>
          </w:p>
        </w:tc>
        <w:tc>
          <w:tcPr>
            <w:tcW w:w="1866" w:type="dxa"/>
            <w:shd w:val="clear" w:color="auto" w:fill="auto"/>
          </w:tcPr>
          <w:p w14:paraId="31EF6669" w14:textId="739659B9" w:rsidR="00100F74" w:rsidRPr="00F13109" w:rsidRDefault="00AA14B5" w:rsidP="008A792C">
            <w:pPr>
              <w:pStyle w:val="Piedepgina"/>
              <w:rPr>
                <w:rFonts w:cs="Arial"/>
                <w:sz w:val="18"/>
                <w:szCs w:val="18"/>
                <w:lang w:val="es-ES"/>
              </w:rPr>
            </w:pPr>
            <w:r w:rsidRPr="00F13109">
              <w:rPr>
                <w:rFonts w:cs="Arial"/>
                <w:sz w:val="18"/>
                <w:szCs w:val="18"/>
                <w:lang w:val="es-ES"/>
              </w:rPr>
              <w:t>OTIC SSF</w:t>
            </w:r>
          </w:p>
        </w:tc>
      </w:tr>
      <w:tr w:rsidR="00240BD6" w:rsidRPr="00DA69C4" w14:paraId="6952DDC8" w14:textId="77777777" w:rsidTr="00B76AFF">
        <w:tc>
          <w:tcPr>
            <w:tcW w:w="1374" w:type="dxa"/>
            <w:shd w:val="clear" w:color="auto" w:fill="auto"/>
          </w:tcPr>
          <w:p w14:paraId="48858C00" w14:textId="6E7B2FCE" w:rsidR="00240BD6" w:rsidRPr="00F13109" w:rsidRDefault="00240BD6" w:rsidP="008A792C">
            <w:pPr>
              <w:pStyle w:val="Piedepgina"/>
              <w:rPr>
                <w:rFonts w:cs="Arial"/>
                <w:sz w:val="18"/>
                <w:szCs w:val="18"/>
                <w:lang w:val="es-ES"/>
              </w:rPr>
            </w:pPr>
            <w:r>
              <w:rPr>
                <w:rFonts w:cs="Arial"/>
                <w:sz w:val="18"/>
                <w:szCs w:val="18"/>
                <w:lang w:val="es-ES"/>
              </w:rPr>
              <w:t>4.0</w:t>
            </w:r>
          </w:p>
        </w:tc>
        <w:tc>
          <w:tcPr>
            <w:tcW w:w="1230" w:type="dxa"/>
            <w:shd w:val="clear" w:color="auto" w:fill="auto"/>
          </w:tcPr>
          <w:p w14:paraId="4658A581" w14:textId="43CA3C5E" w:rsidR="00240BD6" w:rsidRPr="00F13109" w:rsidRDefault="00240BD6" w:rsidP="008A792C">
            <w:pPr>
              <w:pStyle w:val="Piedepgina"/>
              <w:rPr>
                <w:rFonts w:cs="Arial"/>
                <w:sz w:val="18"/>
                <w:szCs w:val="18"/>
                <w:lang w:val="es-ES"/>
              </w:rPr>
            </w:pPr>
            <w:r>
              <w:rPr>
                <w:rFonts w:cs="Arial"/>
                <w:sz w:val="18"/>
                <w:szCs w:val="18"/>
                <w:lang w:val="es-ES"/>
              </w:rPr>
              <w:t>31/</w:t>
            </w:r>
            <w:r w:rsidR="008D4F07">
              <w:rPr>
                <w:rFonts w:cs="Arial"/>
                <w:sz w:val="18"/>
                <w:szCs w:val="18"/>
                <w:lang w:val="es-ES"/>
              </w:rPr>
              <w:t>01/202</w:t>
            </w:r>
            <w:r w:rsidR="008E7DA5">
              <w:rPr>
                <w:rFonts w:cs="Arial"/>
                <w:sz w:val="18"/>
                <w:szCs w:val="18"/>
                <w:lang w:val="es-ES"/>
              </w:rPr>
              <w:t>2</w:t>
            </w:r>
          </w:p>
        </w:tc>
        <w:tc>
          <w:tcPr>
            <w:tcW w:w="2440" w:type="dxa"/>
            <w:shd w:val="clear" w:color="auto" w:fill="auto"/>
          </w:tcPr>
          <w:p w14:paraId="51D226F8" w14:textId="2198BEEC" w:rsidR="00240BD6" w:rsidRPr="00F13109" w:rsidRDefault="008D4F07">
            <w:pPr>
              <w:pStyle w:val="Piedepgina"/>
              <w:rPr>
                <w:rFonts w:cs="Arial"/>
                <w:sz w:val="18"/>
                <w:szCs w:val="18"/>
                <w:lang w:val="es-ES"/>
              </w:rPr>
            </w:pPr>
            <w:r>
              <w:rPr>
                <w:rFonts w:cs="Arial"/>
                <w:sz w:val="18"/>
                <w:szCs w:val="18"/>
                <w:lang w:val="es-ES"/>
              </w:rPr>
              <w:t>Se actualiza la hoja de ruta de la vigencia 2022</w:t>
            </w:r>
          </w:p>
        </w:tc>
        <w:tc>
          <w:tcPr>
            <w:tcW w:w="1521" w:type="dxa"/>
            <w:shd w:val="clear" w:color="auto" w:fill="auto"/>
          </w:tcPr>
          <w:p w14:paraId="062DE186" w14:textId="77777777" w:rsidR="00240BD6" w:rsidRPr="00F13109" w:rsidRDefault="00240BD6" w:rsidP="008A792C">
            <w:pPr>
              <w:pStyle w:val="Piedepgina"/>
              <w:rPr>
                <w:rFonts w:cs="Arial"/>
                <w:sz w:val="18"/>
                <w:szCs w:val="18"/>
                <w:lang w:val="es-ES"/>
              </w:rPr>
            </w:pPr>
          </w:p>
        </w:tc>
        <w:tc>
          <w:tcPr>
            <w:tcW w:w="1866" w:type="dxa"/>
            <w:shd w:val="clear" w:color="auto" w:fill="auto"/>
          </w:tcPr>
          <w:p w14:paraId="29317499" w14:textId="4BCF800F" w:rsidR="00240BD6" w:rsidRPr="00F13109" w:rsidRDefault="008D4F07" w:rsidP="008A792C">
            <w:pPr>
              <w:pStyle w:val="Piedepgina"/>
              <w:rPr>
                <w:rFonts w:cs="Arial"/>
                <w:sz w:val="18"/>
                <w:szCs w:val="18"/>
                <w:lang w:val="es-ES"/>
              </w:rPr>
            </w:pPr>
            <w:r w:rsidRPr="00F13109">
              <w:rPr>
                <w:rFonts w:cs="Arial"/>
                <w:sz w:val="18"/>
                <w:szCs w:val="18"/>
                <w:lang w:val="es-ES"/>
              </w:rPr>
              <w:t>OTIC SSF</w:t>
            </w:r>
          </w:p>
        </w:tc>
      </w:tr>
    </w:tbl>
    <w:p w14:paraId="46430D5E" w14:textId="49302109" w:rsidR="008037BE" w:rsidRPr="00DA69C4" w:rsidRDefault="008037BE" w:rsidP="00EB4D9A">
      <w:pPr>
        <w:rPr>
          <w:rFonts w:cs="Arial"/>
          <w:b/>
          <w:color w:val="2F5496"/>
          <w:lang w:val="es-ES"/>
        </w:rPr>
      </w:pPr>
    </w:p>
    <w:p w14:paraId="20801366" w14:textId="03BA5B8E" w:rsidR="00500CB4" w:rsidRPr="00DA69C4" w:rsidRDefault="003C22F2">
      <w:pPr>
        <w:rPr>
          <w:rStyle w:val="IndexHeading1"/>
          <w:rFonts w:cs="Arial"/>
          <w:bCs w:val="0"/>
          <w:color w:val="2F5496"/>
          <w:sz w:val="24"/>
          <w:lang w:val="es-ES"/>
        </w:rPr>
      </w:pPr>
      <w:r w:rsidRPr="00DA69C4">
        <w:rPr>
          <w:rFonts w:cs="Arial"/>
          <w:color w:val="000000"/>
        </w:rPr>
        <w:t xml:space="preserve"> </w:t>
      </w:r>
      <w:r w:rsidR="008037BE" w:rsidRPr="00DA69C4">
        <w:rPr>
          <w:rFonts w:cs="Arial"/>
          <w:b/>
          <w:color w:val="2F5496"/>
          <w:lang w:val="es-ES"/>
        </w:rPr>
        <w:br w:type="page"/>
      </w:r>
    </w:p>
    <w:p w14:paraId="266BDF31" w14:textId="0BB10100" w:rsidR="00A9003D" w:rsidRPr="00DA69C4" w:rsidRDefault="00143B58" w:rsidP="00A9003D">
      <w:pPr>
        <w:rPr>
          <w:rStyle w:val="IndexHeading1"/>
          <w:rFonts w:cs="Arial"/>
          <w:bCs w:val="0"/>
          <w:i/>
          <w:color w:val="005EB8"/>
          <w:sz w:val="16"/>
          <w:szCs w:val="18"/>
          <w:lang w:val="es-ES"/>
        </w:rPr>
      </w:pPr>
      <w:r w:rsidRPr="00DA69C4">
        <w:rPr>
          <w:rStyle w:val="IndexHeading1"/>
          <w:rFonts w:cs="Arial"/>
          <w:color w:val="005EB8"/>
          <w:sz w:val="28"/>
          <w:szCs w:val="18"/>
          <w:lang w:val="es-ES"/>
        </w:rPr>
        <w:lastRenderedPageBreak/>
        <w:t>Contenido</w:t>
      </w:r>
    </w:p>
    <w:p w14:paraId="1A398EE7" w14:textId="5E0A49C9" w:rsidR="00A61B8D" w:rsidRDefault="00A9003D">
      <w:pPr>
        <w:pStyle w:val="TDC1"/>
        <w:rPr>
          <w:rFonts w:asciiTheme="minorHAnsi" w:eastAsiaTheme="minorEastAsia" w:hAnsiTheme="minorHAnsi" w:cstheme="minorBidi"/>
          <w:noProof/>
          <w:sz w:val="22"/>
          <w:szCs w:val="22"/>
          <w:lang w:eastAsia="es-CO"/>
        </w:rPr>
      </w:pPr>
      <w:r w:rsidRPr="00DA69C4">
        <w:rPr>
          <w:rFonts w:cs="Arial"/>
          <w:lang w:val="es-ES"/>
        </w:rPr>
        <w:fldChar w:fldCharType="begin"/>
      </w:r>
      <w:r w:rsidRPr="00DA69C4">
        <w:rPr>
          <w:rFonts w:cs="Arial"/>
          <w:lang w:val="es-ES"/>
        </w:rPr>
        <w:instrText xml:space="preserve"> TOC \o "1-4" \h \z \u </w:instrText>
      </w:r>
      <w:r w:rsidRPr="00DA69C4">
        <w:rPr>
          <w:rFonts w:cs="Arial"/>
          <w:lang w:val="es-ES"/>
        </w:rPr>
        <w:fldChar w:fldCharType="separate"/>
      </w:r>
      <w:hyperlink w:anchor="_Toc90470561" w:history="1">
        <w:r w:rsidR="00A61B8D" w:rsidRPr="002923BE">
          <w:rPr>
            <w:rStyle w:val="Hipervnculo"/>
            <w:rFonts w:cs="Arial"/>
            <w:iCs/>
            <w:noProof/>
          </w:rPr>
          <w:t>1</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Definiciones</w:t>
        </w:r>
        <w:r w:rsidR="00A61B8D">
          <w:rPr>
            <w:noProof/>
            <w:webHidden/>
          </w:rPr>
          <w:tab/>
        </w:r>
        <w:r w:rsidR="00A61B8D">
          <w:rPr>
            <w:noProof/>
            <w:webHidden/>
          </w:rPr>
          <w:fldChar w:fldCharType="begin"/>
        </w:r>
        <w:r w:rsidR="00A61B8D">
          <w:rPr>
            <w:noProof/>
            <w:webHidden/>
          </w:rPr>
          <w:instrText xml:space="preserve"> PAGEREF _Toc90470561 \h </w:instrText>
        </w:r>
        <w:r w:rsidR="00A61B8D">
          <w:rPr>
            <w:noProof/>
            <w:webHidden/>
          </w:rPr>
        </w:r>
        <w:r w:rsidR="00A61B8D">
          <w:rPr>
            <w:noProof/>
            <w:webHidden/>
          </w:rPr>
          <w:fldChar w:fldCharType="separate"/>
        </w:r>
        <w:r w:rsidR="00A61B8D">
          <w:rPr>
            <w:noProof/>
            <w:webHidden/>
          </w:rPr>
          <w:t>9</w:t>
        </w:r>
        <w:r w:rsidR="00A61B8D">
          <w:rPr>
            <w:noProof/>
            <w:webHidden/>
          </w:rPr>
          <w:fldChar w:fldCharType="end"/>
        </w:r>
      </w:hyperlink>
    </w:p>
    <w:p w14:paraId="2D2C03F1" w14:textId="7FAC62B2" w:rsidR="00A61B8D" w:rsidRDefault="00E713C2">
      <w:pPr>
        <w:pStyle w:val="TDC1"/>
        <w:rPr>
          <w:rFonts w:asciiTheme="minorHAnsi" w:eastAsiaTheme="minorEastAsia" w:hAnsiTheme="minorHAnsi" w:cstheme="minorBidi"/>
          <w:noProof/>
          <w:sz w:val="22"/>
          <w:szCs w:val="22"/>
          <w:lang w:eastAsia="es-CO"/>
        </w:rPr>
      </w:pPr>
      <w:hyperlink w:anchor="_Toc90470562" w:history="1">
        <w:r w:rsidR="00A61B8D" w:rsidRPr="002923BE">
          <w:rPr>
            <w:rStyle w:val="Hipervnculo"/>
            <w:rFonts w:cs="Arial"/>
            <w:iCs/>
            <w:noProof/>
          </w:rPr>
          <w:t>2</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Objetivo del documento</w:t>
        </w:r>
        <w:r w:rsidR="00A61B8D">
          <w:rPr>
            <w:noProof/>
            <w:webHidden/>
          </w:rPr>
          <w:tab/>
        </w:r>
        <w:r w:rsidR="00A61B8D">
          <w:rPr>
            <w:noProof/>
            <w:webHidden/>
          </w:rPr>
          <w:fldChar w:fldCharType="begin"/>
        </w:r>
        <w:r w:rsidR="00A61B8D">
          <w:rPr>
            <w:noProof/>
            <w:webHidden/>
          </w:rPr>
          <w:instrText xml:space="preserve"> PAGEREF _Toc90470562 \h </w:instrText>
        </w:r>
        <w:r w:rsidR="00A61B8D">
          <w:rPr>
            <w:noProof/>
            <w:webHidden/>
          </w:rPr>
        </w:r>
        <w:r w:rsidR="00A61B8D">
          <w:rPr>
            <w:noProof/>
            <w:webHidden/>
          </w:rPr>
          <w:fldChar w:fldCharType="separate"/>
        </w:r>
        <w:r w:rsidR="00A61B8D">
          <w:rPr>
            <w:noProof/>
            <w:webHidden/>
          </w:rPr>
          <w:t>12</w:t>
        </w:r>
        <w:r w:rsidR="00A61B8D">
          <w:rPr>
            <w:noProof/>
            <w:webHidden/>
          </w:rPr>
          <w:fldChar w:fldCharType="end"/>
        </w:r>
      </w:hyperlink>
    </w:p>
    <w:p w14:paraId="0CA00E18" w14:textId="6F9BDFD7" w:rsidR="00A61B8D" w:rsidRDefault="00E713C2">
      <w:pPr>
        <w:pStyle w:val="TDC1"/>
        <w:rPr>
          <w:rFonts w:asciiTheme="minorHAnsi" w:eastAsiaTheme="minorEastAsia" w:hAnsiTheme="minorHAnsi" w:cstheme="minorBidi"/>
          <w:noProof/>
          <w:sz w:val="22"/>
          <w:szCs w:val="22"/>
          <w:lang w:eastAsia="es-CO"/>
        </w:rPr>
      </w:pPr>
      <w:hyperlink w:anchor="_Toc90470563" w:history="1">
        <w:r w:rsidR="00A61B8D" w:rsidRPr="002923BE">
          <w:rPr>
            <w:rStyle w:val="Hipervnculo"/>
            <w:rFonts w:cs="Arial"/>
            <w:iCs/>
            <w:noProof/>
          </w:rPr>
          <w:t>3</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Alcance del documento</w:t>
        </w:r>
        <w:r w:rsidR="00A61B8D">
          <w:rPr>
            <w:noProof/>
            <w:webHidden/>
          </w:rPr>
          <w:tab/>
        </w:r>
        <w:r w:rsidR="00A61B8D">
          <w:rPr>
            <w:noProof/>
            <w:webHidden/>
          </w:rPr>
          <w:fldChar w:fldCharType="begin"/>
        </w:r>
        <w:r w:rsidR="00A61B8D">
          <w:rPr>
            <w:noProof/>
            <w:webHidden/>
          </w:rPr>
          <w:instrText xml:space="preserve"> PAGEREF _Toc90470563 \h </w:instrText>
        </w:r>
        <w:r w:rsidR="00A61B8D">
          <w:rPr>
            <w:noProof/>
            <w:webHidden/>
          </w:rPr>
        </w:r>
        <w:r w:rsidR="00A61B8D">
          <w:rPr>
            <w:noProof/>
            <w:webHidden/>
          </w:rPr>
          <w:fldChar w:fldCharType="separate"/>
        </w:r>
        <w:r w:rsidR="00A61B8D">
          <w:rPr>
            <w:noProof/>
            <w:webHidden/>
          </w:rPr>
          <w:t>13</w:t>
        </w:r>
        <w:r w:rsidR="00A61B8D">
          <w:rPr>
            <w:noProof/>
            <w:webHidden/>
          </w:rPr>
          <w:fldChar w:fldCharType="end"/>
        </w:r>
      </w:hyperlink>
    </w:p>
    <w:p w14:paraId="73496484" w14:textId="372870B3" w:rsidR="00A61B8D" w:rsidRDefault="00E713C2">
      <w:pPr>
        <w:pStyle w:val="TDC1"/>
        <w:rPr>
          <w:rFonts w:asciiTheme="minorHAnsi" w:eastAsiaTheme="minorEastAsia" w:hAnsiTheme="minorHAnsi" w:cstheme="minorBidi"/>
          <w:noProof/>
          <w:sz w:val="22"/>
          <w:szCs w:val="22"/>
          <w:lang w:eastAsia="es-CO"/>
        </w:rPr>
      </w:pPr>
      <w:hyperlink w:anchor="_Toc90470564" w:history="1">
        <w:r w:rsidR="00A61B8D" w:rsidRPr="002923BE">
          <w:rPr>
            <w:rStyle w:val="Hipervnculo"/>
            <w:rFonts w:cs="Arial"/>
            <w:iCs/>
            <w:noProof/>
          </w:rPr>
          <w:t>4</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Marco Normativo</w:t>
        </w:r>
        <w:r w:rsidR="00A61B8D">
          <w:rPr>
            <w:noProof/>
            <w:webHidden/>
          </w:rPr>
          <w:tab/>
        </w:r>
        <w:r w:rsidR="00A61B8D">
          <w:rPr>
            <w:noProof/>
            <w:webHidden/>
          </w:rPr>
          <w:fldChar w:fldCharType="begin"/>
        </w:r>
        <w:r w:rsidR="00A61B8D">
          <w:rPr>
            <w:noProof/>
            <w:webHidden/>
          </w:rPr>
          <w:instrText xml:space="preserve"> PAGEREF _Toc90470564 \h </w:instrText>
        </w:r>
        <w:r w:rsidR="00A61B8D">
          <w:rPr>
            <w:noProof/>
            <w:webHidden/>
          </w:rPr>
        </w:r>
        <w:r w:rsidR="00A61B8D">
          <w:rPr>
            <w:noProof/>
            <w:webHidden/>
          </w:rPr>
          <w:fldChar w:fldCharType="separate"/>
        </w:r>
        <w:r w:rsidR="00A61B8D">
          <w:rPr>
            <w:noProof/>
            <w:webHidden/>
          </w:rPr>
          <w:t>14</w:t>
        </w:r>
        <w:r w:rsidR="00A61B8D">
          <w:rPr>
            <w:noProof/>
            <w:webHidden/>
          </w:rPr>
          <w:fldChar w:fldCharType="end"/>
        </w:r>
      </w:hyperlink>
    </w:p>
    <w:p w14:paraId="61A205D3" w14:textId="40AB796D" w:rsidR="00A61B8D" w:rsidRDefault="00E713C2">
      <w:pPr>
        <w:pStyle w:val="TDC1"/>
        <w:rPr>
          <w:rFonts w:asciiTheme="minorHAnsi" w:eastAsiaTheme="minorEastAsia" w:hAnsiTheme="minorHAnsi" w:cstheme="minorBidi"/>
          <w:noProof/>
          <w:sz w:val="22"/>
          <w:szCs w:val="22"/>
          <w:lang w:eastAsia="es-CO"/>
        </w:rPr>
      </w:pPr>
      <w:hyperlink w:anchor="_Toc90470565" w:history="1">
        <w:r w:rsidR="00A61B8D" w:rsidRPr="002923BE">
          <w:rPr>
            <w:rStyle w:val="Hipervnculo"/>
            <w:rFonts w:cs="Arial"/>
            <w:iCs/>
            <w:noProof/>
          </w:rPr>
          <w:t>5</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Rupturas Estratégicas</w:t>
        </w:r>
        <w:r w:rsidR="00A61B8D">
          <w:rPr>
            <w:noProof/>
            <w:webHidden/>
          </w:rPr>
          <w:tab/>
        </w:r>
        <w:r w:rsidR="00A61B8D">
          <w:rPr>
            <w:noProof/>
            <w:webHidden/>
          </w:rPr>
          <w:fldChar w:fldCharType="begin"/>
        </w:r>
        <w:r w:rsidR="00A61B8D">
          <w:rPr>
            <w:noProof/>
            <w:webHidden/>
          </w:rPr>
          <w:instrText xml:space="preserve"> PAGEREF _Toc90470565 \h </w:instrText>
        </w:r>
        <w:r w:rsidR="00A61B8D">
          <w:rPr>
            <w:noProof/>
            <w:webHidden/>
          </w:rPr>
        </w:r>
        <w:r w:rsidR="00A61B8D">
          <w:rPr>
            <w:noProof/>
            <w:webHidden/>
          </w:rPr>
          <w:fldChar w:fldCharType="separate"/>
        </w:r>
        <w:r w:rsidR="00A61B8D">
          <w:rPr>
            <w:noProof/>
            <w:webHidden/>
          </w:rPr>
          <w:t>19</w:t>
        </w:r>
        <w:r w:rsidR="00A61B8D">
          <w:rPr>
            <w:noProof/>
            <w:webHidden/>
          </w:rPr>
          <w:fldChar w:fldCharType="end"/>
        </w:r>
      </w:hyperlink>
    </w:p>
    <w:p w14:paraId="1FC662D2" w14:textId="10E6365A" w:rsidR="00A61B8D" w:rsidRDefault="00E713C2">
      <w:pPr>
        <w:pStyle w:val="TDC1"/>
        <w:rPr>
          <w:rFonts w:asciiTheme="minorHAnsi" w:eastAsiaTheme="minorEastAsia" w:hAnsiTheme="minorHAnsi" w:cstheme="minorBidi"/>
          <w:noProof/>
          <w:sz w:val="22"/>
          <w:szCs w:val="22"/>
          <w:lang w:eastAsia="es-CO"/>
        </w:rPr>
      </w:pPr>
      <w:hyperlink w:anchor="_Toc90470566" w:history="1">
        <w:r w:rsidR="00A61B8D" w:rsidRPr="002923BE">
          <w:rPr>
            <w:rStyle w:val="Hipervnculo"/>
            <w:noProof/>
          </w:rPr>
          <w:t>6</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Análisis de la situación actual</w:t>
        </w:r>
        <w:r w:rsidR="00A61B8D">
          <w:rPr>
            <w:noProof/>
            <w:webHidden/>
          </w:rPr>
          <w:tab/>
        </w:r>
        <w:r w:rsidR="00A61B8D">
          <w:rPr>
            <w:noProof/>
            <w:webHidden/>
          </w:rPr>
          <w:fldChar w:fldCharType="begin"/>
        </w:r>
        <w:r w:rsidR="00A61B8D">
          <w:rPr>
            <w:noProof/>
            <w:webHidden/>
          </w:rPr>
          <w:instrText xml:space="preserve"> PAGEREF _Toc90470566 \h </w:instrText>
        </w:r>
        <w:r w:rsidR="00A61B8D">
          <w:rPr>
            <w:noProof/>
            <w:webHidden/>
          </w:rPr>
        </w:r>
        <w:r w:rsidR="00A61B8D">
          <w:rPr>
            <w:noProof/>
            <w:webHidden/>
          </w:rPr>
          <w:fldChar w:fldCharType="separate"/>
        </w:r>
        <w:r w:rsidR="00A61B8D">
          <w:rPr>
            <w:noProof/>
            <w:webHidden/>
          </w:rPr>
          <w:t>20</w:t>
        </w:r>
        <w:r w:rsidR="00A61B8D">
          <w:rPr>
            <w:noProof/>
            <w:webHidden/>
          </w:rPr>
          <w:fldChar w:fldCharType="end"/>
        </w:r>
      </w:hyperlink>
    </w:p>
    <w:p w14:paraId="18C9CCBC" w14:textId="4E698CF6" w:rsidR="00A61B8D" w:rsidRDefault="00E713C2">
      <w:pPr>
        <w:pStyle w:val="TDC1"/>
        <w:rPr>
          <w:rFonts w:asciiTheme="minorHAnsi" w:eastAsiaTheme="minorEastAsia" w:hAnsiTheme="minorHAnsi" w:cstheme="minorBidi"/>
          <w:noProof/>
          <w:sz w:val="22"/>
          <w:szCs w:val="22"/>
          <w:lang w:eastAsia="es-CO"/>
        </w:rPr>
      </w:pPr>
      <w:hyperlink w:anchor="_Toc90470567" w:history="1">
        <w:r w:rsidR="00A61B8D" w:rsidRPr="002923BE">
          <w:rPr>
            <w:rStyle w:val="Hipervnculo"/>
            <w:rFonts w:cs="Arial"/>
            <w:iCs/>
            <w:noProof/>
          </w:rPr>
          <w:t>6.1</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Estrategia de TI</w:t>
        </w:r>
        <w:r w:rsidR="00A61B8D">
          <w:rPr>
            <w:noProof/>
            <w:webHidden/>
          </w:rPr>
          <w:tab/>
        </w:r>
        <w:r w:rsidR="00A61B8D">
          <w:rPr>
            <w:noProof/>
            <w:webHidden/>
          </w:rPr>
          <w:fldChar w:fldCharType="begin"/>
        </w:r>
        <w:r w:rsidR="00A61B8D">
          <w:rPr>
            <w:noProof/>
            <w:webHidden/>
          </w:rPr>
          <w:instrText xml:space="preserve"> PAGEREF _Toc90470567 \h </w:instrText>
        </w:r>
        <w:r w:rsidR="00A61B8D">
          <w:rPr>
            <w:noProof/>
            <w:webHidden/>
          </w:rPr>
        </w:r>
        <w:r w:rsidR="00A61B8D">
          <w:rPr>
            <w:noProof/>
            <w:webHidden/>
          </w:rPr>
          <w:fldChar w:fldCharType="separate"/>
        </w:r>
        <w:r w:rsidR="00A61B8D">
          <w:rPr>
            <w:noProof/>
            <w:webHidden/>
          </w:rPr>
          <w:t>20</w:t>
        </w:r>
        <w:r w:rsidR="00A61B8D">
          <w:rPr>
            <w:noProof/>
            <w:webHidden/>
          </w:rPr>
          <w:fldChar w:fldCharType="end"/>
        </w:r>
      </w:hyperlink>
    </w:p>
    <w:p w14:paraId="10C015DA" w14:textId="638124F8" w:rsidR="00A61B8D" w:rsidRDefault="00E713C2">
      <w:pPr>
        <w:pStyle w:val="TDC1"/>
        <w:rPr>
          <w:rFonts w:asciiTheme="minorHAnsi" w:eastAsiaTheme="minorEastAsia" w:hAnsiTheme="minorHAnsi" w:cstheme="minorBidi"/>
          <w:noProof/>
          <w:sz w:val="22"/>
          <w:szCs w:val="22"/>
          <w:lang w:eastAsia="es-CO"/>
        </w:rPr>
      </w:pPr>
      <w:hyperlink w:anchor="_Toc90470568" w:history="1">
        <w:r w:rsidR="00A61B8D" w:rsidRPr="002923BE">
          <w:rPr>
            <w:rStyle w:val="Hipervnculo"/>
            <w:rFonts w:cs="Arial"/>
            <w:noProof/>
          </w:rPr>
          <w:t>6.2</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Gobierno de TI</w:t>
        </w:r>
        <w:r w:rsidR="00A61B8D">
          <w:rPr>
            <w:noProof/>
            <w:webHidden/>
          </w:rPr>
          <w:tab/>
        </w:r>
        <w:r w:rsidR="00A61B8D">
          <w:rPr>
            <w:noProof/>
            <w:webHidden/>
          </w:rPr>
          <w:fldChar w:fldCharType="begin"/>
        </w:r>
        <w:r w:rsidR="00A61B8D">
          <w:rPr>
            <w:noProof/>
            <w:webHidden/>
          </w:rPr>
          <w:instrText xml:space="preserve"> PAGEREF _Toc90470568 \h </w:instrText>
        </w:r>
        <w:r w:rsidR="00A61B8D">
          <w:rPr>
            <w:noProof/>
            <w:webHidden/>
          </w:rPr>
        </w:r>
        <w:r w:rsidR="00A61B8D">
          <w:rPr>
            <w:noProof/>
            <w:webHidden/>
          </w:rPr>
          <w:fldChar w:fldCharType="separate"/>
        </w:r>
        <w:r w:rsidR="00A61B8D">
          <w:rPr>
            <w:noProof/>
            <w:webHidden/>
          </w:rPr>
          <w:t>31</w:t>
        </w:r>
        <w:r w:rsidR="00A61B8D">
          <w:rPr>
            <w:noProof/>
            <w:webHidden/>
          </w:rPr>
          <w:fldChar w:fldCharType="end"/>
        </w:r>
      </w:hyperlink>
    </w:p>
    <w:p w14:paraId="3412FF99" w14:textId="3188FF83" w:rsidR="00A61B8D" w:rsidRDefault="00E713C2">
      <w:pPr>
        <w:pStyle w:val="TDC1"/>
        <w:rPr>
          <w:rFonts w:asciiTheme="minorHAnsi" w:eastAsiaTheme="minorEastAsia" w:hAnsiTheme="minorHAnsi" w:cstheme="minorBidi"/>
          <w:noProof/>
          <w:sz w:val="22"/>
          <w:szCs w:val="22"/>
          <w:lang w:eastAsia="es-CO"/>
        </w:rPr>
      </w:pPr>
      <w:hyperlink w:anchor="_Toc90470569" w:history="1">
        <w:r w:rsidR="00A61B8D" w:rsidRPr="002923BE">
          <w:rPr>
            <w:rStyle w:val="Hipervnculo"/>
            <w:rFonts w:cs="Arial"/>
            <w:noProof/>
          </w:rPr>
          <w:t>6.3</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Gestión de información</w:t>
        </w:r>
        <w:r w:rsidR="00A61B8D">
          <w:rPr>
            <w:noProof/>
            <w:webHidden/>
          </w:rPr>
          <w:tab/>
        </w:r>
        <w:r w:rsidR="00A61B8D">
          <w:rPr>
            <w:noProof/>
            <w:webHidden/>
          </w:rPr>
          <w:fldChar w:fldCharType="begin"/>
        </w:r>
        <w:r w:rsidR="00A61B8D">
          <w:rPr>
            <w:noProof/>
            <w:webHidden/>
          </w:rPr>
          <w:instrText xml:space="preserve"> PAGEREF _Toc90470569 \h </w:instrText>
        </w:r>
        <w:r w:rsidR="00A61B8D">
          <w:rPr>
            <w:noProof/>
            <w:webHidden/>
          </w:rPr>
        </w:r>
        <w:r w:rsidR="00A61B8D">
          <w:rPr>
            <w:noProof/>
            <w:webHidden/>
          </w:rPr>
          <w:fldChar w:fldCharType="separate"/>
        </w:r>
        <w:r w:rsidR="00A61B8D">
          <w:rPr>
            <w:noProof/>
            <w:webHidden/>
          </w:rPr>
          <w:t>38</w:t>
        </w:r>
        <w:r w:rsidR="00A61B8D">
          <w:rPr>
            <w:noProof/>
            <w:webHidden/>
          </w:rPr>
          <w:fldChar w:fldCharType="end"/>
        </w:r>
      </w:hyperlink>
    </w:p>
    <w:p w14:paraId="57E45B49" w14:textId="31251F2D" w:rsidR="00A61B8D" w:rsidRDefault="00E713C2">
      <w:pPr>
        <w:pStyle w:val="TDC1"/>
        <w:rPr>
          <w:rFonts w:asciiTheme="minorHAnsi" w:eastAsiaTheme="minorEastAsia" w:hAnsiTheme="minorHAnsi" w:cstheme="minorBidi"/>
          <w:noProof/>
          <w:sz w:val="22"/>
          <w:szCs w:val="22"/>
          <w:lang w:eastAsia="es-CO"/>
        </w:rPr>
      </w:pPr>
      <w:hyperlink w:anchor="_Toc90470570" w:history="1">
        <w:r w:rsidR="00A61B8D" w:rsidRPr="002923BE">
          <w:rPr>
            <w:rStyle w:val="Hipervnculo"/>
            <w:rFonts w:cs="Arial"/>
            <w:noProof/>
          </w:rPr>
          <w:t>6.4</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Sistemas de información</w:t>
        </w:r>
        <w:r w:rsidR="00A61B8D">
          <w:rPr>
            <w:noProof/>
            <w:webHidden/>
          </w:rPr>
          <w:tab/>
        </w:r>
        <w:r w:rsidR="00A61B8D">
          <w:rPr>
            <w:noProof/>
            <w:webHidden/>
          </w:rPr>
          <w:fldChar w:fldCharType="begin"/>
        </w:r>
        <w:r w:rsidR="00A61B8D">
          <w:rPr>
            <w:noProof/>
            <w:webHidden/>
          </w:rPr>
          <w:instrText xml:space="preserve"> PAGEREF _Toc90470570 \h </w:instrText>
        </w:r>
        <w:r w:rsidR="00A61B8D">
          <w:rPr>
            <w:noProof/>
            <w:webHidden/>
          </w:rPr>
        </w:r>
        <w:r w:rsidR="00A61B8D">
          <w:rPr>
            <w:noProof/>
            <w:webHidden/>
          </w:rPr>
          <w:fldChar w:fldCharType="separate"/>
        </w:r>
        <w:r w:rsidR="00A61B8D">
          <w:rPr>
            <w:noProof/>
            <w:webHidden/>
          </w:rPr>
          <w:t>41</w:t>
        </w:r>
        <w:r w:rsidR="00A61B8D">
          <w:rPr>
            <w:noProof/>
            <w:webHidden/>
          </w:rPr>
          <w:fldChar w:fldCharType="end"/>
        </w:r>
      </w:hyperlink>
    </w:p>
    <w:p w14:paraId="6E8EDD07" w14:textId="4C7E6740" w:rsidR="00A61B8D" w:rsidRDefault="00E713C2">
      <w:pPr>
        <w:pStyle w:val="TDC1"/>
        <w:rPr>
          <w:rFonts w:asciiTheme="minorHAnsi" w:eastAsiaTheme="minorEastAsia" w:hAnsiTheme="minorHAnsi" w:cstheme="minorBidi"/>
          <w:noProof/>
          <w:sz w:val="22"/>
          <w:szCs w:val="22"/>
          <w:lang w:eastAsia="es-CO"/>
        </w:rPr>
      </w:pPr>
      <w:hyperlink w:anchor="_Toc90470571" w:history="1">
        <w:r w:rsidR="00A61B8D" w:rsidRPr="002923BE">
          <w:rPr>
            <w:rStyle w:val="Hipervnculo"/>
            <w:rFonts w:cs="Arial"/>
            <w:noProof/>
          </w:rPr>
          <w:t>6.5</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Servicios tecnológicos</w:t>
        </w:r>
        <w:r w:rsidR="00A61B8D">
          <w:rPr>
            <w:noProof/>
            <w:webHidden/>
          </w:rPr>
          <w:tab/>
        </w:r>
        <w:r w:rsidR="00A61B8D">
          <w:rPr>
            <w:noProof/>
            <w:webHidden/>
          </w:rPr>
          <w:fldChar w:fldCharType="begin"/>
        </w:r>
        <w:r w:rsidR="00A61B8D">
          <w:rPr>
            <w:noProof/>
            <w:webHidden/>
          </w:rPr>
          <w:instrText xml:space="preserve"> PAGEREF _Toc90470571 \h </w:instrText>
        </w:r>
        <w:r w:rsidR="00A61B8D">
          <w:rPr>
            <w:noProof/>
            <w:webHidden/>
          </w:rPr>
        </w:r>
        <w:r w:rsidR="00A61B8D">
          <w:rPr>
            <w:noProof/>
            <w:webHidden/>
          </w:rPr>
          <w:fldChar w:fldCharType="separate"/>
        </w:r>
        <w:r w:rsidR="00A61B8D">
          <w:rPr>
            <w:noProof/>
            <w:webHidden/>
          </w:rPr>
          <w:t>47</w:t>
        </w:r>
        <w:r w:rsidR="00A61B8D">
          <w:rPr>
            <w:noProof/>
            <w:webHidden/>
          </w:rPr>
          <w:fldChar w:fldCharType="end"/>
        </w:r>
      </w:hyperlink>
    </w:p>
    <w:p w14:paraId="79C249C1" w14:textId="204E67D9" w:rsidR="00A61B8D" w:rsidRDefault="00E713C2">
      <w:pPr>
        <w:pStyle w:val="TDC1"/>
        <w:rPr>
          <w:rFonts w:asciiTheme="minorHAnsi" w:eastAsiaTheme="minorEastAsia" w:hAnsiTheme="minorHAnsi" w:cstheme="minorBidi"/>
          <w:noProof/>
          <w:sz w:val="22"/>
          <w:szCs w:val="22"/>
          <w:lang w:eastAsia="es-CO"/>
        </w:rPr>
      </w:pPr>
      <w:hyperlink w:anchor="_Toc90470572" w:history="1">
        <w:r w:rsidR="00A61B8D" w:rsidRPr="002923BE">
          <w:rPr>
            <w:rStyle w:val="Hipervnculo"/>
            <w:rFonts w:cs="Arial"/>
            <w:noProof/>
          </w:rPr>
          <w:t>6.6</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Uso y apropiación de la tecnología</w:t>
        </w:r>
        <w:r w:rsidR="00A61B8D">
          <w:rPr>
            <w:noProof/>
            <w:webHidden/>
          </w:rPr>
          <w:tab/>
        </w:r>
        <w:r w:rsidR="00A61B8D">
          <w:rPr>
            <w:noProof/>
            <w:webHidden/>
          </w:rPr>
          <w:fldChar w:fldCharType="begin"/>
        </w:r>
        <w:r w:rsidR="00A61B8D">
          <w:rPr>
            <w:noProof/>
            <w:webHidden/>
          </w:rPr>
          <w:instrText xml:space="preserve"> PAGEREF _Toc90470572 \h </w:instrText>
        </w:r>
        <w:r w:rsidR="00A61B8D">
          <w:rPr>
            <w:noProof/>
            <w:webHidden/>
          </w:rPr>
        </w:r>
        <w:r w:rsidR="00A61B8D">
          <w:rPr>
            <w:noProof/>
            <w:webHidden/>
          </w:rPr>
          <w:fldChar w:fldCharType="separate"/>
        </w:r>
        <w:r w:rsidR="00A61B8D">
          <w:rPr>
            <w:noProof/>
            <w:webHidden/>
          </w:rPr>
          <w:t>51</w:t>
        </w:r>
        <w:r w:rsidR="00A61B8D">
          <w:rPr>
            <w:noProof/>
            <w:webHidden/>
          </w:rPr>
          <w:fldChar w:fldCharType="end"/>
        </w:r>
      </w:hyperlink>
    </w:p>
    <w:p w14:paraId="2D9466D4" w14:textId="4EC4072C" w:rsidR="00A61B8D" w:rsidRDefault="00E713C2">
      <w:pPr>
        <w:pStyle w:val="TDC1"/>
        <w:rPr>
          <w:rFonts w:asciiTheme="minorHAnsi" w:eastAsiaTheme="minorEastAsia" w:hAnsiTheme="minorHAnsi" w:cstheme="minorBidi"/>
          <w:noProof/>
          <w:sz w:val="22"/>
          <w:szCs w:val="22"/>
          <w:lang w:eastAsia="es-CO"/>
        </w:rPr>
      </w:pPr>
      <w:hyperlink w:anchor="_Toc90470573" w:history="1">
        <w:r w:rsidR="00A61B8D" w:rsidRPr="002923BE">
          <w:rPr>
            <w:rStyle w:val="Hipervnculo"/>
            <w:rFonts w:cs="Arial"/>
            <w:noProof/>
          </w:rPr>
          <w:t>6.7</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Análisis Servicios Ciudadanos Digitales</w:t>
        </w:r>
        <w:r w:rsidR="00A61B8D">
          <w:rPr>
            <w:noProof/>
            <w:webHidden/>
          </w:rPr>
          <w:tab/>
        </w:r>
        <w:r w:rsidR="00A61B8D">
          <w:rPr>
            <w:noProof/>
            <w:webHidden/>
          </w:rPr>
          <w:fldChar w:fldCharType="begin"/>
        </w:r>
        <w:r w:rsidR="00A61B8D">
          <w:rPr>
            <w:noProof/>
            <w:webHidden/>
          </w:rPr>
          <w:instrText xml:space="preserve"> PAGEREF _Toc90470573 \h </w:instrText>
        </w:r>
        <w:r w:rsidR="00A61B8D">
          <w:rPr>
            <w:noProof/>
            <w:webHidden/>
          </w:rPr>
        </w:r>
        <w:r w:rsidR="00A61B8D">
          <w:rPr>
            <w:noProof/>
            <w:webHidden/>
          </w:rPr>
          <w:fldChar w:fldCharType="separate"/>
        </w:r>
        <w:r w:rsidR="00A61B8D">
          <w:rPr>
            <w:noProof/>
            <w:webHidden/>
          </w:rPr>
          <w:t>54</w:t>
        </w:r>
        <w:r w:rsidR="00A61B8D">
          <w:rPr>
            <w:noProof/>
            <w:webHidden/>
          </w:rPr>
          <w:fldChar w:fldCharType="end"/>
        </w:r>
      </w:hyperlink>
    </w:p>
    <w:p w14:paraId="31399448" w14:textId="2BF443B5" w:rsidR="00A61B8D" w:rsidRDefault="00E713C2">
      <w:pPr>
        <w:pStyle w:val="TDC1"/>
        <w:rPr>
          <w:rFonts w:asciiTheme="minorHAnsi" w:eastAsiaTheme="minorEastAsia" w:hAnsiTheme="minorHAnsi" w:cstheme="minorBidi"/>
          <w:noProof/>
          <w:sz w:val="22"/>
          <w:szCs w:val="22"/>
          <w:lang w:eastAsia="es-CO"/>
        </w:rPr>
      </w:pPr>
      <w:hyperlink w:anchor="_Toc90470574" w:history="1">
        <w:r w:rsidR="00A61B8D" w:rsidRPr="002923BE">
          <w:rPr>
            <w:rStyle w:val="Hipervnculo"/>
            <w:rFonts w:cs="Arial"/>
            <w:noProof/>
          </w:rPr>
          <w:t>6.8</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Seguridad de la información</w:t>
        </w:r>
        <w:r w:rsidR="00A61B8D">
          <w:rPr>
            <w:noProof/>
            <w:webHidden/>
          </w:rPr>
          <w:tab/>
        </w:r>
        <w:r w:rsidR="00A61B8D">
          <w:rPr>
            <w:noProof/>
            <w:webHidden/>
          </w:rPr>
          <w:fldChar w:fldCharType="begin"/>
        </w:r>
        <w:r w:rsidR="00A61B8D">
          <w:rPr>
            <w:noProof/>
            <w:webHidden/>
          </w:rPr>
          <w:instrText xml:space="preserve"> PAGEREF _Toc90470574 \h </w:instrText>
        </w:r>
        <w:r w:rsidR="00A61B8D">
          <w:rPr>
            <w:noProof/>
            <w:webHidden/>
          </w:rPr>
        </w:r>
        <w:r w:rsidR="00A61B8D">
          <w:rPr>
            <w:noProof/>
            <w:webHidden/>
          </w:rPr>
          <w:fldChar w:fldCharType="separate"/>
        </w:r>
        <w:r w:rsidR="00A61B8D">
          <w:rPr>
            <w:noProof/>
            <w:webHidden/>
          </w:rPr>
          <w:t>60</w:t>
        </w:r>
        <w:r w:rsidR="00A61B8D">
          <w:rPr>
            <w:noProof/>
            <w:webHidden/>
          </w:rPr>
          <w:fldChar w:fldCharType="end"/>
        </w:r>
      </w:hyperlink>
    </w:p>
    <w:p w14:paraId="08FA49A7" w14:textId="1F444A86" w:rsidR="00A61B8D" w:rsidRDefault="00E713C2">
      <w:pPr>
        <w:pStyle w:val="TDC1"/>
        <w:rPr>
          <w:rFonts w:asciiTheme="minorHAnsi" w:eastAsiaTheme="minorEastAsia" w:hAnsiTheme="minorHAnsi" w:cstheme="minorBidi"/>
          <w:noProof/>
          <w:sz w:val="22"/>
          <w:szCs w:val="22"/>
          <w:lang w:eastAsia="es-CO"/>
        </w:rPr>
      </w:pPr>
      <w:hyperlink w:anchor="_Toc90470575" w:history="1">
        <w:r w:rsidR="00A61B8D" w:rsidRPr="002923BE">
          <w:rPr>
            <w:rStyle w:val="Hipervnculo"/>
            <w:rFonts w:cs="Arial"/>
            <w:noProof/>
          </w:rPr>
          <w:t>6.9</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Análisis financiero</w:t>
        </w:r>
        <w:r w:rsidR="00A61B8D">
          <w:rPr>
            <w:noProof/>
            <w:webHidden/>
          </w:rPr>
          <w:tab/>
        </w:r>
        <w:r w:rsidR="00A61B8D">
          <w:rPr>
            <w:noProof/>
            <w:webHidden/>
          </w:rPr>
          <w:fldChar w:fldCharType="begin"/>
        </w:r>
        <w:r w:rsidR="00A61B8D">
          <w:rPr>
            <w:noProof/>
            <w:webHidden/>
          </w:rPr>
          <w:instrText xml:space="preserve"> PAGEREF _Toc90470575 \h </w:instrText>
        </w:r>
        <w:r w:rsidR="00A61B8D">
          <w:rPr>
            <w:noProof/>
            <w:webHidden/>
          </w:rPr>
        </w:r>
        <w:r w:rsidR="00A61B8D">
          <w:rPr>
            <w:noProof/>
            <w:webHidden/>
          </w:rPr>
          <w:fldChar w:fldCharType="separate"/>
        </w:r>
        <w:r w:rsidR="00A61B8D">
          <w:rPr>
            <w:noProof/>
            <w:webHidden/>
          </w:rPr>
          <w:t>64</w:t>
        </w:r>
        <w:r w:rsidR="00A61B8D">
          <w:rPr>
            <w:noProof/>
            <w:webHidden/>
          </w:rPr>
          <w:fldChar w:fldCharType="end"/>
        </w:r>
      </w:hyperlink>
    </w:p>
    <w:p w14:paraId="04E847B1" w14:textId="756E4306" w:rsidR="00A61B8D" w:rsidRDefault="00E713C2">
      <w:pPr>
        <w:pStyle w:val="TDC1"/>
        <w:rPr>
          <w:rFonts w:asciiTheme="minorHAnsi" w:eastAsiaTheme="minorEastAsia" w:hAnsiTheme="minorHAnsi" w:cstheme="minorBidi"/>
          <w:noProof/>
          <w:sz w:val="22"/>
          <w:szCs w:val="22"/>
          <w:lang w:eastAsia="es-CO"/>
        </w:rPr>
      </w:pPr>
      <w:hyperlink w:anchor="_Toc90470576" w:history="1">
        <w:r w:rsidR="00A61B8D" w:rsidRPr="002923BE">
          <w:rPr>
            <w:rStyle w:val="Hipervnculo"/>
            <w:rFonts w:cs="Arial"/>
            <w:iCs/>
            <w:noProof/>
          </w:rPr>
          <w:t>7</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Entendimiento estratégico</w:t>
        </w:r>
        <w:r w:rsidR="00A61B8D">
          <w:rPr>
            <w:noProof/>
            <w:webHidden/>
          </w:rPr>
          <w:tab/>
        </w:r>
        <w:r w:rsidR="00A61B8D">
          <w:rPr>
            <w:noProof/>
            <w:webHidden/>
          </w:rPr>
          <w:fldChar w:fldCharType="begin"/>
        </w:r>
        <w:r w:rsidR="00A61B8D">
          <w:rPr>
            <w:noProof/>
            <w:webHidden/>
          </w:rPr>
          <w:instrText xml:space="preserve"> PAGEREF _Toc90470576 \h </w:instrText>
        </w:r>
        <w:r w:rsidR="00A61B8D">
          <w:rPr>
            <w:noProof/>
            <w:webHidden/>
          </w:rPr>
        </w:r>
        <w:r w:rsidR="00A61B8D">
          <w:rPr>
            <w:noProof/>
            <w:webHidden/>
          </w:rPr>
          <w:fldChar w:fldCharType="separate"/>
        </w:r>
        <w:r w:rsidR="00A61B8D">
          <w:rPr>
            <w:noProof/>
            <w:webHidden/>
          </w:rPr>
          <w:t>65</w:t>
        </w:r>
        <w:r w:rsidR="00A61B8D">
          <w:rPr>
            <w:noProof/>
            <w:webHidden/>
          </w:rPr>
          <w:fldChar w:fldCharType="end"/>
        </w:r>
      </w:hyperlink>
    </w:p>
    <w:p w14:paraId="5E12F15E" w14:textId="4B76776D" w:rsidR="00A61B8D" w:rsidRDefault="00E713C2">
      <w:pPr>
        <w:pStyle w:val="TDC1"/>
        <w:rPr>
          <w:rFonts w:asciiTheme="minorHAnsi" w:eastAsiaTheme="minorEastAsia" w:hAnsiTheme="minorHAnsi" w:cstheme="minorBidi"/>
          <w:noProof/>
          <w:sz w:val="22"/>
          <w:szCs w:val="22"/>
          <w:lang w:eastAsia="es-CO"/>
        </w:rPr>
      </w:pPr>
      <w:hyperlink w:anchor="_Toc90470577" w:history="1">
        <w:r w:rsidR="00A61B8D" w:rsidRPr="002923BE">
          <w:rPr>
            <w:rStyle w:val="Hipervnculo"/>
            <w:rFonts w:cs="Arial"/>
            <w:noProof/>
          </w:rPr>
          <w:t>7.1</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Modelo operativo</w:t>
        </w:r>
        <w:r w:rsidR="00A61B8D">
          <w:rPr>
            <w:noProof/>
            <w:webHidden/>
          </w:rPr>
          <w:tab/>
        </w:r>
        <w:r w:rsidR="00A61B8D">
          <w:rPr>
            <w:noProof/>
            <w:webHidden/>
          </w:rPr>
          <w:fldChar w:fldCharType="begin"/>
        </w:r>
        <w:r w:rsidR="00A61B8D">
          <w:rPr>
            <w:noProof/>
            <w:webHidden/>
          </w:rPr>
          <w:instrText xml:space="preserve"> PAGEREF _Toc90470577 \h </w:instrText>
        </w:r>
        <w:r w:rsidR="00A61B8D">
          <w:rPr>
            <w:noProof/>
            <w:webHidden/>
          </w:rPr>
        </w:r>
        <w:r w:rsidR="00A61B8D">
          <w:rPr>
            <w:noProof/>
            <w:webHidden/>
          </w:rPr>
          <w:fldChar w:fldCharType="separate"/>
        </w:r>
        <w:r w:rsidR="00A61B8D">
          <w:rPr>
            <w:noProof/>
            <w:webHidden/>
          </w:rPr>
          <w:t>65</w:t>
        </w:r>
        <w:r w:rsidR="00A61B8D">
          <w:rPr>
            <w:noProof/>
            <w:webHidden/>
          </w:rPr>
          <w:fldChar w:fldCharType="end"/>
        </w:r>
      </w:hyperlink>
    </w:p>
    <w:p w14:paraId="17C29977" w14:textId="0F47495D" w:rsidR="00A61B8D" w:rsidRDefault="00E713C2">
      <w:pPr>
        <w:pStyle w:val="TDC1"/>
        <w:rPr>
          <w:rFonts w:asciiTheme="minorHAnsi" w:eastAsiaTheme="minorEastAsia" w:hAnsiTheme="minorHAnsi" w:cstheme="minorBidi"/>
          <w:noProof/>
          <w:sz w:val="22"/>
          <w:szCs w:val="22"/>
          <w:lang w:eastAsia="es-CO"/>
        </w:rPr>
      </w:pPr>
      <w:hyperlink w:anchor="_Toc90470578" w:history="1">
        <w:r w:rsidR="00A61B8D" w:rsidRPr="002923BE">
          <w:rPr>
            <w:rStyle w:val="Hipervnculo"/>
            <w:rFonts w:cs="Arial"/>
            <w:noProof/>
          </w:rPr>
          <w:t>7.2</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Necesidades de información</w:t>
        </w:r>
        <w:r w:rsidR="00A61B8D">
          <w:rPr>
            <w:noProof/>
            <w:webHidden/>
          </w:rPr>
          <w:tab/>
        </w:r>
        <w:r w:rsidR="00A61B8D">
          <w:rPr>
            <w:noProof/>
            <w:webHidden/>
          </w:rPr>
          <w:fldChar w:fldCharType="begin"/>
        </w:r>
        <w:r w:rsidR="00A61B8D">
          <w:rPr>
            <w:noProof/>
            <w:webHidden/>
          </w:rPr>
          <w:instrText xml:space="preserve"> PAGEREF _Toc90470578 \h </w:instrText>
        </w:r>
        <w:r w:rsidR="00A61B8D">
          <w:rPr>
            <w:noProof/>
            <w:webHidden/>
          </w:rPr>
        </w:r>
        <w:r w:rsidR="00A61B8D">
          <w:rPr>
            <w:noProof/>
            <w:webHidden/>
          </w:rPr>
          <w:fldChar w:fldCharType="separate"/>
        </w:r>
        <w:r w:rsidR="00A61B8D">
          <w:rPr>
            <w:noProof/>
            <w:webHidden/>
          </w:rPr>
          <w:t>68</w:t>
        </w:r>
        <w:r w:rsidR="00A61B8D">
          <w:rPr>
            <w:noProof/>
            <w:webHidden/>
          </w:rPr>
          <w:fldChar w:fldCharType="end"/>
        </w:r>
      </w:hyperlink>
    </w:p>
    <w:p w14:paraId="1F861671" w14:textId="58ACF153" w:rsidR="00A61B8D" w:rsidRDefault="00E713C2">
      <w:pPr>
        <w:pStyle w:val="TDC1"/>
        <w:rPr>
          <w:rFonts w:asciiTheme="minorHAnsi" w:eastAsiaTheme="minorEastAsia" w:hAnsiTheme="minorHAnsi" w:cstheme="minorBidi"/>
          <w:noProof/>
          <w:sz w:val="22"/>
          <w:szCs w:val="22"/>
          <w:lang w:eastAsia="es-CO"/>
        </w:rPr>
      </w:pPr>
      <w:hyperlink w:anchor="_Toc90470579" w:history="1">
        <w:r w:rsidR="00A61B8D" w:rsidRPr="002923BE">
          <w:rPr>
            <w:rStyle w:val="Hipervnculo"/>
            <w:rFonts w:cs="Arial"/>
            <w:noProof/>
          </w:rPr>
          <w:t>7.3</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Alineación de TI con los procesos</w:t>
        </w:r>
        <w:r w:rsidR="00A61B8D">
          <w:rPr>
            <w:noProof/>
            <w:webHidden/>
          </w:rPr>
          <w:tab/>
        </w:r>
        <w:r w:rsidR="00A61B8D">
          <w:rPr>
            <w:noProof/>
            <w:webHidden/>
          </w:rPr>
          <w:fldChar w:fldCharType="begin"/>
        </w:r>
        <w:r w:rsidR="00A61B8D">
          <w:rPr>
            <w:noProof/>
            <w:webHidden/>
          </w:rPr>
          <w:instrText xml:space="preserve"> PAGEREF _Toc90470579 \h </w:instrText>
        </w:r>
        <w:r w:rsidR="00A61B8D">
          <w:rPr>
            <w:noProof/>
            <w:webHidden/>
          </w:rPr>
        </w:r>
        <w:r w:rsidR="00A61B8D">
          <w:rPr>
            <w:noProof/>
            <w:webHidden/>
          </w:rPr>
          <w:fldChar w:fldCharType="separate"/>
        </w:r>
        <w:r w:rsidR="00A61B8D">
          <w:rPr>
            <w:noProof/>
            <w:webHidden/>
          </w:rPr>
          <w:t>70</w:t>
        </w:r>
        <w:r w:rsidR="00A61B8D">
          <w:rPr>
            <w:noProof/>
            <w:webHidden/>
          </w:rPr>
          <w:fldChar w:fldCharType="end"/>
        </w:r>
      </w:hyperlink>
    </w:p>
    <w:p w14:paraId="7617A6F8" w14:textId="133DC5A8" w:rsidR="00A61B8D" w:rsidRDefault="00E713C2">
      <w:pPr>
        <w:pStyle w:val="TDC1"/>
        <w:rPr>
          <w:rFonts w:asciiTheme="minorHAnsi" w:eastAsiaTheme="minorEastAsia" w:hAnsiTheme="minorHAnsi" w:cstheme="minorBidi"/>
          <w:noProof/>
          <w:sz w:val="22"/>
          <w:szCs w:val="22"/>
          <w:lang w:eastAsia="es-CO"/>
        </w:rPr>
      </w:pPr>
      <w:hyperlink w:anchor="_Toc90470580" w:history="1">
        <w:r w:rsidR="00A61B8D" w:rsidRPr="002923BE">
          <w:rPr>
            <w:rStyle w:val="Hipervnculo"/>
            <w:rFonts w:cs="Arial"/>
            <w:iCs/>
            <w:noProof/>
          </w:rPr>
          <w:t>8</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Identificación</w:t>
        </w:r>
        <w:r w:rsidR="00A61B8D" w:rsidRPr="002923BE">
          <w:rPr>
            <w:rStyle w:val="Hipervnculo"/>
            <w:rFonts w:cs="Arial"/>
            <w:iCs/>
            <w:noProof/>
            <w:lang w:val="es-ES"/>
          </w:rPr>
          <w:t xml:space="preserve"> y consolidación</w:t>
        </w:r>
        <w:r w:rsidR="00A61B8D" w:rsidRPr="002923BE">
          <w:rPr>
            <w:rStyle w:val="Hipervnculo"/>
            <w:rFonts w:cs="Arial"/>
            <w:iCs/>
            <w:noProof/>
          </w:rPr>
          <w:t xml:space="preserve"> de brechas</w:t>
        </w:r>
        <w:r w:rsidR="00A61B8D">
          <w:rPr>
            <w:noProof/>
            <w:webHidden/>
          </w:rPr>
          <w:tab/>
        </w:r>
        <w:r w:rsidR="00A61B8D">
          <w:rPr>
            <w:noProof/>
            <w:webHidden/>
          </w:rPr>
          <w:fldChar w:fldCharType="begin"/>
        </w:r>
        <w:r w:rsidR="00A61B8D">
          <w:rPr>
            <w:noProof/>
            <w:webHidden/>
          </w:rPr>
          <w:instrText xml:space="preserve"> PAGEREF _Toc90470580 \h </w:instrText>
        </w:r>
        <w:r w:rsidR="00A61B8D">
          <w:rPr>
            <w:noProof/>
            <w:webHidden/>
          </w:rPr>
        </w:r>
        <w:r w:rsidR="00A61B8D">
          <w:rPr>
            <w:noProof/>
            <w:webHidden/>
          </w:rPr>
          <w:fldChar w:fldCharType="separate"/>
        </w:r>
        <w:r w:rsidR="00A61B8D">
          <w:rPr>
            <w:noProof/>
            <w:webHidden/>
          </w:rPr>
          <w:t>71</w:t>
        </w:r>
        <w:r w:rsidR="00A61B8D">
          <w:rPr>
            <w:noProof/>
            <w:webHidden/>
          </w:rPr>
          <w:fldChar w:fldCharType="end"/>
        </w:r>
      </w:hyperlink>
    </w:p>
    <w:p w14:paraId="046D6199" w14:textId="591B07D5" w:rsidR="00A61B8D" w:rsidRDefault="00E713C2">
      <w:pPr>
        <w:pStyle w:val="TDC1"/>
        <w:rPr>
          <w:rFonts w:asciiTheme="minorHAnsi" w:eastAsiaTheme="minorEastAsia" w:hAnsiTheme="minorHAnsi" w:cstheme="minorBidi"/>
          <w:noProof/>
          <w:sz w:val="22"/>
          <w:szCs w:val="22"/>
          <w:lang w:eastAsia="es-CO"/>
        </w:rPr>
      </w:pPr>
      <w:hyperlink w:anchor="_Toc90470581" w:history="1">
        <w:r w:rsidR="00A61B8D" w:rsidRPr="002923BE">
          <w:rPr>
            <w:rStyle w:val="Hipervnculo"/>
            <w:rFonts w:cs="Arial"/>
            <w:iCs/>
            <w:noProof/>
          </w:rPr>
          <w:t>9</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Visión estratégica de TI</w:t>
        </w:r>
        <w:r w:rsidR="00A61B8D">
          <w:rPr>
            <w:noProof/>
            <w:webHidden/>
          </w:rPr>
          <w:tab/>
        </w:r>
        <w:r w:rsidR="00A61B8D">
          <w:rPr>
            <w:noProof/>
            <w:webHidden/>
          </w:rPr>
          <w:fldChar w:fldCharType="begin"/>
        </w:r>
        <w:r w:rsidR="00A61B8D">
          <w:rPr>
            <w:noProof/>
            <w:webHidden/>
          </w:rPr>
          <w:instrText xml:space="preserve"> PAGEREF _Toc90470581 \h </w:instrText>
        </w:r>
        <w:r w:rsidR="00A61B8D">
          <w:rPr>
            <w:noProof/>
            <w:webHidden/>
          </w:rPr>
        </w:r>
        <w:r w:rsidR="00A61B8D">
          <w:rPr>
            <w:noProof/>
            <w:webHidden/>
          </w:rPr>
          <w:fldChar w:fldCharType="separate"/>
        </w:r>
        <w:r w:rsidR="00A61B8D">
          <w:rPr>
            <w:noProof/>
            <w:webHidden/>
          </w:rPr>
          <w:t>85</w:t>
        </w:r>
        <w:r w:rsidR="00A61B8D">
          <w:rPr>
            <w:noProof/>
            <w:webHidden/>
          </w:rPr>
          <w:fldChar w:fldCharType="end"/>
        </w:r>
      </w:hyperlink>
    </w:p>
    <w:p w14:paraId="7345D477" w14:textId="5CED1C86" w:rsidR="00A61B8D" w:rsidRDefault="00E713C2">
      <w:pPr>
        <w:pStyle w:val="TDC2"/>
        <w:rPr>
          <w:rFonts w:asciiTheme="minorHAnsi" w:eastAsiaTheme="minorEastAsia" w:hAnsiTheme="minorHAnsi" w:cstheme="minorBidi"/>
          <w:noProof/>
          <w:sz w:val="22"/>
          <w:szCs w:val="22"/>
          <w:lang w:eastAsia="es-CO"/>
        </w:rPr>
      </w:pPr>
      <w:hyperlink w:anchor="_Toc90470582" w:history="1">
        <w:r w:rsidR="00A61B8D" w:rsidRPr="002923BE">
          <w:rPr>
            <w:rStyle w:val="Hipervnculo"/>
            <w:rFonts w:cs="Arial"/>
            <w:noProof/>
          </w:rPr>
          <w:t>9.1</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Misión y Visión de TI</w:t>
        </w:r>
        <w:r w:rsidR="00A61B8D">
          <w:rPr>
            <w:noProof/>
            <w:webHidden/>
          </w:rPr>
          <w:tab/>
        </w:r>
        <w:r w:rsidR="00A61B8D">
          <w:rPr>
            <w:noProof/>
            <w:webHidden/>
          </w:rPr>
          <w:fldChar w:fldCharType="begin"/>
        </w:r>
        <w:r w:rsidR="00A61B8D">
          <w:rPr>
            <w:noProof/>
            <w:webHidden/>
          </w:rPr>
          <w:instrText xml:space="preserve"> PAGEREF _Toc90470582 \h </w:instrText>
        </w:r>
        <w:r w:rsidR="00A61B8D">
          <w:rPr>
            <w:noProof/>
            <w:webHidden/>
          </w:rPr>
        </w:r>
        <w:r w:rsidR="00A61B8D">
          <w:rPr>
            <w:noProof/>
            <w:webHidden/>
          </w:rPr>
          <w:fldChar w:fldCharType="separate"/>
        </w:r>
        <w:r w:rsidR="00A61B8D">
          <w:rPr>
            <w:noProof/>
            <w:webHidden/>
          </w:rPr>
          <w:t>85</w:t>
        </w:r>
        <w:r w:rsidR="00A61B8D">
          <w:rPr>
            <w:noProof/>
            <w:webHidden/>
          </w:rPr>
          <w:fldChar w:fldCharType="end"/>
        </w:r>
      </w:hyperlink>
    </w:p>
    <w:p w14:paraId="58F4C7AC" w14:textId="0B9783B9" w:rsidR="00A61B8D" w:rsidRDefault="00E713C2">
      <w:pPr>
        <w:pStyle w:val="TDC2"/>
        <w:rPr>
          <w:rFonts w:asciiTheme="minorHAnsi" w:eastAsiaTheme="minorEastAsia" w:hAnsiTheme="minorHAnsi" w:cstheme="minorBidi"/>
          <w:noProof/>
          <w:sz w:val="22"/>
          <w:szCs w:val="22"/>
          <w:lang w:eastAsia="es-CO"/>
        </w:rPr>
      </w:pPr>
      <w:hyperlink w:anchor="_Toc90470583" w:history="1">
        <w:r w:rsidR="00A61B8D" w:rsidRPr="002923BE">
          <w:rPr>
            <w:rStyle w:val="Hipervnculo"/>
            <w:iCs/>
            <w:noProof/>
          </w:rPr>
          <w:t>9.2</w:t>
        </w:r>
        <w:r w:rsidR="00A61B8D">
          <w:rPr>
            <w:rFonts w:asciiTheme="minorHAnsi" w:eastAsiaTheme="minorEastAsia" w:hAnsiTheme="minorHAnsi" w:cstheme="minorBidi"/>
            <w:noProof/>
            <w:sz w:val="22"/>
            <w:szCs w:val="22"/>
            <w:lang w:eastAsia="es-CO"/>
          </w:rPr>
          <w:tab/>
        </w:r>
        <w:r w:rsidR="00A61B8D" w:rsidRPr="002923BE">
          <w:rPr>
            <w:rStyle w:val="Hipervnculo"/>
            <w:iCs/>
            <w:noProof/>
          </w:rPr>
          <w:t>Objetivos y metas estratégicas de TI</w:t>
        </w:r>
        <w:r w:rsidR="00A61B8D">
          <w:rPr>
            <w:noProof/>
            <w:webHidden/>
          </w:rPr>
          <w:tab/>
        </w:r>
        <w:r w:rsidR="00A61B8D">
          <w:rPr>
            <w:noProof/>
            <w:webHidden/>
          </w:rPr>
          <w:fldChar w:fldCharType="begin"/>
        </w:r>
        <w:r w:rsidR="00A61B8D">
          <w:rPr>
            <w:noProof/>
            <w:webHidden/>
          </w:rPr>
          <w:instrText xml:space="preserve"> PAGEREF _Toc90470583 \h </w:instrText>
        </w:r>
        <w:r w:rsidR="00A61B8D">
          <w:rPr>
            <w:noProof/>
            <w:webHidden/>
          </w:rPr>
        </w:r>
        <w:r w:rsidR="00A61B8D">
          <w:rPr>
            <w:noProof/>
            <w:webHidden/>
          </w:rPr>
          <w:fldChar w:fldCharType="separate"/>
        </w:r>
        <w:r w:rsidR="00A61B8D">
          <w:rPr>
            <w:noProof/>
            <w:webHidden/>
          </w:rPr>
          <w:t>85</w:t>
        </w:r>
        <w:r w:rsidR="00A61B8D">
          <w:rPr>
            <w:noProof/>
            <w:webHidden/>
          </w:rPr>
          <w:fldChar w:fldCharType="end"/>
        </w:r>
      </w:hyperlink>
    </w:p>
    <w:p w14:paraId="419D07CC" w14:textId="10054B6E" w:rsidR="00A61B8D" w:rsidRDefault="00E713C2">
      <w:pPr>
        <w:pStyle w:val="TDC2"/>
        <w:rPr>
          <w:rFonts w:asciiTheme="minorHAnsi" w:eastAsiaTheme="minorEastAsia" w:hAnsiTheme="minorHAnsi" w:cstheme="minorBidi"/>
          <w:noProof/>
          <w:sz w:val="22"/>
          <w:szCs w:val="22"/>
          <w:lang w:eastAsia="es-CO"/>
        </w:rPr>
      </w:pPr>
      <w:hyperlink w:anchor="_Toc90470584" w:history="1">
        <w:r w:rsidR="00A61B8D" w:rsidRPr="002923BE">
          <w:rPr>
            <w:rStyle w:val="Hipervnculo"/>
            <w:iCs/>
            <w:noProof/>
          </w:rPr>
          <w:t>9.3</w:t>
        </w:r>
        <w:r w:rsidR="00A61B8D">
          <w:rPr>
            <w:rFonts w:asciiTheme="minorHAnsi" w:eastAsiaTheme="minorEastAsia" w:hAnsiTheme="minorHAnsi" w:cstheme="minorBidi"/>
            <w:noProof/>
            <w:sz w:val="22"/>
            <w:szCs w:val="22"/>
            <w:lang w:eastAsia="es-CO"/>
          </w:rPr>
          <w:tab/>
        </w:r>
        <w:r w:rsidR="00A61B8D" w:rsidRPr="002923BE">
          <w:rPr>
            <w:rStyle w:val="Hipervnculo"/>
            <w:iCs/>
            <w:noProof/>
          </w:rPr>
          <w:t>Modelo de gestión para los dominios del MRAE</w:t>
        </w:r>
        <w:r w:rsidR="00A61B8D">
          <w:rPr>
            <w:noProof/>
            <w:webHidden/>
          </w:rPr>
          <w:tab/>
        </w:r>
        <w:r w:rsidR="00A61B8D">
          <w:rPr>
            <w:noProof/>
            <w:webHidden/>
          </w:rPr>
          <w:fldChar w:fldCharType="begin"/>
        </w:r>
        <w:r w:rsidR="00A61B8D">
          <w:rPr>
            <w:noProof/>
            <w:webHidden/>
          </w:rPr>
          <w:instrText xml:space="preserve"> PAGEREF _Toc90470584 \h </w:instrText>
        </w:r>
        <w:r w:rsidR="00A61B8D">
          <w:rPr>
            <w:noProof/>
            <w:webHidden/>
          </w:rPr>
        </w:r>
        <w:r w:rsidR="00A61B8D">
          <w:rPr>
            <w:noProof/>
            <w:webHidden/>
          </w:rPr>
          <w:fldChar w:fldCharType="separate"/>
        </w:r>
        <w:r w:rsidR="00A61B8D">
          <w:rPr>
            <w:noProof/>
            <w:webHidden/>
          </w:rPr>
          <w:t>92</w:t>
        </w:r>
        <w:r w:rsidR="00A61B8D">
          <w:rPr>
            <w:noProof/>
            <w:webHidden/>
          </w:rPr>
          <w:fldChar w:fldCharType="end"/>
        </w:r>
      </w:hyperlink>
    </w:p>
    <w:p w14:paraId="4040EFAE" w14:textId="4D493B9A" w:rsidR="00A61B8D" w:rsidRDefault="00E713C2">
      <w:pPr>
        <w:pStyle w:val="TDC3"/>
        <w:rPr>
          <w:rFonts w:asciiTheme="minorHAnsi" w:eastAsiaTheme="minorEastAsia" w:hAnsiTheme="minorHAnsi" w:cstheme="minorBidi"/>
          <w:noProof/>
          <w:sz w:val="22"/>
          <w:szCs w:val="22"/>
          <w:lang w:eastAsia="es-CO"/>
        </w:rPr>
      </w:pPr>
      <w:hyperlink w:anchor="_Toc90470585" w:history="1">
        <w:r w:rsidR="00A61B8D" w:rsidRPr="002923BE">
          <w:rPr>
            <w:rStyle w:val="Hipervnculo"/>
            <w:iCs/>
            <w:noProof/>
          </w:rPr>
          <w:t>9.3.1</w:t>
        </w:r>
        <w:r w:rsidR="00A61B8D">
          <w:rPr>
            <w:rFonts w:asciiTheme="minorHAnsi" w:eastAsiaTheme="minorEastAsia" w:hAnsiTheme="minorHAnsi" w:cstheme="minorBidi"/>
            <w:noProof/>
            <w:sz w:val="22"/>
            <w:szCs w:val="22"/>
            <w:lang w:eastAsia="es-CO"/>
          </w:rPr>
          <w:tab/>
        </w:r>
        <w:r w:rsidR="00A61B8D" w:rsidRPr="002923BE">
          <w:rPr>
            <w:rStyle w:val="Hipervnculo"/>
            <w:iCs/>
            <w:noProof/>
          </w:rPr>
          <w:t>Estrategia de TI</w:t>
        </w:r>
        <w:r w:rsidR="00A61B8D">
          <w:rPr>
            <w:noProof/>
            <w:webHidden/>
          </w:rPr>
          <w:tab/>
        </w:r>
        <w:r w:rsidR="00A61B8D">
          <w:rPr>
            <w:noProof/>
            <w:webHidden/>
          </w:rPr>
          <w:fldChar w:fldCharType="begin"/>
        </w:r>
        <w:r w:rsidR="00A61B8D">
          <w:rPr>
            <w:noProof/>
            <w:webHidden/>
          </w:rPr>
          <w:instrText xml:space="preserve"> PAGEREF _Toc90470585 \h </w:instrText>
        </w:r>
        <w:r w:rsidR="00A61B8D">
          <w:rPr>
            <w:noProof/>
            <w:webHidden/>
          </w:rPr>
        </w:r>
        <w:r w:rsidR="00A61B8D">
          <w:rPr>
            <w:noProof/>
            <w:webHidden/>
          </w:rPr>
          <w:fldChar w:fldCharType="separate"/>
        </w:r>
        <w:r w:rsidR="00A61B8D">
          <w:rPr>
            <w:noProof/>
            <w:webHidden/>
          </w:rPr>
          <w:t>92</w:t>
        </w:r>
        <w:r w:rsidR="00A61B8D">
          <w:rPr>
            <w:noProof/>
            <w:webHidden/>
          </w:rPr>
          <w:fldChar w:fldCharType="end"/>
        </w:r>
      </w:hyperlink>
    </w:p>
    <w:p w14:paraId="1637C67F" w14:textId="05632323" w:rsidR="00A61B8D" w:rsidRDefault="00E713C2">
      <w:pPr>
        <w:pStyle w:val="TDC3"/>
        <w:rPr>
          <w:rFonts w:asciiTheme="minorHAnsi" w:eastAsiaTheme="minorEastAsia" w:hAnsiTheme="minorHAnsi" w:cstheme="minorBidi"/>
          <w:noProof/>
          <w:sz w:val="22"/>
          <w:szCs w:val="22"/>
          <w:lang w:eastAsia="es-CO"/>
        </w:rPr>
      </w:pPr>
      <w:hyperlink w:anchor="_Toc90470586" w:history="1">
        <w:r w:rsidR="00A61B8D" w:rsidRPr="002923BE">
          <w:rPr>
            <w:rStyle w:val="Hipervnculo"/>
            <w:iCs/>
            <w:noProof/>
          </w:rPr>
          <w:t>9.3.2</w:t>
        </w:r>
        <w:r w:rsidR="00A61B8D">
          <w:rPr>
            <w:rFonts w:asciiTheme="minorHAnsi" w:eastAsiaTheme="minorEastAsia" w:hAnsiTheme="minorHAnsi" w:cstheme="minorBidi"/>
            <w:noProof/>
            <w:sz w:val="22"/>
            <w:szCs w:val="22"/>
            <w:lang w:eastAsia="es-CO"/>
          </w:rPr>
          <w:tab/>
        </w:r>
        <w:r w:rsidR="00A61B8D" w:rsidRPr="002923BE">
          <w:rPr>
            <w:rStyle w:val="Hipervnculo"/>
            <w:iCs/>
            <w:noProof/>
          </w:rPr>
          <w:t>Gobierno de TI</w:t>
        </w:r>
        <w:r w:rsidR="00A61B8D">
          <w:rPr>
            <w:noProof/>
            <w:webHidden/>
          </w:rPr>
          <w:tab/>
        </w:r>
        <w:r w:rsidR="00A61B8D">
          <w:rPr>
            <w:noProof/>
            <w:webHidden/>
          </w:rPr>
          <w:fldChar w:fldCharType="begin"/>
        </w:r>
        <w:r w:rsidR="00A61B8D">
          <w:rPr>
            <w:noProof/>
            <w:webHidden/>
          </w:rPr>
          <w:instrText xml:space="preserve"> PAGEREF _Toc90470586 \h </w:instrText>
        </w:r>
        <w:r w:rsidR="00A61B8D">
          <w:rPr>
            <w:noProof/>
            <w:webHidden/>
          </w:rPr>
        </w:r>
        <w:r w:rsidR="00A61B8D">
          <w:rPr>
            <w:noProof/>
            <w:webHidden/>
          </w:rPr>
          <w:fldChar w:fldCharType="separate"/>
        </w:r>
        <w:r w:rsidR="00A61B8D">
          <w:rPr>
            <w:noProof/>
            <w:webHidden/>
          </w:rPr>
          <w:t>93</w:t>
        </w:r>
        <w:r w:rsidR="00A61B8D">
          <w:rPr>
            <w:noProof/>
            <w:webHidden/>
          </w:rPr>
          <w:fldChar w:fldCharType="end"/>
        </w:r>
      </w:hyperlink>
    </w:p>
    <w:p w14:paraId="74C6B945" w14:textId="38014BD7" w:rsidR="00A61B8D" w:rsidRDefault="00E713C2">
      <w:pPr>
        <w:pStyle w:val="TDC3"/>
        <w:rPr>
          <w:rFonts w:asciiTheme="minorHAnsi" w:eastAsiaTheme="minorEastAsia" w:hAnsiTheme="minorHAnsi" w:cstheme="minorBidi"/>
          <w:noProof/>
          <w:sz w:val="22"/>
          <w:szCs w:val="22"/>
          <w:lang w:eastAsia="es-CO"/>
        </w:rPr>
      </w:pPr>
      <w:hyperlink w:anchor="_Toc90470587" w:history="1">
        <w:r w:rsidR="00A61B8D" w:rsidRPr="002923BE">
          <w:rPr>
            <w:rStyle w:val="Hipervnculo"/>
            <w:iCs/>
            <w:noProof/>
          </w:rPr>
          <w:t>9.3.3</w:t>
        </w:r>
        <w:r w:rsidR="00A61B8D">
          <w:rPr>
            <w:rFonts w:asciiTheme="minorHAnsi" w:eastAsiaTheme="minorEastAsia" w:hAnsiTheme="minorHAnsi" w:cstheme="minorBidi"/>
            <w:noProof/>
            <w:sz w:val="22"/>
            <w:szCs w:val="22"/>
            <w:lang w:eastAsia="es-CO"/>
          </w:rPr>
          <w:tab/>
        </w:r>
        <w:r w:rsidR="00A61B8D" w:rsidRPr="002923BE">
          <w:rPr>
            <w:rStyle w:val="Hipervnculo"/>
            <w:iCs/>
            <w:noProof/>
          </w:rPr>
          <w:t>Gestión de información</w:t>
        </w:r>
        <w:r w:rsidR="00A61B8D">
          <w:rPr>
            <w:noProof/>
            <w:webHidden/>
          </w:rPr>
          <w:tab/>
        </w:r>
        <w:r w:rsidR="00A61B8D">
          <w:rPr>
            <w:noProof/>
            <w:webHidden/>
          </w:rPr>
          <w:fldChar w:fldCharType="begin"/>
        </w:r>
        <w:r w:rsidR="00A61B8D">
          <w:rPr>
            <w:noProof/>
            <w:webHidden/>
          </w:rPr>
          <w:instrText xml:space="preserve"> PAGEREF _Toc90470587 \h </w:instrText>
        </w:r>
        <w:r w:rsidR="00A61B8D">
          <w:rPr>
            <w:noProof/>
            <w:webHidden/>
          </w:rPr>
        </w:r>
        <w:r w:rsidR="00A61B8D">
          <w:rPr>
            <w:noProof/>
            <w:webHidden/>
          </w:rPr>
          <w:fldChar w:fldCharType="separate"/>
        </w:r>
        <w:r w:rsidR="00A61B8D">
          <w:rPr>
            <w:noProof/>
            <w:webHidden/>
          </w:rPr>
          <w:t>95</w:t>
        </w:r>
        <w:r w:rsidR="00A61B8D">
          <w:rPr>
            <w:noProof/>
            <w:webHidden/>
          </w:rPr>
          <w:fldChar w:fldCharType="end"/>
        </w:r>
      </w:hyperlink>
    </w:p>
    <w:p w14:paraId="06BE82AF" w14:textId="470F0E23" w:rsidR="00A61B8D" w:rsidRDefault="00E713C2">
      <w:pPr>
        <w:pStyle w:val="TDC3"/>
        <w:rPr>
          <w:rFonts w:asciiTheme="minorHAnsi" w:eastAsiaTheme="minorEastAsia" w:hAnsiTheme="minorHAnsi" w:cstheme="minorBidi"/>
          <w:noProof/>
          <w:sz w:val="22"/>
          <w:szCs w:val="22"/>
          <w:lang w:eastAsia="es-CO"/>
        </w:rPr>
      </w:pPr>
      <w:hyperlink w:anchor="_Toc90470588" w:history="1">
        <w:r w:rsidR="00A61B8D" w:rsidRPr="002923BE">
          <w:rPr>
            <w:rStyle w:val="Hipervnculo"/>
            <w:iCs/>
            <w:noProof/>
          </w:rPr>
          <w:t>9.3.4</w:t>
        </w:r>
        <w:r w:rsidR="00A61B8D">
          <w:rPr>
            <w:rFonts w:asciiTheme="minorHAnsi" w:eastAsiaTheme="minorEastAsia" w:hAnsiTheme="minorHAnsi" w:cstheme="minorBidi"/>
            <w:noProof/>
            <w:sz w:val="22"/>
            <w:szCs w:val="22"/>
            <w:lang w:eastAsia="es-CO"/>
          </w:rPr>
          <w:tab/>
        </w:r>
        <w:r w:rsidR="00A61B8D" w:rsidRPr="002923BE">
          <w:rPr>
            <w:rStyle w:val="Hipervnculo"/>
            <w:iCs/>
            <w:noProof/>
          </w:rPr>
          <w:t>Sistemas de información</w:t>
        </w:r>
        <w:r w:rsidR="00A61B8D">
          <w:rPr>
            <w:noProof/>
            <w:webHidden/>
          </w:rPr>
          <w:tab/>
        </w:r>
        <w:r w:rsidR="00A61B8D">
          <w:rPr>
            <w:noProof/>
            <w:webHidden/>
          </w:rPr>
          <w:fldChar w:fldCharType="begin"/>
        </w:r>
        <w:r w:rsidR="00A61B8D">
          <w:rPr>
            <w:noProof/>
            <w:webHidden/>
          </w:rPr>
          <w:instrText xml:space="preserve"> PAGEREF _Toc90470588 \h </w:instrText>
        </w:r>
        <w:r w:rsidR="00A61B8D">
          <w:rPr>
            <w:noProof/>
            <w:webHidden/>
          </w:rPr>
        </w:r>
        <w:r w:rsidR="00A61B8D">
          <w:rPr>
            <w:noProof/>
            <w:webHidden/>
          </w:rPr>
          <w:fldChar w:fldCharType="separate"/>
        </w:r>
        <w:r w:rsidR="00A61B8D">
          <w:rPr>
            <w:noProof/>
            <w:webHidden/>
          </w:rPr>
          <w:t>96</w:t>
        </w:r>
        <w:r w:rsidR="00A61B8D">
          <w:rPr>
            <w:noProof/>
            <w:webHidden/>
          </w:rPr>
          <w:fldChar w:fldCharType="end"/>
        </w:r>
      </w:hyperlink>
    </w:p>
    <w:p w14:paraId="55A8155E" w14:textId="44D97620" w:rsidR="00A61B8D" w:rsidRDefault="00E713C2">
      <w:pPr>
        <w:pStyle w:val="TDC3"/>
        <w:rPr>
          <w:rFonts w:asciiTheme="minorHAnsi" w:eastAsiaTheme="minorEastAsia" w:hAnsiTheme="minorHAnsi" w:cstheme="minorBidi"/>
          <w:noProof/>
          <w:sz w:val="22"/>
          <w:szCs w:val="22"/>
          <w:lang w:eastAsia="es-CO"/>
        </w:rPr>
      </w:pPr>
      <w:hyperlink w:anchor="_Toc90470589" w:history="1">
        <w:r w:rsidR="00A61B8D" w:rsidRPr="002923BE">
          <w:rPr>
            <w:rStyle w:val="Hipervnculo"/>
            <w:iCs/>
            <w:noProof/>
          </w:rPr>
          <w:t>9.3.5</w:t>
        </w:r>
        <w:r w:rsidR="00A61B8D">
          <w:rPr>
            <w:rFonts w:asciiTheme="minorHAnsi" w:eastAsiaTheme="minorEastAsia" w:hAnsiTheme="minorHAnsi" w:cstheme="minorBidi"/>
            <w:noProof/>
            <w:sz w:val="22"/>
            <w:szCs w:val="22"/>
            <w:lang w:eastAsia="es-CO"/>
          </w:rPr>
          <w:tab/>
        </w:r>
        <w:r w:rsidR="00A61B8D" w:rsidRPr="002923BE">
          <w:rPr>
            <w:rStyle w:val="Hipervnculo"/>
            <w:iCs/>
            <w:noProof/>
          </w:rPr>
          <w:t>Servicios tecnológicos</w:t>
        </w:r>
        <w:r w:rsidR="00A61B8D">
          <w:rPr>
            <w:noProof/>
            <w:webHidden/>
          </w:rPr>
          <w:tab/>
        </w:r>
        <w:r w:rsidR="00A61B8D">
          <w:rPr>
            <w:noProof/>
            <w:webHidden/>
          </w:rPr>
          <w:fldChar w:fldCharType="begin"/>
        </w:r>
        <w:r w:rsidR="00A61B8D">
          <w:rPr>
            <w:noProof/>
            <w:webHidden/>
          </w:rPr>
          <w:instrText xml:space="preserve"> PAGEREF _Toc90470589 \h </w:instrText>
        </w:r>
        <w:r w:rsidR="00A61B8D">
          <w:rPr>
            <w:noProof/>
            <w:webHidden/>
          </w:rPr>
        </w:r>
        <w:r w:rsidR="00A61B8D">
          <w:rPr>
            <w:noProof/>
            <w:webHidden/>
          </w:rPr>
          <w:fldChar w:fldCharType="separate"/>
        </w:r>
        <w:r w:rsidR="00A61B8D">
          <w:rPr>
            <w:noProof/>
            <w:webHidden/>
          </w:rPr>
          <w:t>97</w:t>
        </w:r>
        <w:r w:rsidR="00A61B8D">
          <w:rPr>
            <w:noProof/>
            <w:webHidden/>
          </w:rPr>
          <w:fldChar w:fldCharType="end"/>
        </w:r>
      </w:hyperlink>
    </w:p>
    <w:p w14:paraId="2C488DEB" w14:textId="2B1A8F3B" w:rsidR="00A61B8D" w:rsidRDefault="00E713C2">
      <w:pPr>
        <w:pStyle w:val="TDC3"/>
        <w:rPr>
          <w:rFonts w:asciiTheme="minorHAnsi" w:eastAsiaTheme="minorEastAsia" w:hAnsiTheme="minorHAnsi" w:cstheme="minorBidi"/>
          <w:noProof/>
          <w:sz w:val="22"/>
          <w:szCs w:val="22"/>
          <w:lang w:eastAsia="es-CO"/>
        </w:rPr>
      </w:pPr>
      <w:hyperlink w:anchor="_Toc90470590" w:history="1">
        <w:r w:rsidR="00A61B8D" w:rsidRPr="002923BE">
          <w:rPr>
            <w:rStyle w:val="Hipervnculo"/>
            <w:iCs/>
            <w:noProof/>
          </w:rPr>
          <w:t>9.3.6</w:t>
        </w:r>
        <w:r w:rsidR="00A61B8D">
          <w:rPr>
            <w:rFonts w:asciiTheme="minorHAnsi" w:eastAsiaTheme="minorEastAsia" w:hAnsiTheme="minorHAnsi" w:cstheme="minorBidi"/>
            <w:noProof/>
            <w:sz w:val="22"/>
            <w:szCs w:val="22"/>
            <w:lang w:eastAsia="es-CO"/>
          </w:rPr>
          <w:tab/>
        </w:r>
        <w:r w:rsidR="00A61B8D" w:rsidRPr="002923BE">
          <w:rPr>
            <w:rStyle w:val="Hipervnculo"/>
            <w:iCs/>
            <w:noProof/>
          </w:rPr>
          <w:t>Uso y apropiación</w:t>
        </w:r>
        <w:r w:rsidR="00A61B8D">
          <w:rPr>
            <w:noProof/>
            <w:webHidden/>
          </w:rPr>
          <w:tab/>
        </w:r>
        <w:r w:rsidR="00A61B8D">
          <w:rPr>
            <w:noProof/>
            <w:webHidden/>
          </w:rPr>
          <w:fldChar w:fldCharType="begin"/>
        </w:r>
        <w:r w:rsidR="00A61B8D">
          <w:rPr>
            <w:noProof/>
            <w:webHidden/>
          </w:rPr>
          <w:instrText xml:space="preserve"> PAGEREF _Toc90470590 \h </w:instrText>
        </w:r>
        <w:r w:rsidR="00A61B8D">
          <w:rPr>
            <w:noProof/>
            <w:webHidden/>
          </w:rPr>
        </w:r>
        <w:r w:rsidR="00A61B8D">
          <w:rPr>
            <w:noProof/>
            <w:webHidden/>
          </w:rPr>
          <w:fldChar w:fldCharType="separate"/>
        </w:r>
        <w:r w:rsidR="00A61B8D">
          <w:rPr>
            <w:noProof/>
            <w:webHidden/>
          </w:rPr>
          <w:t>98</w:t>
        </w:r>
        <w:r w:rsidR="00A61B8D">
          <w:rPr>
            <w:noProof/>
            <w:webHidden/>
          </w:rPr>
          <w:fldChar w:fldCharType="end"/>
        </w:r>
      </w:hyperlink>
    </w:p>
    <w:p w14:paraId="767930E2" w14:textId="682136A5" w:rsidR="00A61B8D" w:rsidRDefault="00E713C2">
      <w:pPr>
        <w:pStyle w:val="TDC1"/>
        <w:rPr>
          <w:rFonts w:asciiTheme="minorHAnsi" w:eastAsiaTheme="minorEastAsia" w:hAnsiTheme="minorHAnsi" w:cstheme="minorBidi"/>
          <w:noProof/>
          <w:sz w:val="22"/>
          <w:szCs w:val="22"/>
          <w:lang w:eastAsia="es-CO"/>
        </w:rPr>
      </w:pPr>
      <w:hyperlink w:anchor="_Toc90470591" w:history="1">
        <w:r w:rsidR="00A61B8D" w:rsidRPr="002923BE">
          <w:rPr>
            <w:rStyle w:val="Hipervnculo"/>
            <w:rFonts w:cs="Arial"/>
            <w:iCs/>
            <w:noProof/>
          </w:rPr>
          <w:t>10</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Modelo de planeación de TI</w:t>
        </w:r>
        <w:r w:rsidR="00A61B8D">
          <w:rPr>
            <w:noProof/>
            <w:webHidden/>
          </w:rPr>
          <w:tab/>
        </w:r>
        <w:r w:rsidR="00A61B8D">
          <w:rPr>
            <w:noProof/>
            <w:webHidden/>
          </w:rPr>
          <w:fldChar w:fldCharType="begin"/>
        </w:r>
        <w:r w:rsidR="00A61B8D">
          <w:rPr>
            <w:noProof/>
            <w:webHidden/>
          </w:rPr>
          <w:instrText xml:space="preserve"> PAGEREF _Toc90470591 \h </w:instrText>
        </w:r>
        <w:r w:rsidR="00A61B8D">
          <w:rPr>
            <w:noProof/>
            <w:webHidden/>
          </w:rPr>
        </w:r>
        <w:r w:rsidR="00A61B8D">
          <w:rPr>
            <w:noProof/>
            <w:webHidden/>
          </w:rPr>
          <w:fldChar w:fldCharType="separate"/>
        </w:r>
        <w:r w:rsidR="00A61B8D">
          <w:rPr>
            <w:noProof/>
            <w:webHidden/>
          </w:rPr>
          <w:t>100</w:t>
        </w:r>
        <w:r w:rsidR="00A61B8D">
          <w:rPr>
            <w:noProof/>
            <w:webHidden/>
          </w:rPr>
          <w:fldChar w:fldCharType="end"/>
        </w:r>
      </w:hyperlink>
    </w:p>
    <w:p w14:paraId="22553701" w14:textId="5AEAF194" w:rsidR="00A61B8D" w:rsidRDefault="00E713C2">
      <w:pPr>
        <w:pStyle w:val="TDC2"/>
        <w:rPr>
          <w:rFonts w:asciiTheme="minorHAnsi" w:eastAsiaTheme="minorEastAsia" w:hAnsiTheme="minorHAnsi" w:cstheme="minorBidi"/>
          <w:noProof/>
          <w:sz w:val="22"/>
          <w:szCs w:val="22"/>
          <w:lang w:eastAsia="es-CO"/>
        </w:rPr>
      </w:pPr>
      <w:hyperlink w:anchor="_Toc90470592" w:history="1">
        <w:r w:rsidR="00A61B8D" w:rsidRPr="002923BE">
          <w:rPr>
            <w:rStyle w:val="Hipervnculo"/>
            <w:rFonts w:cs="Arial"/>
            <w:noProof/>
          </w:rPr>
          <w:t>10.1</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Definición de los proyectos del PETI</w:t>
        </w:r>
        <w:r w:rsidR="00A61B8D">
          <w:rPr>
            <w:noProof/>
            <w:webHidden/>
          </w:rPr>
          <w:tab/>
        </w:r>
        <w:r w:rsidR="00A61B8D">
          <w:rPr>
            <w:noProof/>
            <w:webHidden/>
          </w:rPr>
          <w:fldChar w:fldCharType="begin"/>
        </w:r>
        <w:r w:rsidR="00A61B8D">
          <w:rPr>
            <w:noProof/>
            <w:webHidden/>
          </w:rPr>
          <w:instrText xml:space="preserve"> PAGEREF _Toc90470592 \h </w:instrText>
        </w:r>
        <w:r w:rsidR="00A61B8D">
          <w:rPr>
            <w:noProof/>
            <w:webHidden/>
          </w:rPr>
        </w:r>
        <w:r w:rsidR="00A61B8D">
          <w:rPr>
            <w:noProof/>
            <w:webHidden/>
          </w:rPr>
          <w:fldChar w:fldCharType="separate"/>
        </w:r>
        <w:r w:rsidR="00A61B8D">
          <w:rPr>
            <w:noProof/>
            <w:webHidden/>
          </w:rPr>
          <w:t>100</w:t>
        </w:r>
        <w:r w:rsidR="00A61B8D">
          <w:rPr>
            <w:noProof/>
            <w:webHidden/>
          </w:rPr>
          <w:fldChar w:fldCharType="end"/>
        </w:r>
      </w:hyperlink>
    </w:p>
    <w:p w14:paraId="3A2BE03B" w14:textId="57E3E4F5" w:rsidR="00A61B8D" w:rsidRDefault="00E713C2">
      <w:pPr>
        <w:pStyle w:val="TDC2"/>
        <w:rPr>
          <w:rFonts w:asciiTheme="minorHAnsi" w:eastAsiaTheme="minorEastAsia" w:hAnsiTheme="minorHAnsi" w:cstheme="minorBidi"/>
          <w:noProof/>
          <w:sz w:val="22"/>
          <w:szCs w:val="22"/>
          <w:lang w:eastAsia="es-CO"/>
        </w:rPr>
      </w:pPr>
      <w:hyperlink w:anchor="_Toc90470593" w:history="1">
        <w:r w:rsidR="00A61B8D" w:rsidRPr="002923BE">
          <w:rPr>
            <w:rStyle w:val="Hipervnculo"/>
            <w:rFonts w:cs="Arial"/>
            <w:noProof/>
          </w:rPr>
          <w:t>10.2</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Mapa de ruta</w:t>
        </w:r>
        <w:r w:rsidR="00A61B8D">
          <w:rPr>
            <w:noProof/>
            <w:webHidden/>
          </w:rPr>
          <w:tab/>
        </w:r>
        <w:r w:rsidR="00A61B8D">
          <w:rPr>
            <w:noProof/>
            <w:webHidden/>
          </w:rPr>
          <w:fldChar w:fldCharType="begin"/>
        </w:r>
        <w:r w:rsidR="00A61B8D">
          <w:rPr>
            <w:noProof/>
            <w:webHidden/>
          </w:rPr>
          <w:instrText xml:space="preserve"> PAGEREF _Toc90470593 \h </w:instrText>
        </w:r>
        <w:r w:rsidR="00A61B8D">
          <w:rPr>
            <w:noProof/>
            <w:webHidden/>
          </w:rPr>
        </w:r>
        <w:r w:rsidR="00A61B8D">
          <w:rPr>
            <w:noProof/>
            <w:webHidden/>
          </w:rPr>
          <w:fldChar w:fldCharType="separate"/>
        </w:r>
        <w:r w:rsidR="00A61B8D">
          <w:rPr>
            <w:noProof/>
            <w:webHidden/>
          </w:rPr>
          <w:t>119</w:t>
        </w:r>
        <w:r w:rsidR="00A61B8D">
          <w:rPr>
            <w:noProof/>
            <w:webHidden/>
          </w:rPr>
          <w:fldChar w:fldCharType="end"/>
        </w:r>
      </w:hyperlink>
    </w:p>
    <w:p w14:paraId="4045FA1F" w14:textId="0875D018" w:rsidR="00A61B8D" w:rsidRDefault="00E713C2">
      <w:pPr>
        <w:pStyle w:val="TDC2"/>
        <w:rPr>
          <w:rFonts w:asciiTheme="minorHAnsi" w:eastAsiaTheme="minorEastAsia" w:hAnsiTheme="minorHAnsi" w:cstheme="minorBidi"/>
          <w:noProof/>
          <w:sz w:val="22"/>
          <w:szCs w:val="22"/>
          <w:lang w:eastAsia="es-CO"/>
        </w:rPr>
      </w:pPr>
      <w:hyperlink w:anchor="_Toc90470594" w:history="1">
        <w:r w:rsidR="00A61B8D" w:rsidRPr="002923BE">
          <w:rPr>
            <w:rStyle w:val="Hipervnculo"/>
            <w:rFonts w:cs="Arial"/>
            <w:iCs/>
            <w:noProof/>
          </w:rPr>
          <w:t>10.3</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Seguimiento y evaluación del PETI</w:t>
        </w:r>
        <w:r w:rsidR="00A61B8D">
          <w:rPr>
            <w:noProof/>
            <w:webHidden/>
          </w:rPr>
          <w:tab/>
        </w:r>
        <w:r w:rsidR="00A61B8D">
          <w:rPr>
            <w:noProof/>
            <w:webHidden/>
          </w:rPr>
          <w:fldChar w:fldCharType="begin"/>
        </w:r>
        <w:r w:rsidR="00A61B8D">
          <w:rPr>
            <w:noProof/>
            <w:webHidden/>
          </w:rPr>
          <w:instrText xml:space="preserve"> PAGEREF _Toc90470594 \h </w:instrText>
        </w:r>
        <w:r w:rsidR="00A61B8D">
          <w:rPr>
            <w:noProof/>
            <w:webHidden/>
          </w:rPr>
        </w:r>
        <w:r w:rsidR="00A61B8D">
          <w:rPr>
            <w:noProof/>
            <w:webHidden/>
          </w:rPr>
          <w:fldChar w:fldCharType="separate"/>
        </w:r>
        <w:r w:rsidR="00A61B8D">
          <w:rPr>
            <w:noProof/>
            <w:webHidden/>
          </w:rPr>
          <w:t>122</w:t>
        </w:r>
        <w:r w:rsidR="00A61B8D">
          <w:rPr>
            <w:noProof/>
            <w:webHidden/>
          </w:rPr>
          <w:fldChar w:fldCharType="end"/>
        </w:r>
      </w:hyperlink>
    </w:p>
    <w:p w14:paraId="57994410" w14:textId="7C4145B5" w:rsidR="00A61B8D" w:rsidRDefault="00E713C2">
      <w:pPr>
        <w:pStyle w:val="TDC2"/>
        <w:rPr>
          <w:rFonts w:asciiTheme="minorHAnsi" w:eastAsiaTheme="minorEastAsia" w:hAnsiTheme="minorHAnsi" w:cstheme="minorBidi"/>
          <w:noProof/>
          <w:sz w:val="22"/>
          <w:szCs w:val="22"/>
          <w:lang w:eastAsia="es-CO"/>
        </w:rPr>
      </w:pPr>
      <w:hyperlink w:anchor="_Toc90470595" w:history="1">
        <w:r w:rsidR="00A61B8D" w:rsidRPr="002923BE">
          <w:rPr>
            <w:rStyle w:val="Hipervnculo"/>
            <w:rFonts w:cs="Arial"/>
            <w:iCs/>
            <w:noProof/>
          </w:rPr>
          <w:t>10.4</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Alineación PETI y Plan de Transformación Digital</w:t>
        </w:r>
        <w:r w:rsidR="00A61B8D">
          <w:rPr>
            <w:noProof/>
            <w:webHidden/>
          </w:rPr>
          <w:tab/>
        </w:r>
        <w:r w:rsidR="00A61B8D">
          <w:rPr>
            <w:noProof/>
            <w:webHidden/>
          </w:rPr>
          <w:fldChar w:fldCharType="begin"/>
        </w:r>
        <w:r w:rsidR="00A61B8D">
          <w:rPr>
            <w:noProof/>
            <w:webHidden/>
          </w:rPr>
          <w:instrText xml:space="preserve"> PAGEREF _Toc90470595 \h </w:instrText>
        </w:r>
        <w:r w:rsidR="00A61B8D">
          <w:rPr>
            <w:noProof/>
            <w:webHidden/>
          </w:rPr>
        </w:r>
        <w:r w:rsidR="00A61B8D">
          <w:rPr>
            <w:noProof/>
            <w:webHidden/>
          </w:rPr>
          <w:fldChar w:fldCharType="separate"/>
        </w:r>
        <w:r w:rsidR="00A61B8D">
          <w:rPr>
            <w:noProof/>
            <w:webHidden/>
          </w:rPr>
          <w:t>124</w:t>
        </w:r>
        <w:r w:rsidR="00A61B8D">
          <w:rPr>
            <w:noProof/>
            <w:webHidden/>
          </w:rPr>
          <w:fldChar w:fldCharType="end"/>
        </w:r>
      </w:hyperlink>
    </w:p>
    <w:p w14:paraId="2DD4FA9F" w14:textId="661F042C" w:rsidR="00A61B8D" w:rsidRDefault="00E713C2">
      <w:pPr>
        <w:pStyle w:val="TDC2"/>
        <w:rPr>
          <w:rFonts w:asciiTheme="minorHAnsi" w:eastAsiaTheme="minorEastAsia" w:hAnsiTheme="minorHAnsi" w:cstheme="minorBidi"/>
          <w:noProof/>
          <w:sz w:val="22"/>
          <w:szCs w:val="22"/>
          <w:lang w:eastAsia="es-CO"/>
        </w:rPr>
      </w:pPr>
      <w:hyperlink w:anchor="_Toc90470596" w:history="1">
        <w:r w:rsidR="00A61B8D" w:rsidRPr="002923BE">
          <w:rPr>
            <w:rStyle w:val="Hipervnculo"/>
            <w:rFonts w:cs="Arial"/>
            <w:iCs/>
            <w:noProof/>
          </w:rPr>
          <w:t>10.5</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Plan de comunicaciones del PETI</w:t>
        </w:r>
        <w:r w:rsidR="00A61B8D">
          <w:rPr>
            <w:noProof/>
            <w:webHidden/>
          </w:rPr>
          <w:tab/>
        </w:r>
        <w:r w:rsidR="00A61B8D">
          <w:rPr>
            <w:noProof/>
            <w:webHidden/>
          </w:rPr>
          <w:fldChar w:fldCharType="begin"/>
        </w:r>
        <w:r w:rsidR="00A61B8D">
          <w:rPr>
            <w:noProof/>
            <w:webHidden/>
          </w:rPr>
          <w:instrText xml:space="preserve"> PAGEREF _Toc90470596 \h </w:instrText>
        </w:r>
        <w:r w:rsidR="00A61B8D">
          <w:rPr>
            <w:noProof/>
            <w:webHidden/>
          </w:rPr>
        </w:r>
        <w:r w:rsidR="00A61B8D">
          <w:rPr>
            <w:noProof/>
            <w:webHidden/>
          </w:rPr>
          <w:fldChar w:fldCharType="separate"/>
        </w:r>
        <w:r w:rsidR="00A61B8D">
          <w:rPr>
            <w:noProof/>
            <w:webHidden/>
          </w:rPr>
          <w:t>124</w:t>
        </w:r>
        <w:r w:rsidR="00A61B8D">
          <w:rPr>
            <w:noProof/>
            <w:webHidden/>
          </w:rPr>
          <w:fldChar w:fldCharType="end"/>
        </w:r>
      </w:hyperlink>
    </w:p>
    <w:p w14:paraId="5E9F7350" w14:textId="0F9A1684" w:rsidR="00A61B8D" w:rsidRDefault="00E713C2">
      <w:pPr>
        <w:pStyle w:val="TDC3"/>
        <w:rPr>
          <w:rFonts w:asciiTheme="minorHAnsi" w:eastAsiaTheme="minorEastAsia" w:hAnsiTheme="minorHAnsi" w:cstheme="minorBidi"/>
          <w:noProof/>
          <w:sz w:val="22"/>
          <w:szCs w:val="22"/>
          <w:lang w:eastAsia="es-CO"/>
        </w:rPr>
      </w:pPr>
      <w:hyperlink w:anchor="_Toc90470597" w:history="1">
        <w:r w:rsidR="00A61B8D" w:rsidRPr="002923BE">
          <w:rPr>
            <w:rStyle w:val="Hipervnculo"/>
            <w:rFonts w:cs="Arial"/>
            <w:iCs/>
            <w:noProof/>
          </w:rPr>
          <w:t>10.5.1</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Objetivo</w:t>
        </w:r>
        <w:r w:rsidR="00A61B8D">
          <w:rPr>
            <w:noProof/>
            <w:webHidden/>
          </w:rPr>
          <w:tab/>
        </w:r>
        <w:r w:rsidR="00A61B8D">
          <w:rPr>
            <w:noProof/>
            <w:webHidden/>
          </w:rPr>
          <w:fldChar w:fldCharType="begin"/>
        </w:r>
        <w:r w:rsidR="00A61B8D">
          <w:rPr>
            <w:noProof/>
            <w:webHidden/>
          </w:rPr>
          <w:instrText xml:space="preserve"> PAGEREF _Toc90470597 \h </w:instrText>
        </w:r>
        <w:r w:rsidR="00A61B8D">
          <w:rPr>
            <w:noProof/>
            <w:webHidden/>
          </w:rPr>
        </w:r>
        <w:r w:rsidR="00A61B8D">
          <w:rPr>
            <w:noProof/>
            <w:webHidden/>
          </w:rPr>
          <w:fldChar w:fldCharType="separate"/>
        </w:r>
        <w:r w:rsidR="00A61B8D">
          <w:rPr>
            <w:noProof/>
            <w:webHidden/>
          </w:rPr>
          <w:t>124</w:t>
        </w:r>
        <w:r w:rsidR="00A61B8D">
          <w:rPr>
            <w:noProof/>
            <w:webHidden/>
          </w:rPr>
          <w:fldChar w:fldCharType="end"/>
        </w:r>
      </w:hyperlink>
    </w:p>
    <w:p w14:paraId="26179DD4" w14:textId="13A841D6" w:rsidR="00A61B8D" w:rsidRDefault="00E713C2">
      <w:pPr>
        <w:pStyle w:val="TDC3"/>
        <w:rPr>
          <w:rFonts w:asciiTheme="minorHAnsi" w:eastAsiaTheme="minorEastAsia" w:hAnsiTheme="minorHAnsi" w:cstheme="minorBidi"/>
          <w:noProof/>
          <w:sz w:val="22"/>
          <w:szCs w:val="22"/>
          <w:lang w:eastAsia="es-CO"/>
        </w:rPr>
      </w:pPr>
      <w:hyperlink w:anchor="_Toc90470598" w:history="1">
        <w:r w:rsidR="00A61B8D" w:rsidRPr="002923BE">
          <w:rPr>
            <w:rStyle w:val="Hipervnculo"/>
            <w:rFonts w:cs="Arial"/>
            <w:iCs/>
            <w:noProof/>
          </w:rPr>
          <w:t>10.5.2</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Objetivos específicos</w:t>
        </w:r>
        <w:r w:rsidR="00A61B8D">
          <w:rPr>
            <w:noProof/>
            <w:webHidden/>
          </w:rPr>
          <w:tab/>
        </w:r>
        <w:r w:rsidR="00A61B8D">
          <w:rPr>
            <w:noProof/>
            <w:webHidden/>
          </w:rPr>
          <w:fldChar w:fldCharType="begin"/>
        </w:r>
        <w:r w:rsidR="00A61B8D">
          <w:rPr>
            <w:noProof/>
            <w:webHidden/>
          </w:rPr>
          <w:instrText xml:space="preserve"> PAGEREF _Toc90470598 \h </w:instrText>
        </w:r>
        <w:r w:rsidR="00A61B8D">
          <w:rPr>
            <w:noProof/>
            <w:webHidden/>
          </w:rPr>
        </w:r>
        <w:r w:rsidR="00A61B8D">
          <w:rPr>
            <w:noProof/>
            <w:webHidden/>
          </w:rPr>
          <w:fldChar w:fldCharType="separate"/>
        </w:r>
        <w:r w:rsidR="00A61B8D">
          <w:rPr>
            <w:noProof/>
            <w:webHidden/>
          </w:rPr>
          <w:t>125</w:t>
        </w:r>
        <w:r w:rsidR="00A61B8D">
          <w:rPr>
            <w:noProof/>
            <w:webHidden/>
          </w:rPr>
          <w:fldChar w:fldCharType="end"/>
        </w:r>
      </w:hyperlink>
    </w:p>
    <w:p w14:paraId="730E98B7" w14:textId="403E2411" w:rsidR="00A61B8D" w:rsidRDefault="00E713C2">
      <w:pPr>
        <w:pStyle w:val="TDC3"/>
        <w:rPr>
          <w:rFonts w:asciiTheme="minorHAnsi" w:eastAsiaTheme="minorEastAsia" w:hAnsiTheme="minorHAnsi" w:cstheme="minorBidi"/>
          <w:noProof/>
          <w:sz w:val="22"/>
          <w:szCs w:val="22"/>
          <w:lang w:eastAsia="es-CO"/>
        </w:rPr>
      </w:pPr>
      <w:hyperlink w:anchor="_Toc90470599" w:history="1">
        <w:r w:rsidR="00A61B8D" w:rsidRPr="002923BE">
          <w:rPr>
            <w:rStyle w:val="Hipervnculo"/>
            <w:rFonts w:cs="Arial"/>
            <w:iCs/>
            <w:noProof/>
          </w:rPr>
          <w:t>10.5.3</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Público objetivo</w:t>
        </w:r>
        <w:r w:rsidR="00A61B8D">
          <w:rPr>
            <w:noProof/>
            <w:webHidden/>
          </w:rPr>
          <w:tab/>
        </w:r>
        <w:r w:rsidR="00A61B8D">
          <w:rPr>
            <w:noProof/>
            <w:webHidden/>
          </w:rPr>
          <w:fldChar w:fldCharType="begin"/>
        </w:r>
        <w:r w:rsidR="00A61B8D">
          <w:rPr>
            <w:noProof/>
            <w:webHidden/>
          </w:rPr>
          <w:instrText xml:space="preserve"> PAGEREF _Toc90470599 \h </w:instrText>
        </w:r>
        <w:r w:rsidR="00A61B8D">
          <w:rPr>
            <w:noProof/>
            <w:webHidden/>
          </w:rPr>
        </w:r>
        <w:r w:rsidR="00A61B8D">
          <w:rPr>
            <w:noProof/>
            <w:webHidden/>
          </w:rPr>
          <w:fldChar w:fldCharType="separate"/>
        </w:r>
        <w:r w:rsidR="00A61B8D">
          <w:rPr>
            <w:noProof/>
            <w:webHidden/>
          </w:rPr>
          <w:t>125</w:t>
        </w:r>
        <w:r w:rsidR="00A61B8D">
          <w:rPr>
            <w:noProof/>
            <w:webHidden/>
          </w:rPr>
          <w:fldChar w:fldCharType="end"/>
        </w:r>
      </w:hyperlink>
    </w:p>
    <w:p w14:paraId="1205A85B" w14:textId="65A38C72" w:rsidR="00A61B8D" w:rsidRDefault="00E713C2">
      <w:pPr>
        <w:pStyle w:val="TDC3"/>
        <w:rPr>
          <w:rFonts w:asciiTheme="minorHAnsi" w:eastAsiaTheme="minorEastAsia" w:hAnsiTheme="minorHAnsi" w:cstheme="minorBidi"/>
          <w:noProof/>
          <w:sz w:val="22"/>
          <w:szCs w:val="22"/>
          <w:lang w:eastAsia="es-CO"/>
        </w:rPr>
      </w:pPr>
      <w:hyperlink w:anchor="_Toc90470600" w:history="1">
        <w:r w:rsidR="00A61B8D" w:rsidRPr="002923BE">
          <w:rPr>
            <w:rStyle w:val="Hipervnculo"/>
            <w:rFonts w:cs="Arial"/>
            <w:iCs/>
            <w:noProof/>
          </w:rPr>
          <w:t>10.5.4</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Canales</w:t>
        </w:r>
        <w:r w:rsidR="00A61B8D">
          <w:rPr>
            <w:noProof/>
            <w:webHidden/>
          </w:rPr>
          <w:tab/>
        </w:r>
        <w:r w:rsidR="00A61B8D">
          <w:rPr>
            <w:noProof/>
            <w:webHidden/>
          </w:rPr>
          <w:fldChar w:fldCharType="begin"/>
        </w:r>
        <w:r w:rsidR="00A61B8D">
          <w:rPr>
            <w:noProof/>
            <w:webHidden/>
          </w:rPr>
          <w:instrText xml:space="preserve"> PAGEREF _Toc90470600 \h </w:instrText>
        </w:r>
        <w:r w:rsidR="00A61B8D">
          <w:rPr>
            <w:noProof/>
            <w:webHidden/>
          </w:rPr>
        </w:r>
        <w:r w:rsidR="00A61B8D">
          <w:rPr>
            <w:noProof/>
            <w:webHidden/>
          </w:rPr>
          <w:fldChar w:fldCharType="separate"/>
        </w:r>
        <w:r w:rsidR="00A61B8D">
          <w:rPr>
            <w:noProof/>
            <w:webHidden/>
          </w:rPr>
          <w:t>126</w:t>
        </w:r>
        <w:r w:rsidR="00A61B8D">
          <w:rPr>
            <w:noProof/>
            <w:webHidden/>
          </w:rPr>
          <w:fldChar w:fldCharType="end"/>
        </w:r>
      </w:hyperlink>
    </w:p>
    <w:p w14:paraId="7E1878E8" w14:textId="122A6E3D" w:rsidR="00A61B8D" w:rsidRDefault="00E713C2">
      <w:pPr>
        <w:pStyle w:val="TDC3"/>
        <w:rPr>
          <w:rFonts w:asciiTheme="minorHAnsi" w:eastAsiaTheme="minorEastAsia" w:hAnsiTheme="minorHAnsi" w:cstheme="minorBidi"/>
          <w:noProof/>
          <w:sz w:val="22"/>
          <w:szCs w:val="22"/>
          <w:lang w:eastAsia="es-CO"/>
        </w:rPr>
      </w:pPr>
      <w:hyperlink w:anchor="_Toc90470601" w:history="1">
        <w:r w:rsidR="00A61B8D" w:rsidRPr="002923BE">
          <w:rPr>
            <w:rStyle w:val="Hipervnculo"/>
            <w:rFonts w:cs="Arial"/>
            <w:iCs/>
            <w:noProof/>
          </w:rPr>
          <w:t>10.5.5</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Estrategia de comunicación</w:t>
        </w:r>
        <w:r w:rsidR="00A61B8D">
          <w:rPr>
            <w:noProof/>
            <w:webHidden/>
          </w:rPr>
          <w:tab/>
        </w:r>
        <w:r w:rsidR="00A61B8D">
          <w:rPr>
            <w:noProof/>
            <w:webHidden/>
          </w:rPr>
          <w:fldChar w:fldCharType="begin"/>
        </w:r>
        <w:r w:rsidR="00A61B8D">
          <w:rPr>
            <w:noProof/>
            <w:webHidden/>
          </w:rPr>
          <w:instrText xml:space="preserve"> PAGEREF _Toc90470601 \h </w:instrText>
        </w:r>
        <w:r w:rsidR="00A61B8D">
          <w:rPr>
            <w:noProof/>
            <w:webHidden/>
          </w:rPr>
        </w:r>
        <w:r w:rsidR="00A61B8D">
          <w:rPr>
            <w:noProof/>
            <w:webHidden/>
          </w:rPr>
          <w:fldChar w:fldCharType="separate"/>
        </w:r>
        <w:r w:rsidR="00A61B8D">
          <w:rPr>
            <w:noProof/>
            <w:webHidden/>
          </w:rPr>
          <w:t>126</w:t>
        </w:r>
        <w:r w:rsidR="00A61B8D">
          <w:rPr>
            <w:noProof/>
            <w:webHidden/>
          </w:rPr>
          <w:fldChar w:fldCharType="end"/>
        </w:r>
      </w:hyperlink>
    </w:p>
    <w:p w14:paraId="0BE351EC" w14:textId="46944177" w:rsidR="00A61B8D" w:rsidRDefault="00E713C2">
      <w:pPr>
        <w:pStyle w:val="TDC4"/>
        <w:rPr>
          <w:rFonts w:asciiTheme="minorHAnsi" w:eastAsiaTheme="minorEastAsia" w:hAnsiTheme="minorHAnsi" w:cstheme="minorBidi"/>
          <w:noProof/>
          <w:sz w:val="22"/>
          <w:szCs w:val="22"/>
          <w:lang w:eastAsia="es-CO"/>
        </w:rPr>
      </w:pPr>
      <w:hyperlink w:anchor="_Toc90470602" w:history="1">
        <w:r w:rsidR="00A61B8D" w:rsidRPr="002923BE">
          <w:rPr>
            <w:rStyle w:val="Hipervnculo"/>
            <w:rFonts w:cs="Arial"/>
            <w:noProof/>
          </w:rPr>
          <w:t>10.5.5.1</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Fase 1</w:t>
        </w:r>
        <w:r w:rsidR="00A61B8D">
          <w:rPr>
            <w:noProof/>
            <w:webHidden/>
          </w:rPr>
          <w:tab/>
        </w:r>
        <w:r w:rsidR="00A61B8D">
          <w:rPr>
            <w:noProof/>
            <w:webHidden/>
          </w:rPr>
          <w:fldChar w:fldCharType="begin"/>
        </w:r>
        <w:r w:rsidR="00A61B8D">
          <w:rPr>
            <w:noProof/>
            <w:webHidden/>
          </w:rPr>
          <w:instrText xml:space="preserve"> PAGEREF _Toc90470602 \h </w:instrText>
        </w:r>
        <w:r w:rsidR="00A61B8D">
          <w:rPr>
            <w:noProof/>
            <w:webHidden/>
          </w:rPr>
        </w:r>
        <w:r w:rsidR="00A61B8D">
          <w:rPr>
            <w:noProof/>
            <w:webHidden/>
          </w:rPr>
          <w:fldChar w:fldCharType="separate"/>
        </w:r>
        <w:r w:rsidR="00A61B8D">
          <w:rPr>
            <w:noProof/>
            <w:webHidden/>
          </w:rPr>
          <w:t>127</w:t>
        </w:r>
        <w:r w:rsidR="00A61B8D">
          <w:rPr>
            <w:noProof/>
            <w:webHidden/>
          </w:rPr>
          <w:fldChar w:fldCharType="end"/>
        </w:r>
      </w:hyperlink>
    </w:p>
    <w:p w14:paraId="2ACA851B" w14:textId="0347EBB4" w:rsidR="00A61B8D" w:rsidRDefault="00E713C2">
      <w:pPr>
        <w:pStyle w:val="TDC4"/>
        <w:rPr>
          <w:rFonts w:asciiTheme="minorHAnsi" w:eastAsiaTheme="minorEastAsia" w:hAnsiTheme="minorHAnsi" w:cstheme="minorBidi"/>
          <w:noProof/>
          <w:sz w:val="22"/>
          <w:szCs w:val="22"/>
          <w:lang w:eastAsia="es-CO"/>
        </w:rPr>
      </w:pPr>
      <w:hyperlink w:anchor="_Toc90470603" w:history="1">
        <w:r w:rsidR="00A61B8D" w:rsidRPr="002923BE">
          <w:rPr>
            <w:rStyle w:val="Hipervnculo"/>
            <w:rFonts w:cs="Arial"/>
            <w:noProof/>
          </w:rPr>
          <w:t>10.5.5.2</w:t>
        </w:r>
        <w:r w:rsidR="00A61B8D">
          <w:rPr>
            <w:rFonts w:asciiTheme="minorHAnsi" w:eastAsiaTheme="minorEastAsia" w:hAnsiTheme="minorHAnsi" w:cstheme="minorBidi"/>
            <w:noProof/>
            <w:sz w:val="22"/>
            <w:szCs w:val="22"/>
            <w:lang w:eastAsia="es-CO"/>
          </w:rPr>
          <w:tab/>
        </w:r>
        <w:r w:rsidR="00A61B8D" w:rsidRPr="002923BE">
          <w:rPr>
            <w:rStyle w:val="Hipervnculo"/>
            <w:rFonts w:cs="Arial"/>
            <w:noProof/>
          </w:rPr>
          <w:t>Fase 2</w:t>
        </w:r>
        <w:r w:rsidR="00A61B8D">
          <w:rPr>
            <w:noProof/>
            <w:webHidden/>
          </w:rPr>
          <w:tab/>
        </w:r>
        <w:r w:rsidR="00A61B8D">
          <w:rPr>
            <w:noProof/>
            <w:webHidden/>
          </w:rPr>
          <w:fldChar w:fldCharType="begin"/>
        </w:r>
        <w:r w:rsidR="00A61B8D">
          <w:rPr>
            <w:noProof/>
            <w:webHidden/>
          </w:rPr>
          <w:instrText xml:space="preserve"> PAGEREF _Toc90470603 \h </w:instrText>
        </w:r>
        <w:r w:rsidR="00A61B8D">
          <w:rPr>
            <w:noProof/>
            <w:webHidden/>
          </w:rPr>
        </w:r>
        <w:r w:rsidR="00A61B8D">
          <w:rPr>
            <w:noProof/>
            <w:webHidden/>
          </w:rPr>
          <w:fldChar w:fldCharType="separate"/>
        </w:r>
        <w:r w:rsidR="00A61B8D">
          <w:rPr>
            <w:noProof/>
            <w:webHidden/>
          </w:rPr>
          <w:t>127</w:t>
        </w:r>
        <w:r w:rsidR="00A61B8D">
          <w:rPr>
            <w:noProof/>
            <w:webHidden/>
          </w:rPr>
          <w:fldChar w:fldCharType="end"/>
        </w:r>
      </w:hyperlink>
    </w:p>
    <w:p w14:paraId="36612364" w14:textId="52673622" w:rsidR="00A61B8D" w:rsidRDefault="00E713C2">
      <w:pPr>
        <w:pStyle w:val="TDC3"/>
        <w:rPr>
          <w:rFonts w:asciiTheme="minorHAnsi" w:eastAsiaTheme="minorEastAsia" w:hAnsiTheme="minorHAnsi" w:cstheme="minorBidi"/>
          <w:noProof/>
          <w:sz w:val="22"/>
          <w:szCs w:val="22"/>
          <w:lang w:eastAsia="es-CO"/>
        </w:rPr>
      </w:pPr>
      <w:hyperlink w:anchor="_Toc90470604" w:history="1">
        <w:r w:rsidR="00A61B8D" w:rsidRPr="002923BE">
          <w:rPr>
            <w:rStyle w:val="Hipervnculo"/>
            <w:rFonts w:cs="Arial"/>
            <w:iCs/>
            <w:noProof/>
          </w:rPr>
          <w:t>10.5.6</w:t>
        </w:r>
        <w:r w:rsidR="00A61B8D">
          <w:rPr>
            <w:rFonts w:asciiTheme="minorHAnsi" w:eastAsiaTheme="minorEastAsia" w:hAnsiTheme="minorHAnsi" w:cstheme="minorBidi"/>
            <w:noProof/>
            <w:sz w:val="22"/>
            <w:szCs w:val="22"/>
            <w:lang w:eastAsia="es-CO"/>
          </w:rPr>
          <w:tab/>
        </w:r>
        <w:r w:rsidR="00A61B8D" w:rsidRPr="002923BE">
          <w:rPr>
            <w:rStyle w:val="Hipervnculo"/>
            <w:rFonts w:cs="Arial"/>
            <w:iCs/>
            <w:noProof/>
          </w:rPr>
          <w:t>Acciones</w:t>
        </w:r>
        <w:r w:rsidR="00A61B8D">
          <w:rPr>
            <w:noProof/>
            <w:webHidden/>
          </w:rPr>
          <w:tab/>
        </w:r>
        <w:r w:rsidR="00A61B8D">
          <w:rPr>
            <w:noProof/>
            <w:webHidden/>
          </w:rPr>
          <w:fldChar w:fldCharType="begin"/>
        </w:r>
        <w:r w:rsidR="00A61B8D">
          <w:rPr>
            <w:noProof/>
            <w:webHidden/>
          </w:rPr>
          <w:instrText xml:space="preserve"> PAGEREF _Toc90470604 \h </w:instrText>
        </w:r>
        <w:r w:rsidR="00A61B8D">
          <w:rPr>
            <w:noProof/>
            <w:webHidden/>
          </w:rPr>
        </w:r>
        <w:r w:rsidR="00A61B8D">
          <w:rPr>
            <w:noProof/>
            <w:webHidden/>
          </w:rPr>
          <w:fldChar w:fldCharType="separate"/>
        </w:r>
        <w:r w:rsidR="00A61B8D">
          <w:rPr>
            <w:noProof/>
            <w:webHidden/>
          </w:rPr>
          <w:t>128</w:t>
        </w:r>
        <w:r w:rsidR="00A61B8D">
          <w:rPr>
            <w:noProof/>
            <w:webHidden/>
          </w:rPr>
          <w:fldChar w:fldCharType="end"/>
        </w:r>
      </w:hyperlink>
    </w:p>
    <w:p w14:paraId="47979137" w14:textId="2C11B1BC" w:rsidR="00A61B8D" w:rsidRDefault="00E713C2">
      <w:pPr>
        <w:pStyle w:val="TDC1"/>
        <w:rPr>
          <w:rFonts w:asciiTheme="minorHAnsi" w:eastAsiaTheme="minorEastAsia" w:hAnsiTheme="minorHAnsi" w:cstheme="minorBidi"/>
          <w:noProof/>
          <w:sz w:val="22"/>
          <w:szCs w:val="22"/>
          <w:lang w:eastAsia="es-CO"/>
        </w:rPr>
      </w:pPr>
      <w:hyperlink w:anchor="_Toc90470605" w:history="1">
        <w:r w:rsidR="00A61B8D" w:rsidRPr="002923BE">
          <w:rPr>
            <w:rStyle w:val="Hipervnculo"/>
            <w:rFonts w:cs="Arial"/>
            <w:iCs/>
            <w:noProof/>
          </w:rPr>
          <w:t>Anexos</w:t>
        </w:r>
        <w:r w:rsidR="00A61B8D">
          <w:rPr>
            <w:noProof/>
            <w:webHidden/>
          </w:rPr>
          <w:tab/>
        </w:r>
        <w:r w:rsidR="00A61B8D">
          <w:rPr>
            <w:noProof/>
            <w:webHidden/>
          </w:rPr>
          <w:fldChar w:fldCharType="begin"/>
        </w:r>
        <w:r w:rsidR="00A61B8D">
          <w:rPr>
            <w:noProof/>
            <w:webHidden/>
          </w:rPr>
          <w:instrText xml:space="preserve"> PAGEREF _Toc90470605 \h </w:instrText>
        </w:r>
        <w:r w:rsidR="00A61B8D">
          <w:rPr>
            <w:noProof/>
            <w:webHidden/>
          </w:rPr>
        </w:r>
        <w:r w:rsidR="00A61B8D">
          <w:rPr>
            <w:noProof/>
            <w:webHidden/>
          </w:rPr>
          <w:fldChar w:fldCharType="separate"/>
        </w:r>
        <w:r w:rsidR="00A61B8D">
          <w:rPr>
            <w:noProof/>
            <w:webHidden/>
          </w:rPr>
          <w:t>130</w:t>
        </w:r>
        <w:r w:rsidR="00A61B8D">
          <w:rPr>
            <w:noProof/>
            <w:webHidden/>
          </w:rPr>
          <w:fldChar w:fldCharType="end"/>
        </w:r>
      </w:hyperlink>
    </w:p>
    <w:p w14:paraId="6E43A7B0" w14:textId="1CAAB550" w:rsidR="00500CB4" w:rsidRPr="00DA69C4" w:rsidRDefault="00A9003D" w:rsidP="00075C16">
      <w:pPr>
        <w:rPr>
          <w:rFonts w:cs="Arial"/>
          <w:sz w:val="20"/>
          <w:lang w:val="es-ES"/>
        </w:rPr>
      </w:pPr>
      <w:r w:rsidRPr="00DA69C4">
        <w:rPr>
          <w:rFonts w:cs="Arial"/>
          <w:lang w:val="es-ES"/>
        </w:rPr>
        <w:fldChar w:fldCharType="end"/>
      </w:r>
      <w:r w:rsidR="00500CB4" w:rsidRPr="00DA69C4">
        <w:rPr>
          <w:rFonts w:cs="Arial"/>
          <w:sz w:val="20"/>
          <w:lang w:val="es-ES"/>
        </w:rPr>
        <w:br w:type="page"/>
      </w:r>
      <w:r w:rsidR="00A160F8">
        <w:rPr>
          <w:rFonts w:cs="Arial"/>
          <w:sz w:val="20"/>
          <w:lang w:val="es-ES"/>
        </w:rPr>
        <w:lastRenderedPageBreak/>
        <w:tab/>
      </w:r>
    </w:p>
    <w:p w14:paraId="604B746D" w14:textId="30890993" w:rsidR="00202FE3" w:rsidRPr="00DA69C4" w:rsidRDefault="00202FE3" w:rsidP="00202FE3">
      <w:pPr>
        <w:rPr>
          <w:rStyle w:val="IndexHeading1"/>
          <w:rFonts w:cs="Arial"/>
          <w:color w:val="005EB8"/>
          <w:sz w:val="28"/>
          <w:szCs w:val="18"/>
        </w:rPr>
      </w:pPr>
      <w:r w:rsidRPr="00DA69C4">
        <w:rPr>
          <w:rStyle w:val="IndexHeading1"/>
          <w:rFonts w:cs="Arial"/>
          <w:color w:val="005EB8"/>
          <w:sz w:val="28"/>
          <w:szCs w:val="18"/>
        </w:rPr>
        <w:t>Listado de Tablas</w:t>
      </w:r>
    </w:p>
    <w:p w14:paraId="7AB8F9D0" w14:textId="51B43392" w:rsidR="00563293" w:rsidRDefault="00202FE3">
      <w:pPr>
        <w:pStyle w:val="Tabladeilustraciones"/>
        <w:tabs>
          <w:tab w:val="right" w:leader="dot" w:pos="8686"/>
        </w:tabs>
        <w:rPr>
          <w:rFonts w:asciiTheme="minorHAnsi" w:eastAsiaTheme="minorEastAsia" w:hAnsiTheme="minorHAnsi" w:cstheme="minorBidi"/>
          <w:noProof/>
          <w:sz w:val="22"/>
          <w:szCs w:val="22"/>
          <w:lang w:val="es-ES" w:eastAsia="es-ES"/>
        </w:rPr>
      </w:pPr>
      <w:r w:rsidRPr="00DA69C4">
        <w:rPr>
          <w:rFonts w:cs="Arial"/>
          <w:lang w:val="es-ES"/>
        </w:rPr>
        <w:fldChar w:fldCharType="begin"/>
      </w:r>
      <w:r w:rsidRPr="00DA69C4">
        <w:rPr>
          <w:rFonts w:cs="Arial"/>
          <w:lang w:val="es-ES"/>
        </w:rPr>
        <w:instrText xml:space="preserve"> TOC \h \z \c "Tabla" </w:instrText>
      </w:r>
      <w:r w:rsidRPr="00DA69C4">
        <w:rPr>
          <w:rFonts w:cs="Arial"/>
          <w:lang w:val="es-ES"/>
        </w:rPr>
        <w:fldChar w:fldCharType="separate"/>
      </w:r>
      <w:hyperlink w:anchor="_Toc42606450" w:history="1">
        <w:r w:rsidR="00563293" w:rsidRPr="00D63A79">
          <w:rPr>
            <w:rStyle w:val="Hipervnculo"/>
            <w:rFonts w:cs="Arial"/>
            <w:i/>
            <w:iCs/>
            <w:noProof/>
          </w:rPr>
          <w:t>Tabla 1 Modelo de madurez usado para la evaluación de los lineamientos y ámbitos del Dominio</w:t>
        </w:r>
        <w:r w:rsidR="00563293">
          <w:rPr>
            <w:noProof/>
            <w:webHidden/>
          </w:rPr>
          <w:tab/>
        </w:r>
        <w:r w:rsidR="00563293">
          <w:rPr>
            <w:noProof/>
            <w:webHidden/>
          </w:rPr>
          <w:fldChar w:fldCharType="begin"/>
        </w:r>
        <w:r w:rsidR="00563293">
          <w:rPr>
            <w:noProof/>
            <w:webHidden/>
          </w:rPr>
          <w:instrText xml:space="preserve"> PAGEREF _Toc42606450 \h </w:instrText>
        </w:r>
        <w:r w:rsidR="00563293">
          <w:rPr>
            <w:noProof/>
            <w:webHidden/>
          </w:rPr>
        </w:r>
        <w:r w:rsidR="00563293">
          <w:rPr>
            <w:noProof/>
            <w:webHidden/>
          </w:rPr>
          <w:fldChar w:fldCharType="separate"/>
        </w:r>
        <w:r w:rsidR="00563293">
          <w:rPr>
            <w:noProof/>
            <w:webHidden/>
          </w:rPr>
          <w:t>21</w:t>
        </w:r>
        <w:r w:rsidR="00563293">
          <w:rPr>
            <w:noProof/>
            <w:webHidden/>
          </w:rPr>
          <w:fldChar w:fldCharType="end"/>
        </w:r>
      </w:hyperlink>
    </w:p>
    <w:p w14:paraId="2554A975" w14:textId="52C9DBF4"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51" w:history="1">
        <w:r w:rsidR="00563293" w:rsidRPr="00D63A79">
          <w:rPr>
            <w:rStyle w:val="Hipervnculo"/>
            <w:rFonts w:cs="Arial"/>
            <w:i/>
            <w:iCs/>
            <w:noProof/>
          </w:rPr>
          <w:t>Tabla 2 Estrategias sectoriales a las cuales contribuye la SSF</w:t>
        </w:r>
        <w:r w:rsidR="00563293">
          <w:rPr>
            <w:noProof/>
            <w:webHidden/>
          </w:rPr>
          <w:tab/>
        </w:r>
        <w:r w:rsidR="00563293">
          <w:rPr>
            <w:noProof/>
            <w:webHidden/>
          </w:rPr>
          <w:fldChar w:fldCharType="begin"/>
        </w:r>
        <w:r w:rsidR="00563293">
          <w:rPr>
            <w:noProof/>
            <w:webHidden/>
          </w:rPr>
          <w:instrText xml:space="preserve"> PAGEREF _Toc42606451 \h </w:instrText>
        </w:r>
        <w:r w:rsidR="00563293">
          <w:rPr>
            <w:noProof/>
            <w:webHidden/>
          </w:rPr>
        </w:r>
        <w:r w:rsidR="00563293">
          <w:rPr>
            <w:noProof/>
            <w:webHidden/>
          </w:rPr>
          <w:fldChar w:fldCharType="separate"/>
        </w:r>
        <w:r w:rsidR="00563293">
          <w:rPr>
            <w:noProof/>
            <w:webHidden/>
          </w:rPr>
          <w:t>29</w:t>
        </w:r>
        <w:r w:rsidR="00563293">
          <w:rPr>
            <w:noProof/>
            <w:webHidden/>
          </w:rPr>
          <w:fldChar w:fldCharType="end"/>
        </w:r>
      </w:hyperlink>
    </w:p>
    <w:p w14:paraId="3BF5C1F3" w14:textId="07B6B1B5"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52" w:history="1">
        <w:r w:rsidR="00563293" w:rsidRPr="00D63A79">
          <w:rPr>
            <w:rStyle w:val="Hipervnculo"/>
            <w:rFonts w:cs="Arial"/>
            <w:i/>
            <w:iCs/>
            <w:noProof/>
          </w:rPr>
          <w:t>Tabla 3 Necesidades y problemas identificados en estrategia TI</w:t>
        </w:r>
        <w:r w:rsidR="00563293">
          <w:rPr>
            <w:noProof/>
            <w:webHidden/>
          </w:rPr>
          <w:tab/>
        </w:r>
        <w:r w:rsidR="00563293">
          <w:rPr>
            <w:noProof/>
            <w:webHidden/>
          </w:rPr>
          <w:fldChar w:fldCharType="begin"/>
        </w:r>
        <w:r w:rsidR="00563293">
          <w:rPr>
            <w:noProof/>
            <w:webHidden/>
          </w:rPr>
          <w:instrText xml:space="preserve"> PAGEREF _Toc42606452 \h </w:instrText>
        </w:r>
        <w:r w:rsidR="00563293">
          <w:rPr>
            <w:noProof/>
            <w:webHidden/>
          </w:rPr>
        </w:r>
        <w:r w:rsidR="00563293">
          <w:rPr>
            <w:noProof/>
            <w:webHidden/>
          </w:rPr>
          <w:fldChar w:fldCharType="separate"/>
        </w:r>
        <w:r w:rsidR="00563293">
          <w:rPr>
            <w:noProof/>
            <w:webHidden/>
          </w:rPr>
          <w:t>35</w:t>
        </w:r>
        <w:r w:rsidR="00563293">
          <w:rPr>
            <w:noProof/>
            <w:webHidden/>
          </w:rPr>
          <w:fldChar w:fldCharType="end"/>
        </w:r>
      </w:hyperlink>
    </w:p>
    <w:p w14:paraId="5E1E55F3" w14:textId="6D90AD20"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53" w:history="1">
        <w:r w:rsidR="00563293" w:rsidRPr="00D63A79">
          <w:rPr>
            <w:rStyle w:val="Hipervnculo"/>
            <w:rFonts w:cs="Arial"/>
            <w:i/>
            <w:iCs/>
            <w:noProof/>
          </w:rPr>
          <w:t>Tabla 4 Necesidades y problemas identificados en gobierno de TI</w:t>
        </w:r>
        <w:r w:rsidR="00563293">
          <w:rPr>
            <w:noProof/>
            <w:webHidden/>
          </w:rPr>
          <w:tab/>
        </w:r>
        <w:r w:rsidR="00563293">
          <w:rPr>
            <w:noProof/>
            <w:webHidden/>
          </w:rPr>
          <w:fldChar w:fldCharType="begin"/>
        </w:r>
        <w:r w:rsidR="00563293">
          <w:rPr>
            <w:noProof/>
            <w:webHidden/>
          </w:rPr>
          <w:instrText xml:space="preserve"> PAGEREF _Toc42606453 \h </w:instrText>
        </w:r>
        <w:r w:rsidR="00563293">
          <w:rPr>
            <w:noProof/>
            <w:webHidden/>
          </w:rPr>
        </w:r>
        <w:r w:rsidR="00563293">
          <w:rPr>
            <w:noProof/>
            <w:webHidden/>
          </w:rPr>
          <w:fldChar w:fldCharType="separate"/>
        </w:r>
        <w:r w:rsidR="00563293">
          <w:rPr>
            <w:noProof/>
            <w:webHidden/>
          </w:rPr>
          <w:t>43</w:t>
        </w:r>
        <w:r w:rsidR="00563293">
          <w:rPr>
            <w:noProof/>
            <w:webHidden/>
          </w:rPr>
          <w:fldChar w:fldCharType="end"/>
        </w:r>
      </w:hyperlink>
    </w:p>
    <w:p w14:paraId="4CD440D7" w14:textId="1D044047"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54" w:history="1">
        <w:r w:rsidR="00563293" w:rsidRPr="00D63A79">
          <w:rPr>
            <w:rStyle w:val="Hipervnculo"/>
            <w:rFonts w:cs="Arial"/>
            <w:i/>
            <w:iCs/>
            <w:noProof/>
          </w:rPr>
          <w:t>Tabla 5 Necesidades y problemas identificados en gestión de la información</w:t>
        </w:r>
        <w:r w:rsidR="00563293">
          <w:rPr>
            <w:noProof/>
            <w:webHidden/>
          </w:rPr>
          <w:tab/>
        </w:r>
        <w:r w:rsidR="00563293">
          <w:rPr>
            <w:noProof/>
            <w:webHidden/>
          </w:rPr>
          <w:fldChar w:fldCharType="begin"/>
        </w:r>
        <w:r w:rsidR="00563293">
          <w:rPr>
            <w:noProof/>
            <w:webHidden/>
          </w:rPr>
          <w:instrText xml:space="preserve"> PAGEREF _Toc42606454 \h </w:instrText>
        </w:r>
        <w:r w:rsidR="00563293">
          <w:rPr>
            <w:noProof/>
            <w:webHidden/>
          </w:rPr>
        </w:r>
        <w:r w:rsidR="00563293">
          <w:rPr>
            <w:noProof/>
            <w:webHidden/>
          </w:rPr>
          <w:fldChar w:fldCharType="separate"/>
        </w:r>
        <w:r w:rsidR="00563293">
          <w:rPr>
            <w:noProof/>
            <w:webHidden/>
          </w:rPr>
          <w:t>49</w:t>
        </w:r>
        <w:r w:rsidR="00563293">
          <w:rPr>
            <w:noProof/>
            <w:webHidden/>
          </w:rPr>
          <w:fldChar w:fldCharType="end"/>
        </w:r>
      </w:hyperlink>
    </w:p>
    <w:p w14:paraId="05C851B9" w14:textId="2771C69E"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55" w:history="1">
        <w:r w:rsidR="00563293" w:rsidRPr="00D63A79">
          <w:rPr>
            <w:rStyle w:val="Hipervnculo"/>
            <w:rFonts w:cs="Arial"/>
            <w:i/>
            <w:iCs/>
            <w:noProof/>
          </w:rPr>
          <w:t>Tabla 6 Necesidades y problemas identificados en sistemas de información</w:t>
        </w:r>
        <w:r w:rsidR="00563293">
          <w:rPr>
            <w:noProof/>
            <w:webHidden/>
          </w:rPr>
          <w:tab/>
        </w:r>
        <w:r w:rsidR="00563293">
          <w:rPr>
            <w:noProof/>
            <w:webHidden/>
          </w:rPr>
          <w:fldChar w:fldCharType="begin"/>
        </w:r>
        <w:r w:rsidR="00563293">
          <w:rPr>
            <w:noProof/>
            <w:webHidden/>
          </w:rPr>
          <w:instrText xml:space="preserve"> PAGEREF _Toc42606455 \h </w:instrText>
        </w:r>
        <w:r w:rsidR="00563293">
          <w:rPr>
            <w:noProof/>
            <w:webHidden/>
          </w:rPr>
        </w:r>
        <w:r w:rsidR="00563293">
          <w:rPr>
            <w:noProof/>
            <w:webHidden/>
          </w:rPr>
          <w:fldChar w:fldCharType="separate"/>
        </w:r>
        <w:r w:rsidR="00563293">
          <w:rPr>
            <w:noProof/>
            <w:webHidden/>
          </w:rPr>
          <w:t>58</w:t>
        </w:r>
        <w:r w:rsidR="00563293">
          <w:rPr>
            <w:noProof/>
            <w:webHidden/>
          </w:rPr>
          <w:fldChar w:fldCharType="end"/>
        </w:r>
      </w:hyperlink>
    </w:p>
    <w:p w14:paraId="70F3E2F9" w14:textId="21AF75AF"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56" w:history="1">
        <w:r w:rsidR="00563293" w:rsidRPr="00D63A79">
          <w:rPr>
            <w:rStyle w:val="Hipervnculo"/>
            <w:rFonts w:cs="Arial"/>
            <w:i/>
            <w:iCs/>
            <w:noProof/>
          </w:rPr>
          <w:t>Tabla 7 Necesidades y problemas identificado en servicios tecnológicos</w:t>
        </w:r>
        <w:r w:rsidR="00563293">
          <w:rPr>
            <w:noProof/>
            <w:webHidden/>
          </w:rPr>
          <w:tab/>
        </w:r>
        <w:r w:rsidR="00563293">
          <w:rPr>
            <w:noProof/>
            <w:webHidden/>
          </w:rPr>
          <w:fldChar w:fldCharType="begin"/>
        </w:r>
        <w:r w:rsidR="00563293">
          <w:rPr>
            <w:noProof/>
            <w:webHidden/>
          </w:rPr>
          <w:instrText xml:space="preserve"> PAGEREF _Toc42606456 \h </w:instrText>
        </w:r>
        <w:r w:rsidR="00563293">
          <w:rPr>
            <w:noProof/>
            <w:webHidden/>
          </w:rPr>
        </w:r>
        <w:r w:rsidR="00563293">
          <w:rPr>
            <w:noProof/>
            <w:webHidden/>
          </w:rPr>
          <w:fldChar w:fldCharType="separate"/>
        </w:r>
        <w:r w:rsidR="00563293">
          <w:rPr>
            <w:noProof/>
            <w:webHidden/>
          </w:rPr>
          <w:t>64</w:t>
        </w:r>
        <w:r w:rsidR="00563293">
          <w:rPr>
            <w:noProof/>
            <w:webHidden/>
          </w:rPr>
          <w:fldChar w:fldCharType="end"/>
        </w:r>
      </w:hyperlink>
    </w:p>
    <w:p w14:paraId="57575035" w14:textId="2DE62F32"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57" w:history="1">
        <w:r w:rsidR="00563293" w:rsidRPr="00D63A79">
          <w:rPr>
            <w:rStyle w:val="Hipervnculo"/>
            <w:noProof/>
          </w:rPr>
          <w:t>Tabla 10 Presupuesto SSF 2019</w:t>
        </w:r>
        <w:r w:rsidR="00563293">
          <w:rPr>
            <w:noProof/>
            <w:webHidden/>
          </w:rPr>
          <w:tab/>
        </w:r>
        <w:r w:rsidR="00563293">
          <w:rPr>
            <w:noProof/>
            <w:webHidden/>
          </w:rPr>
          <w:fldChar w:fldCharType="begin"/>
        </w:r>
        <w:r w:rsidR="00563293">
          <w:rPr>
            <w:noProof/>
            <w:webHidden/>
          </w:rPr>
          <w:instrText xml:space="preserve"> PAGEREF _Toc42606457 \h </w:instrText>
        </w:r>
        <w:r w:rsidR="00563293">
          <w:rPr>
            <w:noProof/>
            <w:webHidden/>
          </w:rPr>
        </w:r>
        <w:r w:rsidR="00563293">
          <w:rPr>
            <w:noProof/>
            <w:webHidden/>
          </w:rPr>
          <w:fldChar w:fldCharType="separate"/>
        </w:r>
        <w:r w:rsidR="00563293">
          <w:rPr>
            <w:noProof/>
            <w:webHidden/>
          </w:rPr>
          <w:t>66</w:t>
        </w:r>
        <w:r w:rsidR="00563293">
          <w:rPr>
            <w:noProof/>
            <w:webHidden/>
          </w:rPr>
          <w:fldChar w:fldCharType="end"/>
        </w:r>
      </w:hyperlink>
    </w:p>
    <w:p w14:paraId="4BACF4DE" w14:textId="40D65224"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58" w:history="1">
        <w:r w:rsidR="00563293" w:rsidRPr="00D63A79">
          <w:rPr>
            <w:rStyle w:val="Hipervnculo"/>
            <w:rFonts w:cs="Arial"/>
            <w:i/>
            <w:iCs/>
            <w:noProof/>
          </w:rPr>
          <w:t>Tabla 11 Necesidades consolidadas en información</w:t>
        </w:r>
        <w:r w:rsidR="00563293">
          <w:rPr>
            <w:noProof/>
            <w:webHidden/>
          </w:rPr>
          <w:tab/>
        </w:r>
        <w:r w:rsidR="00563293">
          <w:rPr>
            <w:noProof/>
            <w:webHidden/>
          </w:rPr>
          <w:fldChar w:fldCharType="begin"/>
        </w:r>
        <w:r w:rsidR="00563293">
          <w:rPr>
            <w:noProof/>
            <w:webHidden/>
          </w:rPr>
          <w:instrText xml:space="preserve"> PAGEREF _Toc42606458 \h </w:instrText>
        </w:r>
        <w:r w:rsidR="00563293">
          <w:rPr>
            <w:noProof/>
            <w:webHidden/>
          </w:rPr>
        </w:r>
        <w:r w:rsidR="00563293">
          <w:rPr>
            <w:noProof/>
            <w:webHidden/>
          </w:rPr>
          <w:fldChar w:fldCharType="separate"/>
        </w:r>
        <w:r w:rsidR="00563293">
          <w:rPr>
            <w:noProof/>
            <w:webHidden/>
          </w:rPr>
          <w:t>70</w:t>
        </w:r>
        <w:r w:rsidR="00563293">
          <w:rPr>
            <w:noProof/>
            <w:webHidden/>
          </w:rPr>
          <w:fldChar w:fldCharType="end"/>
        </w:r>
      </w:hyperlink>
    </w:p>
    <w:p w14:paraId="453ACCE7" w14:textId="671EE638"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59" w:history="1">
        <w:r w:rsidR="00563293" w:rsidRPr="00D63A79">
          <w:rPr>
            <w:rStyle w:val="Hipervnculo"/>
            <w:rFonts w:cs="Arial"/>
            <w:i/>
            <w:iCs/>
            <w:noProof/>
          </w:rPr>
          <w:t>Tabla 12 Oportunidades identificadas</w:t>
        </w:r>
        <w:r w:rsidR="00563293">
          <w:rPr>
            <w:noProof/>
            <w:webHidden/>
          </w:rPr>
          <w:tab/>
        </w:r>
        <w:r w:rsidR="00563293">
          <w:rPr>
            <w:noProof/>
            <w:webHidden/>
          </w:rPr>
          <w:fldChar w:fldCharType="begin"/>
        </w:r>
        <w:r w:rsidR="00563293">
          <w:rPr>
            <w:noProof/>
            <w:webHidden/>
          </w:rPr>
          <w:instrText xml:space="preserve"> PAGEREF _Toc42606459 \h </w:instrText>
        </w:r>
        <w:r w:rsidR="00563293">
          <w:rPr>
            <w:noProof/>
            <w:webHidden/>
          </w:rPr>
        </w:r>
        <w:r w:rsidR="00563293">
          <w:rPr>
            <w:noProof/>
            <w:webHidden/>
          </w:rPr>
          <w:fldChar w:fldCharType="separate"/>
        </w:r>
        <w:r w:rsidR="00563293">
          <w:rPr>
            <w:noProof/>
            <w:webHidden/>
          </w:rPr>
          <w:t>73</w:t>
        </w:r>
        <w:r w:rsidR="00563293">
          <w:rPr>
            <w:noProof/>
            <w:webHidden/>
          </w:rPr>
          <w:fldChar w:fldCharType="end"/>
        </w:r>
      </w:hyperlink>
    </w:p>
    <w:p w14:paraId="7BD3951A" w14:textId="38AFD737"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60" w:history="1">
        <w:r w:rsidR="00563293" w:rsidRPr="00D63A79">
          <w:rPr>
            <w:rStyle w:val="Hipervnculo"/>
            <w:rFonts w:cs="Arial"/>
            <w:i/>
            <w:iCs/>
            <w:noProof/>
          </w:rPr>
          <w:t>Tabla 13 Brechas identificadas</w:t>
        </w:r>
        <w:r w:rsidR="00563293">
          <w:rPr>
            <w:noProof/>
            <w:webHidden/>
          </w:rPr>
          <w:tab/>
        </w:r>
        <w:r w:rsidR="00563293">
          <w:rPr>
            <w:noProof/>
            <w:webHidden/>
          </w:rPr>
          <w:fldChar w:fldCharType="begin"/>
        </w:r>
        <w:r w:rsidR="00563293">
          <w:rPr>
            <w:noProof/>
            <w:webHidden/>
          </w:rPr>
          <w:instrText xml:space="preserve"> PAGEREF _Toc42606460 \h </w:instrText>
        </w:r>
        <w:r w:rsidR="00563293">
          <w:rPr>
            <w:noProof/>
            <w:webHidden/>
          </w:rPr>
        </w:r>
        <w:r w:rsidR="00563293">
          <w:rPr>
            <w:noProof/>
            <w:webHidden/>
          </w:rPr>
          <w:fldChar w:fldCharType="separate"/>
        </w:r>
        <w:r w:rsidR="00563293">
          <w:rPr>
            <w:noProof/>
            <w:webHidden/>
          </w:rPr>
          <w:t>76</w:t>
        </w:r>
        <w:r w:rsidR="00563293">
          <w:rPr>
            <w:noProof/>
            <w:webHidden/>
          </w:rPr>
          <w:fldChar w:fldCharType="end"/>
        </w:r>
      </w:hyperlink>
    </w:p>
    <w:p w14:paraId="7F0C08D1" w14:textId="61AC0557"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61" w:history="1">
        <w:r w:rsidR="00563293" w:rsidRPr="00D63A79">
          <w:rPr>
            <w:rStyle w:val="Hipervnculo"/>
            <w:rFonts w:cs="Arial"/>
            <w:i/>
            <w:iCs/>
            <w:noProof/>
          </w:rPr>
          <w:t>Tabla 14 Objetivos y metas de TI para el cuatrienio</w:t>
        </w:r>
        <w:r w:rsidR="00563293">
          <w:rPr>
            <w:noProof/>
            <w:webHidden/>
          </w:rPr>
          <w:tab/>
        </w:r>
        <w:r w:rsidR="00563293">
          <w:rPr>
            <w:noProof/>
            <w:webHidden/>
          </w:rPr>
          <w:fldChar w:fldCharType="begin"/>
        </w:r>
        <w:r w:rsidR="00563293">
          <w:rPr>
            <w:noProof/>
            <w:webHidden/>
          </w:rPr>
          <w:instrText xml:space="preserve"> PAGEREF _Toc42606461 \h </w:instrText>
        </w:r>
        <w:r w:rsidR="00563293">
          <w:rPr>
            <w:noProof/>
            <w:webHidden/>
          </w:rPr>
        </w:r>
        <w:r w:rsidR="00563293">
          <w:rPr>
            <w:noProof/>
            <w:webHidden/>
          </w:rPr>
          <w:fldChar w:fldCharType="separate"/>
        </w:r>
        <w:r w:rsidR="00563293">
          <w:rPr>
            <w:noProof/>
            <w:webHidden/>
          </w:rPr>
          <w:t>80</w:t>
        </w:r>
        <w:r w:rsidR="00563293">
          <w:rPr>
            <w:noProof/>
            <w:webHidden/>
          </w:rPr>
          <w:fldChar w:fldCharType="end"/>
        </w:r>
      </w:hyperlink>
    </w:p>
    <w:p w14:paraId="0BBB3C3B" w14:textId="563F8AF8"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62" w:history="1">
        <w:r w:rsidR="00563293" w:rsidRPr="00D63A79">
          <w:rPr>
            <w:rStyle w:val="Hipervnculo"/>
            <w:rFonts w:cs="Arial"/>
            <w:i/>
            <w:iCs/>
            <w:noProof/>
          </w:rPr>
          <w:t>Tabla 15 Proyecto PTI01 – Mejoras al gobierno y la gestión de TI enfocadas a decisión basada en información.</w:t>
        </w:r>
        <w:r w:rsidR="00563293">
          <w:rPr>
            <w:noProof/>
            <w:webHidden/>
          </w:rPr>
          <w:tab/>
        </w:r>
        <w:r w:rsidR="00563293">
          <w:rPr>
            <w:noProof/>
            <w:webHidden/>
          </w:rPr>
          <w:fldChar w:fldCharType="begin"/>
        </w:r>
        <w:r w:rsidR="00563293">
          <w:rPr>
            <w:noProof/>
            <w:webHidden/>
          </w:rPr>
          <w:instrText xml:space="preserve"> PAGEREF _Toc42606462 \h </w:instrText>
        </w:r>
        <w:r w:rsidR="00563293">
          <w:rPr>
            <w:noProof/>
            <w:webHidden/>
          </w:rPr>
        </w:r>
        <w:r w:rsidR="00563293">
          <w:rPr>
            <w:noProof/>
            <w:webHidden/>
          </w:rPr>
          <w:fldChar w:fldCharType="separate"/>
        </w:r>
        <w:r w:rsidR="00563293">
          <w:rPr>
            <w:noProof/>
            <w:webHidden/>
          </w:rPr>
          <w:t>92</w:t>
        </w:r>
        <w:r w:rsidR="00563293">
          <w:rPr>
            <w:noProof/>
            <w:webHidden/>
          </w:rPr>
          <w:fldChar w:fldCharType="end"/>
        </w:r>
      </w:hyperlink>
    </w:p>
    <w:p w14:paraId="2902521E" w14:textId="7A0AF2CF"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63" w:history="1">
        <w:r w:rsidR="00563293" w:rsidRPr="00D63A79">
          <w:rPr>
            <w:rStyle w:val="Hipervnculo"/>
            <w:rFonts w:cs="Arial"/>
            <w:i/>
            <w:iCs/>
            <w:noProof/>
          </w:rPr>
          <w:t>Tabla 16 Proyecto PTI02 – Modernización de la infraestructura de los servicios de TI.</w:t>
        </w:r>
        <w:r w:rsidR="00563293">
          <w:rPr>
            <w:noProof/>
            <w:webHidden/>
          </w:rPr>
          <w:tab/>
        </w:r>
        <w:r w:rsidR="00563293">
          <w:rPr>
            <w:noProof/>
            <w:webHidden/>
          </w:rPr>
          <w:fldChar w:fldCharType="begin"/>
        </w:r>
        <w:r w:rsidR="00563293">
          <w:rPr>
            <w:noProof/>
            <w:webHidden/>
          </w:rPr>
          <w:instrText xml:space="preserve"> PAGEREF _Toc42606463 \h </w:instrText>
        </w:r>
        <w:r w:rsidR="00563293">
          <w:rPr>
            <w:noProof/>
            <w:webHidden/>
          </w:rPr>
        </w:r>
        <w:r w:rsidR="00563293">
          <w:rPr>
            <w:noProof/>
            <w:webHidden/>
          </w:rPr>
          <w:fldChar w:fldCharType="separate"/>
        </w:r>
        <w:r w:rsidR="00563293">
          <w:rPr>
            <w:noProof/>
            <w:webHidden/>
          </w:rPr>
          <w:t>93</w:t>
        </w:r>
        <w:r w:rsidR="00563293">
          <w:rPr>
            <w:noProof/>
            <w:webHidden/>
          </w:rPr>
          <w:fldChar w:fldCharType="end"/>
        </w:r>
      </w:hyperlink>
    </w:p>
    <w:p w14:paraId="59150298" w14:textId="01F6416E"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64" w:history="1">
        <w:r w:rsidR="00563293" w:rsidRPr="00D63A79">
          <w:rPr>
            <w:rStyle w:val="Hipervnculo"/>
            <w:rFonts w:cs="Arial"/>
            <w:i/>
            <w:iCs/>
            <w:noProof/>
          </w:rPr>
          <w:t>Tabla 17 Proyecto PTI03 – Diseño organizacional basado en TI (Arquitectura Empresarial).</w:t>
        </w:r>
        <w:r w:rsidR="00563293">
          <w:rPr>
            <w:noProof/>
            <w:webHidden/>
          </w:rPr>
          <w:tab/>
        </w:r>
        <w:r w:rsidR="00563293">
          <w:rPr>
            <w:noProof/>
            <w:webHidden/>
          </w:rPr>
          <w:fldChar w:fldCharType="begin"/>
        </w:r>
        <w:r w:rsidR="00563293">
          <w:rPr>
            <w:noProof/>
            <w:webHidden/>
          </w:rPr>
          <w:instrText xml:space="preserve"> PAGEREF _Toc42606464 \h </w:instrText>
        </w:r>
        <w:r w:rsidR="00563293">
          <w:rPr>
            <w:noProof/>
            <w:webHidden/>
          </w:rPr>
        </w:r>
        <w:r w:rsidR="00563293">
          <w:rPr>
            <w:noProof/>
            <w:webHidden/>
          </w:rPr>
          <w:fldChar w:fldCharType="separate"/>
        </w:r>
        <w:r w:rsidR="00563293">
          <w:rPr>
            <w:noProof/>
            <w:webHidden/>
          </w:rPr>
          <w:t>95</w:t>
        </w:r>
        <w:r w:rsidR="00563293">
          <w:rPr>
            <w:noProof/>
            <w:webHidden/>
          </w:rPr>
          <w:fldChar w:fldCharType="end"/>
        </w:r>
      </w:hyperlink>
    </w:p>
    <w:p w14:paraId="161155D1" w14:textId="49A6F14E"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65" w:history="1">
        <w:r w:rsidR="00563293" w:rsidRPr="00D63A79">
          <w:rPr>
            <w:rStyle w:val="Hipervnculo"/>
            <w:rFonts w:cs="Arial"/>
            <w:i/>
            <w:iCs/>
            <w:noProof/>
          </w:rPr>
          <w:t>Tabla 18 Proyecto PTI04 – Mejor uso y aprovechamiento de la información.</w:t>
        </w:r>
        <w:r w:rsidR="00563293">
          <w:rPr>
            <w:noProof/>
            <w:webHidden/>
          </w:rPr>
          <w:tab/>
        </w:r>
        <w:r w:rsidR="00563293">
          <w:rPr>
            <w:noProof/>
            <w:webHidden/>
          </w:rPr>
          <w:fldChar w:fldCharType="begin"/>
        </w:r>
        <w:r w:rsidR="00563293">
          <w:rPr>
            <w:noProof/>
            <w:webHidden/>
          </w:rPr>
          <w:instrText xml:space="preserve"> PAGEREF _Toc42606465 \h </w:instrText>
        </w:r>
        <w:r w:rsidR="00563293">
          <w:rPr>
            <w:noProof/>
            <w:webHidden/>
          </w:rPr>
        </w:r>
        <w:r w:rsidR="00563293">
          <w:rPr>
            <w:noProof/>
            <w:webHidden/>
          </w:rPr>
          <w:fldChar w:fldCharType="separate"/>
        </w:r>
        <w:r w:rsidR="00563293">
          <w:rPr>
            <w:noProof/>
            <w:webHidden/>
          </w:rPr>
          <w:t>96</w:t>
        </w:r>
        <w:r w:rsidR="00563293">
          <w:rPr>
            <w:noProof/>
            <w:webHidden/>
          </w:rPr>
          <w:fldChar w:fldCharType="end"/>
        </w:r>
      </w:hyperlink>
    </w:p>
    <w:p w14:paraId="3215E92D" w14:textId="3E937F94"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66" w:history="1">
        <w:r w:rsidR="00563293" w:rsidRPr="00D63A79">
          <w:rPr>
            <w:rStyle w:val="Hipervnculo"/>
            <w:rFonts w:cs="Arial"/>
            <w:i/>
            <w:iCs/>
            <w:noProof/>
          </w:rPr>
          <w:t>Tabla 19 Proyecto PTI05 – Evolución para modernización de los sistemas de información.</w:t>
        </w:r>
        <w:r w:rsidR="00563293">
          <w:rPr>
            <w:noProof/>
            <w:webHidden/>
          </w:rPr>
          <w:tab/>
        </w:r>
        <w:r w:rsidR="00563293">
          <w:rPr>
            <w:noProof/>
            <w:webHidden/>
          </w:rPr>
          <w:fldChar w:fldCharType="begin"/>
        </w:r>
        <w:r w:rsidR="00563293">
          <w:rPr>
            <w:noProof/>
            <w:webHidden/>
          </w:rPr>
          <w:instrText xml:space="preserve"> PAGEREF _Toc42606466 \h </w:instrText>
        </w:r>
        <w:r w:rsidR="00563293">
          <w:rPr>
            <w:noProof/>
            <w:webHidden/>
          </w:rPr>
        </w:r>
        <w:r w:rsidR="00563293">
          <w:rPr>
            <w:noProof/>
            <w:webHidden/>
          </w:rPr>
          <w:fldChar w:fldCharType="separate"/>
        </w:r>
        <w:r w:rsidR="00563293">
          <w:rPr>
            <w:noProof/>
            <w:webHidden/>
          </w:rPr>
          <w:t>97</w:t>
        </w:r>
        <w:r w:rsidR="00563293">
          <w:rPr>
            <w:noProof/>
            <w:webHidden/>
          </w:rPr>
          <w:fldChar w:fldCharType="end"/>
        </w:r>
      </w:hyperlink>
    </w:p>
    <w:p w14:paraId="0D9F2A4F" w14:textId="286D0698"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67" w:history="1">
        <w:r w:rsidR="00563293" w:rsidRPr="00D63A79">
          <w:rPr>
            <w:rStyle w:val="Hipervnculo"/>
            <w:rFonts w:cs="Arial"/>
            <w:i/>
            <w:iCs/>
            <w:noProof/>
          </w:rPr>
          <w:t>Tabla 20 Proyecto PTI06 – Mejoramiento de la seguridad y acceso de la información.</w:t>
        </w:r>
        <w:r w:rsidR="00563293">
          <w:rPr>
            <w:noProof/>
            <w:webHidden/>
          </w:rPr>
          <w:tab/>
        </w:r>
        <w:r w:rsidR="00563293">
          <w:rPr>
            <w:noProof/>
            <w:webHidden/>
          </w:rPr>
          <w:fldChar w:fldCharType="begin"/>
        </w:r>
        <w:r w:rsidR="00563293">
          <w:rPr>
            <w:noProof/>
            <w:webHidden/>
          </w:rPr>
          <w:instrText xml:space="preserve"> PAGEREF _Toc42606467 \h </w:instrText>
        </w:r>
        <w:r w:rsidR="00563293">
          <w:rPr>
            <w:noProof/>
            <w:webHidden/>
          </w:rPr>
        </w:r>
        <w:r w:rsidR="00563293">
          <w:rPr>
            <w:noProof/>
            <w:webHidden/>
          </w:rPr>
          <w:fldChar w:fldCharType="separate"/>
        </w:r>
        <w:r w:rsidR="00563293">
          <w:rPr>
            <w:noProof/>
            <w:webHidden/>
          </w:rPr>
          <w:t>103</w:t>
        </w:r>
        <w:r w:rsidR="00563293">
          <w:rPr>
            <w:noProof/>
            <w:webHidden/>
          </w:rPr>
          <w:fldChar w:fldCharType="end"/>
        </w:r>
      </w:hyperlink>
    </w:p>
    <w:p w14:paraId="2E26CCB3" w14:textId="7CA6B821"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68" w:history="1">
        <w:r w:rsidR="00563293" w:rsidRPr="00D63A79">
          <w:rPr>
            <w:rStyle w:val="Hipervnculo"/>
            <w:rFonts w:cs="Arial"/>
            <w:i/>
            <w:iCs/>
            <w:noProof/>
          </w:rPr>
          <w:t>Tabla 21 Proyecto PTI07 – Implementar una estrategia de gestión del cambio, que incluya el uso y la apropiación de la tecnología.</w:t>
        </w:r>
        <w:r w:rsidR="00563293">
          <w:rPr>
            <w:noProof/>
            <w:webHidden/>
          </w:rPr>
          <w:tab/>
        </w:r>
        <w:r w:rsidR="00563293">
          <w:rPr>
            <w:noProof/>
            <w:webHidden/>
          </w:rPr>
          <w:fldChar w:fldCharType="begin"/>
        </w:r>
        <w:r w:rsidR="00563293">
          <w:rPr>
            <w:noProof/>
            <w:webHidden/>
          </w:rPr>
          <w:instrText xml:space="preserve"> PAGEREF _Toc42606468 \h </w:instrText>
        </w:r>
        <w:r w:rsidR="00563293">
          <w:rPr>
            <w:noProof/>
            <w:webHidden/>
          </w:rPr>
        </w:r>
        <w:r w:rsidR="00563293">
          <w:rPr>
            <w:noProof/>
            <w:webHidden/>
          </w:rPr>
          <w:fldChar w:fldCharType="separate"/>
        </w:r>
        <w:r w:rsidR="00563293">
          <w:rPr>
            <w:noProof/>
            <w:webHidden/>
          </w:rPr>
          <w:t>105</w:t>
        </w:r>
        <w:r w:rsidR="00563293">
          <w:rPr>
            <w:noProof/>
            <w:webHidden/>
          </w:rPr>
          <w:fldChar w:fldCharType="end"/>
        </w:r>
      </w:hyperlink>
    </w:p>
    <w:p w14:paraId="2187CB1E" w14:textId="0B68F63D"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69" w:history="1">
        <w:r w:rsidR="00563293" w:rsidRPr="00D63A79">
          <w:rPr>
            <w:rStyle w:val="Hipervnculo"/>
            <w:rFonts w:cs="Arial"/>
            <w:i/>
            <w:iCs/>
            <w:noProof/>
          </w:rPr>
          <w:t>Tabla 22 Proyecto PTI08 – Mejor gestión del conocimiento.</w:t>
        </w:r>
        <w:r w:rsidR="00563293">
          <w:rPr>
            <w:noProof/>
            <w:webHidden/>
          </w:rPr>
          <w:tab/>
        </w:r>
        <w:r w:rsidR="00563293">
          <w:rPr>
            <w:noProof/>
            <w:webHidden/>
          </w:rPr>
          <w:fldChar w:fldCharType="begin"/>
        </w:r>
        <w:r w:rsidR="00563293">
          <w:rPr>
            <w:noProof/>
            <w:webHidden/>
          </w:rPr>
          <w:instrText xml:space="preserve"> PAGEREF _Toc42606469 \h </w:instrText>
        </w:r>
        <w:r w:rsidR="00563293">
          <w:rPr>
            <w:noProof/>
            <w:webHidden/>
          </w:rPr>
        </w:r>
        <w:r w:rsidR="00563293">
          <w:rPr>
            <w:noProof/>
            <w:webHidden/>
          </w:rPr>
          <w:fldChar w:fldCharType="separate"/>
        </w:r>
        <w:r w:rsidR="00563293">
          <w:rPr>
            <w:noProof/>
            <w:webHidden/>
          </w:rPr>
          <w:t>106</w:t>
        </w:r>
        <w:r w:rsidR="00563293">
          <w:rPr>
            <w:noProof/>
            <w:webHidden/>
          </w:rPr>
          <w:fldChar w:fldCharType="end"/>
        </w:r>
      </w:hyperlink>
    </w:p>
    <w:p w14:paraId="7187FA70" w14:textId="28FA69B6"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70" w:history="1">
        <w:r w:rsidR="00563293" w:rsidRPr="00D63A79">
          <w:rPr>
            <w:rStyle w:val="Hipervnculo"/>
            <w:rFonts w:cs="Arial"/>
            <w:i/>
            <w:iCs/>
            <w:noProof/>
          </w:rPr>
          <w:t>Tabla 23 Proyecto PTI09 – Integración e Interoperabilidad para la estrategia y la gestión.</w:t>
        </w:r>
        <w:r w:rsidR="00563293">
          <w:rPr>
            <w:noProof/>
            <w:webHidden/>
          </w:rPr>
          <w:tab/>
        </w:r>
        <w:r w:rsidR="00563293">
          <w:rPr>
            <w:noProof/>
            <w:webHidden/>
          </w:rPr>
          <w:fldChar w:fldCharType="begin"/>
        </w:r>
        <w:r w:rsidR="00563293">
          <w:rPr>
            <w:noProof/>
            <w:webHidden/>
          </w:rPr>
          <w:instrText xml:space="preserve"> PAGEREF _Toc42606470 \h </w:instrText>
        </w:r>
        <w:r w:rsidR="00563293">
          <w:rPr>
            <w:noProof/>
            <w:webHidden/>
          </w:rPr>
        </w:r>
        <w:r w:rsidR="00563293">
          <w:rPr>
            <w:noProof/>
            <w:webHidden/>
          </w:rPr>
          <w:fldChar w:fldCharType="separate"/>
        </w:r>
        <w:r w:rsidR="00563293">
          <w:rPr>
            <w:noProof/>
            <w:webHidden/>
          </w:rPr>
          <w:t>107</w:t>
        </w:r>
        <w:r w:rsidR="00563293">
          <w:rPr>
            <w:noProof/>
            <w:webHidden/>
          </w:rPr>
          <w:fldChar w:fldCharType="end"/>
        </w:r>
      </w:hyperlink>
    </w:p>
    <w:p w14:paraId="089F91E7" w14:textId="7A7DD03D"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71" w:history="1">
        <w:r w:rsidR="00563293" w:rsidRPr="00D63A79">
          <w:rPr>
            <w:rStyle w:val="Hipervnculo"/>
            <w:rFonts w:cs="Arial"/>
            <w:i/>
            <w:iCs/>
            <w:noProof/>
          </w:rPr>
          <w:t>Tabla 24 Contribución de los proyectos propuestos a los objetivos estratégicos de la SSF y de la OTIC .</w:t>
        </w:r>
        <w:r w:rsidR="00563293">
          <w:rPr>
            <w:noProof/>
            <w:webHidden/>
          </w:rPr>
          <w:tab/>
        </w:r>
        <w:r w:rsidR="00563293">
          <w:rPr>
            <w:noProof/>
            <w:webHidden/>
          </w:rPr>
          <w:fldChar w:fldCharType="begin"/>
        </w:r>
        <w:r w:rsidR="00563293">
          <w:rPr>
            <w:noProof/>
            <w:webHidden/>
          </w:rPr>
          <w:instrText xml:space="preserve"> PAGEREF _Toc42606471 \h </w:instrText>
        </w:r>
        <w:r w:rsidR="00563293">
          <w:rPr>
            <w:noProof/>
            <w:webHidden/>
          </w:rPr>
        </w:r>
        <w:r w:rsidR="00563293">
          <w:rPr>
            <w:noProof/>
            <w:webHidden/>
          </w:rPr>
          <w:fldChar w:fldCharType="separate"/>
        </w:r>
        <w:r w:rsidR="00563293">
          <w:rPr>
            <w:noProof/>
            <w:webHidden/>
          </w:rPr>
          <w:t>109</w:t>
        </w:r>
        <w:r w:rsidR="00563293">
          <w:rPr>
            <w:noProof/>
            <w:webHidden/>
          </w:rPr>
          <w:fldChar w:fldCharType="end"/>
        </w:r>
      </w:hyperlink>
    </w:p>
    <w:p w14:paraId="6CACFE17" w14:textId="7785A68C"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72" w:history="1">
        <w:r w:rsidR="00563293" w:rsidRPr="00D63A79">
          <w:rPr>
            <w:rStyle w:val="Hipervnculo"/>
            <w:rFonts w:cs="Arial"/>
            <w:i/>
            <w:iCs/>
            <w:noProof/>
          </w:rPr>
          <w:t>Tabla 25 Mapa de ruta con presupuesto de inversión PETI 2020 – 2023.</w:t>
        </w:r>
        <w:r w:rsidR="00563293">
          <w:rPr>
            <w:noProof/>
            <w:webHidden/>
          </w:rPr>
          <w:tab/>
        </w:r>
        <w:r w:rsidR="00563293">
          <w:rPr>
            <w:noProof/>
            <w:webHidden/>
          </w:rPr>
          <w:fldChar w:fldCharType="begin"/>
        </w:r>
        <w:r w:rsidR="00563293">
          <w:rPr>
            <w:noProof/>
            <w:webHidden/>
          </w:rPr>
          <w:instrText xml:space="preserve"> PAGEREF _Toc42606472 \h </w:instrText>
        </w:r>
        <w:r w:rsidR="00563293">
          <w:rPr>
            <w:noProof/>
            <w:webHidden/>
          </w:rPr>
        </w:r>
        <w:r w:rsidR="00563293">
          <w:rPr>
            <w:noProof/>
            <w:webHidden/>
          </w:rPr>
          <w:fldChar w:fldCharType="separate"/>
        </w:r>
        <w:r w:rsidR="00563293">
          <w:rPr>
            <w:noProof/>
            <w:webHidden/>
          </w:rPr>
          <w:t>112</w:t>
        </w:r>
        <w:r w:rsidR="00563293">
          <w:rPr>
            <w:noProof/>
            <w:webHidden/>
          </w:rPr>
          <w:fldChar w:fldCharType="end"/>
        </w:r>
      </w:hyperlink>
    </w:p>
    <w:p w14:paraId="439CBAE1" w14:textId="27E82A60"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73" w:history="1">
        <w:r w:rsidR="00563293" w:rsidRPr="00D63A79">
          <w:rPr>
            <w:rStyle w:val="Hipervnculo"/>
            <w:rFonts w:cs="Arial"/>
            <w:i/>
            <w:iCs/>
            <w:noProof/>
          </w:rPr>
          <w:t>Tabla 26 Mapa de ruta con gastos operativos PETI 2020 – 2023.</w:t>
        </w:r>
        <w:r w:rsidR="00563293">
          <w:rPr>
            <w:noProof/>
            <w:webHidden/>
          </w:rPr>
          <w:tab/>
        </w:r>
        <w:r w:rsidR="00563293">
          <w:rPr>
            <w:noProof/>
            <w:webHidden/>
          </w:rPr>
          <w:fldChar w:fldCharType="begin"/>
        </w:r>
        <w:r w:rsidR="00563293">
          <w:rPr>
            <w:noProof/>
            <w:webHidden/>
          </w:rPr>
          <w:instrText xml:space="preserve"> PAGEREF _Toc42606473 \h </w:instrText>
        </w:r>
        <w:r w:rsidR="00563293">
          <w:rPr>
            <w:noProof/>
            <w:webHidden/>
          </w:rPr>
        </w:r>
        <w:r w:rsidR="00563293">
          <w:rPr>
            <w:noProof/>
            <w:webHidden/>
          </w:rPr>
          <w:fldChar w:fldCharType="separate"/>
        </w:r>
        <w:r w:rsidR="00563293">
          <w:rPr>
            <w:noProof/>
            <w:webHidden/>
          </w:rPr>
          <w:t>113</w:t>
        </w:r>
        <w:r w:rsidR="00563293">
          <w:rPr>
            <w:noProof/>
            <w:webHidden/>
          </w:rPr>
          <w:fldChar w:fldCharType="end"/>
        </w:r>
      </w:hyperlink>
    </w:p>
    <w:p w14:paraId="6EBA33C2" w14:textId="62C58AFD"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74" w:history="1">
        <w:r w:rsidR="00563293" w:rsidRPr="00D63A79">
          <w:rPr>
            <w:rStyle w:val="Hipervnculo"/>
            <w:rFonts w:cs="Arial"/>
            <w:i/>
            <w:iCs/>
            <w:noProof/>
          </w:rPr>
          <w:t>Tabla 27 Indicadores propuestos para el seguimiento y evaluación del PETI 2020 – 2023.</w:t>
        </w:r>
        <w:r w:rsidR="00563293">
          <w:rPr>
            <w:noProof/>
            <w:webHidden/>
          </w:rPr>
          <w:tab/>
        </w:r>
        <w:r w:rsidR="00563293">
          <w:rPr>
            <w:noProof/>
            <w:webHidden/>
          </w:rPr>
          <w:fldChar w:fldCharType="begin"/>
        </w:r>
        <w:r w:rsidR="00563293">
          <w:rPr>
            <w:noProof/>
            <w:webHidden/>
          </w:rPr>
          <w:instrText xml:space="preserve"> PAGEREF _Toc42606474 \h </w:instrText>
        </w:r>
        <w:r w:rsidR="00563293">
          <w:rPr>
            <w:noProof/>
            <w:webHidden/>
          </w:rPr>
        </w:r>
        <w:r w:rsidR="00563293">
          <w:rPr>
            <w:noProof/>
            <w:webHidden/>
          </w:rPr>
          <w:fldChar w:fldCharType="separate"/>
        </w:r>
        <w:r w:rsidR="00563293">
          <w:rPr>
            <w:noProof/>
            <w:webHidden/>
          </w:rPr>
          <w:t>114</w:t>
        </w:r>
        <w:r w:rsidR="00563293">
          <w:rPr>
            <w:noProof/>
            <w:webHidden/>
          </w:rPr>
          <w:fldChar w:fldCharType="end"/>
        </w:r>
      </w:hyperlink>
    </w:p>
    <w:p w14:paraId="78609A80" w14:textId="0B8A19B5"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75" w:history="1">
        <w:r w:rsidR="00563293" w:rsidRPr="00D63A79">
          <w:rPr>
            <w:rStyle w:val="Hipervnculo"/>
            <w:rFonts w:cs="Arial"/>
            <w:i/>
            <w:iCs/>
            <w:noProof/>
          </w:rPr>
          <w:t>Tabla 28 Cumplimiento esperado de las metas en el tiempo.</w:t>
        </w:r>
        <w:r w:rsidR="00563293">
          <w:rPr>
            <w:noProof/>
            <w:webHidden/>
          </w:rPr>
          <w:tab/>
        </w:r>
        <w:r w:rsidR="00563293">
          <w:rPr>
            <w:noProof/>
            <w:webHidden/>
          </w:rPr>
          <w:fldChar w:fldCharType="begin"/>
        </w:r>
        <w:r w:rsidR="00563293">
          <w:rPr>
            <w:noProof/>
            <w:webHidden/>
          </w:rPr>
          <w:instrText xml:space="preserve"> PAGEREF _Toc42606475 \h </w:instrText>
        </w:r>
        <w:r w:rsidR="00563293">
          <w:rPr>
            <w:noProof/>
            <w:webHidden/>
          </w:rPr>
        </w:r>
        <w:r w:rsidR="00563293">
          <w:rPr>
            <w:noProof/>
            <w:webHidden/>
          </w:rPr>
          <w:fldChar w:fldCharType="separate"/>
        </w:r>
        <w:r w:rsidR="00563293">
          <w:rPr>
            <w:noProof/>
            <w:webHidden/>
          </w:rPr>
          <w:t>115</w:t>
        </w:r>
        <w:r w:rsidR="00563293">
          <w:rPr>
            <w:noProof/>
            <w:webHidden/>
          </w:rPr>
          <w:fldChar w:fldCharType="end"/>
        </w:r>
      </w:hyperlink>
    </w:p>
    <w:p w14:paraId="2D14189D" w14:textId="7A7A773E"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76" w:history="1">
        <w:r w:rsidR="00563293" w:rsidRPr="00D63A79">
          <w:rPr>
            <w:rStyle w:val="Hipervnculo"/>
            <w:rFonts w:cs="Arial"/>
            <w:i/>
            <w:iCs/>
            <w:noProof/>
          </w:rPr>
          <w:t>Tabla 29 Actividades del plan de comunicaciones Fase 1</w:t>
        </w:r>
        <w:r w:rsidR="00563293">
          <w:rPr>
            <w:noProof/>
            <w:webHidden/>
          </w:rPr>
          <w:tab/>
        </w:r>
        <w:r w:rsidR="00563293">
          <w:rPr>
            <w:noProof/>
            <w:webHidden/>
          </w:rPr>
          <w:fldChar w:fldCharType="begin"/>
        </w:r>
        <w:r w:rsidR="00563293">
          <w:rPr>
            <w:noProof/>
            <w:webHidden/>
          </w:rPr>
          <w:instrText xml:space="preserve"> PAGEREF _Toc42606476 \h </w:instrText>
        </w:r>
        <w:r w:rsidR="00563293">
          <w:rPr>
            <w:noProof/>
            <w:webHidden/>
          </w:rPr>
        </w:r>
        <w:r w:rsidR="00563293">
          <w:rPr>
            <w:noProof/>
            <w:webHidden/>
          </w:rPr>
          <w:fldChar w:fldCharType="separate"/>
        </w:r>
        <w:r w:rsidR="00563293">
          <w:rPr>
            <w:noProof/>
            <w:webHidden/>
          </w:rPr>
          <w:t>122</w:t>
        </w:r>
        <w:r w:rsidR="00563293">
          <w:rPr>
            <w:noProof/>
            <w:webHidden/>
          </w:rPr>
          <w:fldChar w:fldCharType="end"/>
        </w:r>
      </w:hyperlink>
    </w:p>
    <w:p w14:paraId="7700F91A" w14:textId="35E85B66" w:rsidR="00563293"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42606477" w:history="1">
        <w:r w:rsidR="00563293" w:rsidRPr="00D63A79">
          <w:rPr>
            <w:rStyle w:val="Hipervnculo"/>
            <w:rFonts w:cs="Arial"/>
            <w:i/>
            <w:iCs/>
            <w:noProof/>
          </w:rPr>
          <w:t>Tabla 30 Actividades del plan de comunicaciones Fase 2</w:t>
        </w:r>
        <w:r w:rsidR="00563293">
          <w:rPr>
            <w:noProof/>
            <w:webHidden/>
          </w:rPr>
          <w:tab/>
        </w:r>
        <w:r w:rsidR="00563293">
          <w:rPr>
            <w:noProof/>
            <w:webHidden/>
          </w:rPr>
          <w:fldChar w:fldCharType="begin"/>
        </w:r>
        <w:r w:rsidR="00563293">
          <w:rPr>
            <w:noProof/>
            <w:webHidden/>
          </w:rPr>
          <w:instrText xml:space="preserve"> PAGEREF _Toc42606477 \h </w:instrText>
        </w:r>
        <w:r w:rsidR="00563293">
          <w:rPr>
            <w:noProof/>
            <w:webHidden/>
          </w:rPr>
        </w:r>
        <w:r w:rsidR="00563293">
          <w:rPr>
            <w:noProof/>
            <w:webHidden/>
          </w:rPr>
          <w:fldChar w:fldCharType="separate"/>
        </w:r>
        <w:r w:rsidR="00563293">
          <w:rPr>
            <w:noProof/>
            <w:webHidden/>
          </w:rPr>
          <w:t>123</w:t>
        </w:r>
        <w:r w:rsidR="00563293">
          <w:rPr>
            <w:noProof/>
            <w:webHidden/>
          </w:rPr>
          <w:fldChar w:fldCharType="end"/>
        </w:r>
      </w:hyperlink>
    </w:p>
    <w:p w14:paraId="71F84095" w14:textId="7B6151E1" w:rsidR="00202FE3" w:rsidRPr="00DA69C4" w:rsidRDefault="00202FE3" w:rsidP="007F512D">
      <w:pPr>
        <w:rPr>
          <w:rFonts w:cs="Arial"/>
          <w:lang w:val="es-ES"/>
        </w:rPr>
      </w:pPr>
      <w:r w:rsidRPr="00DA69C4">
        <w:rPr>
          <w:rFonts w:cs="Arial"/>
          <w:lang w:val="es-ES"/>
        </w:rPr>
        <w:fldChar w:fldCharType="end"/>
      </w:r>
    </w:p>
    <w:p w14:paraId="1EE4EE25" w14:textId="798562D3" w:rsidR="00202FE3" w:rsidRPr="00DA69C4" w:rsidRDefault="00202FE3" w:rsidP="009C6CF2">
      <w:pPr>
        <w:rPr>
          <w:rStyle w:val="IndexHeading1"/>
          <w:rFonts w:cs="Arial"/>
          <w:color w:val="005EB8"/>
          <w:sz w:val="28"/>
          <w:szCs w:val="18"/>
        </w:rPr>
      </w:pPr>
      <w:r w:rsidRPr="00DA69C4">
        <w:rPr>
          <w:rStyle w:val="IndexHeading1"/>
          <w:rFonts w:cs="Arial"/>
          <w:color w:val="005EB8"/>
          <w:sz w:val="28"/>
          <w:szCs w:val="18"/>
        </w:rPr>
        <w:t>Listado de ilustraciones</w:t>
      </w:r>
    </w:p>
    <w:p w14:paraId="19F44C7A" w14:textId="275654D7" w:rsidR="000468F0" w:rsidRDefault="00202FE3">
      <w:pPr>
        <w:pStyle w:val="Tabladeilustraciones"/>
        <w:tabs>
          <w:tab w:val="right" w:leader="dot" w:pos="8686"/>
        </w:tabs>
        <w:rPr>
          <w:rFonts w:asciiTheme="minorHAnsi" w:eastAsiaTheme="minorEastAsia" w:hAnsiTheme="minorHAnsi" w:cstheme="minorBidi"/>
          <w:noProof/>
          <w:sz w:val="22"/>
          <w:szCs w:val="22"/>
          <w:lang w:val="es-ES" w:eastAsia="es-ES"/>
        </w:rPr>
      </w:pPr>
      <w:r w:rsidRPr="00DA69C4">
        <w:rPr>
          <w:rFonts w:cs="Arial"/>
          <w:lang w:val="es-ES"/>
        </w:rPr>
        <w:fldChar w:fldCharType="begin"/>
      </w:r>
      <w:r w:rsidRPr="00DA69C4">
        <w:rPr>
          <w:rFonts w:cs="Arial"/>
          <w:lang w:val="es-ES"/>
        </w:rPr>
        <w:instrText xml:space="preserve"> TOC \h \z \c "Ilustración" </w:instrText>
      </w:r>
      <w:r w:rsidRPr="00DA69C4">
        <w:rPr>
          <w:rFonts w:cs="Arial"/>
          <w:lang w:val="es-ES"/>
        </w:rPr>
        <w:fldChar w:fldCharType="separate"/>
      </w:r>
      <w:hyperlink w:anchor="_Toc38370069" w:history="1">
        <w:r w:rsidR="000468F0" w:rsidRPr="00676DB6">
          <w:rPr>
            <w:rStyle w:val="Hipervnculo"/>
            <w:rFonts w:cs="Arial"/>
            <w:i/>
            <w:noProof/>
          </w:rPr>
          <w:t xml:space="preserve">Ilustración </w:t>
        </w:r>
        <w:r w:rsidR="000468F0" w:rsidRPr="00676DB6">
          <w:rPr>
            <w:rStyle w:val="Hipervnculo"/>
            <w:rFonts w:cs="Arial"/>
            <w:i/>
            <w:iCs/>
            <w:noProof/>
          </w:rPr>
          <w:t>1</w:t>
        </w:r>
        <w:r w:rsidR="000468F0" w:rsidRPr="00676DB6">
          <w:rPr>
            <w:rStyle w:val="Hipervnculo"/>
            <w:rFonts w:cs="Arial"/>
            <w:i/>
            <w:noProof/>
          </w:rPr>
          <w:t xml:space="preserve"> </w:t>
        </w:r>
        <w:r w:rsidR="000468F0" w:rsidRPr="00676DB6">
          <w:rPr>
            <w:rStyle w:val="Hipervnculo"/>
            <w:rFonts w:cs="Arial"/>
            <w:i/>
            <w:iCs/>
            <w:noProof/>
          </w:rPr>
          <w:t>Objetivos y estrategias del Plan Nacional de Desarrollo 2018 – 2022 que involucran al Sistema del Subsidio Familiar</w:t>
        </w:r>
        <w:r w:rsidR="000468F0" w:rsidRPr="00676DB6">
          <w:rPr>
            <w:rStyle w:val="Hipervnculo"/>
            <w:rFonts w:cs="Arial"/>
            <w:i/>
            <w:noProof/>
          </w:rPr>
          <w:t>.</w:t>
        </w:r>
        <w:r w:rsidR="000468F0">
          <w:rPr>
            <w:noProof/>
            <w:webHidden/>
          </w:rPr>
          <w:tab/>
        </w:r>
        <w:r w:rsidR="000468F0">
          <w:rPr>
            <w:noProof/>
            <w:webHidden/>
          </w:rPr>
          <w:fldChar w:fldCharType="begin"/>
        </w:r>
        <w:r w:rsidR="000468F0">
          <w:rPr>
            <w:noProof/>
            <w:webHidden/>
          </w:rPr>
          <w:instrText xml:space="preserve"> PAGEREF _Toc38370069 \h </w:instrText>
        </w:r>
        <w:r w:rsidR="000468F0">
          <w:rPr>
            <w:noProof/>
            <w:webHidden/>
          </w:rPr>
        </w:r>
        <w:r w:rsidR="000468F0">
          <w:rPr>
            <w:noProof/>
            <w:webHidden/>
          </w:rPr>
          <w:fldChar w:fldCharType="separate"/>
        </w:r>
        <w:r w:rsidR="000468F0">
          <w:rPr>
            <w:noProof/>
            <w:webHidden/>
          </w:rPr>
          <w:t>27</w:t>
        </w:r>
        <w:r w:rsidR="000468F0">
          <w:rPr>
            <w:noProof/>
            <w:webHidden/>
          </w:rPr>
          <w:fldChar w:fldCharType="end"/>
        </w:r>
      </w:hyperlink>
    </w:p>
    <w:p w14:paraId="4C26B34B" w14:textId="3B28343D"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70" w:history="1">
        <w:r w:rsidR="000468F0" w:rsidRPr="00676DB6">
          <w:rPr>
            <w:rStyle w:val="Hipervnculo"/>
            <w:rFonts w:cs="Arial"/>
            <w:i/>
            <w:noProof/>
          </w:rPr>
          <w:t xml:space="preserve">Ilustración </w:t>
        </w:r>
        <w:r w:rsidR="000468F0" w:rsidRPr="00676DB6">
          <w:rPr>
            <w:rStyle w:val="Hipervnculo"/>
            <w:rFonts w:cs="Arial"/>
            <w:i/>
            <w:iCs/>
            <w:noProof/>
          </w:rPr>
          <w:t>2</w:t>
        </w:r>
        <w:r w:rsidR="000468F0" w:rsidRPr="00676DB6">
          <w:rPr>
            <w:rStyle w:val="Hipervnculo"/>
            <w:rFonts w:cs="Arial"/>
            <w:i/>
            <w:noProof/>
          </w:rPr>
          <w:t xml:space="preserve"> Resumen de la evaluación de la madurez del entendimiento estratégico.</w:t>
        </w:r>
        <w:r w:rsidR="000468F0">
          <w:rPr>
            <w:noProof/>
            <w:webHidden/>
          </w:rPr>
          <w:tab/>
        </w:r>
        <w:r w:rsidR="000468F0">
          <w:rPr>
            <w:noProof/>
            <w:webHidden/>
          </w:rPr>
          <w:fldChar w:fldCharType="begin"/>
        </w:r>
        <w:r w:rsidR="000468F0">
          <w:rPr>
            <w:noProof/>
            <w:webHidden/>
          </w:rPr>
          <w:instrText xml:space="preserve"> PAGEREF _Toc38370070 \h </w:instrText>
        </w:r>
        <w:r w:rsidR="000468F0">
          <w:rPr>
            <w:noProof/>
            <w:webHidden/>
          </w:rPr>
        </w:r>
        <w:r w:rsidR="000468F0">
          <w:rPr>
            <w:noProof/>
            <w:webHidden/>
          </w:rPr>
          <w:fldChar w:fldCharType="separate"/>
        </w:r>
        <w:r w:rsidR="000468F0">
          <w:rPr>
            <w:noProof/>
            <w:webHidden/>
          </w:rPr>
          <w:t>30</w:t>
        </w:r>
        <w:r w:rsidR="000468F0">
          <w:rPr>
            <w:noProof/>
            <w:webHidden/>
          </w:rPr>
          <w:fldChar w:fldCharType="end"/>
        </w:r>
      </w:hyperlink>
    </w:p>
    <w:p w14:paraId="03B92F53" w14:textId="79539C19"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71" w:history="1">
        <w:r w:rsidR="000468F0" w:rsidRPr="00676DB6">
          <w:rPr>
            <w:rStyle w:val="Hipervnculo"/>
            <w:rFonts w:cs="Arial"/>
            <w:i/>
            <w:noProof/>
          </w:rPr>
          <w:t xml:space="preserve">Ilustración </w:t>
        </w:r>
        <w:r w:rsidR="000468F0" w:rsidRPr="00676DB6">
          <w:rPr>
            <w:rStyle w:val="Hipervnculo"/>
            <w:rFonts w:cs="Arial"/>
            <w:i/>
            <w:iCs/>
            <w:noProof/>
          </w:rPr>
          <w:t>3</w:t>
        </w:r>
        <w:r w:rsidR="000468F0" w:rsidRPr="00676DB6">
          <w:rPr>
            <w:rStyle w:val="Hipervnculo"/>
            <w:rFonts w:cs="Arial"/>
            <w:i/>
            <w:noProof/>
          </w:rPr>
          <w:t xml:space="preserve"> Resumen de la evaluación de la madurez del direccionamiento estratégico.</w:t>
        </w:r>
        <w:r w:rsidR="000468F0">
          <w:rPr>
            <w:noProof/>
            <w:webHidden/>
          </w:rPr>
          <w:tab/>
        </w:r>
        <w:r w:rsidR="000468F0">
          <w:rPr>
            <w:noProof/>
            <w:webHidden/>
          </w:rPr>
          <w:fldChar w:fldCharType="begin"/>
        </w:r>
        <w:r w:rsidR="000468F0">
          <w:rPr>
            <w:noProof/>
            <w:webHidden/>
          </w:rPr>
          <w:instrText xml:space="preserve"> PAGEREF _Toc38370071 \h </w:instrText>
        </w:r>
        <w:r w:rsidR="000468F0">
          <w:rPr>
            <w:noProof/>
            <w:webHidden/>
          </w:rPr>
        </w:r>
        <w:r w:rsidR="000468F0">
          <w:rPr>
            <w:noProof/>
            <w:webHidden/>
          </w:rPr>
          <w:fldChar w:fldCharType="separate"/>
        </w:r>
        <w:r w:rsidR="000468F0">
          <w:rPr>
            <w:noProof/>
            <w:webHidden/>
          </w:rPr>
          <w:t>31</w:t>
        </w:r>
        <w:r w:rsidR="000468F0">
          <w:rPr>
            <w:noProof/>
            <w:webHidden/>
          </w:rPr>
          <w:fldChar w:fldCharType="end"/>
        </w:r>
      </w:hyperlink>
    </w:p>
    <w:p w14:paraId="725925EB" w14:textId="4D510240"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72" w:history="1">
        <w:r w:rsidR="000468F0" w:rsidRPr="00676DB6">
          <w:rPr>
            <w:rStyle w:val="Hipervnculo"/>
            <w:rFonts w:cs="Arial"/>
            <w:i/>
            <w:noProof/>
          </w:rPr>
          <w:t xml:space="preserve">Ilustración </w:t>
        </w:r>
        <w:r w:rsidR="000468F0" w:rsidRPr="00676DB6">
          <w:rPr>
            <w:rStyle w:val="Hipervnculo"/>
            <w:rFonts w:cs="Arial"/>
            <w:i/>
            <w:iCs/>
            <w:noProof/>
          </w:rPr>
          <w:t>4</w:t>
        </w:r>
        <w:r w:rsidR="000468F0" w:rsidRPr="00676DB6">
          <w:rPr>
            <w:rStyle w:val="Hipervnculo"/>
            <w:rFonts w:cs="Arial"/>
            <w:i/>
            <w:noProof/>
          </w:rPr>
          <w:t xml:space="preserve"> Resumen de la evaluación de la madurez de la implementación de la estrategia TI.</w:t>
        </w:r>
        <w:r w:rsidR="000468F0">
          <w:rPr>
            <w:noProof/>
            <w:webHidden/>
          </w:rPr>
          <w:tab/>
        </w:r>
        <w:r w:rsidR="000468F0">
          <w:rPr>
            <w:noProof/>
            <w:webHidden/>
          </w:rPr>
          <w:fldChar w:fldCharType="begin"/>
        </w:r>
        <w:r w:rsidR="000468F0">
          <w:rPr>
            <w:noProof/>
            <w:webHidden/>
          </w:rPr>
          <w:instrText xml:space="preserve"> PAGEREF _Toc38370072 \h </w:instrText>
        </w:r>
        <w:r w:rsidR="000468F0">
          <w:rPr>
            <w:noProof/>
            <w:webHidden/>
          </w:rPr>
        </w:r>
        <w:r w:rsidR="000468F0">
          <w:rPr>
            <w:noProof/>
            <w:webHidden/>
          </w:rPr>
          <w:fldChar w:fldCharType="separate"/>
        </w:r>
        <w:r w:rsidR="000468F0">
          <w:rPr>
            <w:noProof/>
            <w:webHidden/>
          </w:rPr>
          <w:t>32</w:t>
        </w:r>
        <w:r w:rsidR="000468F0">
          <w:rPr>
            <w:noProof/>
            <w:webHidden/>
          </w:rPr>
          <w:fldChar w:fldCharType="end"/>
        </w:r>
      </w:hyperlink>
    </w:p>
    <w:p w14:paraId="61108D00" w14:textId="3051FE4A"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73" w:history="1">
        <w:r w:rsidR="000468F0" w:rsidRPr="00676DB6">
          <w:rPr>
            <w:rStyle w:val="Hipervnculo"/>
            <w:rFonts w:cs="Arial"/>
            <w:i/>
            <w:noProof/>
          </w:rPr>
          <w:t xml:space="preserve">Ilustración </w:t>
        </w:r>
        <w:r w:rsidR="000468F0" w:rsidRPr="00676DB6">
          <w:rPr>
            <w:rStyle w:val="Hipervnculo"/>
            <w:rFonts w:cs="Arial"/>
            <w:i/>
            <w:iCs/>
            <w:noProof/>
          </w:rPr>
          <w:t>5</w:t>
        </w:r>
        <w:r w:rsidR="000468F0" w:rsidRPr="00676DB6">
          <w:rPr>
            <w:rStyle w:val="Hipervnculo"/>
            <w:rFonts w:cs="Arial"/>
            <w:i/>
            <w:noProof/>
          </w:rPr>
          <w:t xml:space="preserve"> Resumen de la evaluación de madurez del seguimiento y evaluación de la estrategia.</w:t>
        </w:r>
        <w:r w:rsidR="000468F0">
          <w:rPr>
            <w:noProof/>
            <w:webHidden/>
          </w:rPr>
          <w:tab/>
        </w:r>
        <w:r w:rsidR="000468F0">
          <w:rPr>
            <w:noProof/>
            <w:webHidden/>
          </w:rPr>
          <w:fldChar w:fldCharType="begin"/>
        </w:r>
        <w:r w:rsidR="000468F0">
          <w:rPr>
            <w:noProof/>
            <w:webHidden/>
          </w:rPr>
          <w:instrText xml:space="preserve"> PAGEREF _Toc38370073 \h </w:instrText>
        </w:r>
        <w:r w:rsidR="000468F0">
          <w:rPr>
            <w:noProof/>
            <w:webHidden/>
          </w:rPr>
        </w:r>
        <w:r w:rsidR="000468F0">
          <w:rPr>
            <w:noProof/>
            <w:webHidden/>
          </w:rPr>
          <w:fldChar w:fldCharType="separate"/>
        </w:r>
        <w:r w:rsidR="000468F0">
          <w:rPr>
            <w:noProof/>
            <w:webHidden/>
          </w:rPr>
          <w:t>33</w:t>
        </w:r>
        <w:r w:rsidR="000468F0">
          <w:rPr>
            <w:noProof/>
            <w:webHidden/>
          </w:rPr>
          <w:fldChar w:fldCharType="end"/>
        </w:r>
      </w:hyperlink>
    </w:p>
    <w:p w14:paraId="52FE10BD" w14:textId="1094356E"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74" w:history="1">
        <w:r w:rsidR="000468F0" w:rsidRPr="00676DB6">
          <w:rPr>
            <w:rStyle w:val="Hipervnculo"/>
            <w:rFonts w:cs="Arial"/>
            <w:i/>
            <w:noProof/>
          </w:rPr>
          <w:t>Ilustración 6 Resumen de la evaluación de madurez de la estrategia TI.</w:t>
        </w:r>
        <w:r w:rsidR="000468F0">
          <w:rPr>
            <w:noProof/>
            <w:webHidden/>
          </w:rPr>
          <w:tab/>
        </w:r>
        <w:r w:rsidR="000468F0">
          <w:rPr>
            <w:noProof/>
            <w:webHidden/>
          </w:rPr>
          <w:fldChar w:fldCharType="begin"/>
        </w:r>
        <w:r w:rsidR="000468F0">
          <w:rPr>
            <w:noProof/>
            <w:webHidden/>
          </w:rPr>
          <w:instrText xml:space="preserve"> PAGEREF _Toc38370074 \h </w:instrText>
        </w:r>
        <w:r w:rsidR="000468F0">
          <w:rPr>
            <w:noProof/>
            <w:webHidden/>
          </w:rPr>
        </w:r>
        <w:r w:rsidR="000468F0">
          <w:rPr>
            <w:noProof/>
            <w:webHidden/>
          </w:rPr>
          <w:fldChar w:fldCharType="separate"/>
        </w:r>
        <w:r w:rsidR="000468F0">
          <w:rPr>
            <w:noProof/>
            <w:webHidden/>
          </w:rPr>
          <w:t>34</w:t>
        </w:r>
        <w:r w:rsidR="000468F0">
          <w:rPr>
            <w:noProof/>
            <w:webHidden/>
          </w:rPr>
          <w:fldChar w:fldCharType="end"/>
        </w:r>
      </w:hyperlink>
    </w:p>
    <w:p w14:paraId="77D51765" w14:textId="0D9F73A3"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75" w:history="1">
        <w:r w:rsidR="000468F0" w:rsidRPr="00676DB6">
          <w:rPr>
            <w:rStyle w:val="Hipervnculo"/>
            <w:rFonts w:cs="Arial"/>
            <w:i/>
            <w:iCs/>
            <w:noProof/>
          </w:rPr>
          <w:t xml:space="preserve">Ilustración </w:t>
        </w:r>
        <w:r w:rsidR="000468F0" w:rsidRPr="00676DB6">
          <w:rPr>
            <w:rStyle w:val="Hipervnculo"/>
            <w:rFonts w:cs="Arial"/>
            <w:i/>
            <w:noProof/>
          </w:rPr>
          <w:t>7</w:t>
        </w:r>
        <w:r w:rsidR="000468F0" w:rsidRPr="00676DB6">
          <w:rPr>
            <w:rStyle w:val="Hipervnculo"/>
            <w:rFonts w:cs="Arial"/>
            <w:i/>
            <w:iCs/>
            <w:noProof/>
          </w:rPr>
          <w:t xml:space="preserve"> Resumen de la evaluación de madurez de cumplimiento y alineación</w:t>
        </w:r>
        <w:r w:rsidR="000468F0">
          <w:rPr>
            <w:noProof/>
            <w:webHidden/>
          </w:rPr>
          <w:tab/>
        </w:r>
        <w:r w:rsidR="000468F0">
          <w:rPr>
            <w:noProof/>
            <w:webHidden/>
          </w:rPr>
          <w:fldChar w:fldCharType="begin"/>
        </w:r>
        <w:r w:rsidR="000468F0">
          <w:rPr>
            <w:noProof/>
            <w:webHidden/>
          </w:rPr>
          <w:instrText xml:space="preserve"> PAGEREF _Toc38370075 \h </w:instrText>
        </w:r>
        <w:r w:rsidR="000468F0">
          <w:rPr>
            <w:noProof/>
            <w:webHidden/>
          </w:rPr>
        </w:r>
        <w:r w:rsidR="000468F0">
          <w:rPr>
            <w:noProof/>
            <w:webHidden/>
          </w:rPr>
          <w:fldChar w:fldCharType="separate"/>
        </w:r>
        <w:r w:rsidR="000468F0">
          <w:rPr>
            <w:noProof/>
            <w:webHidden/>
          </w:rPr>
          <w:t>38</w:t>
        </w:r>
        <w:r w:rsidR="000468F0">
          <w:rPr>
            <w:noProof/>
            <w:webHidden/>
          </w:rPr>
          <w:fldChar w:fldCharType="end"/>
        </w:r>
      </w:hyperlink>
    </w:p>
    <w:p w14:paraId="44EF7DBE" w14:textId="4660229D"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76" w:history="1">
        <w:r w:rsidR="000468F0" w:rsidRPr="00676DB6">
          <w:rPr>
            <w:rStyle w:val="Hipervnculo"/>
            <w:rFonts w:cs="Arial"/>
            <w:i/>
            <w:iCs/>
            <w:noProof/>
          </w:rPr>
          <w:t xml:space="preserve">Ilustración </w:t>
        </w:r>
        <w:r w:rsidR="000468F0" w:rsidRPr="00676DB6">
          <w:rPr>
            <w:rStyle w:val="Hipervnculo"/>
            <w:rFonts w:cs="Arial"/>
            <w:i/>
            <w:noProof/>
          </w:rPr>
          <w:t>8</w:t>
        </w:r>
        <w:r w:rsidR="000468F0" w:rsidRPr="00676DB6">
          <w:rPr>
            <w:rStyle w:val="Hipervnculo"/>
            <w:rFonts w:cs="Arial"/>
            <w:i/>
            <w:iCs/>
            <w:noProof/>
          </w:rPr>
          <w:t xml:space="preserve"> Resumen de la evaluación de madurez del esquema de gobierno de TI</w:t>
        </w:r>
        <w:r w:rsidR="000468F0">
          <w:rPr>
            <w:noProof/>
            <w:webHidden/>
          </w:rPr>
          <w:tab/>
        </w:r>
        <w:r w:rsidR="000468F0">
          <w:rPr>
            <w:noProof/>
            <w:webHidden/>
          </w:rPr>
          <w:fldChar w:fldCharType="begin"/>
        </w:r>
        <w:r w:rsidR="000468F0">
          <w:rPr>
            <w:noProof/>
            <w:webHidden/>
          </w:rPr>
          <w:instrText xml:space="preserve"> PAGEREF _Toc38370076 \h </w:instrText>
        </w:r>
        <w:r w:rsidR="000468F0">
          <w:rPr>
            <w:noProof/>
            <w:webHidden/>
          </w:rPr>
        </w:r>
        <w:r w:rsidR="000468F0">
          <w:rPr>
            <w:noProof/>
            <w:webHidden/>
          </w:rPr>
          <w:fldChar w:fldCharType="separate"/>
        </w:r>
        <w:r w:rsidR="000468F0">
          <w:rPr>
            <w:noProof/>
            <w:webHidden/>
          </w:rPr>
          <w:t>39</w:t>
        </w:r>
        <w:r w:rsidR="000468F0">
          <w:rPr>
            <w:noProof/>
            <w:webHidden/>
          </w:rPr>
          <w:fldChar w:fldCharType="end"/>
        </w:r>
      </w:hyperlink>
    </w:p>
    <w:p w14:paraId="32B7CC33" w14:textId="0E69FB92"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77" w:history="1">
        <w:r w:rsidR="000468F0" w:rsidRPr="00676DB6">
          <w:rPr>
            <w:rStyle w:val="Hipervnculo"/>
            <w:rFonts w:cs="Arial"/>
            <w:i/>
            <w:noProof/>
          </w:rPr>
          <w:t xml:space="preserve">Ilustración 9 </w:t>
        </w:r>
        <w:r w:rsidR="000468F0" w:rsidRPr="00676DB6">
          <w:rPr>
            <w:rStyle w:val="Hipervnculo"/>
            <w:rFonts w:cs="Arial"/>
            <w:i/>
            <w:iCs/>
            <w:noProof/>
          </w:rPr>
          <w:t>Resumen de la evaluación de madurez de la gestión integral de proyectos.</w:t>
        </w:r>
        <w:r w:rsidR="000468F0">
          <w:rPr>
            <w:noProof/>
            <w:webHidden/>
          </w:rPr>
          <w:tab/>
        </w:r>
        <w:r w:rsidR="000468F0">
          <w:rPr>
            <w:noProof/>
            <w:webHidden/>
          </w:rPr>
          <w:fldChar w:fldCharType="begin"/>
        </w:r>
        <w:r w:rsidR="000468F0">
          <w:rPr>
            <w:noProof/>
            <w:webHidden/>
          </w:rPr>
          <w:instrText xml:space="preserve"> PAGEREF _Toc38370077 \h </w:instrText>
        </w:r>
        <w:r w:rsidR="000468F0">
          <w:rPr>
            <w:noProof/>
            <w:webHidden/>
          </w:rPr>
        </w:r>
        <w:r w:rsidR="000468F0">
          <w:rPr>
            <w:noProof/>
            <w:webHidden/>
          </w:rPr>
          <w:fldChar w:fldCharType="separate"/>
        </w:r>
        <w:r w:rsidR="000468F0">
          <w:rPr>
            <w:noProof/>
            <w:webHidden/>
          </w:rPr>
          <w:t>40</w:t>
        </w:r>
        <w:r w:rsidR="000468F0">
          <w:rPr>
            <w:noProof/>
            <w:webHidden/>
          </w:rPr>
          <w:fldChar w:fldCharType="end"/>
        </w:r>
      </w:hyperlink>
    </w:p>
    <w:p w14:paraId="502182C3" w14:textId="461AA904"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78" w:history="1">
        <w:r w:rsidR="000468F0" w:rsidRPr="00676DB6">
          <w:rPr>
            <w:rStyle w:val="Hipervnculo"/>
            <w:rFonts w:cs="Arial"/>
            <w:i/>
            <w:noProof/>
          </w:rPr>
          <w:t xml:space="preserve">Ilustración 10 </w:t>
        </w:r>
        <w:r w:rsidR="000468F0" w:rsidRPr="00676DB6">
          <w:rPr>
            <w:rStyle w:val="Hipervnculo"/>
            <w:rFonts w:cs="Arial"/>
            <w:i/>
            <w:iCs/>
            <w:noProof/>
          </w:rPr>
          <w:t>Resumen de la evaluación de madurez de la gestión integral de proyectos.</w:t>
        </w:r>
        <w:r w:rsidR="000468F0">
          <w:rPr>
            <w:noProof/>
            <w:webHidden/>
          </w:rPr>
          <w:tab/>
        </w:r>
        <w:r w:rsidR="000468F0">
          <w:rPr>
            <w:noProof/>
            <w:webHidden/>
          </w:rPr>
          <w:fldChar w:fldCharType="begin"/>
        </w:r>
        <w:r w:rsidR="000468F0">
          <w:rPr>
            <w:noProof/>
            <w:webHidden/>
          </w:rPr>
          <w:instrText xml:space="preserve"> PAGEREF _Toc38370078 \h </w:instrText>
        </w:r>
        <w:r w:rsidR="000468F0">
          <w:rPr>
            <w:noProof/>
            <w:webHidden/>
          </w:rPr>
        </w:r>
        <w:r w:rsidR="000468F0">
          <w:rPr>
            <w:noProof/>
            <w:webHidden/>
          </w:rPr>
          <w:fldChar w:fldCharType="separate"/>
        </w:r>
        <w:r w:rsidR="000468F0">
          <w:rPr>
            <w:noProof/>
            <w:webHidden/>
          </w:rPr>
          <w:t>41</w:t>
        </w:r>
        <w:r w:rsidR="000468F0">
          <w:rPr>
            <w:noProof/>
            <w:webHidden/>
          </w:rPr>
          <w:fldChar w:fldCharType="end"/>
        </w:r>
      </w:hyperlink>
    </w:p>
    <w:p w14:paraId="30A2628F" w14:textId="137D18E9"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79" w:history="1">
        <w:r w:rsidR="000468F0" w:rsidRPr="00676DB6">
          <w:rPr>
            <w:rStyle w:val="Hipervnculo"/>
            <w:rFonts w:cs="Arial"/>
            <w:i/>
            <w:noProof/>
          </w:rPr>
          <w:t xml:space="preserve">Ilustración 11 </w:t>
        </w:r>
        <w:r w:rsidR="000468F0" w:rsidRPr="00676DB6">
          <w:rPr>
            <w:rStyle w:val="Hipervnculo"/>
            <w:rFonts w:cs="Arial"/>
            <w:i/>
            <w:iCs/>
            <w:noProof/>
          </w:rPr>
          <w:t>Resumen de la evaluación de madurez del gobierno de TI.</w:t>
        </w:r>
        <w:r w:rsidR="000468F0">
          <w:rPr>
            <w:noProof/>
            <w:webHidden/>
          </w:rPr>
          <w:tab/>
        </w:r>
        <w:r w:rsidR="000468F0">
          <w:rPr>
            <w:noProof/>
            <w:webHidden/>
          </w:rPr>
          <w:fldChar w:fldCharType="begin"/>
        </w:r>
        <w:r w:rsidR="000468F0">
          <w:rPr>
            <w:noProof/>
            <w:webHidden/>
          </w:rPr>
          <w:instrText xml:space="preserve"> PAGEREF _Toc38370079 \h </w:instrText>
        </w:r>
        <w:r w:rsidR="000468F0">
          <w:rPr>
            <w:noProof/>
            <w:webHidden/>
          </w:rPr>
        </w:r>
        <w:r w:rsidR="000468F0">
          <w:rPr>
            <w:noProof/>
            <w:webHidden/>
          </w:rPr>
          <w:fldChar w:fldCharType="separate"/>
        </w:r>
        <w:r w:rsidR="000468F0">
          <w:rPr>
            <w:noProof/>
            <w:webHidden/>
          </w:rPr>
          <w:t>42</w:t>
        </w:r>
        <w:r w:rsidR="000468F0">
          <w:rPr>
            <w:noProof/>
            <w:webHidden/>
          </w:rPr>
          <w:fldChar w:fldCharType="end"/>
        </w:r>
      </w:hyperlink>
    </w:p>
    <w:p w14:paraId="60ABDB1E" w14:textId="08DB4D7C"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80" w:history="1">
        <w:r w:rsidR="000468F0" w:rsidRPr="00676DB6">
          <w:rPr>
            <w:rStyle w:val="Hipervnculo"/>
            <w:rFonts w:cs="Arial"/>
            <w:i/>
            <w:noProof/>
          </w:rPr>
          <w:t xml:space="preserve">Ilustración </w:t>
        </w:r>
        <w:r w:rsidR="000468F0" w:rsidRPr="00676DB6">
          <w:rPr>
            <w:rStyle w:val="Hipervnculo"/>
            <w:rFonts w:cs="Arial"/>
            <w:i/>
            <w:iCs/>
            <w:noProof/>
          </w:rPr>
          <w:t>12 Resumen de la evaluación de planeación y gobierno de los componentes de información</w:t>
        </w:r>
        <w:r w:rsidR="000468F0">
          <w:rPr>
            <w:noProof/>
            <w:webHidden/>
          </w:rPr>
          <w:tab/>
        </w:r>
        <w:r w:rsidR="000468F0">
          <w:rPr>
            <w:noProof/>
            <w:webHidden/>
          </w:rPr>
          <w:fldChar w:fldCharType="begin"/>
        </w:r>
        <w:r w:rsidR="000468F0">
          <w:rPr>
            <w:noProof/>
            <w:webHidden/>
          </w:rPr>
          <w:instrText xml:space="preserve"> PAGEREF _Toc38370080 \h </w:instrText>
        </w:r>
        <w:r w:rsidR="000468F0">
          <w:rPr>
            <w:noProof/>
            <w:webHidden/>
          </w:rPr>
        </w:r>
        <w:r w:rsidR="000468F0">
          <w:rPr>
            <w:noProof/>
            <w:webHidden/>
          </w:rPr>
          <w:fldChar w:fldCharType="separate"/>
        </w:r>
        <w:r w:rsidR="000468F0">
          <w:rPr>
            <w:noProof/>
            <w:webHidden/>
          </w:rPr>
          <w:t>45</w:t>
        </w:r>
        <w:r w:rsidR="000468F0">
          <w:rPr>
            <w:noProof/>
            <w:webHidden/>
          </w:rPr>
          <w:fldChar w:fldCharType="end"/>
        </w:r>
      </w:hyperlink>
    </w:p>
    <w:p w14:paraId="3C01FF91" w14:textId="37CB55A2"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81" w:history="1">
        <w:r w:rsidR="000468F0" w:rsidRPr="00676DB6">
          <w:rPr>
            <w:rStyle w:val="Hipervnculo"/>
            <w:rFonts w:cs="Arial"/>
            <w:i/>
            <w:noProof/>
          </w:rPr>
          <w:t xml:space="preserve">Ilustración </w:t>
        </w:r>
        <w:r w:rsidR="000468F0" w:rsidRPr="00676DB6">
          <w:rPr>
            <w:rStyle w:val="Hipervnculo"/>
            <w:rFonts w:cs="Arial"/>
            <w:i/>
            <w:iCs/>
            <w:noProof/>
          </w:rPr>
          <w:t>13 Resumen de la Calidad y seguridad de los componentes de información</w:t>
        </w:r>
        <w:r w:rsidR="000468F0">
          <w:rPr>
            <w:noProof/>
            <w:webHidden/>
          </w:rPr>
          <w:tab/>
        </w:r>
        <w:r w:rsidR="000468F0">
          <w:rPr>
            <w:noProof/>
            <w:webHidden/>
          </w:rPr>
          <w:fldChar w:fldCharType="begin"/>
        </w:r>
        <w:r w:rsidR="000468F0">
          <w:rPr>
            <w:noProof/>
            <w:webHidden/>
          </w:rPr>
          <w:instrText xml:space="preserve"> PAGEREF _Toc38370081 \h </w:instrText>
        </w:r>
        <w:r w:rsidR="000468F0">
          <w:rPr>
            <w:noProof/>
            <w:webHidden/>
          </w:rPr>
        </w:r>
        <w:r w:rsidR="000468F0">
          <w:rPr>
            <w:noProof/>
            <w:webHidden/>
          </w:rPr>
          <w:fldChar w:fldCharType="separate"/>
        </w:r>
        <w:r w:rsidR="000468F0">
          <w:rPr>
            <w:noProof/>
            <w:webHidden/>
          </w:rPr>
          <w:t>46</w:t>
        </w:r>
        <w:r w:rsidR="000468F0">
          <w:rPr>
            <w:noProof/>
            <w:webHidden/>
          </w:rPr>
          <w:fldChar w:fldCharType="end"/>
        </w:r>
      </w:hyperlink>
    </w:p>
    <w:p w14:paraId="33B62635" w14:textId="75A0DE3C"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82" w:history="1">
        <w:r w:rsidR="000468F0" w:rsidRPr="00676DB6">
          <w:rPr>
            <w:rStyle w:val="Hipervnculo"/>
            <w:rFonts w:cs="Arial"/>
            <w:i/>
            <w:noProof/>
          </w:rPr>
          <w:t xml:space="preserve">Ilustración </w:t>
        </w:r>
        <w:r w:rsidR="000468F0" w:rsidRPr="00676DB6">
          <w:rPr>
            <w:rStyle w:val="Hipervnculo"/>
            <w:rFonts w:cs="Arial"/>
            <w:i/>
            <w:iCs/>
            <w:noProof/>
          </w:rPr>
          <w:t>14 Resumen del análisis y aprovechamiento de los componentes de información</w:t>
        </w:r>
        <w:r w:rsidR="000468F0">
          <w:rPr>
            <w:noProof/>
            <w:webHidden/>
          </w:rPr>
          <w:tab/>
        </w:r>
        <w:r w:rsidR="000468F0">
          <w:rPr>
            <w:noProof/>
            <w:webHidden/>
          </w:rPr>
          <w:fldChar w:fldCharType="begin"/>
        </w:r>
        <w:r w:rsidR="000468F0">
          <w:rPr>
            <w:noProof/>
            <w:webHidden/>
          </w:rPr>
          <w:instrText xml:space="preserve"> PAGEREF _Toc38370082 \h </w:instrText>
        </w:r>
        <w:r w:rsidR="000468F0">
          <w:rPr>
            <w:noProof/>
            <w:webHidden/>
          </w:rPr>
        </w:r>
        <w:r w:rsidR="000468F0">
          <w:rPr>
            <w:noProof/>
            <w:webHidden/>
          </w:rPr>
          <w:fldChar w:fldCharType="separate"/>
        </w:r>
        <w:r w:rsidR="000468F0">
          <w:rPr>
            <w:noProof/>
            <w:webHidden/>
          </w:rPr>
          <w:t>46</w:t>
        </w:r>
        <w:r w:rsidR="000468F0">
          <w:rPr>
            <w:noProof/>
            <w:webHidden/>
          </w:rPr>
          <w:fldChar w:fldCharType="end"/>
        </w:r>
      </w:hyperlink>
    </w:p>
    <w:p w14:paraId="6DE4927F" w14:textId="3261121B"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83" w:history="1">
        <w:r w:rsidR="000468F0" w:rsidRPr="00676DB6">
          <w:rPr>
            <w:rStyle w:val="Hipervnculo"/>
            <w:rFonts w:cs="Arial"/>
            <w:i/>
            <w:noProof/>
          </w:rPr>
          <w:t xml:space="preserve">Ilustración </w:t>
        </w:r>
        <w:r w:rsidR="000468F0" w:rsidRPr="00676DB6">
          <w:rPr>
            <w:rStyle w:val="Hipervnculo"/>
            <w:rFonts w:cs="Arial"/>
            <w:i/>
            <w:iCs/>
            <w:noProof/>
          </w:rPr>
          <w:t>15 Resumen del diseño de los componentes de información</w:t>
        </w:r>
        <w:r w:rsidR="000468F0">
          <w:rPr>
            <w:noProof/>
            <w:webHidden/>
          </w:rPr>
          <w:tab/>
        </w:r>
        <w:r w:rsidR="000468F0">
          <w:rPr>
            <w:noProof/>
            <w:webHidden/>
          </w:rPr>
          <w:fldChar w:fldCharType="begin"/>
        </w:r>
        <w:r w:rsidR="000468F0">
          <w:rPr>
            <w:noProof/>
            <w:webHidden/>
          </w:rPr>
          <w:instrText xml:space="preserve"> PAGEREF _Toc38370083 \h </w:instrText>
        </w:r>
        <w:r w:rsidR="000468F0">
          <w:rPr>
            <w:noProof/>
            <w:webHidden/>
          </w:rPr>
        </w:r>
        <w:r w:rsidR="000468F0">
          <w:rPr>
            <w:noProof/>
            <w:webHidden/>
          </w:rPr>
          <w:fldChar w:fldCharType="separate"/>
        </w:r>
        <w:r w:rsidR="000468F0">
          <w:rPr>
            <w:noProof/>
            <w:webHidden/>
          </w:rPr>
          <w:t>47</w:t>
        </w:r>
        <w:r w:rsidR="000468F0">
          <w:rPr>
            <w:noProof/>
            <w:webHidden/>
          </w:rPr>
          <w:fldChar w:fldCharType="end"/>
        </w:r>
      </w:hyperlink>
    </w:p>
    <w:p w14:paraId="74D50AC5" w14:textId="7AF12EC5"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84" w:history="1">
        <w:r w:rsidR="000468F0" w:rsidRPr="00676DB6">
          <w:rPr>
            <w:rStyle w:val="Hipervnculo"/>
            <w:rFonts w:cs="Arial"/>
            <w:i/>
            <w:noProof/>
          </w:rPr>
          <w:t xml:space="preserve">Ilustración </w:t>
        </w:r>
        <w:r w:rsidR="000468F0" w:rsidRPr="00676DB6">
          <w:rPr>
            <w:rStyle w:val="Hipervnculo"/>
            <w:rFonts w:cs="Arial"/>
            <w:i/>
            <w:iCs/>
            <w:noProof/>
          </w:rPr>
          <w:t>16 Resumen de la evaluación en información.</w:t>
        </w:r>
        <w:r w:rsidR="000468F0">
          <w:rPr>
            <w:noProof/>
            <w:webHidden/>
          </w:rPr>
          <w:tab/>
        </w:r>
        <w:r w:rsidR="000468F0">
          <w:rPr>
            <w:noProof/>
            <w:webHidden/>
          </w:rPr>
          <w:fldChar w:fldCharType="begin"/>
        </w:r>
        <w:r w:rsidR="000468F0">
          <w:rPr>
            <w:noProof/>
            <w:webHidden/>
          </w:rPr>
          <w:instrText xml:space="preserve"> PAGEREF _Toc38370084 \h </w:instrText>
        </w:r>
        <w:r w:rsidR="000468F0">
          <w:rPr>
            <w:noProof/>
            <w:webHidden/>
          </w:rPr>
        </w:r>
        <w:r w:rsidR="000468F0">
          <w:rPr>
            <w:noProof/>
            <w:webHidden/>
          </w:rPr>
          <w:fldChar w:fldCharType="separate"/>
        </w:r>
        <w:r w:rsidR="000468F0">
          <w:rPr>
            <w:noProof/>
            <w:webHidden/>
          </w:rPr>
          <w:t>48</w:t>
        </w:r>
        <w:r w:rsidR="000468F0">
          <w:rPr>
            <w:noProof/>
            <w:webHidden/>
          </w:rPr>
          <w:fldChar w:fldCharType="end"/>
        </w:r>
      </w:hyperlink>
    </w:p>
    <w:p w14:paraId="2C0B127E" w14:textId="0540A089"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85" w:history="1">
        <w:r w:rsidR="000468F0" w:rsidRPr="00676DB6">
          <w:rPr>
            <w:rStyle w:val="Hipervnculo"/>
            <w:rFonts w:cs="Arial"/>
            <w:i/>
            <w:noProof/>
          </w:rPr>
          <w:t xml:space="preserve">Ilustración </w:t>
        </w:r>
        <w:r w:rsidR="000468F0" w:rsidRPr="00676DB6">
          <w:rPr>
            <w:rStyle w:val="Hipervnculo"/>
            <w:rFonts w:cs="Arial"/>
            <w:i/>
            <w:iCs/>
            <w:noProof/>
          </w:rPr>
          <w:t>17</w:t>
        </w:r>
        <w:r w:rsidR="000468F0" w:rsidRPr="00676DB6">
          <w:rPr>
            <w:rStyle w:val="Hipervnculo"/>
            <w:rFonts w:cs="Arial"/>
            <w:i/>
            <w:noProof/>
          </w:rPr>
          <w:t xml:space="preserve"> </w:t>
        </w:r>
        <w:r w:rsidR="000468F0" w:rsidRPr="00676DB6">
          <w:rPr>
            <w:rStyle w:val="Hipervnculo"/>
            <w:rFonts w:cs="Arial"/>
            <w:i/>
            <w:iCs/>
            <w:noProof/>
          </w:rPr>
          <w:t>Resumen de la evaluación de madurez de la planeación y gestión de los sistemas de información</w:t>
        </w:r>
        <w:r w:rsidR="000468F0">
          <w:rPr>
            <w:noProof/>
            <w:webHidden/>
          </w:rPr>
          <w:tab/>
        </w:r>
        <w:r w:rsidR="000468F0">
          <w:rPr>
            <w:noProof/>
            <w:webHidden/>
          </w:rPr>
          <w:fldChar w:fldCharType="begin"/>
        </w:r>
        <w:r w:rsidR="000468F0">
          <w:rPr>
            <w:noProof/>
            <w:webHidden/>
          </w:rPr>
          <w:instrText xml:space="preserve"> PAGEREF _Toc38370085 \h </w:instrText>
        </w:r>
        <w:r w:rsidR="000468F0">
          <w:rPr>
            <w:noProof/>
            <w:webHidden/>
          </w:rPr>
        </w:r>
        <w:r w:rsidR="000468F0">
          <w:rPr>
            <w:noProof/>
            <w:webHidden/>
          </w:rPr>
          <w:fldChar w:fldCharType="separate"/>
        </w:r>
        <w:r w:rsidR="000468F0">
          <w:rPr>
            <w:noProof/>
            <w:webHidden/>
          </w:rPr>
          <w:t>51</w:t>
        </w:r>
        <w:r w:rsidR="000468F0">
          <w:rPr>
            <w:noProof/>
            <w:webHidden/>
          </w:rPr>
          <w:fldChar w:fldCharType="end"/>
        </w:r>
      </w:hyperlink>
    </w:p>
    <w:p w14:paraId="3FD1270B" w14:textId="41F44F02"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86" w:history="1">
        <w:r w:rsidR="000468F0" w:rsidRPr="00676DB6">
          <w:rPr>
            <w:rStyle w:val="Hipervnculo"/>
            <w:rFonts w:cs="Arial"/>
            <w:i/>
            <w:noProof/>
          </w:rPr>
          <w:t xml:space="preserve">Ilustración </w:t>
        </w:r>
        <w:r w:rsidR="000468F0" w:rsidRPr="00676DB6">
          <w:rPr>
            <w:rStyle w:val="Hipervnculo"/>
            <w:rFonts w:cs="Arial"/>
            <w:i/>
            <w:iCs/>
            <w:noProof/>
          </w:rPr>
          <w:t>18</w:t>
        </w:r>
        <w:r w:rsidR="000468F0" w:rsidRPr="00676DB6">
          <w:rPr>
            <w:rStyle w:val="Hipervnculo"/>
            <w:rFonts w:cs="Arial"/>
            <w:i/>
            <w:noProof/>
          </w:rPr>
          <w:t xml:space="preserve"> </w:t>
        </w:r>
        <w:r w:rsidR="000468F0" w:rsidRPr="00676DB6">
          <w:rPr>
            <w:rStyle w:val="Hipervnculo"/>
            <w:rFonts w:cs="Arial"/>
            <w:i/>
            <w:iCs/>
            <w:noProof/>
          </w:rPr>
          <w:t>Resumen de la evaluación de madurez de la calidad y seguridad de los sistemas de información.</w:t>
        </w:r>
        <w:r w:rsidR="000468F0">
          <w:rPr>
            <w:noProof/>
            <w:webHidden/>
          </w:rPr>
          <w:tab/>
        </w:r>
        <w:r w:rsidR="000468F0">
          <w:rPr>
            <w:noProof/>
            <w:webHidden/>
          </w:rPr>
          <w:fldChar w:fldCharType="begin"/>
        </w:r>
        <w:r w:rsidR="000468F0">
          <w:rPr>
            <w:noProof/>
            <w:webHidden/>
          </w:rPr>
          <w:instrText xml:space="preserve"> PAGEREF _Toc38370086 \h </w:instrText>
        </w:r>
        <w:r w:rsidR="000468F0">
          <w:rPr>
            <w:noProof/>
            <w:webHidden/>
          </w:rPr>
        </w:r>
        <w:r w:rsidR="000468F0">
          <w:rPr>
            <w:noProof/>
            <w:webHidden/>
          </w:rPr>
          <w:fldChar w:fldCharType="separate"/>
        </w:r>
        <w:r w:rsidR="000468F0">
          <w:rPr>
            <w:noProof/>
            <w:webHidden/>
          </w:rPr>
          <w:t>51</w:t>
        </w:r>
        <w:r w:rsidR="000468F0">
          <w:rPr>
            <w:noProof/>
            <w:webHidden/>
          </w:rPr>
          <w:fldChar w:fldCharType="end"/>
        </w:r>
      </w:hyperlink>
    </w:p>
    <w:p w14:paraId="55D39E79" w14:textId="591D8FA7"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87" w:history="1">
        <w:r w:rsidR="000468F0" w:rsidRPr="00676DB6">
          <w:rPr>
            <w:rStyle w:val="Hipervnculo"/>
            <w:rFonts w:cs="Arial"/>
            <w:i/>
            <w:noProof/>
          </w:rPr>
          <w:t xml:space="preserve">Ilustración </w:t>
        </w:r>
        <w:r w:rsidR="000468F0" w:rsidRPr="00676DB6">
          <w:rPr>
            <w:rStyle w:val="Hipervnculo"/>
            <w:rFonts w:cs="Arial"/>
            <w:i/>
            <w:iCs/>
            <w:noProof/>
          </w:rPr>
          <w:t>19</w:t>
        </w:r>
        <w:r w:rsidR="000468F0" w:rsidRPr="00676DB6">
          <w:rPr>
            <w:rStyle w:val="Hipervnculo"/>
            <w:rFonts w:cs="Arial"/>
            <w:noProof/>
          </w:rPr>
          <w:t xml:space="preserve"> </w:t>
        </w:r>
        <w:r w:rsidR="000468F0" w:rsidRPr="00676DB6">
          <w:rPr>
            <w:rStyle w:val="Hipervnculo"/>
            <w:rFonts w:cs="Arial"/>
            <w:i/>
            <w:iCs/>
            <w:noProof/>
          </w:rPr>
          <w:t>Resumen de la evaluación del soporte a los sistemas de información.</w:t>
        </w:r>
        <w:r w:rsidR="000468F0">
          <w:rPr>
            <w:noProof/>
            <w:webHidden/>
          </w:rPr>
          <w:tab/>
        </w:r>
        <w:r w:rsidR="000468F0">
          <w:rPr>
            <w:noProof/>
            <w:webHidden/>
          </w:rPr>
          <w:fldChar w:fldCharType="begin"/>
        </w:r>
        <w:r w:rsidR="000468F0">
          <w:rPr>
            <w:noProof/>
            <w:webHidden/>
          </w:rPr>
          <w:instrText xml:space="preserve"> PAGEREF _Toc38370087 \h </w:instrText>
        </w:r>
        <w:r w:rsidR="000468F0">
          <w:rPr>
            <w:noProof/>
            <w:webHidden/>
          </w:rPr>
        </w:r>
        <w:r w:rsidR="000468F0">
          <w:rPr>
            <w:noProof/>
            <w:webHidden/>
          </w:rPr>
          <w:fldChar w:fldCharType="separate"/>
        </w:r>
        <w:r w:rsidR="000468F0">
          <w:rPr>
            <w:noProof/>
            <w:webHidden/>
          </w:rPr>
          <w:t>52</w:t>
        </w:r>
        <w:r w:rsidR="000468F0">
          <w:rPr>
            <w:noProof/>
            <w:webHidden/>
          </w:rPr>
          <w:fldChar w:fldCharType="end"/>
        </w:r>
      </w:hyperlink>
    </w:p>
    <w:p w14:paraId="32735AC1" w14:textId="2B9105C5"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88" w:history="1">
        <w:r w:rsidR="000468F0" w:rsidRPr="00676DB6">
          <w:rPr>
            <w:rStyle w:val="Hipervnculo"/>
            <w:rFonts w:cs="Arial"/>
            <w:i/>
            <w:noProof/>
          </w:rPr>
          <w:t xml:space="preserve">Ilustración </w:t>
        </w:r>
        <w:r w:rsidR="000468F0" w:rsidRPr="00676DB6">
          <w:rPr>
            <w:rStyle w:val="Hipervnculo"/>
            <w:rFonts w:cs="Arial"/>
            <w:i/>
            <w:iCs/>
            <w:noProof/>
          </w:rPr>
          <w:t>20</w:t>
        </w:r>
        <w:r w:rsidR="000468F0" w:rsidRPr="00676DB6">
          <w:rPr>
            <w:rStyle w:val="Hipervnculo"/>
            <w:rFonts w:cs="Arial"/>
            <w:noProof/>
          </w:rPr>
          <w:t xml:space="preserve"> </w:t>
        </w:r>
        <w:r w:rsidR="000468F0" w:rsidRPr="00676DB6">
          <w:rPr>
            <w:rStyle w:val="Hipervnculo"/>
            <w:rFonts w:cs="Arial"/>
            <w:i/>
            <w:iCs/>
            <w:noProof/>
          </w:rPr>
          <w:t>Resumen de la evaluación del ciclo de vida de los sistemas de información.</w:t>
        </w:r>
        <w:r w:rsidR="000468F0">
          <w:rPr>
            <w:noProof/>
            <w:webHidden/>
          </w:rPr>
          <w:tab/>
        </w:r>
        <w:r w:rsidR="000468F0">
          <w:rPr>
            <w:noProof/>
            <w:webHidden/>
          </w:rPr>
          <w:fldChar w:fldCharType="begin"/>
        </w:r>
        <w:r w:rsidR="000468F0">
          <w:rPr>
            <w:noProof/>
            <w:webHidden/>
          </w:rPr>
          <w:instrText xml:space="preserve"> PAGEREF _Toc38370088 \h </w:instrText>
        </w:r>
        <w:r w:rsidR="000468F0">
          <w:rPr>
            <w:noProof/>
            <w:webHidden/>
          </w:rPr>
        </w:r>
        <w:r w:rsidR="000468F0">
          <w:rPr>
            <w:noProof/>
            <w:webHidden/>
          </w:rPr>
          <w:fldChar w:fldCharType="separate"/>
        </w:r>
        <w:r w:rsidR="000468F0">
          <w:rPr>
            <w:noProof/>
            <w:webHidden/>
          </w:rPr>
          <w:t>53</w:t>
        </w:r>
        <w:r w:rsidR="000468F0">
          <w:rPr>
            <w:noProof/>
            <w:webHidden/>
          </w:rPr>
          <w:fldChar w:fldCharType="end"/>
        </w:r>
      </w:hyperlink>
    </w:p>
    <w:p w14:paraId="0E6D6CF1" w14:textId="384621E9"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89" w:history="1">
        <w:r w:rsidR="000468F0" w:rsidRPr="00676DB6">
          <w:rPr>
            <w:rStyle w:val="Hipervnculo"/>
            <w:rFonts w:cs="Arial"/>
            <w:i/>
            <w:noProof/>
          </w:rPr>
          <w:t xml:space="preserve">Ilustración </w:t>
        </w:r>
        <w:r w:rsidR="000468F0" w:rsidRPr="00676DB6">
          <w:rPr>
            <w:rStyle w:val="Hipervnculo"/>
            <w:rFonts w:cs="Arial"/>
            <w:i/>
            <w:iCs/>
            <w:noProof/>
          </w:rPr>
          <w:t>21</w:t>
        </w:r>
        <w:r w:rsidR="000468F0" w:rsidRPr="00676DB6">
          <w:rPr>
            <w:rStyle w:val="Hipervnculo"/>
            <w:rFonts w:cs="Arial"/>
            <w:noProof/>
          </w:rPr>
          <w:t xml:space="preserve"> </w:t>
        </w:r>
        <w:r w:rsidR="000468F0" w:rsidRPr="00676DB6">
          <w:rPr>
            <w:rStyle w:val="Hipervnculo"/>
            <w:rFonts w:cs="Arial"/>
            <w:i/>
            <w:iCs/>
            <w:noProof/>
          </w:rPr>
          <w:t>Resumen de la evaluación del diseño de los sistemas de información.</w:t>
        </w:r>
        <w:r w:rsidR="000468F0">
          <w:rPr>
            <w:noProof/>
            <w:webHidden/>
          </w:rPr>
          <w:tab/>
        </w:r>
        <w:r w:rsidR="000468F0">
          <w:rPr>
            <w:noProof/>
            <w:webHidden/>
          </w:rPr>
          <w:fldChar w:fldCharType="begin"/>
        </w:r>
        <w:r w:rsidR="000468F0">
          <w:rPr>
            <w:noProof/>
            <w:webHidden/>
          </w:rPr>
          <w:instrText xml:space="preserve"> PAGEREF _Toc38370089 \h </w:instrText>
        </w:r>
        <w:r w:rsidR="000468F0">
          <w:rPr>
            <w:noProof/>
            <w:webHidden/>
          </w:rPr>
        </w:r>
        <w:r w:rsidR="000468F0">
          <w:rPr>
            <w:noProof/>
            <w:webHidden/>
          </w:rPr>
          <w:fldChar w:fldCharType="separate"/>
        </w:r>
        <w:r w:rsidR="000468F0">
          <w:rPr>
            <w:noProof/>
            <w:webHidden/>
          </w:rPr>
          <w:t>53</w:t>
        </w:r>
        <w:r w:rsidR="000468F0">
          <w:rPr>
            <w:noProof/>
            <w:webHidden/>
          </w:rPr>
          <w:fldChar w:fldCharType="end"/>
        </w:r>
      </w:hyperlink>
    </w:p>
    <w:p w14:paraId="16F91054" w14:textId="7577B6C5"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90" w:history="1">
        <w:r w:rsidR="000468F0" w:rsidRPr="00676DB6">
          <w:rPr>
            <w:rStyle w:val="Hipervnculo"/>
            <w:rFonts w:cs="Arial"/>
            <w:i/>
            <w:noProof/>
          </w:rPr>
          <w:t xml:space="preserve">Ilustración </w:t>
        </w:r>
        <w:r w:rsidR="000468F0" w:rsidRPr="00676DB6">
          <w:rPr>
            <w:rStyle w:val="Hipervnculo"/>
            <w:rFonts w:cs="Arial"/>
            <w:i/>
            <w:iCs/>
            <w:noProof/>
          </w:rPr>
          <w:t>22 Resumen de la evaluación de los sistemas de información.</w:t>
        </w:r>
        <w:r w:rsidR="000468F0">
          <w:rPr>
            <w:noProof/>
            <w:webHidden/>
          </w:rPr>
          <w:tab/>
        </w:r>
        <w:r w:rsidR="000468F0">
          <w:rPr>
            <w:noProof/>
            <w:webHidden/>
          </w:rPr>
          <w:fldChar w:fldCharType="begin"/>
        </w:r>
        <w:r w:rsidR="000468F0">
          <w:rPr>
            <w:noProof/>
            <w:webHidden/>
          </w:rPr>
          <w:instrText xml:space="preserve"> PAGEREF _Toc38370090 \h </w:instrText>
        </w:r>
        <w:r w:rsidR="000468F0">
          <w:rPr>
            <w:noProof/>
            <w:webHidden/>
          </w:rPr>
        </w:r>
        <w:r w:rsidR="000468F0">
          <w:rPr>
            <w:noProof/>
            <w:webHidden/>
          </w:rPr>
          <w:fldChar w:fldCharType="separate"/>
        </w:r>
        <w:r w:rsidR="000468F0">
          <w:rPr>
            <w:noProof/>
            <w:webHidden/>
          </w:rPr>
          <w:t>56</w:t>
        </w:r>
        <w:r w:rsidR="000468F0">
          <w:rPr>
            <w:noProof/>
            <w:webHidden/>
          </w:rPr>
          <w:fldChar w:fldCharType="end"/>
        </w:r>
      </w:hyperlink>
    </w:p>
    <w:p w14:paraId="6BF41186" w14:textId="494E4F34"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91" w:history="1">
        <w:r w:rsidR="000468F0" w:rsidRPr="00676DB6">
          <w:rPr>
            <w:rStyle w:val="Hipervnculo"/>
            <w:rFonts w:cs="Arial"/>
            <w:i/>
            <w:noProof/>
          </w:rPr>
          <w:t xml:space="preserve">Ilustración </w:t>
        </w:r>
        <w:r w:rsidR="000468F0" w:rsidRPr="00676DB6">
          <w:rPr>
            <w:rStyle w:val="Hipervnculo"/>
            <w:rFonts w:cs="Arial"/>
            <w:i/>
            <w:iCs/>
            <w:noProof/>
          </w:rPr>
          <w:t>23 Resumen de la evaluación de la arquitectura de servicios tecnológicos</w:t>
        </w:r>
        <w:r w:rsidR="000468F0">
          <w:rPr>
            <w:noProof/>
            <w:webHidden/>
          </w:rPr>
          <w:tab/>
        </w:r>
        <w:r w:rsidR="000468F0">
          <w:rPr>
            <w:noProof/>
            <w:webHidden/>
          </w:rPr>
          <w:fldChar w:fldCharType="begin"/>
        </w:r>
        <w:r w:rsidR="000468F0">
          <w:rPr>
            <w:noProof/>
            <w:webHidden/>
          </w:rPr>
          <w:instrText xml:space="preserve"> PAGEREF _Toc38370091 \h </w:instrText>
        </w:r>
        <w:r w:rsidR="000468F0">
          <w:rPr>
            <w:noProof/>
            <w:webHidden/>
          </w:rPr>
        </w:r>
        <w:r w:rsidR="000468F0">
          <w:rPr>
            <w:noProof/>
            <w:webHidden/>
          </w:rPr>
          <w:fldChar w:fldCharType="separate"/>
        </w:r>
        <w:r w:rsidR="000468F0">
          <w:rPr>
            <w:noProof/>
            <w:webHidden/>
          </w:rPr>
          <w:t>60</w:t>
        </w:r>
        <w:r w:rsidR="000468F0">
          <w:rPr>
            <w:noProof/>
            <w:webHidden/>
          </w:rPr>
          <w:fldChar w:fldCharType="end"/>
        </w:r>
      </w:hyperlink>
    </w:p>
    <w:p w14:paraId="0D512590" w14:textId="4610A1C3"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92" w:history="1">
        <w:r w:rsidR="000468F0" w:rsidRPr="00676DB6">
          <w:rPr>
            <w:rStyle w:val="Hipervnculo"/>
            <w:rFonts w:cs="Arial"/>
            <w:i/>
            <w:noProof/>
          </w:rPr>
          <w:t xml:space="preserve">Ilustración </w:t>
        </w:r>
        <w:r w:rsidR="000468F0" w:rsidRPr="00676DB6">
          <w:rPr>
            <w:rStyle w:val="Hipervnculo"/>
            <w:rFonts w:cs="Arial"/>
            <w:i/>
            <w:iCs/>
            <w:noProof/>
          </w:rPr>
          <w:t>24 Resumen de la evaluación de la operación de servicios tecnológicos</w:t>
        </w:r>
        <w:r w:rsidR="000468F0">
          <w:rPr>
            <w:noProof/>
            <w:webHidden/>
          </w:rPr>
          <w:tab/>
        </w:r>
        <w:r w:rsidR="000468F0">
          <w:rPr>
            <w:noProof/>
            <w:webHidden/>
          </w:rPr>
          <w:fldChar w:fldCharType="begin"/>
        </w:r>
        <w:r w:rsidR="000468F0">
          <w:rPr>
            <w:noProof/>
            <w:webHidden/>
          </w:rPr>
          <w:instrText xml:space="preserve"> PAGEREF _Toc38370092 \h </w:instrText>
        </w:r>
        <w:r w:rsidR="000468F0">
          <w:rPr>
            <w:noProof/>
            <w:webHidden/>
          </w:rPr>
        </w:r>
        <w:r w:rsidR="000468F0">
          <w:rPr>
            <w:noProof/>
            <w:webHidden/>
          </w:rPr>
          <w:fldChar w:fldCharType="separate"/>
        </w:r>
        <w:r w:rsidR="000468F0">
          <w:rPr>
            <w:noProof/>
            <w:webHidden/>
          </w:rPr>
          <w:t>61</w:t>
        </w:r>
        <w:r w:rsidR="000468F0">
          <w:rPr>
            <w:noProof/>
            <w:webHidden/>
          </w:rPr>
          <w:fldChar w:fldCharType="end"/>
        </w:r>
      </w:hyperlink>
    </w:p>
    <w:p w14:paraId="7D1ABDBB" w14:textId="1E519E7F"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93" w:history="1">
        <w:r w:rsidR="000468F0" w:rsidRPr="00676DB6">
          <w:rPr>
            <w:rStyle w:val="Hipervnculo"/>
            <w:rFonts w:cs="Arial"/>
            <w:i/>
            <w:noProof/>
          </w:rPr>
          <w:t xml:space="preserve">Ilustración </w:t>
        </w:r>
        <w:r w:rsidR="000468F0" w:rsidRPr="00676DB6">
          <w:rPr>
            <w:rStyle w:val="Hipervnculo"/>
            <w:rFonts w:cs="Arial"/>
            <w:i/>
            <w:iCs/>
            <w:noProof/>
          </w:rPr>
          <w:t>25 Resumen de la evaluación del soporte a los servicios tecnológicos</w:t>
        </w:r>
        <w:r w:rsidR="000468F0">
          <w:rPr>
            <w:noProof/>
            <w:webHidden/>
          </w:rPr>
          <w:tab/>
        </w:r>
        <w:r w:rsidR="000468F0">
          <w:rPr>
            <w:noProof/>
            <w:webHidden/>
          </w:rPr>
          <w:fldChar w:fldCharType="begin"/>
        </w:r>
        <w:r w:rsidR="000468F0">
          <w:rPr>
            <w:noProof/>
            <w:webHidden/>
          </w:rPr>
          <w:instrText xml:space="preserve"> PAGEREF _Toc38370093 \h </w:instrText>
        </w:r>
        <w:r w:rsidR="000468F0">
          <w:rPr>
            <w:noProof/>
            <w:webHidden/>
          </w:rPr>
        </w:r>
        <w:r w:rsidR="000468F0">
          <w:rPr>
            <w:noProof/>
            <w:webHidden/>
          </w:rPr>
          <w:fldChar w:fldCharType="separate"/>
        </w:r>
        <w:r w:rsidR="000468F0">
          <w:rPr>
            <w:noProof/>
            <w:webHidden/>
          </w:rPr>
          <w:t>61</w:t>
        </w:r>
        <w:r w:rsidR="000468F0">
          <w:rPr>
            <w:noProof/>
            <w:webHidden/>
          </w:rPr>
          <w:fldChar w:fldCharType="end"/>
        </w:r>
      </w:hyperlink>
    </w:p>
    <w:p w14:paraId="05EDA686" w14:textId="11A5C27E"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94" w:history="1">
        <w:r w:rsidR="000468F0" w:rsidRPr="00676DB6">
          <w:rPr>
            <w:rStyle w:val="Hipervnculo"/>
            <w:rFonts w:cs="Arial"/>
            <w:i/>
            <w:noProof/>
          </w:rPr>
          <w:t xml:space="preserve">Ilustración </w:t>
        </w:r>
        <w:r w:rsidR="000468F0" w:rsidRPr="00676DB6">
          <w:rPr>
            <w:rStyle w:val="Hipervnculo"/>
            <w:rFonts w:cs="Arial"/>
            <w:i/>
            <w:iCs/>
            <w:noProof/>
          </w:rPr>
          <w:t>26 Resumen de la gestión de la calidad y seguridad de los servicios tecnológicos</w:t>
        </w:r>
        <w:r w:rsidR="000468F0">
          <w:rPr>
            <w:noProof/>
            <w:webHidden/>
          </w:rPr>
          <w:tab/>
        </w:r>
        <w:r w:rsidR="000468F0">
          <w:rPr>
            <w:noProof/>
            <w:webHidden/>
          </w:rPr>
          <w:fldChar w:fldCharType="begin"/>
        </w:r>
        <w:r w:rsidR="000468F0">
          <w:rPr>
            <w:noProof/>
            <w:webHidden/>
          </w:rPr>
          <w:instrText xml:space="preserve"> PAGEREF _Toc38370094 \h </w:instrText>
        </w:r>
        <w:r w:rsidR="000468F0">
          <w:rPr>
            <w:noProof/>
            <w:webHidden/>
          </w:rPr>
        </w:r>
        <w:r w:rsidR="000468F0">
          <w:rPr>
            <w:noProof/>
            <w:webHidden/>
          </w:rPr>
          <w:fldChar w:fldCharType="separate"/>
        </w:r>
        <w:r w:rsidR="000468F0">
          <w:rPr>
            <w:noProof/>
            <w:webHidden/>
          </w:rPr>
          <w:t>62</w:t>
        </w:r>
        <w:r w:rsidR="000468F0">
          <w:rPr>
            <w:noProof/>
            <w:webHidden/>
          </w:rPr>
          <w:fldChar w:fldCharType="end"/>
        </w:r>
      </w:hyperlink>
    </w:p>
    <w:p w14:paraId="091A1243" w14:textId="2DE814D7"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95" w:history="1">
        <w:r w:rsidR="000468F0" w:rsidRPr="00676DB6">
          <w:rPr>
            <w:rStyle w:val="Hipervnculo"/>
            <w:rFonts w:cs="Arial"/>
            <w:i/>
            <w:noProof/>
          </w:rPr>
          <w:t xml:space="preserve">Ilustración </w:t>
        </w:r>
        <w:r w:rsidR="000468F0" w:rsidRPr="00676DB6">
          <w:rPr>
            <w:rStyle w:val="Hipervnculo"/>
            <w:rFonts w:cs="Arial"/>
            <w:i/>
            <w:iCs/>
            <w:noProof/>
          </w:rPr>
          <w:t>27 Resumen de la evaluación de los servicios tecnológicos</w:t>
        </w:r>
        <w:r w:rsidR="000468F0">
          <w:rPr>
            <w:noProof/>
            <w:webHidden/>
          </w:rPr>
          <w:tab/>
        </w:r>
        <w:r w:rsidR="000468F0">
          <w:rPr>
            <w:noProof/>
            <w:webHidden/>
          </w:rPr>
          <w:fldChar w:fldCharType="begin"/>
        </w:r>
        <w:r w:rsidR="000468F0">
          <w:rPr>
            <w:noProof/>
            <w:webHidden/>
          </w:rPr>
          <w:instrText xml:space="preserve"> PAGEREF _Toc38370095 \h </w:instrText>
        </w:r>
        <w:r w:rsidR="000468F0">
          <w:rPr>
            <w:noProof/>
            <w:webHidden/>
          </w:rPr>
        </w:r>
        <w:r w:rsidR="000468F0">
          <w:rPr>
            <w:noProof/>
            <w:webHidden/>
          </w:rPr>
          <w:fldChar w:fldCharType="separate"/>
        </w:r>
        <w:r w:rsidR="000468F0">
          <w:rPr>
            <w:noProof/>
            <w:webHidden/>
          </w:rPr>
          <w:t>63</w:t>
        </w:r>
        <w:r w:rsidR="000468F0">
          <w:rPr>
            <w:noProof/>
            <w:webHidden/>
          </w:rPr>
          <w:fldChar w:fldCharType="end"/>
        </w:r>
      </w:hyperlink>
    </w:p>
    <w:p w14:paraId="483B54EE" w14:textId="3C59DE03"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96" w:history="1">
        <w:r w:rsidR="000468F0" w:rsidRPr="00676DB6">
          <w:rPr>
            <w:rStyle w:val="Hipervnculo"/>
            <w:rFonts w:cs="Arial"/>
            <w:i/>
            <w:noProof/>
          </w:rPr>
          <w:t xml:space="preserve">Ilustración 28 </w:t>
        </w:r>
        <w:r w:rsidR="000468F0" w:rsidRPr="00676DB6">
          <w:rPr>
            <w:rStyle w:val="Hipervnculo"/>
            <w:rFonts w:cs="Arial"/>
            <w:i/>
            <w:iCs/>
            <w:noProof/>
          </w:rPr>
          <w:t>Objetivos estratégicos de la SSF.</w:t>
        </w:r>
        <w:r w:rsidR="000468F0">
          <w:rPr>
            <w:noProof/>
            <w:webHidden/>
          </w:rPr>
          <w:tab/>
        </w:r>
        <w:r w:rsidR="000468F0">
          <w:rPr>
            <w:noProof/>
            <w:webHidden/>
          </w:rPr>
          <w:fldChar w:fldCharType="begin"/>
        </w:r>
        <w:r w:rsidR="000468F0">
          <w:rPr>
            <w:noProof/>
            <w:webHidden/>
          </w:rPr>
          <w:instrText xml:space="preserve"> PAGEREF _Toc38370096 \h </w:instrText>
        </w:r>
        <w:r w:rsidR="000468F0">
          <w:rPr>
            <w:noProof/>
            <w:webHidden/>
          </w:rPr>
        </w:r>
        <w:r w:rsidR="000468F0">
          <w:rPr>
            <w:noProof/>
            <w:webHidden/>
          </w:rPr>
          <w:fldChar w:fldCharType="separate"/>
        </w:r>
        <w:r w:rsidR="000468F0">
          <w:rPr>
            <w:noProof/>
            <w:webHidden/>
          </w:rPr>
          <w:t>67</w:t>
        </w:r>
        <w:r w:rsidR="000468F0">
          <w:rPr>
            <w:noProof/>
            <w:webHidden/>
          </w:rPr>
          <w:fldChar w:fldCharType="end"/>
        </w:r>
      </w:hyperlink>
    </w:p>
    <w:p w14:paraId="2735F7F8" w14:textId="5FC50805"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97" w:history="1">
        <w:r w:rsidR="000468F0" w:rsidRPr="00676DB6">
          <w:rPr>
            <w:rStyle w:val="Hipervnculo"/>
            <w:rFonts w:cs="Arial"/>
            <w:i/>
            <w:noProof/>
          </w:rPr>
          <w:t xml:space="preserve">Ilustración 29 </w:t>
        </w:r>
        <w:r w:rsidR="000468F0" w:rsidRPr="00676DB6">
          <w:rPr>
            <w:rStyle w:val="Hipervnculo"/>
            <w:rFonts w:cs="Arial"/>
            <w:i/>
            <w:iCs/>
            <w:noProof/>
          </w:rPr>
          <w:t>Organigrama de la SSF.</w:t>
        </w:r>
        <w:r w:rsidR="000468F0">
          <w:rPr>
            <w:noProof/>
            <w:webHidden/>
          </w:rPr>
          <w:tab/>
        </w:r>
        <w:r w:rsidR="000468F0">
          <w:rPr>
            <w:noProof/>
            <w:webHidden/>
          </w:rPr>
          <w:fldChar w:fldCharType="begin"/>
        </w:r>
        <w:r w:rsidR="000468F0">
          <w:rPr>
            <w:noProof/>
            <w:webHidden/>
          </w:rPr>
          <w:instrText xml:space="preserve"> PAGEREF _Toc38370097 \h </w:instrText>
        </w:r>
        <w:r w:rsidR="000468F0">
          <w:rPr>
            <w:noProof/>
            <w:webHidden/>
          </w:rPr>
        </w:r>
        <w:r w:rsidR="000468F0">
          <w:rPr>
            <w:noProof/>
            <w:webHidden/>
          </w:rPr>
          <w:fldChar w:fldCharType="separate"/>
        </w:r>
        <w:r w:rsidR="000468F0">
          <w:rPr>
            <w:noProof/>
            <w:webHidden/>
          </w:rPr>
          <w:t>68</w:t>
        </w:r>
        <w:r w:rsidR="000468F0">
          <w:rPr>
            <w:noProof/>
            <w:webHidden/>
          </w:rPr>
          <w:fldChar w:fldCharType="end"/>
        </w:r>
      </w:hyperlink>
    </w:p>
    <w:p w14:paraId="5C769FD6" w14:textId="3D59B4F6"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98" w:history="1">
        <w:r w:rsidR="000468F0" w:rsidRPr="00676DB6">
          <w:rPr>
            <w:rStyle w:val="Hipervnculo"/>
            <w:rFonts w:cs="Arial"/>
            <w:i/>
            <w:noProof/>
          </w:rPr>
          <w:t xml:space="preserve">Ilustración 30 </w:t>
        </w:r>
        <w:r w:rsidR="000468F0" w:rsidRPr="00676DB6">
          <w:rPr>
            <w:rStyle w:val="Hipervnculo"/>
            <w:rFonts w:cs="Arial"/>
            <w:i/>
            <w:iCs/>
            <w:noProof/>
          </w:rPr>
          <w:t>Mapa de procesos de la SSF.</w:t>
        </w:r>
        <w:r w:rsidR="000468F0">
          <w:rPr>
            <w:noProof/>
            <w:webHidden/>
          </w:rPr>
          <w:tab/>
        </w:r>
        <w:r w:rsidR="000468F0">
          <w:rPr>
            <w:noProof/>
            <w:webHidden/>
          </w:rPr>
          <w:fldChar w:fldCharType="begin"/>
        </w:r>
        <w:r w:rsidR="000468F0">
          <w:rPr>
            <w:noProof/>
            <w:webHidden/>
          </w:rPr>
          <w:instrText xml:space="preserve"> PAGEREF _Toc38370098 \h </w:instrText>
        </w:r>
        <w:r w:rsidR="000468F0">
          <w:rPr>
            <w:noProof/>
            <w:webHidden/>
          </w:rPr>
        </w:r>
        <w:r w:rsidR="000468F0">
          <w:rPr>
            <w:noProof/>
            <w:webHidden/>
          </w:rPr>
          <w:fldChar w:fldCharType="separate"/>
        </w:r>
        <w:r w:rsidR="000468F0">
          <w:rPr>
            <w:noProof/>
            <w:webHidden/>
          </w:rPr>
          <w:t>70</w:t>
        </w:r>
        <w:r w:rsidR="000468F0">
          <w:rPr>
            <w:noProof/>
            <w:webHidden/>
          </w:rPr>
          <w:fldChar w:fldCharType="end"/>
        </w:r>
      </w:hyperlink>
    </w:p>
    <w:p w14:paraId="4DDEBE2A" w14:textId="09F52DCA"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099" w:history="1">
        <w:r w:rsidR="000468F0" w:rsidRPr="00676DB6">
          <w:rPr>
            <w:rStyle w:val="Hipervnculo"/>
            <w:rFonts w:cs="Arial"/>
            <w:i/>
            <w:noProof/>
          </w:rPr>
          <w:t xml:space="preserve">Ilustración 31 Alineación organizacional de la SSF con los </w:t>
        </w:r>
        <w:r w:rsidR="000468F0" w:rsidRPr="00676DB6">
          <w:rPr>
            <w:rStyle w:val="Hipervnculo"/>
            <w:rFonts w:cs="Arial"/>
            <w:i/>
            <w:iCs/>
            <w:noProof/>
          </w:rPr>
          <w:t>Servicios institucionales soportados en TI.</w:t>
        </w:r>
        <w:r w:rsidR="000468F0">
          <w:rPr>
            <w:noProof/>
            <w:webHidden/>
          </w:rPr>
          <w:tab/>
        </w:r>
        <w:r w:rsidR="000468F0">
          <w:rPr>
            <w:noProof/>
            <w:webHidden/>
          </w:rPr>
          <w:fldChar w:fldCharType="begin"/>
        </w:r>
        <w:r w:rsidR="000468F0">
          <w:rPr>
            <w:noProof/>
            <w:webHidden/>
          </w:rPr>
          <w:instrText xml:space="preserve"> PAGEREF _Toc38370099 \h </w:instrText>
        </w:r>
        <w:r w:rsidR="000468F0">
          <w:rPr>
            <w:noProof/>
            <w:webHidden/>
          </w:rPr>
        </w:r>
        <w:r w:rsidR="000468F0">
          <w:rPr>
            <w:noProof/>
            <w:webHidden/>
          </w:rPr>
          <w:fldChar w:fldCharType="separate"/>
        </w:r>
        <w:r w:rsidR="000468F0">
          <w:rPr>
            <w:noProof/>
            <w:webHidden/>
          </w:rPr>
          <w:t>71</w:t>
        </w:r>
        <w:r w:rsidR="000468F0">
          <w:rPr>
            <w:noProof/>
            <w:webHidden/>
          </w:rPr>
          <w:fldChar w:fldCharType="end"/>
        </w:r>
      </w:hyperlink>
    </w:p>
    <w:p w14:paraId="753240E6" w14:textId="3B673661"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100" w:history="1">
        <w:r w:rsidR="000468F0" w:rsidRPr="00676DB6">
          <w:rPr>
            <w:rStyle w:val="Hipervnculo"/>
            <w:rFonts w:cs="Arial"/>
            <w:i/>
            <w:noProof/>
          </w:rPr>
          <w:t>Ilustración 32 Proceso de construcción de la identificación y consolidación de brechas</w:t>
        </w:r>
        <w:r w:rsidR="000468F0">
          <w:rPr>
            <w:noProof/>
            <w:webHidden/>
          </w:rPr>
          <w:tab/>
        </w:r>
        <w:r w:rsidR="000468F0">
          <w:rPr>
            <w:noProof/>
            <w:webHidden/>
          </w:rPr>
          <w:fldChar w:fldCharType="begin"/>
        </w:r>
        <w:r w:rsidR="000468F0">
          <w:rPr>
            <w:noProof/>
            <w:webHidden/>
          </w:rPr>
          <w:instrText xml:space="preserve"> PAGEREF _Toc38370100 \h </w:instrText>
        </w:r>
        <w:r w:rsidR="000468F0">
          <w:rPr>
            <w:noProof/>
            <w:webHidden/>
          </w:rPr>
        </w:r>
        <w:r w:rsidR="000468F0">
          <w:rPr>
            <w:noProof/>
            <w:webHidden/>
          </w:rPr>
          <w:fldChar w:fldCharType="separate"/>
        </w:r>
        <w:r w:rsidR="000468F0">
          <w:rPr>
            <w:noProof/>
            <w:webHidden/>
          </w:rPr>
          <w:t>72</w:t>
        </w:r>
        <w:r w:rsidR="000468F0">
          <w:rPr>
            <w:noProof/>
            <w:webHidden/>
          </w:rPr>
          <w:fldChar w:fldCharType="end"/>
        </w:r>
      </w:hyperlink>
    </w:p>
    <w:p w14:paraId="23F0AA1F" w14:textId="36A07C60"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101" w:history="1">
        <w:r w:rsidR="000468F0" w:rsidRPr="00676DB6">
          <w:rPr>
            <w:rStyle w:val="Hipervnculo"/>
            <w:i/>
            <w:iCs/>
            <w:noProof/>
          </w:rPr>
          <w:t>Ilustración 33 Modelo propuesto para dominio estrategia de TI</w:t>
        </w:r>
        <w:r w:rsidR="000468F0">
          <w:rPr>
            <w:noProof/>
            <w:webHidden/>
          </w:rPr>
          <w:tab/>
        </w:r>
        <w:r w:rsidR="000468F0">
          <w:rPr>
            <w:noProof/>
            <w:webHidden/>
          </w:rPr>
          <w:fldChar w:fldCharType="begin"/>
        </w:r>
        <w:r w:rsidR="000468F0">
          <w:rPr>
            <w:noProof/>
            <w:webHidden/>
          </w:rPr>
          <w:instrText xml:space="preserve"> PAGEREF _Toc38370101 \h </w:instrText>
        </w:r>
        <w:r w:rsidR="000468F0">
          <w:rPr>
            <w:noProof/>
            <w:webHidden/>
          </w:rPr>
        </w:r>
        <w:r w:rsidR="000468F0">
          <w:rPr>
            <w:noProof/>
            <w:webHidden/>
          </w:rPr>
          <w:fldChar w:fldCharType="separate"/>
        </w:r>
        <w:r w:rsidR="000468F0">
          <w:rPr>
            <w:noProof/>
            <w:webHidden/>
          </w:rPr>
          <w:t>85</w:t>
        </w:r>
        <w:r w:rsidR="000468F0">
          <w:rPr>
            <w:noProof/>
            <w:webHidden/>
          </w:rPr>
          <w:fldChar w:fldCharType="end"/>
        </w:r>
      </w:hyperlink>
    </w:p>
    <w:p w14:paraId="62BB36C2" w14:textId="6A49F69D"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102" w:history="1">
        <w:r w:rsidR="000468F0" w:rsidRPr="00676DB6">
          <w:rPr>
            <w:rStyle w:val="Hipervnculo"/>
            <w:i/>
            <w:iCs/>
            <w:noProof/>
          </w:rPr>
          <w:t>Ilustración 34 Modelo propuesto para dominio gobierno de TI</w:t>
        </w:r>
        <w:r w:rsidR="000468F0">
          <w:rPr>
            <w:noProof/>
            <w:webHidden/>
          </w:rPr>
          <w:tab/>
        </w:r>
        <w:r w:rsidR="000468F0">
          <w:rPr>
            <w:noProof/>
            <w:webHidden/>
          </w:rPr>
          <w:fldChar w:fldCharType="begin"/>
        </w:r>
        <w:r w:rsidR="000468F0">
          <w:rPr>
            <w:noProof/>
            <w:webHidden/>
          </w:rPr>
          <w:instrText xml:space="preserve"> PAGEREF _Toc38370102 \h </w:instrText>
        </w:r>
        <w:r w:rsidR="000468F0">
          <w:rPr>
            <w:noProof/>
            <w:webHidden/>
          </w:rPr>
        </w:r>
        <w:r w:rsidR="000468F0">
          <w:rPr>
            <w:noProof/>
            <w:webHidden/>
          </w:rPr>
          <w:fldChar w:fldCharType="separate"/>
        </w:r>
        <w:r w:rsidR="000468F0">
          <w:rPr>
            <w:noProof/>
            <w:webHidden/>
          </w:rPr>
          <w:t>86</w:t>
        </w:r>
        <w:r w:rsidR="000468F0">
          <w:rPr>
            <w:noProof/>
            <w:webHidden/>
          </w:rPr>
          <w:fldChar w:fldCharType="end"/>
        </w:r>
      </w:hyperlink>
    </w:p>
    <w:p w14:paraId="4330A5F7" w14:textId="29B46A01"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103" w:history="1">
        <w:r w:rsidR="000468F0" w:rsidRPr="00676DB6">
          <w:rPr>
            <w:rStyle w:val="Hipervnculo"/>
            <w:i/>
            <w:iCs/>
            <w:noProof/>
          </w:rPr>
          <w:t>Ilustración 35 Modelo propuesto para dominio información</w:t>
        </w:r>
        <w:r w:rsidR="000468F0">
          <w:rPr>
            <w:noProof/>
            <w:webHidden/>
          </w:rPr>
          <w:tab/>
        </w:r>
        <w:r w:rsidR="000468F0">
          <w:rPr>
            <w:noProof/>
            <w:webHidden/>
          </w:rPr>
          <w:fldChar w:fldCharType="begin"/>
        </w:r>
        <w:r w:rsidR="000468F0">
          <w:rPr>
            <w:noProof/>
            <w:webHidden/>
          </w:rPr>
          <w:instrText xml:space="preserve"> PAGEREF _Toc38370103 \h </w:instrText>
        </w:r>
        <w:r w:rsidR="000468F0">
          <w:rPr>
            <w:noProof/>
            <w:webHidden/>
          </w:rPr>
        </w:r>
        <w:r w:rsidR="000468F0">
          <w:rPr>
            <w:noProof/>
            <w:webHidden/>
          </w:rPr>
          <w:fldChar w:fldCharType="separate"/>
        </w:r>
        <w:r w:rsidR="000468F0">
          <w:rPr>
            <w:noProof/>
            <w:webHidden/>
          </w:rPr>
          <w:t>87</w:t>
        </w:r>
        <w:r w:rsidR="000468F0">
          <w:rPr>
            <w:noProof/>
            <w:webHidden/>
          </w:rPr>
          <w:fldChar w:fldCharType="end"/>
        </w:r>
      </w:hyperlink>
    </w:p>
    <w:p w14:paraId="3C5BC760" w14:textId="694B79F3"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104" w:history="1">
        <w:r w:rsidR="000468F0" w:rsidRPr="00676DB6">
          <w:rPr>
            <w:rStyle w:val="Hipervnculo"/>
            <w:i/>
            <w:iCs/>
            <w:noProof/>
          </w:rPr>
          <w:t>Ilustración 36 Modelo propuesto para dominio sistemas de información</w:t>
        </w:r>
        <w:r w:rsidR="000468F0">
          <w:rPr>
            <w:noProof/>
            <w:webHidden/>
          </w:rPr>
          <w:tab/>
        </w:r>
        <w:r w:rsidR="000468F0">
          <w:rPr>
            <w:noProof/>
            <w:webHidden/>
          </w:rPr>
          <w:fldChar w:fldCharType="begin"/>
        </w:r>
        <w:r w:rsidR="000468F0">
          <w:rPr>
            <w:noProof/>
            <w:webHidden/>
          </w:rPr>
          <w:instrText xml:space="preserve"> PAGEREF _Toc38370104 \h </w:instrText>
        </w:r>
        <w:r w:rsidR="000468F0">
          <w:rPr>
            <w:noProof/>
            <w:webHidden/>
          </w:rPr>
        </w:r>
        <w:r w:rsidR="000468F0">
          <w:rPr>
            <w:noProof/>
            <w:webHidden/>
          </w:rPr>
          <w:fldChar w:fldCharType="separate"/>
        </w:r>
        <w:r w:rsidR="000468F0">
          <w:rPr>
            <w:noProof/>
            <w:webHidden/>
          </w:rPr>
          <w:t>88</w:t>
        </w:r>
        <w:r w:rsidR="000468F0">
          <w:rPr>
            <w:noProof/>
            <w:webHidden/>
          </w:rPr>
          <w:fldChar w:fldCharType="end"/>
        </w:r>
      </w:hyperlink>
    </w:p>
    <w:p w14:paraId="27FC9521" w14:textId="00F17528" w:rsidR="000468F0" w:rsidRDefault="00E713C2">
      <w:pPr>
        <w:pStyle w:val="Tabladeilustraciones"/>
        <w:tabs>
          <w:tab w:val="right" w:leader="dot" w:pos="8686"/>
        </w:tabs>
        <w:rPr>
          <w:rFonts w:asciiTheme="minorHAnsi" w:eastAsiaTheme="minorEastAsia" w:hAnsiTheme="minorHAnsi" w:cstheme="minorBidi"/>
          <w:noProof/>
          <w:sz w:val="22"/>
          <w:szCs w:val="22"/>
          <w:lang w:val="es-ES" w:eastAsia="es-ES"/>
        </w:rPr>
      </w:pPr>
      <w:hyperlink w:anchor="_Toc38370105" w:history="1">
        <w:r w:rsidR="000468F0" w:rsidRPr="00676DB6">
          <w:rPr>
            <w:rStyle w:val="Hipervnculo"/>
            <w:i/>
            <w:iCs/>
            <w:noProof/>
          </w:rPr>
          <w:t>Ilustración 37 Modelo propuesto para dominio servicios tecnológicos</w:t>
        </w:r>
        <w:r w:rsidR="000468F0">
          <w:rPr>
            <w:noProof/>
            <w:webHidden/>
          </w:rPr>
          <w:tab/>
        </w:r>
        <w:r w:rsidR="000468F0">
          <w:rPr>
            <w:noProof/>
            <w:webHidden/>
          </w:rPr>
          <w:fldChar w:fldCharType="begin"/>
        </w:r>
        <w:r w:rsidR="000468F0">
          <w:rPr>
            <w:noProof/>
            <w:webHidden/>
          </w:rPr>
          <w:instrText xml:space="preserve"> PAGEREF _Toc38370105 \h </w:instrText>
        </w:r>
        <w:r w:rsidR="000468F0">
          <w:rPr>
            <w:noProof/>
            <w:webHidden/>
          </w:rPr>
        </w:r>
        <w:r w:rsidR="000468F0">
          <w:rPr>
            <w:noProof/>
            <w:webHidden/>
          </w:rPr>
          <w:fldChar w:fldCharType="separate"/>
        </w:r>
        <w:r w:rsidR="000468F0">
          <w:rPr>
            <w:noProof/>
            <w:webHidden/>
          </w:rPr>
          <w:t>89</w:t>
        </w:r>
        <w:r w:rsidR="000468F0">
          <w:rPr>
            <w:noProof/>
            <w:webHidden/>
          </w:rPr>
          <w:fldChar w:fldCharType="end"/>
        </w:r>
      </w:hyperlink>
    </w:p>
    <w:p w14:paraId="3D33B31B" w14:textId="1FF1D201" w:rsidR="00202FE3" w:rsidRPr="00DA69C4" w:rsidRDefault="00202FE3" w:rsidP="00FA4CC9">
      <w:pPr>
        <w:rPr>
          <w:rFonts w:cs="Arial"/>
          <w:lang w:val="es-ES"/>
        </w:rPr>
      </w:pPr>
      <w:r w:rsidRPr="00DA69C4">
        <w:rPr>
          <w:rFonts w:cs="Arial"/>
          <w:lang w:val="es-ES"/>
        </w:rPr>
        <w:fldChar w:fldCharType="end"/>
      </w:r>
    </w:p>
    <w:p w14:paraId="34A9F4A5" w14:textId="29BAC0F8" w:rsidR="00202FE3" w:rsidRPr="00DA69C4" w:rsidRDefault="00202FE3">
      <w:pPr>
        <w:rPr>
          <w:rFonts w:cs="Arial"/>
          <w:sz w:val="20"/>
          <w:lang w:val="es-ES"/>
        </w:rPr>
      </w:pPr>
      <w:r w:rsidRPr="00DA69C4">
        <w:rPr>
          <w:rFonts w:cs="Arial"/>
          <w:sz w:val="20"/>
          <w:lang w:val="es-ES"/>
        </w:rPr>
        <w:br w:type="page"/>
      </w:r>
    </w:p>
    <w:p w14:paraId="7C89AD9A" w14:textId="77777777" w:rsidR="00202FE3" w:rsidRPr="00DA69C4" w:rsidRDefault="00202FE3" w:rsidP="009C6CF2">
      <w:pPr>
        <w:rPr>
          <w:rFonts w:cs="Arial"/>
          <w:sz w:val="20"/>
          <w:lang w:val="es-ES"/>
        </w:rPr>
      </w:pPr>
    </w:p>
    <w:p w14:paraId="0E5A7D0F" w14:textId="77777777" w:rsidR="00E201E4" w:rsidRPr="00DA69C4" w:rsidRDefault="00751D6E" w:rsidP="00A02F4D">
      <w:pPr>
        <w:pStyle w:val="Ttulo1"/>
        <w:spacing w:before="0"/>
        <w:ind w:left="357" w:hanging="357"/>
        <w:jc w:val="center"/>
        <w:rPr>
          <w:rStyle w:val="nfasisintenso"/>
          <w:rFonts w:ascii="Arial" w:hAnsi="Arial" w:cs="Arial"/>
          <w:color w:val="005EB8"/>
        </w:rPr>
      </w:pPr>
      <w:bookmarkStart w:id="1" w:name="_Toc25231292"/>
      <w:bookmarkStart w:id="2" w:name="_Toc90470561"/>
      <w:r w:rsidRPr="00DA69C4">
        <w:rPr>
          <w:rStyle w:val="nfasisintenso"/>
          <w:rFonts w:ascii="Arial" w:hAnsi="Arial" w:cs="Arial"/>
          <w:color w:val="005EB8"/>
        </w:rPr>
        <w:t>Definiciones</w:t>
      </w:r>
      <w:bookmarkEnd w:id="1"/>
      <w:bookmarkEnd w:id="2"/>
    </w:p>
    <w:p w14:paraId="407C6AE9" w14:textId="77777777" w:rsidR="000955D7" w:rsidRPr="00DA69C4" w:rsidRDefault="000955D7" w:rsidP="002C5CCC">
      <w:pPr>
        <w:rPr>
          <w:rFonts w:cs="Arial"/>
          <w:lang w:val="es-ES"/>
        </w:rPr>
      </w:pPr>
    </w:p>
    <w:p w14:paraId="001E4AE9" w14:textId="77777777" w:rsidR="002C5CCC" w:rsidRPr="00DA69C4" w:rsidRDefault="002C5CCC" w:rsidP="002C5CCC">
      <w:pPr>
        <w:rPr>
          <w:rFonts w:cs="Arial"/>
          <w:lang w:val="es-ES"/>
        </w:rPr>
      </w:pPr>
      <w:r w:rsidRPr="00DA69C4">
        <w:rPr>
          <w:rFonts w:cs="Arial"/>
          <w:lang w:val="es-ES"/>
        </w:rPr>
        <w:t>La siguiente lista de términos</w:t>
      </w:r>
      <w:r w:rsidR="00094479" w:rsidRPr="00DA69C4">
        <w:rPr>
          <w:rFonts w:cs="Arial"/>
          <w:lang w:val="es-ES"/>
        </w:rPr>
        <w:t>, siglas</w:t>
      </w:r>
      <w:r w:rsidRPr="00DA69C4">
        <w:rPr>
          <w:rFonts w:cs="Arial"/>
          <w:lang w:val="es-ES"/>
        </w:rPr>
        <w:t xml:space="preserve"> y su significado son usados dentro de este documento. Utilice estas definiciones para e</w:t>
      </w:r>
      <w:r w:rsidR="000955D7" w:rsidRPr="00DA69C4">
        <w:rPr>
          <w:rFonts w:cs="Arial"/>
          <w:lang w:val="es-ES"/>
        </w:rPr>
        <w:t>n</w:t>
      </w:r>
      <w:r w:rsidRPr="00DA69C4">
        <w:rPr>
          <w:rFonts w:cs="Arial"/>
          <w:lang w:val="es-ES"/>
        </w:rPr>
        <w:t>tender su uso dentro del texto:</w:t>
      </w:r>
    </w:p>
    <w:p w14:paraId="252C6D17" w14:textId="77777777" w:rsidR="002C5CCC" w:rsidRPr="00DA69C4" w:rsidRDefault="002C5CCC" w:rsidP="002C5CCC">
      <w:pPr>
        <w:rPr>
          <w:rFonts w:cs="Arial"/>
          <w:lang w:val="es-ES"/>
        </w:rPr>
      </w:pPr>
      <w:r w:rsidRPr="00DA69C4">
        <w:rPr>
          <w:rFonts w:cs="Arial"/>
          <w:b/>
          <w:bCs/>
          <w:lang w:val="es-ES"/>
        </w:rPr>
        <w:t>ANS:</w:t>
      </w:r>
      <w:r w:rsidRPr="00DA69C4">
        <w:rPr>
          <w:rFonts w:cs="Arial"/>
          <w:lang w:val="es-ES"/>
        </w:rPr>
        <w:t xml:space="preserve"> </w:t>
      </w:r>
      <w:r w:rsidR="00E66ED6" w:rsidRPr="00DA69C4">
        <w:rPr>
          <w:rFonts w:cs="Arial"/>
        </w:rPr>
        <w:t xml:space="preserve">Acuerdo de Nivel de Servicio también conocido por la sigla </w:t>
      </w:r>
      <w:r w:rsidR="00E66ED6" w:rsidRPr="00DA69C4">
        <w:rPr>
          <w:rFonts w:cs="Arial"/>
          <w:b/>
          <w:bCs/>
        </w:rPr>
        <w:t>SLA</w:t>
      </w:r>
      <w:r w:rsidR="00E66ED6" w:rsidRPr="00DA69C4">
        <w:rPr>
          <w:rFonts w:cs="Arial"/>
        </w:rPr>
        <w:t>,</w:t>
      </w:r>
      <w:r w:rsidR="005726A4" w:rsidRPr="00DA69C4">
        <w:rPr>
          <w:rFonts w:cs="Arial"/>
        </w:rPr>
        <w:t xml:space="preserve"> </w:t>
      </w:r>
      <w:r w:rsidR="00E66ED6" w:rsidRPr="00DA69C4">
        <w:rPr>
          <w:rFonts w:cs="Arial"/>
        </w:rPr>
        <w:t>del inglés “</w:t>
      </w:r>
      <w:proofErr w:type="spellStart"/>
      <w:r w:rsidR="00E66ED6" w:rsidRPr="00DA69C4">
        <w:rPr>
          <w:rFonts w:cs="Arial"/>
        </w:rPr>
        <w:t>Service</w:t>
      </w:r>
      <w:proofErr w:type="spellEnd"/>
      <w:r w:rsidR="00E66ED6" w:rsidRPr="00DA69C4">
        <w:rPr>
          <w:rFonts w:cs="Arial"/>
        </w:rPr>
        <w:t xml:space="preserve"> </w:t>
      </w:r>
      <w:proofErr w:type="spellStart"/>
      <w:r w:rsidR="00E66ED6" w:rsidRPr="00DA69C4">
        <w:rPr>
          <w:rFonts w:cs="Arial"/>
        </w:rPr>
        <w:t>Level</w:t>
      </w:r>
      <w:proofErr w:type="spellEnd"/>
      <w:r w:rsidR="00E66ED6" w:rsidRPr="00DA69C4">
        <w:rPr>
          <w:rFonts w:cs="Arial"/>
        </w:rPr>
        <w:t xml:space="preserve"> </w:t>
      </w:r>
      <w:proofErr w:type="spellStart"/>
      <w:r w:rsidR="00E66ED6" w:rsidRPr="00DA69C4">
        <w:rPr>
          <w:rFonts w:cs="Arial"/>
        </w:rPr>
        <w:t>Agreement</w:t>
      </w:r>
      <w:proofErr w:type="spellEnd"/>
      <w:r w:rsidR="00E66ED6" w:rsidRPr="00DA69C4">
        <w:rPr>
          <w:rFonts w:cs="Arial"/>
        </w:rPr>
        <w:t>”. Se refiere a un acuerdo escrito entre un proveedor de servicio y su cliente con el objeto de fijar el nivel de calidad de dicho servicio.</w:t>
      </w:r>
    </w:p>
    <w:p w14:paraId="3461D7C9" w14:textId="77777777" w:rsidR="00BD6B22" w:rsidRPr="00DA69C4" w:rsidRDefault="00BD6B22" w:rsidP="002C5CCC">
      <w:pPr>
        <w:rPr>
          <w:rFonts w:cs="Arial"/>
          <w:b/>
          <w:bCs/>
        </w:rPr>
      </w:pPr>
      <w:r w:rsidRPr="00DA69C4">
        <w:rPr>
          <w:rFonts w:cs="Arial"/>
          <w:b/>
          <w:bCs/>
        </w:rPr>
        <w:t>BI:</w:t>
      </w:r>
      <w:r w:rsidRPr="00DA69C4">
        <w:rPr>
          <w:rFonts w:cs="Arial"/>
        </w:rPr>
        <w:t xml:space="preserve"> Del inglés, “</w:t>
      </w:r>
      <w:proofErr w:type="gramStart"/>
      <w:r w:rsidRPr="00DA69C4">
        <w:rPr>
          <w:rFonts w:cs="Arial"/>
        </w:rPr>
        <w:t xml:space="preserve">Business </w:t>
      </w:r>
      <w:proofErr w:type="spellStart"/>
      <w:r w:rsidRPr="00DA69C4">
        <w:rPr>
          <w:rFonts w:cs="Arial"/>
        </w:rPr>
        <w:t>intelligence</w:t>
      </w:r>
      <w:proofErr w:type="spellEnd"/>
      <w:proofErr w:type="gramEnd"/>
      <w:r w:rsidRPr="00DA69C4">
        <w:rPr>
          <w:rFonts w:cs="Arial"/>
        </w:rPr>
        <w:t xml:space="preserve">”. Se denomina inteligencia empresarial, inteligencia de negocios o BI, al conjunto de estrategias, aplicaciones, datos, productos, tecnologías y arquitectura técnicas, los cuales están que </w:t>
      </w:r>
      <w:r w:rsidR="00C84A3B" w:rsidRPr="00DA69C4">
        <w:rPr>
          <w:rFonts w:cs="Arial"/>
        </w:rPr>
        <w:t>se</w:t>
      </w:r>
      <w:r w:rsidRPr="00DA69C4">
        <w:rPr>
          <w:rFonts w:cs="Arial"/>
        </w:rPr>
        <w:t xml:space="preserve"> enfocan </w:t>
      </w:r>
      <w:r w:rsidR="00C84A3B" w:rsidRPr="00DA69C4">
        <w:rPr>
          <w:rFonts w:cs="Arial"/>
        </w:rPr>
        <w:t>en</w:t>
      </w:r>
      <w:r w:rsidRPr="00DA69C4">
        <w:rPr>
          <w:rFonts w:cs="Arial"/>
        </w:rPr>
        <w:t xml:space="preserve"> la administración y creación de conocimiento sobre el medio, a través del análisis de los datos existentes en una organización o empresa.</w:t>
      </w:r>
    </w:p>
    <w:p w14:paraId="28A00660" w14:textId="77777777" w:rsidR="002C5CCC" w:rsidRPr="00DA69C4" w:rsidRDefault="002C5CCC" w:rsidP="002C5CCC">
      <w:pPr>
        <w:rPr>
          <w:rFonts w:cs="Arial"/>
          <w:lang w:val="es-ES"/>
        </w:rPr>
      </w:pPr>
      <w:r w:rsidRPr="00DA69C4">
        <w:rPr>
          <w:rFonts w:cs="Arial"/>
          <w:b/>
          <w:bCs/>
          <w:lang w:val="es-ES"/>
        </w:rPr>
        <w:t>BIA:</w:t>
      </w:r>
      <w:r w:rsidRPr="00DA69C4">
        <w:rPr>
          <w:rFonts w:cs="Arial"/>
          <w:lang w:val="es-ES"/>
        </w:rPr>
        <w:t xml:space="preserve"> Business </w:t>
      </w:r>
      <w:proofErr w:type="spellStart"/>
      <w:r w:rsidRPr="00DA69C4">
        <w:rPr>
          <w:rFonts w:cs="Arial"/>
          <w:lang w:val="es-ES"/>
        </w:rPr>
        <w:t>Impact</w:t>
      </w:r>
      <w:proofErr w:type="spellEnd"/>
      <w:r w:rsidRPr="00DA69C4">
        <w:rPr>
          <w:rFonts w:cs="Arial"/>
          <w:lang w:val="es-ES"/>
        </w:rPr>
        <w:t xml:space="preserve"> </w:t>
      </w:r>
      <w:proofErr w:type="spellStart"/>
      <w:r w:rsidRPr="00DA69C4">
        <w:rPr>
          <w:rFonts w:cs="Arial"/>
          <w:lang w:val="es-ES"/>
        </w:rPr>
        <w:t>Analysis</w:t>
      </w:r>
      <w:proofErr w:type="spellEnd"/>
      <w:r w:rsidR="00232CDA" w:rsidRPr="00DA69C4">
        <w:rPr>
          <w:rFonts w:cs="Arial"/>
          <w:lang w:val="es-ES"/>
        </w:rPr>
        <w:t>, se refiere a</w:t>
      </w:r>
      <w:r w:rsidRPr="00DA69C4">
        <w:rPr>
          <w:rFonts w:cs="Arial"/>
          <w:lang w:val="es-ES"/>
        </w:rPr>
        <w:t xml:space="preserve"> un elemento utilizado para estimar la afectación que podría padecer una organización como resultado de la ocurrencia de algún incidente o un desastre.</w:t>
      </w:r>
    </w:p>
    <w:p w14:paraId="1E2147E0" w14:textId="77777777" w:rsidR="00292C25" w:rsidRPr="00DA69C4" w:rsidRDefault="00292C25" w:rsidP="002C5CCC">
      <w:pPr>
        <w:rPr>
          <w:rFonts w:cs="Arial"/>
          <w:lang w:val="es-ES"/>
        </w:rPr>
      </w:pPr>
      <w:r w:rsidRPr="00DA69C4">
        <w:rPr>
          <w:rFonts w:cs="Arial"/>
          <w:b/>
          <w:color w:val="000000" w:themeColor="text1"/>
        </w:rPr>
        <w:t xml:space="preserve">BIGDATA: </w:t>
      </w:r>
      <w:r w:rsidRPr="00DA69C4">
        <w:rPr>
          <w:rFonts w:cs="Arial"/>
          <w:color w:val="222222"/>
          <w:shd w:val="clear" w:color="auto" w:fill="FFFFFF"/>
        </w:rPr>
        <w:t>Grandes volúmenes de datos.</w:t>
      </w:r>
    </w:p>
    <w:p w14:paraId="7DCF1C49" w14:textId="77777777" w:rsidR="002C5CCC" w:rsidRPr="00DA69C4" w:rsidRDefault="002C5CCC" w:rsidP="002C5CCC">
      <w:pPr>
        <w:rPr>
          <w:rFonts w:cs="Arial"/>
          <w:lang w:val="es-ES"/>
        </w:rPr>
      </w:pPr>
      <w:r w:rsidRPr="00DA69C4">
        <w:rPr>
          <w:rFonts w:cs="Arial"/>
          <w:b/>
          <w:bCs/>
          <w:lang w:val="es-ES"/>
        </w:rPr>
        <w:t>BRECHA:</w:t>
      </w:r>
      <w:r w:rsidRPr="00DA69C4">
        <w:rPr>
          <w:rFonts w:cs="Arial"/>
          <w:lang w:val="es-ES"/>
        </w:rPr>
        <w:t xml:space="preserve"> Se refiere a la diferencia que existe entre un estado de la arquitectura empresarial, normalmente la línea base, y uno destino.</w:t>
      </w:r>
    </w:p>
    <w:p w14:paraId="0D7D1A67" w14:textId="77777777" w:rsidR="00CC27BA" w:rsidRPr="00DA69C4" w:rsidRDefault="00CC27BA" w:rsidP="002C5CCC">
      <w:pPr>
        <w:rPr>
          <w:rFonts w:cs="Arial"/>
          <w:lang w:val="es-ES"/>
        </w:rPr>
      </w:pPr>
      <w:r w:rsidRPr="00DA69C4">
        <w:rPr>
          <w:rFonts w:cs="Arial"/>
          <w:b/>
          <w:bCs/>
          <w:lang w:val="es-ES"/>
        </w:rPr>
        <w:t>CCF:</w:t>
      </w:r>
      <w:r w:rsidRPr="00DA69C4">
        <w:rPr>
          <w:rFonts w:cs="Arial"/>
          <w:lang w:val="es-ES"/>
        </w:rPr>
        <w:t xml:space="preserve"> Caja de Compensación Familiar.</w:t>
      </w:r>
    </w:p>
    <w:p w14:paraId="136A9AE4" w14:textId="02EAF51E" w:rsidR="00E6601A" w:rsidRPr="00DA69C4" w:rsidRDefault="00E6601A" w:rsidP="002C5CCC">
      <w:pPr>
        <w:rPr>
          <w:rFonts w:cs="Arial"/>
        </w:rPr>
      </w:pPr>
      <w:r w:rsidRPr="00DA69C4">
        <w:rPr>
          <w:rFonts w:cs="Arial"/>
          <w:b/>
          <w:bCs/>
          <w:lang w:val="en-US"/>
        </w:rPr>
        <w:t>CIO:</w:t>
      </w:r>
      <w:r w:rsidRPr="00DA69C4">
        <w:rPr>
          <w:rFonts w:cs="Arial"/>
          <w:lang w:val="en-US"/>
        </w:rPr>
        <w:t xml:space="preserve"> </w:t>
      </w:r>
      <w:r w:rsidR="00030B8E" w:rsidRPr="00DA69C4">
        <w:rPr>
          <w:rFonts w:cs="Arial"/>
          <w:lang w:val="en-US"/>
        </w:rPr>
        <w:t xml:space="preserve">Del </w:t>
      </w:r>
      <w:proofErr w:type="spellStart"/>
      <w:r w:rsidR="00030B8E" w:rsidRPr="00C51FFA">
        <w:rPr>
          <w:rFonts w:cs="Arial"/>
          <w:lang w:val="en-US"/>
        </w:rPr>
        <w:t>inglés</w:t>
      </w:r>
      <w:proofErr w:type="spellEnd"/>
      <w:r w:rsidR="00030B8E" w:rsidRPr="00DA69C4">
        <w:rPr>
          <w:rFonts w:cs="Arial"/>
          <w:lang w:val="en-US"/>
        </w:rPr>
        <w:t xml:space="preserve"> Chief Information Officer. </w:t>
      </w:r>
      <w:r w:rsidR="00030B8E" w:rsidRPr="00DA69C4">
        <w:rPr>
          <w:rFonts w:cs="Arial"/>
        </w:rPr>
        <w:t>Responsable de los sistemas de tecnologías de la información de la empresa a nivel de procesos y desde el punto de vista de la planificación</w:t>
      </w:r>
      <w:r w:rsidR="005E0A5E" w:rsidRPr="00DA69C4">
        <w:rPr>
          <w:rFonts w:cs="Arial"/>
        </w:rPr>
        <w:t>.</w:t>
      </w:r>
    </w:p>
    <w:p w14:paraId="7BC4DC84" w14:textId="77777777" w:rsidR="002C5CCC" w:rsidRPr="00DA69C4" w:rsidRDefault="002C5CCC" w:rsidP="002C5CCC">
      <w:pPr>
        <w:rPr>
          <w:rFonts w:cs="Arial"/>
          <w:lang w:val="es-ES"/>
        </w:rPr>
      </w:pPr>
      <w:r w:rsidRPr="00DA69C4">
        <w:rPr>
          <w:rFonts w:cs="Arial"/>
          <w:b/>
          <w:bCs/>
          <w:lang w:val="es-ES"/>
        </w:rPr>
        <w:t>CMI:</w:t>
      </w:r>
      <w:r w:rsidRPr="00DA69C4">
        <w:rPr>
          <w:rFonts w:cs="Arial"/>
          <w:lang w:val="es-ES"/>
        </w:rPr>
        <w:t xml:space="preserve"> Cuadro de mando integral</w:t>
      </w:r>
    </w:p>
    <w:p w14:paraId="4A4C9CED" w14:textId="77777777" w:rsidR="005B13F0" w:rsidRPr="00DA69C4" w:rsidRDefault="005B13F0" w:rsidP="002C5CCC">
      <w:pPr>
        <w:rPr>
          <w:rFonts w:cs="Arial"/>
          <w:lang w:val="es-ES"/>
        </w:rPr>
      </w:pPr>
      <w:r w:rsidRPr="00DA69C4">
        <w:rPr>
          <w:rFonts w:cs="Arial"/>
          <w:b/>
          <w:bCs/>
          <w:lang w:val="es-ES"/>
        </w:rPr>
        <w:t>DAFP:</w:t>
      </w:r>
      <w:r w:rsidRPr="00DA69C4">
        <w:rPr>
          <w:rFonts w:cs="Arial"/>
          <w:lang w:val="es-ES"/>
        </w:rPr>
        <w:t xml:space="preserve"> Departamento Administrativo de la Función Pública.</w:t>
      </w:r>
    </w:p>
    <w:p w14:paraId="782D1C5E" w14:textId="77777777" w:rsidR="002C5CCC" w:rsidRPr="00DA69C4" w:rsidRDefault="002C5CCC" w:rsidP="002C5CCC">
      <w:pPr>
        <w:rPr>
          <w:rFonts w:cs="Arial"/>
          <w:lang w:val="es-ES"/>
        </w:rPr>
      </w:pPr>
      <w:r w:rsidRPr="00DA69C4">
        <w:rPr>
          <w:rFonts w:cs="Arial"/>
          <w:b/>
          <w:bCs/>
          <w:lang w:val="es-ES"/>
        </w:rPr>
        <w:t>DATO MAESTRO:</w:t>
      </w:r>
      <w:r w:rsidRPr="00DA69C4">
        <w:rPr>
          <w:rFonts w:cs="Arial"/>
          <w:lang w:val="es-ES"/>
        </w:rPr>
        <w:t xml:space="preserve"> Dato esencial para la organización en su gestión.</w:t>
      </w:r>
    </w:p>
    <w:p w14:paraId="75A62E0B" w14:textId="77777777" w:rsidR="00B816BF" w:rsidRPr="00DA69C4" w:rsidRDefault="00B816BF" w:rsidP="00FA3970">
      <w:pPr>
        <w:rPr>
          <w:rFonts w:cs="Arial"/>
          <w:b/>
          <w:bCs/>
          <w:lang w:val="es-ES"/>
        </w:rPr>
      </w:pPr>
      <w:r w:rsidRPr="00DA69C4">
        <w:rPr>
          <w:rFonts w:cs="Arial"/>
          <w:b/>
          <w:bCs/>
          <w:lang w:val="es-ES"/>
        </w:rPr>
        <w:t>DNP:</w:t>
      </w:r>
      <w:r w:rsidRPr="00DA69C4">
        <w:rPr>
          <w:rFonts w:cs="Arial"/>
          <w:lang w:val="es-ES"/>
        </w:rPr>
        <w:t xml:space="preserve"> Departamento Nacional de Planeación.</w:t>
      </w:r>
    </w:p>
    <w:p w14:paraId="03414B6B" w14:textId="77777777" w:rsidR="00FA3970" w:rsidRPr="00DA69C4" w:rsidRDefault="00FA3970" w:rsidP="00FA3970">
      <w:pPr>
        <w:rPr>
          <w:rFonts w:cs="Arial"/>
          <w:lang w:val="es-ES"/>
        </w:rPr>
      </w:pPr>
      <w:r w:rsidRPr="00DA69C4">
        <w:rPr>
          <w:rFonts w:cs="Arial"/>
          <w:b/>
          <w:bCs/>
          <w:lang w:val="es-ES"/>
        </w:rPr>
        <w:t>DOFA:</w:t>
      </w:r>
      <w:r w:rsidRPr="00DA69C4">
        <w:rPr>
          <w:rFonts w:cs="Arial"/>
          <w:lang w:val="es-ES"/>
        </w:rPr>
        <w:t xml:space="preserve"> Debilidades, Oportunidades, Fortalezas y Amenazas.</w:t>
      </w:r>
    </w:p>
    <w:p w14:paraId="7AF6FF3D" w14:textId="77777777" w:rsidR="002C5CCC" w:rsidRPr="00DA69C4" w:rsidRDefault="002C5CCC" w:rsidP="002C5CCC">
      <w:pPr>
        <w:rPr>
          <w:rFonts w:cs="Arial"/>
          <w:lang w:val="es-ES"/>
        </w:rPr>
      </w:pPr>
      <w:r w:rsidRPr="00DA69C4">
        <w:rPr>
          <w:rFonts w:cs="Arial"/>
          <w:b/>
          <w:bCs/>
          <w:lang w:val="es-ES"/>
        </w:rPr>
        <w:lastRenderedPageBreak/>
        <w:t>DRP:</w:t>
      </w:r>
      <w:r w:rsidRPr="00DA69C4">
        <w:rPr>
          <w:rFonts w:cs="Arial"/>
          <w:lang w:val="es-ES"/>
        </w:rPr>
        <w:t xml:space="preserve"> Un plan de recuperación de desastres (DRP) –a veces conocido como un plan de continuidad del negocio (BCP) o plan de contingencia de procesos de negocio (BPCP)– describe cómo enfrenta una organización posibles desastres. </w:t>
      </w:r>
    </w:p>
    <w:p w14:paraId="70AAD047" w14:textId="77777777" w:rsidR="002C5CCC" w:rsidRPr="00DA69C4" w:rsidRDefault="002C5CCC" w:rsidP="002C5CCC">
      <w:pPr>
        <w:rPr>
          <w:rFonts w:cs="Arial"/>
          <w:lang w:val="es-ES"/>
        </w:rPr>
      </w:pPr>
      <w:r w:rsidRPr="00DA69C4">
        <w:rPr>
          <w:rFonts w:cs="Arial"/>
          <w:b/>
          <w:bCs/>
          <w:lang w:val="es-ES"/>
        </w:rPr>
        <w:t>ETL:</w:t>
      </w:r>
      <w:r w:rsidRPr="00DA69C4">
        <w:rPr>
          <w:rFonts w:cs="Arial"/>
          <w:lang w:val="es-ES"/>
        </w:rPr>
        <w:t xml:space="preserve"> </w:t>
      </w:r>
      <w:r w:rsidR="00FE4A6D" w:rsidRPr="00DA69C4">
        <w:rPr>
          <w:rFonts w:cs="Arial"/>
          <w:lang w:val="es-ES"/>
        </w:rPr>
        <w:t>D</w:t>
      </w:r>
      <w:r w:rsidRPr="00DA69C4">
        <w:rPr>
          <w:rFonts w:cs="Arial"/>
          <w:lang w:val="es-ES"/>
        </w:rPr>
        <w:t>e</w:t>
      </w:r>
      <w:r w:rsidR="00FE4A6D" w:rsidRPr="00DA69C4">
        <w:rPr>
          <w:rFonts w:cs="Arial"/>
          <w:lang w:val="es-ES"/>
        </w:rPr>
        <w:t>l</w:t>
      </w:r>
      <w:r w:rsidRPr="00DA69C4">
        <w:rPr>
          <w:rFonts w:cs="Arial"/>
          <w:lang w:val="es-ES"/>
        </w:rPr>
        <w:t xml:space="preserve"> inglés </w:t>
      </w:r>
      <w:proofErr w:type="spellStart"/>
      <w:r w:rsidRPr="00DA69C4">
        <w:rPr>
          <w:rFonts w:cs="Arial"/>
          <w:lang w:val="es-ES"/>
        </w:rPr>
        <w:t>Extract</w:t>
      </w:r>
      <w:proofErr w:type="spellEnd"/>
      <w:r w:rsidRPr="00DA69C4">
        <w:rPr>
          <w:rFonts w:cs="Arial"/>
          <w:lang w:val="es-ES"/>
        </w:rPr>
        <w:t>-</w:t>
      </w:r>
      <w:proofErr w:type="spellStart"/>
      <w:r w:rsidRPr="00DA69C4">
        <w:rPr>
          <w:rFonts w:cs="Arial"/>
          <w:lang w:val="es-ES"/>
        </w:rPr>
        <w:t>Transform</w:t>
      </w:r>
      <w:proofErr w:type="spellEnd"/>
      <w:r w:rsidRPr="00DA69C4">
        <w:rPr>
          <w:rFonts w:cs="Arial"/>
          <w:lang w:val="es-ES"/>
        </w:rPr>
        <w:t>-Load que significa Extraer, Transformar y Cargar y se refiere a los datos en una empresa.</w:t>
      </w:r>
    </w:p>
    <w:p w14:paraId="64053425" w14:textId="4AD6EE40" w:rsidR="007D64E5" w:rsidRPr="00DA69C4" w:rsidRDefault="007D64E5" w:rsidP="002C5CCC">
      <w:pPr>
        <w:rPr>
          <w:rFonts w:cs="Arial"/>
          <w:lang w:val="es-ES"/>
        </w:rPr>
      </w:pPr>
      <w:proofErr w:type="spellStart"/>
      <w:r w:rsidRPr="00DA69C4">
        <w:rPr>
          <w:rFonts w:cs="Arial"/>
          <w:b/>
          <w:bCs/>
          <w:lang w:val="es-ES"/>
        </w:rPr>
        <w:t>eSIGNA</w:t>
      </w:r>
      <w:proofErr w:type="spellEnd"/>
      <w:r w:rsidRPr="00DA69C4">
        <w:rPr>
          <w:rFonts w:cs="Arial"/>
          <w:b/>
          <w:bCs/>
          <w:lang w:val="es-ES"/>
        </w:rPr>
        <w:t>:</w:t>
      </w:r>
      <w:r w:rsidRPr="00DA69C4">
        <w:rPr>
          <w:rFonts w:cs="Arial"/>
          <w:lang w:val="es-ES"/>
        </w:rPr>
        <w:t xml:space="preserve"> Plataforma </w:t>
      </w:r>
      <w:r w:rsidR="009C13B4" w:rsidRPr="00DA69C4">
        <w:rPr>
          <w:rFonts w:cs="Arial"/>
          <w:lang w:val="es-ES"/>
        </w:rPr>
        <w:t>usada por la Super</w:t>
      </w:r>
      <w:r w:rsidR="006542B3" w:rsidRPr="00DA69C4">
        <w:rPr>
          <w:rFonts w:cs="Arial"/>
          <w:lang w:val="es-ES"/>
        </w:rPr>
        <w:t>S</w:t>
      </w:r>
      <w:r w:rsidR="009C13B4" w:rsidRPr="00DA69C4">
        <w:rPr>
          <w:rFonts w:cs="Arial"/>
          <w:lang w:val="es-ES"/>
        </w:rPr>
        <w:t>ubsidio para la gestión y tramitación electrónica.</w:t>
      </w:r>
    </w:p>
    <w:p w14:paraId="36AE4F20" w14:textId="77777777" w:rsidR="00E50E74" w:rsidRPr="00DA69C4" w:rsidRDefault="00E50E74" w:rsidP="002C5CCC">
      <w:pPr>
        <w:rPr>
          <w:rFonts w:cs="Arial"/>
          <w:lang w:val="es-ES"/>
        </w:rPr>
      </w:pPr>
      <w:r w:rsidRPr="00DA69C4">
        <w:rPr>
          <w:rFonts w:cs="Arial"/>
          <w:b/>
          <w:bCs/>
          <w:lang w:val="es-ES"/>
        </w:rPr>
        <w:t>FURAG:</w:t>
      </w:r>
      <w:r w:rsidRPr="00DA69C4">
        <w:rPr>
          <w:rFonts w:cs="Arial"/>
          <w:lang w:val="es-ES"/>
        </w:rPr>
        <w:t xml:space="preserve"> </w:t>
      </w:r>
      <w:r w:rsidR="00300B69" w:rsidRPr="00DA69C4">
        <w:rPr>
          <w:rFonts w:cs="Arial"/>
          <w:lang w:val="es-ES"/>
        </w:rPr>
        <w:t xml:space="preserve">Formulario Único de </w:t>
      </w:r>
      <w:r w:rsidR="00D45267" w:rsidRPr="00DA69C4">
        <w:rPr>
          <w:rFonts w:cs="Arial"/>
          <w:lang w:val="es-ES"/>
        </w:rPr>
        <w:t xml:space="preserve">Reporte y </w:t>
      </w:r>
      <w:r w:rsidR="00300B69" w:rsidRPr="00DA69C4">
        <w:rPr>
          <w:rFonts w:cs="Arial"/>
          <w:lang w:val="es-ES"/>
        </w:rPr>
        <w:t xml:space="preserve">Avance </w:t>
      </w:r>
      <w:r w:rsidR="00D45284" w:rsidRPr="00DA69C4">
        <w:rPr>
          <w:rFonts w:cs="Arial"/>
          <w:lang w:val="es-ES"/>
        </w:rPr>
        <w:t xml:space="preserve">de </w:t>
      </w:r>
      <w:r w:rsidR="00300B69" w:rsidRPr="00DA69C4">
        <w:rPr>
          <w:rFonts w:cs="Arial"/>
          <w:lang w:val="es-ES"/>
        </w:rPr>
        <w:t>Gestión</w:t>
      </w:r>
      <w:r w:rsidR="00D45284" w:rsidRPr="00DA69C4">
        <w:rPr>
          <w:rFonts w:cs="Arial"/>
          <w:lang w:val="es-ES"/>
        </w:rPr>
        <w:t xml:space="preserve"> establecido por el DAFP para medir el </w:t>
      </w:r>
      <w:r w:rsidR="008B5635" w:rsidRPr="00DA69C4">
        <w:rPr>
          <w:rFonts w:cs="Arial"/>
          <w:lang w:val="es-ES"/>
        </w:rPr>
        <w:t>desempeño institucional</w:t>
      </w:r>
      <w:r w:rsidR="00D45284" w:rsidRPr="00DA69C4">
        <w:rPr>
          <w:rFonts w:cs="Arial"/>
          <w:lang w:val="es-ES"/>
        </w:rPr>
        <w:t>.</w:t>
      </w:r>
    </w:p>
    <w:p w14:paraId="581E56BD" w14:textId="77777777" w:rsidR="008469CC" w:rsidRPr="00DA69C4" w:rsidRDefault="008469CC" w:rsidP="002C5CCC">
      <w:pPr>
        <w:rPr>
          <w:rFonts w:cs="Arial"/>
          <w:lang w:val="es-ES"/>
        </w:rPr>
      </w:pPr>
      <w:r w:rsidRPr="00DA69C4">
        <w:rPr>
          <w:rFonts w:cs="Arial"/>
          <w:b/>
          <w:bCs/>
          <w:lang w:val="es-ES"/>
        </w:rPr>
        <w:t>G.ES.06:</w:t>
      </w:r>
      <w:r w:rsidRPr="00DA69C4">
        <w:rPr>
          <w:rFonts w:cs="Arial"/>
          <w:lang w:val="es-ES"/>
        </w:rPr>
        <w:t xml:space="preserve"> Código establecido para la </w:t>
      </w:r>
      <w:r w:rsidRPr="00DA69C4">
        <w:rPr>
          <w:rFonts w:cs="Arial"/>
          <w:i/>
          <w:iCs/>
          <w:lang w:val="es-ES"/>
        </w:rPr>
        <w:t xml:space="preserve">Guía </w:t>
      </w:r>
      <w:r w:rsidR="00C75741" w:rsidRPr="00DA69C4">
        <w:rPr>
          <w:rFonts w:cs="Arial"/>
          <w:i/>
          <w:iCs/>
          <w:lang w:val="es-ES"/>
        </w:rPr>
        <w:t>para la Construcción del PETI</w:t>
      </w:r>
      <w:r w:rsidR="00C75741" w:rsidRPr="00DA69C4">
        <w:rPr>
          <w:rFonts w:cs="Arial"/>
          <w:lang w:val="es-ES"/>
        </w:rPr>
        <w:t>, cuya segunda versión fue publicada por el Min</w:t>
      </w:r>
      <w:r w:rsidR="00F83C97" w:rsidRPr="00DA69C4">
        <w:rPr>
          <w:rFonts w:cs="Arial"/>
          <w:lang w:val="es-ES"/>
        </w:rPr>
        <w:t>TIC</w:t>
      </w:r>
      <w:r w:rsidR="00C75741" w:rsidRPr="00DA69C4">
        <w:rPr>
          <w:rFonts w:cs="Arial"/>
          <w:lang w:val="es-ES"/>
        </w:rPr>
        <w:t xml:space="preserve"> en el mes de julio de 2019.</w:t>
      </w:r>
    </w:p>
    <w:p w14:paraId="1EF281E1" w14:textId="1E7C33F6" w:rsidR="00E50E74" w:rsidRPr="00DA69C4" w:rsidRDefault="00E50E74" w:rsidP="002C5CCC">
      <w:pPr>
        <w:rPr>
          <w:rFonts w:cs="Arial"/>
        </w:rPr>
      </w:pPr>
      <w:r w:rsidRPr="00DA69C4">
        <w:rPr>
          <w:rFonts w:cs="Arial"/>
          <w:b/>
          <w:bCs/>
        </w:rPr>
        <w:t>G-CIO:</w:t>
      </w:r>
      <w:r w:rsidRPr="00DA69C4">
        <w:rPr>
          <w:rFonts w:cs="Arial"/>
        </w:rPr>
        <w:t xml:space="preserve"> del inglés </w:t>
      </w:r>
      <w:proofErr w:type="spellStart"/>
      <w:r w:rsidRPr="00DA69C4">
        <w:rPr>
          <w:rFonts w:cs="Arial"/>
        </w:rPr>
        <w:t>Government</w:t>
      </w:r>
      <w:proofErr w:type="spellEnd"/>
      <w:r w:rsidRPr="00DA69C4">
        <w:rPr>
          <w:rFonts w:cs="Arial"/>
        </w:rPr>
        <w:t xml:space="preserve"> </w:t>
      </w:r>
      <w:proofErr w:type="spellStart"/>
      <w:r w:rsidRPr="00DA69C4">
        <w:rPr>
          <w:rFonts w:cs="Arial"/>
        </w:rPr>
        <w:t>Chief</w:t>
      </w:r>
      <w:proofErr w:type="spellEnd"/>
      <w:r w:rsidRPr="00DA69C4">
        <w:rPr>
          <w:rFonts w:cs="Arial"/>
        </w:rPr>
        <w:t xml:space="preserve"> </w:t>
      </w:r>
      <w:proofErr w:type="spellStart"/>
      <w:r w:rsidRPr="00DA69C4">
        <w:rPr>
          <w:rFonts w:cs="Arial"/>
        </w:rPr>
        <w:t>Information</w:t>
      </w:r>
      <w:proofErr w:type="spellEnd"/>
      <w:r w:rsidRPr="00DA69C4">
        <w:rPr>
          <w:rFonts w:cs="Arial"/>
        </w:rPr>
        <w:t xml:space="preserve"> </w:t>
      </w:r>
      <w:proofErr w:type="spellStart"/>
      <w:r w:rsidRPr="00DA69C4">
        <w:rPr>
          <w:rFonts w:cs="Arial"/>
        </w:rPr>
        <w:t>Officer</w:t>
      </w:r>
      <w:proofErr w:type="spellEnd"/>
      <w:r w:rsidRPr="00DA69C4">
        <w:rPr>
          <w:rFonts w:cs="Arial"/>
        </w:rPr>
        <w:t>, rol desempeñado por el responsable de liderar la implementación la Política de Gobierno Digital, en las entidades públicas colombianas corresponde al director, jefe de oficina o coordinador de tecnologías y sistemas de la información y las comunicaciones.</w:t>
      </w:r>
    </w:p>
    <w:p w14:paraId="586D59D2" w14:textId="07D03317" w:rsidR="007044ED" w:rsidRPr="00DA69C4" w:rsidRDefault="007044ED" w:rsidP="002C5CCC">
      <w:pPr>
        <w:rPr>
          <w:rFonts w:cs="Arial"/>
        </w:rPr>
      </w:pPr>
      <w:r w:rsidRPr="00DA69C4">
        <w:rPr>
          <w:rFonts w:cs="Arial"/>
          <w:b/>
          <w:bCs/>
        </w:rPr>
        <w:t>GLP</w:t>
      </w:r>
      <w:r w:rsidR="00025E0F">
        <w:rPr>
          <w:rFonts w:cs="Arial"/>
          <w:b/>
          <w:bCs/>
        </w:rPr>
        <w:t>I</w:t>
      </w:r>
      <w:r w:rsidRPr="00DA69C4">
        <w:rPr>
          <w:rFonts w:cs="Arial"/>
          <w:b/>
          <w:bCs/>
        </w:rPr>
        <w:t>:</w:t>
      </w:r>
      <w:r w:rsidRPr="00DA69C4">
        <w:rPr>
          <w:rFonts w:cs="Arial"/>
        </w:rPr>
        <w:t xml:space="preserve"> es una solución libre de gestión de servicios de tecnología de la información, un sistema de seguimiento de incidencias y de solución </w:t>
      </w:r>
      <w:proofErr w:type="spellStart"/>
      <w:r w:rsidRPr="00DA69C4">
        <w:rPr>
          <w:rFonts w:cs="Arial"/>
        </w:rPr>
        <w:t>service</w:t>
      </w:r>
      <w:proofErr w:type="spellEnd"/>
      <w:r w:rsidRPr="00DA69C4">
        <w:rPr>
          <w:rFonts w:cs="Arial"/>
        </w:rPr>
        <w:t xml:space="preserve"> </w:t>
      </w:r>
      <w:proofErr w:type="spellStart"/>
      <w:r w:rsidRPr="00DA69C4">
        <w:rPr>
          <w:rFonts w:cs="Arial"/>
        </w:rPr>
        <w:t>desk</w:t>
      </w:r>
      <w:proofErr w:type="spellEnd"/>
      <w:r w:rsidRPr="00DA69C4">
        <w:rPr>
          <w:rFonts w:cs="Arial"/>
        </w:rPr>
        <w:t>.</w:t>
      </w:r>
    </w:p>
    <w:p w14:paraId="761BB942" w14:textId="77777777" w:rsidR="002D2ED5" w:rsidRPr="00DA69C4" w:rsidRDefault="002D2ED5" w:rsidP="002C5CCC">
      <w:pPr>
        <w:rPr>
          <w:rFonts w:cs="Arial"/>
        </w:rPr>
      </w:pPr>
      <w:r w:rsidRPr="00DA69C4">
        <w:rPr>
          <w:rFonts w:cs="Arial"/>
          <w:b/>
          <w:bCs/>
        </w:rPr>
        <w:t>GTSS:</w:t>
      </w:r>
      <w:r w:rsidRPr="00DA69C4">
        <w:rPr>
          <w:rFonts w:cs="Arial"/>
        </w:rPr>
        <w:t xml:space="preserve"> Gestor documental de la Superintendencia </w:t>
      </w:r>
      <w:r w:rsidR="00EA0CAC" w:rsidRPr="00DA69C4">
        <w:rPr>
          <w:rFonts w:cs="Arial"/>
        </w:rPr>
        <w:t>del Subsidio Familiar.</w:t>
      </w:r>
    </w:p>
    <w:p w14:paraId="209F0F5E" w14:textId="4882B9E4" w:rsidR="00312D2A" w:rsidRPr="00DA69C4" w:rsidRDefault="00FD2E5A" w:rsidP="002C5CCC">
      <w:pPr>
        <w:rPr>
          <w:rFonts w:cs="Arial"/>
        </w:rPr>
      </w:pPr>
      <w:r w:rsidRPr="00DA69C4">
        <w:rPr>
          <w:rFonts w:cs="Arial"/>
          <w:b/>
          <w:bCs/>
        </w:rPr>
        <w:t>Isolución</w:t>
      </w:r>
      <w:r w:rsidR="00312D2A" w:rsidRPr="00DA69C4">
        <w:rPr>
          <w:rFonts w:cs="Arial"/>
          <w:b/>
          <w:bCs/>
        </w:rPr>
        <w:t>:</w:t>
      </w:r>
      <w:r w:rsidR="00312D2A" w:rsidRPr="00DA69C4">
        <w:rPr>
          <w:rFonts w:cs="Arial"/>
        </w:rPr>
        <w:t xml:space="preserve"> Plataforma tecnológica empleada por la Super</w:t>
      </w:r>
      <w:r w:rsidR="00A873D1" w:rsidRPr="00DA69C4">
        <w:rPr>
          <w:rFonts w:cs="Arial"/>
        </w:rPr>
        <w:t>S</w:t>
      </w:r>
      <w:r w:rsidR="00312D2A" w:rsidRPr="00DA69C4">
        <w:rPr>
          <w:rFonts w:cs="Arial"/>
        </w:rPr>
        <w:t xml:space="preserve">ubsidio para </w:t>
      </w:r>
      <w:r w:rsidR="00031F1A" w:rsidRPr="00DA69C4">
        <w:rPr>
          <w:rFonts w:cs="Arial"/>
        </w:rPr>
        <w:t>apoyar el sistema de gestión de la calidad.</w:t>
      </w:r>
    </w:p>
    <w:p w14:paraId="111D3C54" w14:textId="77777777" w:rsidR="00F8382B" w:rsidRPr="00DA69C4" w:rsidRDefault="00F8382B" w:rsidP="002C5CCC">
      <w:pPr>
        <w:rPr>
          <w:rFonts w:cs="Arial"/>
        </w:rPr>
      </w:pPr>
      <w:r w:rsidRPr="00DA69C4">
        <w:rPr>
          <w:rFonts w:cs="Arial"/>
          <w:b/>
          <w:bCs/>
        </w:rPr>
        <w:t>IVC:</w:t>
      </w:r>
      <w:r w:rsidRPr="00DA69C4">
        <w:rPr>
          <w:rFonts w:cs="Arial"/>
        </w:rPr>
        <w:t xml:space="preserve"> Inspección, Vigilancia y Control.</w:t>
      </w:r>
    </w:p>
    <w:p w14:paraId="29A01851" w14:textId="77777777" w:rsidR="005B13F0" w:rsidRPr="00DA69C4" w:rsidRDefault="005B13F0" w:rsidP="002C5CCC">
      <w:pPr>
        <w:rPr>
          <w:rFonts w:cs="Arial"/>
          <w:lang w:val="es-ES"/>
        </w:rPr>
      </w:pPr>
      <w:r w:rsidRPr="00DA69C4">
        <w:rPr>
          <w:rFonts w:cs="Arial"/>
          <w:b/>
          <w:bCs/>
          <w:lang w:val="es-ES"/>
        </w:rPr>
        <w:t>MinHacienda:</w:t>
      </w:r>
      <w:r w:rsidRPr="00DA69C4">
        <w:rPr>
          <w:rFonts w:cs="Arial"/>
          <w:lang w:val="es-ES"/>
        </w:rPr>
        <w:t xml:space="preserve"> Ministerio de Hacienda y Crédito Público.</w:t>
      </w:r>
    </w:p>
    <w:p w14:paraId="7DD19EEF" w14:textId="0A28F15E" w:rsidR="006648EA" w:rsidRPr="00DA69C4" w:rsidRDefault="006648EA" w:rsidP="006648EA">
      <w:pPr>
        <w:rPr>
          <w:rFonts w:cs="Arial"/>
          <w:lang w:eastAsia="en-US"/>
        </w:rPr>
      </w:pPr>
      <w:r w:rsidRPr="00DA69C4">
        <w:rPr>
          <w:rFonts w:cs="Arial"/>
          <w:b/>
          <w:bCs/>
        </w:rPr>
        <w:t>MinTIC:</w:t>
      </w:r>
      <w:r w:rsidRPr="00DA69C4">
        <w:rPr>
          <w:rFonts w:cs="Arial"/>
        </w:rPr>
        <w:t xml:space="preserve"> Ministerio de las Tecnologías de la Información y </w:t>
      </w:r>
      <w:r w:rsidR="00A873D1" w:rsidRPr="00DA69C4">
        <w:rPr>
          <w:rFonts w:cs="Arial"/>
        </w:rPr>
        <w:t xml:space="preserve">las </w:t>
      </w:r>
      <w:r w:rsidRPr="00DA69C4">
        <w:rPr>
          <w:rFonts w:cs="Arial"/>
        </w:rPr>
        <w:t>Comunicaciones.</w:t>
      </w:r>
    </w:p>
    <w:p w14:paraId="6DCB29E9" w14:textId="77777777" w:rsidR="002C5CCC" w:rsidRPr="00DA69C4" w:rsidRDefault="002C5CCC" w:rsidP="002C5CCC">
      <w:pPr>
        <w:rPr>
          <w:rFonts w:cs="Arial"/>
          <w:lang w:val="es-ES"/>
        </w:rPr>
      </w:pPr>
      <w:r w:rsidRPr="00DA69C4">
        <w:rPr>
          <w:rFonts w:cs="Arial"/>
          <w:b/>
          <w:bCs/>
          <w:lang w:val="es-ES"/>
        </w:rPr>
        <w:t>MIPG:</w:t>
      </w:r>
      <w:r w:rsidRPr="00DA69C4">
        <w:rPr>
          <w:rFonts w:cs="Arial"/>
          <w:lang w:val="es-ES"/>
        </w:rPr>
        <w:t xml:space="preserve"> Modelo integrado de planeación y gestión. Permite dirigir, planear, ejecutar, controlar, hacer seguimiento y evaluar la gestión institucional de las entidades públicas, en términos de calidad e integridad del servicio para generar valor público</w:t>
      </w:r>
    </w:p>
    <w:p w14:paraId="2613CFD9" w14:textId="77777777" w:rsidR="00A579CC" w:rsidRPr="00DA69C4" w:rsidRDefault="00A579CC" w:rsidP="00A579CC">
      <w:pPr>
        <w:rPr>
          <w:rFonts w:cs="Arial"/>
          <w:lang w:eastAsia="en-US"/>
        </w:rPr>
      </w:pPr>
      <w:r w:rsidRPr="00DA69C4">
        <w:rPr>
          <w:rFonts w:cs="Arial"/>
          <w:b/>
          <w:bCs/>
        </w:rPr>
        <w:t>MRAE</w:t>
      </w:r>
      <w:r w:rsidRPr="00DA69C4">
        <w:rPr>
          <w:rFonts w:cs="Arial"/>
        </w:rPr>
        <w:t>: Marco de Referencia de Arquitectura Empresarial para la gestión de TI.</w:t>
      </w:r>
    </w:p>
    <w:p w14:paraId="61198994" w14:textId="77777777" w:rsidR="003659CD" w:rsidRPr="00DA69C4" w:rsidRDefault="003659CD" w:rsidP="003659CD">
      <w:pPr>
        <w:rPr>
          <w:rFonts w:cs="Arial"/>
          <w:lang w:eastAsia="en-US"/>
        </w:rPr>
      </w:pPr>
      <w:r w:rsidRPr="00DA69C4">
        <w:rPr>
          <w:rFonts w:cs="Arial"/>
          <w:b/>
          <w:bCs/>
        </w:rPr>
        <w:t>OTIC:</w:t>
      </w:r>
      <w:r w:rsidRPr="00DA69C4">
        <w:rPr>
          <w:rFonts w:cs="Arial"/>
        </w:rPr>
        <w:t xml:space="preserve"> Oficina de Tecnologías de la Información y Comunicaciones.</w:t>
      </w:r>
    </w:p>
    <w:p w14:paraId="2BBFD320" w14:textId="77777777" w:rsidR="003659CD" w:rsidRPr="00DA69C4" w:rsidRDefault="003659CD" w:rsidP="003659CD">
      <w:pPr>
        <w:rPr>
          <w:rStyle w:val="nfasis"/>
          <w:rFonts w:cs="Arial"/>
          <w:bCs/>
          <w:i w:val="0"/>
          <w:iCs w:val="0"/>
          <w:color w:val="000000" w:themeColor="text1"/>
          <w:shd w:val="clear" w:color="auto" w:fill="FFFFFF"/>
        </w:rPr>
      </w:pPr>
      <w:r w:rsidRPr="00DA69C4">
        <w:rPr>
          <w:rFonts w:cs="Arial"/>
          <w:b/>
        </w:rPr>
        <w:lastRenderedPageBreak/>
        <w:t>PETI</w:t>
      </w:r>
      <w:r w:rsidRPr="00DA69C4">
        <w:rPr>
          <w:rFonts w:cs="Arial"/>
          <w:b/>
          <w:bCs/>
        </w:rPr>
        <w:t>:</w:t>
      </w:r>
      <w:r w:rsidRPr="00DA69C4">
        <w:rPr>
          <w:rFonts w:cs="Arial"/>
        </w:rPr>
        <w:t xml:space="preserve"> Plan Estratégico de Tecnologías de la Información y Comunicaciones.</w:t>
      </w:r>
    </w:p>
    <w:p w14:paraId="79133CBA" w14:textId="77777777" w:rsidR="003659CD" w:rsidRPr="00DA69C4" w:rsidRDefault="003659CD" w:rsidP="003659CD">
      <w:pPr>
        <w:rPr>
          <w:rFonts w:cs="Arial"/>
          <w:b/>
        </w:rPr>
      </w:pPr>
      <w:r w:rsidRPr="00DA69C4">
        <w:rPr>
          <w:rFonts w:cs="Arial"/>
          <w:b/>
        </w:rPr>
        <w:t xml:space="preserve">PND: </w:t>
      </w:r>
      <w:r w:rsidRPr="00DA69C4">
        <w:rPr>
          <w:rFonts w:cs="Arial"/>
        </w:rPr>
        <w:t>Plan Nacional de Desarrollo.</w:t>
      </w:r>
    </w:p>
    <w:p w14:paraId="720D9E0F" w14:textId="77777777" w:rsidR="002C5CCC" w:rsidRPr="00DA69C4" w:rsidRDefault="002C5CCC" w:rsidP="002C5CCC">
      <w:pPr>
        <w:rPr>
          <w:rFonts w:cs="Arial"/>
          <w:lang w:val="es-ES"/>
        </w:rPr>
      </w:pPr>
      <w:r w:rsidRPr="00DA69C4">
        <w:rPr>
          <w:rFonts w:cs="Arial"/>
          <w:b/>
          <w:bCs/>
          <w:lang w:val="es-ES"/>
        </w:rPr>
        <w:t>PPP:</w:t>
      </w:r>
      <w:r w:rsidRPr="00DA69C4">
        <w:rPr>
          <w:rFonts w:cs="Arial"/>
          <w:lang w:val="es-ES"/>
        </w:rPr>
        <w:t xml:space="preserve"> Programas, planes y proyectos</w:t>
      </w:r>
    </w:p>
    <w:p w14:paraId="0F759445" w14:textId="77777777" w:rsidR="003D36C2" w:rsidRPr="00DA69C4" w:rsidRDefault="003D36C2" w:rsidP="002C5CCC">
      <w:pPr>
        <w:rPr>
          <w:rFonts w:cs="Arial"/>
          <w:b/>
          <w:bCs/>
          <w:lang w:val="es-ES"/>
        </w:rPr>
      </w:pPr>
      <w:r w:rsidRPr="00DA69C4">
        <w:rPr>
          <w:rFonts w:cs="Arial"/>
          <w:b/>
          <w:bCs/>
          <w:lang w:val="es-ES"/>
        </w:rPr>
        <w:t xml:space="preserve">SECOP: </w:t>
      </w:r>
      <w:r w:rsidR="00917EBB" w:rsidRPr="00DA69C4">
        <w:rPr>
          <w:rFonts w:cs="Arial"/>
          <w:lang w:val="es-ES"/>
        </w:rPr>
        <w:t>Sistema Electrónico para la Contratación Pública conformado por el conjunto de plataformas o soluciones tecnológicas puestas a disposición del Sistema de Compra Pública por Colombia Compra Eficiente o quien haga sus veces.</w:t>
      </w:r>
    </w:p>
    <w:p w14:paraId="2CC5E76B" w14:textId="77777777" w:rsidR="002C5CCC" w:rsidRPr="00DA69C4" w:rsidRDefault="002C5CCC" w:rsidP="002C5CCC">
      <w:pPr>
        <w:rPr>
          <w:rFonts w:cs="Arial"/>
          <w:lang w:val="es-ES"/>
        </w:rPr>
      </w:pPr>
      <w:r w:rsidRPr="00DA69C4">
        <w:rPr>
          <w:rFonts w:cs="Arial"/>
          <w:b/>
          <w:bCs/>
          <w:lang w:val="es-ES"/>
        </w:rPr>
        <w:t>SGSI:</w:t>
      </w:r>
      <w:r w:rsidRPr="00DA69C4">
        <w:rPr>
          <w:rFonts w:cs="Arial"/>
          <w:lang w:val="es-ES"/>
        </w:rPr>
        <w:t xml:space="preserve"> </w:t>
      </w:r>
      <w:r w:rsidR="003B43D2" w:rsidRPr="00DA69C4">
        <w:rPr>
          <w:rFonts w:cs="Arial"/>
          <w:lang w:val="es-ES"/>
        </w:rPr>
        <w:t>S</w:t>
      </w:r>
      <w:r w:rsidRPr="00DA69C4">
        <w:rPr>
          <w:rFonts w:cs="Arial"/>
          <w:lang w:val="es-ES"/>
        </w:rPr>
        <w:t>istema de Gestión de la Seguridad de la Información</w:t>
      </w:r>
      <w:r w:rsidR="00B47554" w:rsidRPr="00DA69C4">
        <w:rPr>
          <w:rFonts w:cs="Arial"/>
          <w:lang w:val="es-ES"/>
        </w:rPr>
        <w:t>.</w:t>
      </w:r>
    </w:p>
    <w:p w14:paraId="3F4BD13B" w14:textId="77777777" w:rsidR="00B47554" w:rsidRPr="00DA69C4" w:rsidRDefault="00B47554" w:rsidP="002C5CCC">
      <w:pPr>
        <w:rPr>
          <w:rFonts w:cs="Arial"/>
          <w:lang w:val="es-ES"/>
        </w:rPr>
      </w:pPr>
      <w:r w:rsidRPr="00DA69C4">
        <w:rPr>
          <w:rFonts w:cs="Arial"/>
          <w:b/>
          <w:bCs/>
          <w:lang w:val="es-ES"/>
        </w:rPr>
        <w:t>SIGER:</w:t>
      </w:r>
      <w:r w:rsidR="006F7A46" w:rsidRPr="00DA69C4">
        <w:rPr>
          <w:rFonts w:cs="Arial"/>
          <w:lang w:val="es-ES"/>
        </w:rPr>
        <w:t xml:space="preserve"> </w:t>
      </w:r>
      <w:r w:rsidR="006F7A46" w:rsidRPr="00DA69C4">
        <w:rPr>
          <w:rFonts w:cs="Arial"/>
        </w:rPr>
        <w:t>Sistema de Información Gerencial.</w:t>
      </w:r>
    </w:p>
    <w:p w14:paraId="5AA6AAB6" w14:textId="77777777" w:rsidR="003D36C2" w:rsidRPr="00DA69C4" w:rsidRDefault="003D36C2" w:rsidP="003D36C2">
      <w:pPr>
        <w:rPr>
          <w:rFonts w:cs="Arial"/>
          <w:lang w:val="es-ES"/>
        </w:rPr>
      </w:pPr>
      <w:r w:rsidRPr="00DA69C4">
        <w:rPr>
          <w:rFonts w:cs="Arial"/>
          <w:b/>
          <w:bCs/>
          <w:lang w:val="es-ES"/>
        </w:rPr>
        <w:t>SIIF:</w:t>
      </w:r>
      <w:r w:rsidRPr="00DA69C4">
        <w:rPr>
          <w:rFonts w:cs="Arial"/>
          <w:lang w:val="es-ES"/>
        </w:rPr>
        <w:t xml:space="preserve"> Sistema Integrado de Información Financiera de la Nación.</w:t>
      </w:r>
    </w:p>
    <w:p w14:paraId="46EFDFA2" w14:textId="77777777" w:rsidR="00B47554" w:rsidRPr="00DA69C4" w:rsidRDefault="00B47554" w:rsidP="003D36C2">
      <w:pPr>
        <w:rPr>
          <w:rFonts w:cs="Arial"/>
          <w:b/>
          <w:bCs/>
          <w:lang w:val="es-ES"/>
        </w:rPr>
      </w:pPr>
      <w:r w:rsidRPr="00DA69C4">
        <w:rPr>
          <w:rFonts w:cs="Arial"/>
          <w:b/>
          <w:bCs/>
          <w:lang w:val="es-ES"/>
        </w:rPr>
        <w:t>SIREVAC:</w:t>
      </w:r>
      <w:r w:rsidR="005105FE" w:rsidRPr="00DA69C4">
        <w:rPr>
          <w:rFonts w:cs="Arial"/>
          <w:lang w:val="es-ES"/>
        </w:rPr>
        <w:t xml:space="preserve"> Sistema de Recepción, Validación, y Cargue de Información de las Cajas de Compensación Familiar; cuya funcionalidad está reglamentada y alineada con la misión de la entidad, y la normatividad vigente.</w:t>
      </w:r>
    </w:p>
    <w:p w14:paraId="7B6329AE" w14:textId="5A223A1E" w:rsidR="003D36C2" w:rsidRPr="00DA69C4" w:rsidRDefault="003D36C2" w:rsidP="003D36C2">
      <w:pPr>
        <w:rPr>
          <w:rFonts w:cs="Arial"/>
          <w:lang w:val="es-ES"/>
        </w:rPr>
      </w:pPr>
      <w:r w:rsidRPr="00DA69C4">
        <w:rPr>
          <w:rFonts w:cs="Arial"/>
          <w:b/>
          <w:bCs/>
          <w:lang w:val="es-ES"/>
        </w:rPr>
        <w:t>SSF:</w:t>
      </w:r>
      <w:r w:rsidRPr="00DA69C4">
        <w:rPr>
          <w:rFonts w:cs="Arial"/>
          <w:lang w:val="es-ES"/>
        </w:rPr>
        <w:t xml:space="preserve"> Superintendencia del Subsidio Familiar o Super</w:t>
      </w:r>
      <w:r w:rsidR="00A873D1" w:rsidRPr="00DA69C4">
        <w:rPr>
          <w:rFonts w:cs="Arial"/>
          <w:lang w:val="es-ES"/>
        </w:rPr>
        <w:t>S</w:t>
      </w:r>
      <w:r w:rsidRPr="00DA69C4">
        <w:rPr>
          <w:rFonts w:cs="Arial"/>
          <w:lang w:val="es-ES"/>
        </w:rPr>
        <w:t>ubsidio.</w:t>
      </w:r>
    </w:p>
    <w:p w14:paraId="264304A1" w14:textId="77777777" w:rsidR="001C08AB" w:rsidRPr="00DA69C4" w:rsidRDefault="001C08AB" w:rsidP="001C08AB">
      <w:pPr>
        <w:rPr>
          <w:rFonts w:cs="Arial"/>
          <w:lang w:eastAsia="en-US"/>
        </w:rPr>
      </w:pPr>
      <w:r w:rsidRPr="00DA69C4">
        <w:rPr>
          <w:rFonts w:cs="Arial"/>
          <w:b/>
          <w:bCs/>
        </w:rPr>
        <w:t>TI:</w:t>
      </w:r>
      <w:r w:rsidRPr="00DA69C4">
        <w:rPr>
          <w:rFonts w:cs="Arial"/>
        </w:rPr>
        <w:t xml:space="preserve"> Tecnologías de la Información.</w:t>
      </w:r>
    </w:p>
    <w:p w14:paraId="7415573F" w14:textId="77777777" w:rsidR="001C08AB" w:rsidRPr="00DA69C4" w:rsidRDefault="001C08AB" w:rsidP="001C08AB">
      <w:pPr>
        <w:rPr>
          <w:rFonts w:cs="Arial"/>
          <w:b/>
          <w:bCs/>
        </w:rPr>
      </w:pPr>
      <w:r w:rsidRPr="00DA69C4">
        <w:rPr>
          <w:rFonts w:cs="Arial"/>
          <w:b/>
          <w:bCs/>
        </w:rPr>
        <w:t xml:space="preserve">TIC: </w:t>
      </w:r>
      <w:r w:rsidRPr="00DA69C4">
        <w:rPr>
          <w:rFonts w:cs="Arial"/>
        </w:rPr>
        <w:t>Tecnologías de la Información y Comunicaciones.</w:t>
      </w:r>
    </w:p>
    <w:p w14:paraId="71C10604" w14:textId="77777777" w:rsidR="001C08AB" w:rsidRPr="00DA69C4" w:rsidRDefault="001C08AB" w:rsidP="001C08AB">
      <w:pPr>
        <w:rPr>
          <w:rFonts w:cs="Arial"/>
        </w:rPr>
      </w:pPr>
      <w:r w:rsidRPr="00DA69C4">
        <w:rPr>
          <w:rFonts w:cs="Arial"/>
          <w:b/>
          <w:color w:val="000000"/>
        </w:rPr>
        <w:t xml:space="preserve">TOGAF: </w:t>
      </w:r>
      <w:r w:rsidRPr="00DA69C4">
        <w:rPr>
          <w:rFonts w:cs="Arial"/>
        </w:rPr>
        <w:t>Del inglés, “</w:t>
      </w:r>
      <w:r w:rsidRPr="00F65D89">
        <w:rPr>
          <w:rFonts w:cs="Arial"/>
          <w:lang w:val="en-US"/>
        </w:rPr>
        <w:t>The Open Group Architecture Framework</w:t>
      </w:r>
      <w:r w:rsidRPr="00DA69C4">
        <w:rPr>
          <w:rFonts w:cs="Arial"/>
        </w:rPr>
        <w:t xml:space="preserve">”, o Esquema de Arquitectura del Open </w:t>
      </w:r>
      <w:proofErr w:type="spellStart"/>
      <w:r w:rsidRPr="00DA69C4">
        <w:rPr>
          <w:rFonts w:cs="Arial"/>
        </w:rPr>
        <w:t>Group</w:t>
      </w:r>
      <w:proofErr w:type="spellEnd"/>
      <w:r w:rsidRPr="00DA69C4">
        <w:rPr>
          <w:rFonts w:cs="Arial"/>
        </w:rPr>
        <w:t>.</w:t>
      </w:r>
    </w:p>
    <w:p w14:paraId="1510CAA8" w14:textId="77777777" w:rsidR="000955D7" w:rsidRPr="00DA69C4" w:rsidRDefault="000955D7">
      <w:pPr>
        <w:spacing w:line="240" w:lineRule="auto"/>
        <w:jc w:val="left"/>
        <w:rPr>
          <w:rFonts w:cs="Arial"/>
          <w:lang w:val="es-ES_tradnl"/>
        </w:rPr>
      </w:pPr>
      <w:r w:rsidRPr="00DA69C4">
        <w:rPr>
          <w:rFonts w:cs="Arial"/>
          <w:lang w:val="es-ES_tradnl"/>
        </w:rPr>
        <w:br w:type="page"/>
      </w:r>
    </w:p>
    <w:p w14:paraId="403B449B" w14:textId="77777777" w:rsidR="00E201E4" w:rsidRPr="00DA69C4" w:rsidRDefault="00391CC9" w:rsidP="00A02F4D">
      <w:pPr>
        <w:pStyle w:val="Ttulo1"/>
        <w:spacing w:before="0"/>
        <w:ind w:left="357" w:hanging="357"/>
        <w:jc w:val="center"/>
        <w:rPr>
          <w:rStyle w:val="nfasisintenso"/>
          <w:rFonts w:ascii="Arial" w:hAnsi="Arial" w:cs="Arial"/>
          <w:color w:val="005EB8"/>
        </w:rPr>
      </w:pPr>
      <w:bookmarkStart w:id="3" w:name="_Toc25231293"/>
      <w:bookmarkStart w:id="4" w:name="_Toc90470562"/>
      <w:r w:rsidRPr="00DA69C4">
        <w:rPr>
          <w:rStyle w:val="nfasisintenso"/>
          <w:rFonts w:ascii="Arial" w:hAnsi="Arial" w:cs="Arial"/>
          <w:color w:val="005EB8"/>
        </w:rPr>
        <w:lastRenderedPageBreak/>
        <w:t>Objetivo del documento</w:t>
      </w:r>
      <w:bookmarkEnd w:id="3"/>
      <w:bookmarkEnd w:id="4"/>
    </w:p>
    <w:p w14:paraId="3CC3C347" w14:textId="77777777" w:rsidR="000955D7" w:rsidRPr="00DA69C4" w:rsidRDefault="000955D7" w:rsidP="005E792C">
      <w:pPr>
        <w:rPr>
          <w:rFonts w:cs="Arial"/>
          <w:lang w:val="es-ES"/>
        </w:rPr>
      </w:pPr>
    </w:p>
    <w:p w14:paraId="3D2753E2" w14:textId="54C9ADEA" w:rsidR="00A02F4D" w:rsidRPr="00DA69C4" w:rsidRDefault="00A02F4D" w:rsidP="00A02F4D">
      <w:pPr>
        <w:rPr>
          <w:rFonts w:cs="Arial"/>
          <w:lang w:val="es-ES"/>
        </w:rPr>
      </w:pPr>
      <w:r w:rsidRPr="00DA69C4">
        <w:rPr>
          <w:rFonts w:cs="Arial"/>
          <w:lang w:val="es-ES"/>
        </w:rPr>
        <w:t xml:space="preserve">Presentar el análisis de la situación actual de la estrategia, gobierno y gestión de TI en la </w:t>
      </w:r>
      <w:r w:rsidR="00F25E2E" w:rsidRPr="00DA69C4">
        <w:rPr>
          <w:rFonts w:cs="Arial"/>
        </w:rPr>
        <w:t>Superintendencia del Subsidio Familiar</w:t>
      </w:r>
      <w:r w:rsidR="00F25E2E" w:rsidRPr="00DA69C4" w:rsidDel="00F25E2E">
        <w:rPr>
          <w:rFonts w:cs="Arial"/>
          <w:lang w:val="es-ES"/>
        </w:rPr>
        <w:t xml:space="preserve"> </w:t>
      </w:r>
      <w:r w:rsidR="00840A42" w:rsidRPr="00DA69C4">
        <w:rPr>
          <w:rFonts w:cs="Arial"/>
          <w:lang w:val="es-ES"/>
        </w:rPr>
        <w:t xml:space="preserve">en </w:t>
      </w:r>
      <w:r w:rsidRPr="00DA69C4">
        <w:rPr>
          <w:rFonts w:cs="Arial"/>
          <w:lang w:val="es-ES"/>
        </w:rPr>
        <w:t xml:space="preserve">relación </w:t>
      </w:r>
      <w:r w:rsidR="00CE2AAF" w:rsidRPr="00DA69C4">
        <w:rPr>
          <w:rFonts w:cs="Arial"/>
          <w:lang w:val="es-ES"/>
        </w:rPr>
        <w:t xml:space="preserve">con </w:t>
      </w:r>
      <w:r w:rsidRPr="00DA69C4">
        <w:rPr>
          <w:rFonts w:cs="Arial"/>
          <w:lang w:val="es-ES"/>
        </w:rPr>
        <w:t>las necesidades tecnológicas expresadas por las distintas áreas de la organización. Igualmente, el documento incluye un diagnóstico de la implementación de los lineamientos de MRAE en la Oficina TIC</w:t>
      </w:r>
      <w:r w:rsidR="00C05078" w:rsidRPr="00DA69C4">
        <w:rPr>
          <w:rFonts w:cs="Arial"/>
          <w:lang w:val="es-ES"/>
        </w:rPr>
        <w:t>, la identificación de brechas</w:t>
      </w:r>
      <w:r w:rsidR="004725E9" w:rsidRPr="00DA69C4">
        <w:rPr>
          <w:rFonts w:cs="Arial"/>
          <w:lang w:val="es-ES"/>
        </w:rPr>
        <w:t xml:space="preserve">, </w:t>
      </w:r>
      <w:r w:rsidR="00677986" w:rsidRPr="00DA69C4">
        <w:rPr>
          <w:rFonts w:cs="Arial"/>
          <w:lang w:val="es-ES"/>
        </w:rPr>
        <w:t xml:space="preserve">el mapa de ruta </w:t>
      </w:r>
      <w:r w:rsidR="00F62334" w:rsidRPr="00DA69C4">
        <w:rPr>
          <w:rFonts w:cs="Arial"/>
          <w:lang w:val="es-ES"/>
        </w:rPr>
        <w:t>a seguir</w:t>
      </w:r>
      <w:r w:rsidR="004725E9" w:rsidRPr="00DA69C4">
        <w:rPr>
          <w:rFonts w:cs="Arial"/>
          <w:lang w:val="es-ES"/>
        </w:rPr>
        <w:t xml:space="preserve"> y el modelo de evaluación </w:t>
      </w:r>
      <w:r w:rsidR="0030684B" w:rsidRPr="00DA69C4">
        <w:rPr>
          <w:rFonts w:cs="Arial"/>
          <w:lang w:val="es-ES"/>
        </w:rPr>
        <w:t xml:space="preserve">del avance </w:t>
      </w:r>
      <w:r w:rsidR="004C19BC" w:rsidRPr="00DA69C4">
        <w:rPr>
          <w:rFonts w:cs="Arial"/>
          <w:lang w:val="es-ES"/>
        </w:rPr>
        <w:t>en la estrategia, gobierno y gestión de TI</w:t>
      </w:r>
      <w:r w:rsidRPr="00DA69C4">
        <w:rPr>
          <w:rFonts w:cs="Arial"/>
          <w:lang w:val="es-ES"/>
        </w:rPr>
        <w:t>.</w:t>
      </w:r>
      <w:r w:rsidR="00CF0CDB" w:rsidRPr="00DA69C4">
        <w:rPr>
          <w:rFonts w:cs="Arial"/>
          <w:lang w:val="es-ES"/>
        </w:rPr>
        <w:t xml:space="preserve"> Estos elementos conforman el Plan Estratégico de</w:t>
      </w:r>
      <w:r w:rsidR="00391A7F" w:rsidRPr="00DA69C4">
        <w:rPr>
          <w:rFonts w:cs="Arial"/>
          <w:lang w:val="es-ES"/>
        </w:rPr>
        <w:t xml:space="preserve"> Tecnologías de Información y Comunicaciones (PETI) para la Superintendencia del Subsidio Familiar.</w:t>
      </w:r>
    </w:p>
    <w:p w14:paraId="28C9DDD2" w14:textId="77777777" w:rsidR="000955D7" w:rsidRPr="00DA69C4" w:rsidRDefault="000955D7">
      <w:pPr>
        <w:spacing w:line="240" w:lineRule="auto"/>
        <w:jc w:val="left"/>
        <w:rPr>
          <w:rFonts w:cs="Arial"/>
          <w:lang w:val="es-ES"/>
        </w:rPr>
      </w:pPr>
      <w:r w:rsidRPr="00DA69C4">
        <w:rPr>
          <w:rFonts w:cs="Arial"/>
          <w:lang w:val="es-ES"/>
        </w:rPr>
        <w:br w:type="page"/>
      </w:r>
    </w:p>
    <w:p w14:paraId="634F7729" w14:textId="77777777" w:rsidR="00391CC9" w:rsidRPr="00DA69C4" w:rsidRDefault="00391CC9" w:rsidP="00A02F4D">
      <w:pPr>
        <w:pStyle w:val="Ttulo1"/>
        <w:spacing w:before="0"/>
        <w:ind w:left="357" w:hanging="357"/>
        <w:jc w:val="center"/>
        <w:rPr>
          <w:rStyle w:val="nfasisintenso"/>
          <w:rFonts w:ascii="Arial" w:hAnsi="Arial" w:cs="Arial"/>
          <w:color w:val="005EB8"/>
        </w:rPr>
      </w:pPr>
      <w:bookmarkStart w:id="5" w:name="_Toc25231294"/>
      <w:bookmarkStart w:id="6" w:name="_Toc90470563"/>
      <w:r w:rsidRPr="00DA69C4">
        <w:rPr>
          <w:rStyle w:val="nfasisintenso"/>
          <w:rFonts w:ascii="Arial" w:hAnsi="Arial" w:cs="Arial"/>
          <w:color w:val="005EB8"/>
        </w:rPr>
        <w:lastRenderedPageBreak/>
        <w:t>Alcance del documento</w:t>
      </w:r>
      <w:bookmarkEnd w:id="5"/>
      <w:bookmarkEnd w:id="6"/>
    </w:p>
    <w:p w14:paraId="7A9B50BC" w14:textId="77777777" w:rsidR="000955D7" w:rsidRPr="00DA69C4" w:rsidRDefault="000955D7" w:rsidP="00704325">
      <w:pPr>
        <w:rPr>
          <w:rFonts w:cs="Arial"/>
        </w:rPr>
      </w:pPr>
    </w:p>
    <w:p w14:paraId="33752B44" w14:textId="5821B9E1" w:rsidR="00E201E4" w:rsidRPr="00DA69C4" w:rsidRDefault="006D3B64" w:rsidP="00704325">
      <w:pPr>
        <w:rPr>
          <w:rFonts w:cs="Arial"/>
        </w:rPr>
      </w:pPr>
      <w:r w:rsidRPr="00DA69C4">
        <w:rPr>
          <w:rFonts w:cs="Arial"/>
        </w:rPr>
        <w:t>En los últimos años la Superintendencia del Subsidio Familiar (</w:t>
      </w:r>
      <w:r w:rsidR="004D5ABA" w:rsidRPr="00DA69C4">
        <w:rPr>
          <w:rFonts w:cs="Arial"/>
        </w:rPr>
        <w:t>e</w:t>
      </w:r>
      <w:r w:rsidRPr="00DA69C4">
        <w:rPr>
          <w:rFonts w:cs="Arial"/>
        </w:rPr>
        <w:t xml:space="preserve">n adelante SSF) ha encaminado sus esfuerzos hacia el fortalecimiento de la gestión institucional y el cumplimiento de los lineamientos impartidos por el Ministerio de </w:t>
      </w:r>
      <w:r w:rsidR="006A2E76" w:rsidRPr="00DA69C4">
        <w:rPr>
          <w:rFonts w:cs="Arial"/>
        </w:rPr>
        <w:t>T</w:t>
      </w:r>
      <w:r w:rsidRPr="00DA69C4">
        <w:rPr>
          <w:rFonts w:cs="Arial"/>
        </w:rPr>
        <w:t xml:space="preserve">ecnologías de la </w:t>
      </w:r>
      <w:r w:rsidR="006A2E76" w:rsidRPr="00DA69C4">
        <w:rPr>
          <w:rFonts w:cs="Arial"/>
        </w:rPr>
        <w:t>I</w:t>
      </w:r>
      <w:r w:rsidRPr="00DA69C4">
        <w:rPr>
          <w:rFonts w:cs="Arial"/>
        </w:rPr>
        <w:t xml:space="preserve">nformación y las </w:t>
      </w:r>
      <w:r w:rsidR="006A2E76" w:rsidRPr="00DA69C4">
        <w:rPr>
          <w:rFonts w:cs="Arial"/>
        </w:rPr>
        <w:t xml:space="preserve">Comunicaciones </w:t>
      </w:r>
      <w:r w:rsidRPr="00DA69C4">
        <w:rPr>
          <w:rFonts w:cs="Arial"/>
        </w:rPr>
        <w:t>(</w:t>
      </w:r>
      <w:r w:rsidR="004D5ABA" w:rsidRPr="00DA69C4">
        <w:rPr>
          <w:rFonts w:cs="Arial"/>
        </w:rPr>
        <w:t>e</w:t>
      </w:r>
      <w:r w:rsidRPr="00DA69C4">
        <w:rPr>
          <w:rFonts w:cs="Arial"/>
        </w:rPr>
        <w:t xml:space="preserve">n adelante MinTIC) y el sector </w:t>
      </w:r>
      <w:r w:rsidR="00F12FEB" w:rsidRPr="00DA69C4">
        <w:rPr>
          <w:rFonts w:cs="Arial"/>
        </w:rPr>
        <w:t>Trabajo</w:t>
      </w:r>
      <w:r w:rsidRPr="00DA69C4">
        <w:rPr>
          <w:rFonts w:cs="Arial"/>
        </w:rPr>
        <w:t>. Esto con el fin de atender las necesidades tecnológicas que implica la supervisión de</w:t>
      </w:r>
      <w:r w:rsidR="00F12FEB" w:rsidRPr="00DA69C4">
        <w:rPr>
          <w:rFonts w:cs="Arial"/>
        </w:rPr>
        <w:t xml:space="preserve"> </w:t>
      </w:r>
      <w:r w:rsidRPr="00DA69C4">
        <w:rPr>
          <w:rFonts w:cs="Arial"/>
        </w:rPr>
        <w:t>l</w:t>
      </w:r>
      <w:r w:rsidR="00F12FEB" w:rsidRPr="00DA69C4">
        <w:rPr>
          <w:rFonts w:cs="Arial"/>
        </w:rPr>
        <w:t>os recursos provenientes del Subsidio Fami</w:t>
      </w:r>
      <w:r w:rsidR="00923E14" w:rsidRPr="00DA69C4">
        <w:rPr>
          <w:rFonts w:cs="Arial"/>
        </w:rPr>
        <w:t>l</w:t>
      </w:r>
      <w:r w:rsidR="00F12FEB" w:rsidRPr="00DA69C4">
        <w:rPr>
          <w:rFonts w:cs="Arial"/>
        </w:rPr>
        <w:t>iar</w:t>
      </w:r>
      <w:r w:rsidRPr="00DA69C4">
        <w:rPr>
          <w:rFonts w:cs="Arial"/>
        </w:rPr>
        <w:t xml:space="preserve"> en Colombia y de ampliar los mecanismos de </w:t>
      </w:r>
      <w:r w:rsidR="00D112DD" w:rsidRPr="00DA69C4">
        <w:rPr>
          <w:rFonts w:cs="Arial"/>
        </w:rPr>
        <w:t xml:space="preserve">gestión </w:t>
      </w:r>
      <w:r w:rsidRPr="00DA69C4">
        <w:rPr>
          <w:rFonts w:cs="Arial"/>
        </w:rPr>
        <w:t>y estrategia TI, bajo un proceso de mejora continua en los sistemas que apoyan los procesos de la gestión administrativa y de soporte de la entidad.</w:t>
      </w:r>
      <w:r w:rsidR="003B00DC" w:rsidRPr="00DA69C4">
        <w:rPr>
          <w:rFonts w:cs="Arial"/>
        </w:rPr>
        <w:t xml:space="preserve"> Este documento </w:t>
      </w:r>
      <w:r w:rsidR="002778B9" w:rsidRPr="00DA69C4">
        <w:rPr>
          <w:rFonts w:cs="Arial"/>
        </w:rPr>
        <w:t xml:space="preserve">corresponde al Plan Estratégico de Tecnologías de la </w:t>
      </w:r>
      <w:r w:rsidR="00BE67A8" w:rsidRPr="00DA69C4">
        <w:rPr>
          <w:rFonts w:cs="Arial"/>
        </w:rPr>
        <w:t xml:space="preserve">Información y </w:t>
      </w:r>
      <w:r w:rsidR="002778B9" w:rsidRPr="00DA69C4">
        <w:rPr>
          <w:rFonts w:cs="Arial"/>
        </w:rPr>
        <w:t>Comunicaci</w:t>
      </w:r>
      <w:r w:rsidR="00BE67A8" w:rsidRPr="00DA69C4">
        <w:rPr>
          <w:rFonts w:cs="Arial"/>
        </w:rPr>
        <w:t>ones (PETI) en el cual se</w:t>
      </w:r>
      <w:r w:rsidR="002778B9" w:rsidRPr="00DA69C4">
        <w:rPr>
          <w:rFonts w:cs="Arial"/>
        </w:rPr>
        <w:t xml:space="preserve"> </w:t>
      </w:r>
      <w:r w:rsidR="003B00DC" w:rsidRPr="00DA69C4">
        <w:rPr>
          <w:rFonts w:cs="Arial"/>
        </w:rPr>
        <w:t>evidencia este avance y propone un mapa de ruta para continuar en la mejora de la gestión y estrategia de TI que soporte la misionalidad de la Super</w:t>
      </w:r>
      <w:r w:rsidR="004D5ABA" w:rsidRPr="00DA69C4">
        <w:rPr>
          <w:rFonts w:cs="Arial"/>
        </w:rPr>
        <w:t>S</w:t>
      </w:r>
      <w:r w:rsidR="001451E8" w:rsidRPr="00DA69C4">
        <w:rPr>
          <w:rFonts w:cs="Arial"/>
        </w:rPr>
        <w:t>ubsidio.</w:t>
      </w:r>
    </w:p>
    <w:p w14:paraId="063E26D9" w14:textId="77777777" w:rsidR="006A2E76" w:rsidRPr="00DA69C4" w:rsidRDefault="006A2E76" w:rsidP="00704325">
      <w:pPr>
        <w:rPr>
          <w:rFonts w:cs="Arial"/>
        </w:rPr>
      </w:pPr>
    </w:p>
    <w:p w14:paraId="3109A9FE" w14:textId="5C22DD32" w:rsidR="00A45D74" w:rsidRPr="00DA69C4" w:rsidRDefault="00880580" w:rsidP="00704325">
      <w:pPr>
        <w:rPr>
          <w:rFonts w:cs="Arial"/>
          <w:lang w:val="es-ES"/>
        </w:rPr>
      </w:pPr>
      <w:r w:rsidRPr="00DA69C4">
        <w:rPr>
          <w:rFonts w:cs="Arial"/>
        </w:rPr>
        <w:t xml:space="preserve">Para la elaboración del presente documento se tuvieron en cuenta el marco normativo </w:t>
      </w:r>
      <w:r w:rsidR="00FE568F" w:rsidRPr="00DA69C4">
        <w:rPr>
          <w:rFonts w:cs="Arial"/>
        </w:rPr>
        <w:t xml:space="preserve">y estratégico de la SSF (Plan Nacional de Desarrollo, Plan Sectorial y Plan </w:t>
      </w:r>
      <w:r w:rsidR="006A2E76" w:rsidRPr="00DA69C4">
        <w:rPr>
          <w:rFonts w:cs="Arial"/>
        </w:rPr>
        <w:t>E</w:t>
      </w:r>
      <w:r w:rsidR="00FE568F" w:rsidRPr="00DA69C4">
        <w:rPr>
          <w:rFonts w:cs="Arial"/>
        </w:rPr>
        <w:t xml:space="preserve">stratégico </w:t>
      </w:r>
      <w:r w:rsidR="006A2E76" w:rsidRPr="00DA69C4">
        <w:rPr>
          <w:rFonts w:cs="Arial"/>
        </w:rPr>
        <w:t>I</w:t>
      </w:r>
      <w:r w:rsidR="00FE568F" w:rsidRPr="00DA69C4">
        <w:rPr>
          <w:rFonts w:cs="Arial"/>
        </w:rPr>
        <w:t>nstitucional)</w:t>
      </w:r>
      <w:r w:rsidR="00520029" w:rsidRPr="00DA69C4">
        <w:rPr>
          <w:rFonts w:cs="Arial"/>
        </w:rPr>
        <w:t xml:space="preserve">, la identificación de servicios y capacidades actuales, </w:t>
      </w:r>
      <w:r w:rsidR="00B35A96" w:rsidRPr="00DA69C4">
        <w:rPr>
          <w:rFonts w:cs="Arial"/>
        </w:rPr>
        <w:t xml:space="preserve">las necesidades expresadas por las diferentes áreas de la entidad, así como </w:t>
      </w:r>
      <w:r w:rsidR="00520029" w:rsidRPr="00DA69C4">
        <w:rPr>
          <w:rFonts w:cs="Arial"/>
        </w:rPr>
        <w:t xml:space="preserve">la evaluación de </w:t>
      </w:r>
      <w:r w:rsidR="00B35A96" w:rsidRPr="00DA69C4">
        <w:rPr>
          <w:rFonts w:cs="Arial"/>
        </w:rPr>
        <w:t>tecnologías emergentes</w:t>
      </w:r>
      <w:r w:rsidR="004B1179" w:rsidRPr="00DA69C4">
        <w:rPr>
          <w:rFonts w:cs="Arial"/>
        </w:rPr>
        <w:t xml:space="preserve"> con el fin de identificar las </w:t>
      </w:r>
      <w:r w:rsidR="0013497F" w:rsidRPr="00DA69C4">
        <w:rPr>
          <w:rFonts w:cs="Arial"/>
        </w:rPr>
        <w:t xml:space="preserve">oportunidades de mejora de la </w:t>
      </w:r>
      <w:r w:rsidR="004168A1" w:rsidRPr="00DA69C4">
        <w:rPr>
          <w:rFonts w:cs="Arial"/>
        </w:rPr>
        <w:t>SuperSubsidio</w:t>
      </w:r>
      <w:r w:rsidR="006A2E76" w:rsidRPr="00DA69C4" w:rsidDel="006A2E76">
        <w:rPr>
          <w:rFonts w:cs="Arial"/>
        </w:rPr>
        <w:t xml:space="preserve"> </w:t>
      </w:r>
      <w:r w:rsidR="0013497F" w:rsidRPr="00DA69C4">
        <w:rPr>
          <w:rFonts w:cs="Arial"/>
        </w:rPr>
        <w:t>en torno a la estrategia, gobierno y gestión de TI que permitan apalancar de manera más efectiva l</w:t>
      </w:r>
      <w:r w:rsidR="00186EBB" w:rsidRPr="00DA69C4">
        <w:rPr>
          <w:rFonts w:cs="Arial"/>
        </w:rPr>
        <w:t>os objetivos institucionales.</w:t>
      </w:r>
      <w:r w:rsidR="00A835FD" w:rsidRPr="00DA69C4">
        <w:rPr>
          <w:rFonts w:cs="Arial"/>
        </w:rPr>
        <w:t xml:space="preserve"> </w:t>
      </w:r>
      <w:r w:rsidR="00A02F4D" w:rsidRPr="00DA69C4">
        <w:rPr>
          <w:rFonts w:cs="Arial"/>
        </w:rPr>
        <w:t>Teniendo</w:t>
      </w:r>
      <w:r w:rsidR="00A835FD" w:rsidRPr="00DA69C4">
        <w:rPr>
          <w:rFonts w:cs="Arial"/>
        </w:rPr>
        <w:t xml:space="preserve"> como base la metodología propuest</w:t>
      </w:r>
      <w:r w:rsidR="006A14FF" w:rsidRPr="00DA69C4">
        <w:rPr>
          <w:rFonts w:cs="Arial"/>
        </w:rPr>
        <w:t>a en la Guía para la</w:t>
      </w:r>
      <w:r w:rsidR="004F2777" w:rsidRPr="00DA69C4">
        <w:rPr>
          <w:rFonts w:cs="Arial"/>
        </w:rPr>
        <w:t xml:space="preserve"> Construcción del PETI (G.ES.06) del MinTIC.</w:t>
      </w:r>
    </w:p>
    <w:p w14:paraId="5ACB4A64" w14:textId="77777777" w:rsidR="000955D7" w:rsidRPr="00DA69C4" w:rsidRDefault="000955D7">
      <w:pPr>
        <w:spacing w:line="240" w:lineRule="auto"/>
        <w:jc w:val="left"/>
        <w:rPr>
          <w:rFonts w:cs="Arial"/>
          <w:lang w:val="es-ES"/>
        </w:rPr>
      </w:pPr>
      <w:r w:rsidRPr="00DA69C4">
        <w:rPr>
          <w:rFonts w:cs="Arial"/>
          <w:lang w:val="es-ES"/>
        </w:rPr>
        <w:br w:type="page"/>
      </w:r>
    </w:p>
    <w:p w14:paraId="43F1C55B" w14:textId="77777777" w:rsidR="007D72D8" w:rsidRPr="00DA69C4" w:rsidRDefault="007D72D8" w:rsidP="00A02F4D">
      <w:pPr>
        <w:pStyle w:val="Ttulo1"/>
        <w:spacing w:before="0"/>
        <w:ind w:left="357" w:hanging="357"/>
        <w:jc w:val="center"/>
        <w:rPr>
          <w:rStyle w:val="nfasisintenso"/>
          <w:rFonts w:ascii="Arial" w:hAnsi="Arial" w:cs="Arial"/>
          <w:color w:val="005EB8"/>
        </w:rPr>
      </w:pPr>
      <w:bookmarkStart w:id="7" w:name="_Toc25231295"/>
      <w:bookmarkStart w:id="8" w:name="_Toc90470564"/>
      <w:r w:rsidRPr="00DA69C4">
        <w:rPr>
          <w:rStyle w:val="nfasisintenso"/>
          <w:rFonts w:ascii="Arial" w:hAnsi="Arial" w:cs="Arial"/>
          <w:color w:val="005EB8"/>
        </w:rPr>
        <w:lastRenderedPageBreak/>
        <w:t>Marco Normativo</w:t>
      </w:r>
      <w:bookmarkEnd w:id="7"/>
      <w:bookmarkEnd w:id="8"/>
    </w:p>
    <w:p w14:paraId="2D2D0488" w14:textId="77777777" w:rsidR="00AC5E45" w:rsidRPr="00DA69C4" w:rsidRDefault="00AC5E45" w:rsidP="00AC5E45">
      <w:pPr>
        <w:ind w:right="38"/>
        <w:rPr>
          <w:rFonts w:cs="Arial"/>
          <w:bCs/>
          <w:iCs/>
          <w:lang w:val="es-ES"/>
        </w:rPr>
      </w:pPr>
    </w:p>
    <w:p w14:paraId="3313B265" w14:textId="2367E5DC" w:rsidR="00AC5E45" w:rsidRPr="00DA69C4" w:rsidRDefault="00AC5E45" w:rsidP="00AC5E45">
      <w:pPr>
        <w:ind w:right="38"/>
        <w:rPr>
          <w:rFonts w:cs="Arial"/>
          <w:bCs/>
          <w:iCs/>
          <w:lang w:val="es-ES"/>
        </w:rPr>
      </w:pPr>
      <w:r w:rsidRPr="00DA69C4">
        <w:rPr>
          <w:rFonts w:cs="Arial"/>
          <w:bCs/>
          <w:iCs/>
          <w:lang w:val="es-ES"/>
        </w:rPr>
        <w:t xml:space="preserve">A partir de la Ley 25 de 1981, se creó la Superintendencia del Subsidio Familiar como entidad adscrita al Ministerio de Trabajo y Seguridad Social, </w:t>
      </w:r>
      <w:r w:rsidR="00B40864" w:rsidRPr="00DA69C4">
        <w:rPr>
          <w:rFonts w:cs="Arial"/>
          <w:bCs/>
          <w:iCs/>
          <w:lang w:val="es-ES"/>
        </w:rPr>
        <w:t>l</w:t>
      </w:r>
      <w:r w:rsidRPr="00DA69C4">
        <w:rPr>
          <w:rFonts w:cs="Arial"/>
          <w:bCs/>
          <w:iCs/>
          <w:lang w:val="es-ES"/>
        </w:rPr>
        <w:t xml:space="preserve">a cual tendría como propósito fundamental la vigilancia de las Cajas de Compensación Familiar, las entidades recaudadoras y pagadoras del subsidio familiar y aquellas entidades que constituyeran o administraran una o varias entidades sometidas a la vigilancia, siempre que comprometieran fondos de su patrimonio. </w:t>
      </w:r>
    </w:p>
    <w:p w14:paraId="15AF9021" w14:textId="34B33D9E" w:rsidR="00AC5E45" w:rsidRPr="00DA69C4" w:rsidRDefault="00AC5E45" w:rsidP="00AC5E45">
      <w:pPr>
        <w:ind w:right="38"/>
        <w:rPr>
          <w:rFonts w:cs="Arial"/>
          <w:bCs/>
          <w:iCs/>
          <w:lang w:val="es-ES"/>
        </w:rPr>
      </w:pPr>
      <w:r w:rsidRPr="00DA69C4">
        <w:rPr>
          <w:rFonts w:cs="Arial"/>
          <w:bCs/>
          <w:iCs/>
          <w:lang w:val="es-ES"/>
        </w:rPr>
        <w:t>Las funciones de la Superintendencia son, entre otras, las siguientes y están enmarcadas en el Decreto 2150 de 1992</w:t>
      </w:r>
      <w:r w:rsidR="00523A59" w:rsidRPr="00DA69C4">
        <w:rPr>
          <w:rFonts w:cs="Arial"/>
          <w:bCs/>
          <w:iCs/>
          <w:lang w:val="es-ES"/>
        </w:rPr>
        <w:t>,</w:t>
      </w:r>
      <w:r w:rsidRPr="00DA69C4">
        <w:rPr>
          <w:rFonts w:cs="Arial"/>
          <w:bCs/>
          <w:iCs/>
          <w:lang w:val="es-ES"/>
        </w:rPr>
        <w:t xml:space="preserve"> el artículo 24 de la Ley 789 de 2002 y Decreto 2595 de 2012:</w:t>
      </w:r>
    </w:p>
    <w:p w14:paraId="0B3907C0" w14:textId="77777777" w:rsidR="00AC5E45" w:rsidRPr="00DA69C4" w:rsidRDefault="00AC5E45" w:rsidP="00B81239">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Vigilar el cumplimiento de las disposiciones constitucionales y legales relacionadas con la organización y funcionamiento de las Cajas de Compensación Familiar; las demás entidades recaudadoras y pagadoras del subsidio familiar, en cuanto al cumplimiento de este servicio y las entidades que constituyan o administren una o varias de las entidades sometidas a su vigilancia, siempre que comprometan fondos del subsidio familiar.</w:t>
      </w:r>
    </w:p>
    <w:p w14:paraId="25EB0859" w14:textId="77777777" w:rsidR="00AC5E45" w:rsidRPr="00DA69C4" w:rsidRDefault="00AC5E45" w:rsidP="00B81239">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Reconocer, suspender o cancelar la personería jurídica de las entidades sometidas a su vigilancia.</w:t>
      </w:r>
    </w:p>
    <w:p w14:paraId="44AC0FA1" w14:textId="10E6B5F7" w:rsidR="00AC5E45" w:rsidRPr="00DA69C4" w:rsidRDefault="00AC5E45" w:rsidP="00B81239">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Velar por el cumplimiento de las normas y principios relacionados con la eficiencia, eficacia y solidaridad y el control de gestión de las Cajas de Compensación Familiar o las entidades que estas constituyan, administren o participen, como asociadas o accionistas, con relación a la prestación de los servicios sociales a su cargo.</w:t>
      </w:r>
    </w:p>
    <w:p w14:paraId="514D142D" w14:textId="215BBE07" w:rsidR="005376CE" w:rsidRPr="00DA69C4" w:rsidRDefault="005376CE" w:rsidP="005376CE">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Instruir a las entidades vigiladas sobre la manera como deben cumplirse las disposiciones que regulan su actividad en cuanto, sujetos vigilados, fijar los criterios técnicos y jurídicos que faciliten el cumplimiento de las normas que les compete aplicar y señalar los procedimientos para su cabal aplicación.</w:t>
      </w:r>
    </w:p>
    <w:p w14:paraId="4596A8F2" w14:textId="5B310BA2"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lastRenderedPageBreak/>
        <w:t>Velar porque no se presenten situaciones de conflictos de interés entre las entidades sometidas a su control y vigilancia y entre estas con terceros y velar por el cumplimiento del régimen de incompatibilidades e inhabilidades para el ejercicio de funciones directivas y de elección dentro de la organización de las entidades bajo su vigilancia.</w:t>
      </w:r>
    </w:p>
    <w:p w14:paraId="0F7F9598" w14:textId="0C76599E"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Emitir las órdenes necesarias para que se suspendan de inmediato prácticas ilegales o no autorizadas o prácticas inseguras que así sean calificadas por la autoridad de control y se adopten las correspondientes medidas correctivas y de saneamiento.</w:t>
      </w:r>
    </w:p>
    <w:p w14:paraId="31EF670E" w14:textId="218F0E56"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Fijar con sujeción a los principios y normas de contabilidad, generalmente aceptados en Colombia, los mecanismos y procedimientos contables que deben adoptar las Cajas de Compensación Familiar.</w:t>
      </w:r>
    </w:p>
    <w:p w14:paraId="374C87C6" w14:textId="58E45607"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Velar por el adecuado financiamiento y aplicación de los recursos que administran las Cajas de Compensación Familiar conforme las diferentes operaciones que se les autoriza a realizar en forma directa o a través de terceros.</w:t>
      </w:r>
    </w:p>
    <w:p w14:paraId="6EFE9088" w14:textId="60A46707"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Velar porque no se presente evasión y elusión de los aportes por parte de los afiliados al Sistema de Cajas de Compensación; en tal sentido podrá solicitar la información necesaria a las entidades rectoras del régimen general de pensiones, a la Dirección de Impuestos y Aduanas Nacionales, a las entidades recaudadoras territoriales y a otras entidades que reciban contribuciones sobre la nómina y suscribir los convenios de cooperación que se considere necesario para el debido cumplimiento de la función.</w:t>
      </w:r>
    </w:p>
    <w:p w14:paraId="25DF5830" w14:textId="495863E6"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Velar porque las entidades vigiladas suministren a los usuarios la información necesaria para lograr la mayor transparencia en las operaciones que realicen, de suerte que les permita, a través de elementos de juicio, claros y objetivos, escoger las mejores opciones del mercado.</w:t>
      </w:r>
    </w:p>
    <w:p w14:paraId="36FF1905" w14:textId="3E404124"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lastRenderedPageBreak/>
        <w:t>Velar porque las entidades vigiladas cumplan con la política formulada en la materia por el Gobierno Nacional.</w:t>
      </w:r>
    </w:p>
    <w:p w14:paraId="21246455" w14:textId="15328F0D"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Publicar los estados financieros e indicadores de gestión de las entidades sometidas a su control, en los que se demuestre la situación de cada una de estas y la del sector en su conjunto.</w:t>
      </w:r>
    </w:p>
    <w:p w14:paraId="0D6FE553" w14:textId="4B96E7B0"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 xml:space="preserve">Practicar visitas de inspección a las entidades vigiladas con el fin de obtener un conocimiento integral de su situación financiera, del manejo de los negocios, o de aspectos especiales que se requieran, para lo cual se podrán </w:t>
      </w:r>
      <w:proofErr w:type="spellStart"/>
      <w:r w:rsidRPr="00DA69C4">
        <w:rPr>
          <w:rFonts w:cs="Arial"/>
          <w:bCs/>
          <w:iCs/>
          <w:sz w:val="24"/>
          <w:szCs w:val="24"/>
          <w:lang w:val="es-ES"/>
        </w:rPr>
        <w:t>recepcionar</w:t>
      </w:r>
      <w:proofErr w:type="spellEnd"/>
      <w:r w:rsidRPr="00DA69C4">
        <w:rPr>
          <w:rFonts w:cs="Arial"/>
          <w:bCs/>
          <w:iCs/>
          <w:sz w:val="24"/>
          <w:szCs w:val="24"/>
          <w:lang w:val="es-ES"/>
        </w:rPr>
        <w:t xml:space="preserve"> declaraciones, allegar documentos y utilizar los demás medios de prueba legalmente admitidos y adelantar las investigaciones a que haya lugar.</w:t>
      </w:r>
    </w:p>
    <w:p w14:paraId="203BDB69" w14:textId="047B3820"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Liquidar de conformidad con lo establecido en el artículo 19 de la Ley 25 de 1981 la contribución que le corresponda a cada una de las entidades sometidas a su vigilancia.</w:t>
      </w:r>
    </w:p>
    <w:p w14:paraId="46C7EB28" w14:textId="1DA92E4E"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Impartir las instrucciones que considere necesarias sobre la manera como los revisores fiscales, auditores internos y contadores de los sujetos de inspección y vigilancia deben ejercer su función de colaboración con la Superintendencia.</w:t>
      </w:r>
    </w:p>
    <w:p w14:paraId="5885ED81" w14:textId="4C7AE662"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Imponer a las instituciones respecto de las cuales tenga funciones de inspección y vigilancia, a los administradores, empleados o revisor fiscal de las mismas, previo el debido proceso, las multas a que hace referencia la Ley 789 de 2002 y las disposiciones que la modifiquen o adicionen.</w:t>
      </w:r>
    </w:p>
    <w:p w14:paraId="32D4D8F0" w14:textId="7EAD211C"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Imponer en desarrollo de sus funciones, las sanciones por violaciones legales, reglamentarias o estatutarias, en los términos y condiciones señalados en la Ley 789 de 2002 y en las normas que la modifiquen o adicionen.</w:t>
      </w:r>
    </w:p>
    <w:p w14:paraId="7258D3C7" w14:textId="01D4511C"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Reglamentar la cesión de activos, pasivos y contratos y demás formas de reorganización institucional, como instrumento de liquidación o gestión de una Caja de Compensación Familiar; así como toda clase de negociación de bienes inmuebles de su propiedad.</w:t>
      </w:r>
    </w:p>
    <w:p w14:paraId="3086499C" w14:textId="7DE83183"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lastRenderedPageBreak/>
        <w:t>Vigilar que las Cajas de Compensación Familiar, faciliten, cedan, den en préstamo o entreguen a título gratuito o a precios subsidiados, bienes o servicios a cualquier persona natural o jurídica.</w:t>
      </w:r>
    </w:p>
    <w:p w14:paraId="58A27A6E" w14:textId="3BB7F0AD"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 xml:space="preserve">Garantizar que aquellas entidades públicas que administran directamente los recursos del subsidio familiar por autorización </w:t>
      </w:r>
      <w:r w:rsidR="000B1B68" w:rsidRPr="00DA69C4">
        <w:rPr>
          <w:rFonts w:cs="Arial"/>
          <w:bCs/>
          <w:iCs/>
          <w:sz w:val="24"/>
          <w:szCs w:val="24"/>
          <w:lang w:val="es-ES"/>
        </w:rPr>
        <w:t>expresan</w:t>
      </w:r>
      <w:r w:rsidRPr="00DA69C4">
        <w:rPr>
          <w:rFonts w:cs="Arial"/>
          <w:bCs/>
          <w:iCs/>
          <w:sz w:val="24"/>
          <w:szCs w:val="24"/>
          <w:lang w:val="es-ES"/>
        </w:rPr>
        <w:t xml:space="preserve"> de la ley, cumplan con la destinación porcentual a los programas de régimen subsidiado de salud, al Fondo de Vivienda de Interés Social - </w:t>
      </w:r>
      <w:proofErr w:type="spellStart"/>
      <w:r w:rsidRPr="00DA69C4">
        <w:rPr>
          <w:rFonts w:cs="Arial"/>
          <w:bCs/>
          <w:iCs/>
          <w:sz w:val="24"/>
          <w:szCs w:val="24"/>
          <w:lang w:val="es-ES"/>
        </w:rPr>
        <w:t>Fovis</w:t>
      </w:r>
      <w:proofErr w:type="spellEnd"/>
      <w:r w:rsidRPr="00DA69C4">
        <w:rPr>
          <w:rFonts w:cs="Arial"/>
          <w:bCs/>
          <w:iCs/>
          <w:sz w:val="24"/>
          <w:szCs w:val="24"/>
          <w:lang w:val="es-ES"/>
        </w:rPr>
        <w:t>, jornada escolar complementaria, atención integral a la niñez, educación formal, subsidio en dinero y programas de apoyo al desempleo de acuerdo con las normas vigentes.</w:t>
      </w:r>
    </w:p>
    <w:p w14:paraId="30D42BB6" w14:textId="33273C49"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Expedir el reglamento al que deben sujetarse las entidades vigiladas en relación con sus programas publicitarios con el propósito de ajustarlos a las normas vigentes, a la realidad jurídica y económica del servicio promovido y para prevenir la propaganda comercial que tienda a establecer competencia desleal.</w:t>
      </w:r>
    </w:p>
    <w:p w14:paraId="500BE1AB" w14:textId="698C21BE"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Intervenir las Cajas de Compensación Familiar, cuando se trate de su liquidación, conforme las normas previstas en las normas que regulan la materia y en el Estatuto Orgánico para el Sistema Financiero en lo que le sea aplicable.</w:t>
      </w:r>
    </w:p>
    <w:p w14:paraId="3E403EAA" w14:textId="65D45BD9"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Fijar los criterios generales para la elaboración, control y seguimiento de los presupuestos de las Cajas de Compensación como una guía para su buena administración.</w:t>
      </w:r>
    </w:p>
    <w:p w14:paraId="1FBAD96A" w14:textId="41EB24FE" w:rsidR="005376CE" w:rsidRPr="00DA69C4" w:rsidRDefault="005376CE" w:rsidP="00E702AB">
      <w:pPr>
        <w:pStyle w:val="Prrafodelista"/>
        <w:numPr>
          <w:ilvl w:val="6"/>
          <w:numId w:val="3"/>
        </w:numPr>
        <w:ind w:left="426" w:right="38" w:hanging="426"/>
        <w:rPr>
          <w:rFonts w:cs="Arial"/>
          <w:bCs/>
          <w:iCs/>
          <w:sz w:val="24"/>
          <w:szCs w:val="24"/>
          <w:lang w:val="es-ES"/>
        </w:rPr>
      </w:pPr>
      <w:r w:rsidRPr="00DA69C4">
        <w:rPr>
          <w:rFonts w:cs="Arial"/>
          <w:bCs/>
          <w:iCs/>
          <w:sz w:val="24"/>
          <w:szCs w:val="24"/>
          <w:lang w:val="es-ES"/>
        </w:rPr>
        <w:t>Las demás que le sean asignadas en la ley.</w:t>
      </w:r>
    </w:p>
    <w:p w14:paraId="17E07067" w14:textId="77777777" w:rsidR="00AC5E45" w:rsidRPr="00DA69C4" w:rsidRDefault="00AC5E45" w:rsidP="00AC5E45">
      <w:pPr>
        <w:ind w:right="38"/>
        <w:rPr>
          <w:rFonts w:cs="Arial"/>
          <w:bCs/>
          <w:iCs/>
          <w:lang w:val="es-ES"/>
        </w:rPr>
      </w:pPr>
      <w:r w:rsidRPr="00DA69C4">
        <w:rPr>
          <w:rFonts w:cs="Arial"/>
          <w:bCs/>
          <w:iCs/>
          <w:lang w:val="es-ES"/>
        </w:rPr>
        <w:t>Otros referentes normativos para la construcción del presente documento son los siguientes:</w:t>
      </w:r>
    </w:p>
    <w:p w14:paraId="1844DBE3" w14:textId="77777777" w:rsidR="00AC5E45" w:rsidRPr="00DA69C4" w:rsidRDefault="00AC5E45" w:rsidP="00B81239">
      <w:pPr>
        <w:pStyle w:val="Prrafodelista"/>
        <w:numPr>
          <w:ilvl w:val="0"/>
          <w:numId w:val="4"/>
        </w:numPr>
        <w:ind w:right="38"/>
        <w:rPr>
          <w:rFonts w:cs="Arial"/>
          <w:bCs/>
          <w:iCs/>
          <w:sz w:val="24"/>
          <w:szCs w:val="24"/>
          <w:lang w:val="es-ES"/>
        </w:rPr>
      </w:pPr>
      <w:r w:rsidRPr="00DA69C4">
        <w:rPr>
          <w:rFonts w:cs="Arial"/>
          <w:bCs/>
          <w:iCs/>
          <w:sz w:val="24"/>
          <w:szCs w:val="24"/>
          <w:lang w:val="es-ES"/>
        </w:rPr>
        <w:t>Ley 1955 de 2019, por la cual se expide el Plan Nacional de Desarrollo 2018 – 2022, “Pacto por Colombia, pacto por la equidad”.</w:t>
      </w:r>
    </w:p>
    <w:p w14:paraId="24B45D59" w14:textId="77777777" w:rsidR="00AC5E45" w:rsidRPr="00DA69C4" w:rsidRDefault="00AC5E45" w:rsidP="00B81239">
      <w:pPr>
        <w:pStyle w:val="Prrafodelista"/>
        <w:numPr>
          <w:ilvl w:val="0"/>
          <w:numId w:val="4"/>
        </w:numPr>
        <w:ind w:right="38"/>
        <w:rPr>
          <w:rFonts w:cs="Arial"/>
          <w:bCs/>
          <w:iCs/>
          <w:sz w:val="24"/>
          <w:szCs w:val="24"/>
          <w:lang w:val="es-ES"/>
        </w:rPr>
      </w:pPr>
      <w:r w:rsidRPr="00DA69C4">
        <w:rPr>
          <w:rFonts w:cs="Arial"/>
          <w:bCs/>
          <w:iCs/>
          <w:sz w:val="24"/>
          <w:szCs w:val="24"/>
          <w:lang w:val="es-ES"/>
        </w:rPr>
        <w:t>Plan Estratégico Institucional 2018 – 2022.</w:t>
      </w:r>
    </w:p>
    <w:p w14:paraId="366DD68E" w14:textId="77777777" w:rsidR="00AC5E45" w:rsidRPr="00DA69C4" w:rsidRDefault="00AC5E45" w:rsidP="00B81239">
      <w:pPr>
        <w:pStyle w:val="Prrafodelista"/>
        <w:numPr>
          <w:ilvl w:val="0"/>
          <w:numId w:val="4"/>
        </w:numPr>
        <w:ind w:right="38"/>
        <w:rPr>
          <w:rFonts w:cs="Arial"/>
          <w:bCs/>
          <w:iCs/>
          <w:sz w:val="24"/>
          <w:szCs w:val="24"/>
          <w:lang w:val="es-ES"/>
        </w:rPr>
      </w:pPr>
      <w:r w:rsidRPr="00DA69C4">
        <w:rPr>
          <w:rFonts w:cs="Arial"/>
          <w:bCs/>
          <w:iCs/>
          <w:sz w:val="24"/>
          <w:szCs w:val="24"/>
          <w:lang w:val="es-ES"/>
        </w:rPr>
        <w:lastRenderedPageBreak/>
        <w:t>Normatividad asociada al Modelo Integrado de Planeación y Gestión (MIPG), en especial a la Política de Gobierno Digital liderada por MinTIC</w:t>
      </w:r>
      <w:r w:rsidRPr="00DA69C4">
        <w:rPr>
          <w:rStyle w:val="Refdenotaalpie"/>
          <w:rFonts w:cs="Arial"/>
          <w:bCs/>
          <w:iCs/>
          <w:sz w:val="24"/>
          <w:szCs w:val="24"/>
          <w:lang w:val="es-ES"/>
        </w:rPr>
        <w:footnoteReference w:id="2"/>
      </w:r>
      <w:r w:rsidRPr="00DA69C4">
        <w:rPr>
          <w:rFonts w:cs="Arial"/>
          <w:bCs/>
          <w:iCs/>
          <w:sz w:val="24"/>
          <w:szCs w:val="24"/>
          <w:lang w:val="es-ES"/>
        </w:rPr>
        <w:t>.</w:t>
      </w:r>
    </w:p>
    <w:p w14:paraId="2ECCDA68" w14:textId="77777777" w:rsidR="00AC5E45" w:rsidRPr="00DA69C4" w:rsidRDefault="00AC5E45" w:rsidP="00B81239">
      <w:pPr>
        <w:pStyle w:val="Prrafodelista"/>
        <w:numPr>
          <w:ilvl w:val="0"/>
          <w:numId w:val="4"/>
        </w:numPr>
        <w:ind w:right="38"/>
        <w:rPr>
          <w:rFonts w:cs="Arial"/>
          <w:bCs/>
          <w:iCs/>
          <w:sz w:val="24"/>
          <w:szCs w:val="24"/>
          <w:lang w:val="es-ES"/>
        </w:rPr>
      </w:pPr>
      <w:r w:rsidRPr="00DA69C4">
        <w:rPr>
          <w:rFonts w:cs="Arial"/>
          <w:bCs/>
          <w:iCs/>
          <w:sz w:val="24"/>
          <w:szCs w:val="24"/>
          <w:lang w:val="es-ES"/>
        </w:rPr>
        <w:t>Normatividad asociada al Marco de Referencia de Arquitectura Empresarial (MRAE) de MinTIC</w:t>
      </w:r>
      <w:r w:rsidRPr="00DA69C4">
        <w:rPr>
          <w:rStyle w:val="Refdenotaalpie"/>
          <w:rFonts w:cs="Arial"/>
          <w:bCs/>
          <w:iCs/>
          <w:sz w:val="24"/>
          <w:szCs w:val="24"/>
          <w:lang w:val="es-ES"/>
        </w:rPr>
        <w:footnoteReference w:id="3"/>
      </w:r>
      <w:r w:rsidRPr="00DA69C4">
        <w:rPr>
          <w:rFonts w:cs="Arial"/>
          <w:bCs/>
          <w:iCs/>
          <w:sz w:val="24"/>
          <w:szCs w:val="24"/>
          <w:lang w:val="es-ES"/>
        </w:rPr>
        <w:t>.</w:t>
      </w:r>
    </w:p>
    <w:p w14:paraId="03E392F0" w14:textId="77777777" w:rsidR="00AC5E45" w:rsidRPr="00DA69C4" w:rsidRDefault="00AC5E45" w:rsidP="00AC5E45">
      <w:pPr>
        <w:spacing w:line="240" w:lineRule="auto"/>
        <w:jc w:val="left"/>
        <w:rPr>
          <w:rFonts w:cs="Arial"/>
          <w:bCs/>
          <w:iCs/>
          <w:lang w:val="es-ES"/>
        </w:rPr>
      </w:pPr>
      <w:r w:rsidRPr="00DA69C4">
        <w:rPr>
          <w:rFonts w:cs="Arial"/>
          <w:bCs/>
          <w:iCs/>
          <w:lang w:val="es-ES"/>
        </w:rPr>
        <w:br w:type="page"/>
      </w:r>
    </w:p>
    <w:p w14:paraId="4C88BBC8" w14:textId="77777777" w:rsidR="00AC5E45" w:rsidRPr="00DA69C4" w:rsidRDefault="00AC5E45" w:rsidP="00AC5E45">
      <w:pPr>
        <w:pStyle w:val="Ttulo1"/>
        <w:spacing w:before="0"/>
        <w:ind w:left="357" w:hanging="357"/>
        <w:jc w:val="center"/>
        <w:rPr>
          <w:rStyle w:val="nfasisintenso"/>
          <w:rFonts w:ascii="Arial" w:hAnsi="Arial" w:cs="Arial"/>
          <w:color w:val="005EB8"/>
        </w:rPr>
      </w:pPr>
      <w:bookmarkStart w:id="9" w:name="_Toc25231296"/>
      <w:bookmarkStart w:id="10" w:name="_Toc196270"/>
      <w:bookmarkStart w:id="11" w:name="_Toc90470565"/>
      <w:r w:rsidRPr="00DA69C4">
        <w:rPr>
          <w:rStyle w:val="nfasisintenso"/>
          <w:rFonts w:ascii="Arial" w:hAnsi="Arial" w:cs="Arial"/>
          <w:color w:val="005EB8"/>
        </w:rPr>
        <w:lastRenderedPageBreak/>
        <w:t>R</w:t>
      </w:r>
      <w:r w:rsidRPr="00DA69C4">
        <w:rPr>
          <w:rStyle w:val="nfasisintenso"/>
          <w:rFonts w:ascii="Arial" w:hAnsi="Arial" w:cs="Arial"/>
          <w:color w:val="005EB8"/>
          <w:lang w:val="es-CO"/>
        </w:rPr>
        <w:t>upturas</w:t>
      </w:r>
      <w:r w:rsidRPr="00DA69C4">
        <w:rPr>
          <w:rStyle w:val="nfasisintenso"/>
          <w:rFonts w:ascii="Arial" w:hAnsi="Arial" w:cs="Arial"/>
          <w:color w:val="005EB8"/>
        </w:rPr>
        <w:t xml:space="preserve"> E</w:t>
      </w:r>
      <w:r w:rsidRPr="00DA69C4">
        <w:rPr>
          <w:rStyle w:val="nfasisintenso"/>
          <w:rFonts w:ascii="Arial" w:hAnsi="Arial" w:cs="Arial"/>
          <w:color w:val="005EB8"/>
          <w:lang w:val="es-CO"/>
        </w:rPr>
        <w:t>stratégicas</w:t>
      </w:r>
      <w:bookmarkEnd w:id="9"/>
      <w:bookmarkEnd w:id="10"/>
      <w:bookmarkEnd w:id="11"/>
    </w:p>
    <w:p w14:paraId="3498C325" w14:textId="77777777" w:rsidR="00AC5E45" w:rsidRPr="00DA69C4" w:rsidRDefault="00AC5E45" w:rsidP="00AC5E45">
      <w:pPr>
        <w:ind w:right="49"/>
        <w:rPr>
          <w:rFonts w:cs="Arial"/>
        </w:rPr>
      </w:pPr>
    </w:p>
    <w:p w14:paraId="638333F6" w14:textId="77777777" w:rsidR="00AC5E45" w:rsidRPr="00DA69C4" w:rsidRDefault="00AC5E45" w:rsidP="00AC5E45">
      <w:pPr>
        <w:ind w:right="49"/>
        <w:rPr>
          <w:rFonts w:cs="Arial"/>
        </w:rPr>
      </w:pPr>
      <w:r w:rsidRPr="00DA69C4">
        <w:rPr>
          <w:rFonts w:cs="Arial"/>
        </w:rPr>
        <w:t xml:space="preserve">Las rupturas estratégicas establecen los paradigmas a superar por la entidad para alcanzar la transformación de TI. A continuación, se listan las más relevantes: </w:t>
      </w:r>
    </w:p>
    <w:p w14:paraId="3B6D562F" w14:textId="77777777" w:rsidR="00AC5E45" w:rsidRPr="00DA69C4" w:rsidRDefault="00AC5E45" w:rsidP="00B81239">
      <w:pPr>
        <w:pStyle w:val="Prrafodelista"/>
        <w:numPr>
          <w:ilvl w:val="0"/>
          <w:numId w:val="6"/>
        </w:numPr>
        <w:ind w:left="426" w:right="38" w:hanging="426"/>
        <w:rPr>
          <w:rFonts w:cs="Arial"/>
          <w:bCs/>
          <w:iCs/>
          <w:sz w:val="24"/>
          <w:szCs w:val="24"/>
        </w:rPr>
      </w:pPr>
      <w:r w:rsidRPr="00DA69C4">
        <w:rPr>
          <w:rFonts w:cs="Arial"/>
          <w:bCs/>
          <w:iCs/>
          <w:sz w:val="24"/>
          <w:szCs w:val="24"/>
        </w:rPr>
        <w:t>La información debe ser considerada un activo de la entidad y gestionarlo en consecuencia, disponiendo de la tecnología como un factor de valor estratégico para la superintendencia.</w:t>
      </w:r>
    </w:p>
    <w:p w14:paraId="6C901F8A" w14:textId="77777777" w:rsidR="00AC5E45" w:rsidRPr="00DA69C4" w:rsidRDefault="00AC5E45" w:rsidP="00B81239">
      <w:pPr>
        <w:pStyle w:val="Prrafodelista"/>
        <w:numPr>
          <w:ilvl w:val="0"/>
          <w:numId w:val="6"/>
        </w:numPr>
        <w:ind w:left="426" w:right="38" w:hanging="426"/>
        <w:rPr>
          <w:rFonts w:cs="Arial"/>
          <w:bCs/>
          <w:iCs/>
          <w:sz w:val="24"/>
          <w:szCs w:val="24"/>
        </w:rPr>
      </w:pPr>
      <w:r w:rsidRPr="00DA69C4">
        <w:rPr>
          <w:rFonts w:cs="Arial"/>
          <w:bCs/>
          <w:iCs/>
          <w:sz w:val="24"/>
          <w:szCs w:val="24"/>
        </w:rPr>
        <w:t xml:space="preserve">La información disponible para la toma de decisiones debe cumplir con los criterios de oportunidad, confiabilidad, completitud, pertinencia y utilidad. </w:t>
      </w:r>
    </w:p>
    <w:p w14:paraId="7016E27F" w14:textId="77777777" w:rsidR="00AC5E45" w:rsidRPr="00DA69C4" w:rsidRDefault="00AC5E45" w:rsidP="00B81239">
      <w:pPr>
        <w:pStyle w:val="Prrafodelista"/>
        <w:numPr>
          <w:ilvl w:val="0"/>
          <w:numId w:val="6"/>
        </w:numPr>
        <w:ind w:left="426" w:right="38" w:hanging="426"/>
        <w:rPr>
          <w:rFonts w:cs="Arial"/>
          <w:bCs/>
          <w:iCs/>
          <w:sz w:val="24"/>
          <w:szCs w:val="24"/>
        </w:rPr>
      </w:pPr>
      <w:r w:rsidRPr="00DA69C4">
        <w:rPr>
          <w:rFonts w:cs="Arial"/>
          <w:bCs/>
          <w:iCs/>
          <w:sz w:val="24"/>
          <w:szCs w:val="24"/>
        </w:rPr>
        <w:t xml:space="preserve">Todas las </w:t>
      </w:r>
      <w:r w:rsidRPr="00DA69C4">
        <w:rPr>
          <w:rFonts w:cs="Arial"/>
          <w:bCs/>
          <w:iCs/>
          <w:sz w:val="24"/>
          <w:szCs w:val="24"/>
          <w:lang w:val="es-CO"/>
        </w:rPr>
        <w:t>áreas de la SSF</w:t>
      </w:r>
      <w:r w:rsidRPr="00DA69C4">
        <w:rPr>
          <w:rFonts w:cs="Arial"/>
          <w:bCs/>
          <w:iCs/>
          <w:sz w:val="24"/>
          <w:szCs w:val="24"/>
        </w:rPr>
        <w:t xml:space="preserve"> deben seguir los lineamientos y las políticas emitidas por la Oficina de </w:t>
      </w:r>
      <w:r w:rsidRPr="00DA69C4">
        <w:rPr>
          <w:rFonts w:cs="Arial"/>
          <w:bCs/>
          <w:iCs/>
          <w:sz w:val="24"/>
          <w:szCs w:val="24"/>
          <w:lang w:val="es-CO"/>
        </w:rPr>
        <w:t>TIC</w:t>
      </w:r>
      <w:r w:rsidRPr="00DA69C4">
        <w:rPr>
          <w:rFonts w:cs="Arial"/>
          <w:bCs/>
          <w:iCs/>
          <w:sz w:val="24"/>
          <w:szCs w:val="24"/>
        </w:rPr>
        <w:t>, a través de</w:t>
      </w:r>
      <w:r w:rsidRPr="00DA69C4">
        <w:rPr>
          <w:rFonts w:cs="Arial"/>
          <w:bCs/>
          <w:iCs/>
          <w:sz w:val="24"/>
          <w:szCs w:val="24"/>
          <w:lang w:val="es-CO"/>
        </w:rPr>
        <w:t xml:space="preserve"> </w:t>
      </w:r>
      <w:r w:rsidRPr="00DA69C4">
        <w:rPr>
          <w:rFonts w:cs="Arial"/>
          <w:bCs/>
          <w:iCs/>
          <w:sz w:val="24"/>
          <w:szCs w:val="24"/>
        </w:rPr>
        <w:t>l</w:t>
      </w:r>
      <w:r w:rsidRPr="00DA69C4">
        <w:rPr>
          <w:rFonts w:cs="Arial"/>
          <w:bCs/>
          <w:iCs/>
          <w:sz w:val="24"/>
          <w:szCs w:val="24"/>
          <w:lang w:val="es-CO"/>
        </w:rPr>
        <w:t>os diferentes mecanismos y procesos dispuestos para este fin</w:t>
      </w:r>
      <w:r w:rsidRPr="00DA69C4">
        <w:rPr>
          <w:rFonts w:cs="Arial"/>
          <w:bCs/>
          <w:iCs/>
          <w:sz w:val="24"/>
          <w:szCs w:val="24"/>
        </w:rPr>
        <w:t xml:space="preserve">. </w:t>
      </w:r>
    </w:p>
    <w:p w14:paraId="38FC1B99" w14:textId="15AA78D9" w:rsidR="00AC5E45" w:rsidRPr="00DA69C4" w:rsidRDefault="00AC5E45" w:rsidP="00B81239">
      <w:pPr>
        <w:pStyle w:val="Prrafodelista"/>
        <w:numPr>
          <w:ilvl w:val="0"/>
          <w:numId w:val="6"/>
        </w:numPr>
        <w:ind w:left="426" w:right="38" w:hanging="426"/>
        <w:rPr>
          <w:rFonts w:cs="Arial"/>
          <w:bCs/>
          <w:iCs/>
          <w:sz w:val="24"/>
          <w:szCs w:val="24"/>
        </w:rPr>
      </w:pPr>
      <w:r w:rsidRPr="00DA69C4">
        <w:rPr>
          <w:rFonts w:cs="Arial"/>
          <w:bCs/>
          <w:iCs/>
          <w:sz w:val="24"/>
          <w:szCs w:val="24"/>
        </w:rPr>
        <w:t xml:space="preserve">La operación de los procesos que lideran la misión de </w:t>
      </w:r>
      <w:r w:rsidRPr="00DA69C4">
        <w:rPr>
          <w:rFonts w:cs="Arial"/>
          <w:bCs/>
          <w:iCs/>
          <w:sz w:val="24"/>
          <w:szCs w:val="24"/>
          <w:lang w:val="es-CO"/>
        </w:rPr>
        <w:t>la Super</w:t>
      </w:r>
      <w:r w:rsidR="00C970D2" w:rsidRPr="00DA69C4">
        <w:rPr>
          <w:rFonts w:cs="Arial"/>
          <w:bCs/>
          <w:iCs/>
          <w:sz w:val="24"/>
          <w:szCs w:val="24"/>
          <w:lang w:val="es-CO"/>
        </w:rPr>
        <w:t>S</w:t>
      </w:r>
      <w:r w:rsidRPr="00DA69C4">
        <w:rPr>
          <w:rFonts w:cs="Arial"/>
          <w:bCs/>
          <w:iCs/>
          <w:sz w:val="24"/>
          <w:szCs w:val="24"/>
          <w:lang w:val="es-CO"/>
        </w:rPr>
        <w:t>ubsidio</w:t>
      </w:r>
      <w:r w:rsidRPr="00DA69C4">
        <w:rPr>
          <w:rFonts w:cs="Arial"/>
          <w:bCs/>
          <w:iCs/>
          <w:sz w:val="24"/>
          <w:szCs w:val="24"/>
        </w:rPr>
        <w:t xml:space="preserve"> debe estar soportada en una plataforma tecnológica que aporte valor a la estrategia bajo la cual se desarrolla la misionalidad de la Entidad.</w:t>
      </w:r>
    </w:p>
    <w:p w14:paraId="3ABB80FE" w14:textId="77777777" w:rsidR="00AC5E45" w:rsidRPr="00DA69C4" w:rsidRDefault="00AC5E45" w:rsidP="00B81239">
      <w:pPr>
        <w:pStyle w:val="Prrafodelista"/>
        <w:numPr>
          <w:ilvl w:val="0"/>
          <w:numId w:val="6"/>
        </w:numPr>
        <w:ind w:left="426" w:right="38" w:hanging="426"/>
        <w:rPr>
          <w:rFonts w:cs="Arial"/>
          <w:bCs/>
          <w:iCs/>
          <w:sz w:val="24"/>
          <w:szCs w:val="24"/>
        </w:rPr>
      </w:pPr>
      <w:r w:rsidRPr="00DA69C4">
        <w:rPr>
          <w:rFonts w:cs="Arial"/>
          <w:bCs/>
          <w:iCs/>
          <w:sz w:val="24"/>
          <w:szCs w:val="24"/>
        </w:rPr>
        <w:t xml:space="preserve">Apoyar y motivar las iniciativas de los funcionarios de la Superintendencia frente a temas de innovación y adopción de nuevas tecnologías, permitiendo el espacio y las herramientas necesarias dentro de las posibilidades y la realidad de la </w:t>
      </w:r>
      <w:r w:rsidRPr="00DA69C4">
        <w:rPr>
          <w:rFonts w:cs="Arial"/>
          <w:bCs/>
          <w:iCs/>
          <w:sz w:val="24"/>
          <w:szCs w:val="24"/>
          <w:lang w:val="es-CO"/>
        </w:rPr>
        <w:t>SSF</w:t>
      </w:r>
      <w:r w:rsidRPr="00DA69C4">
        <w:rPr>
          <w:rFonts w:cs="Arial"/>
          <w:bCs/>
          <w:iCs/>
          <w:sz w:val="24"/>
          <w:szCs w:val="24"/>
        </w:rPr>
        <w:t>, condicionado a la definición de las actividades dentro de un cronograma de trabajo, que posibilite el seguimiento de dichas actividades y la buena utilización de los recursos asignados.</w:t>
      </w:r>
    </w:p>
    <w:p w14:paraId="465063E5" w14:textId="77777777" w:rsidR="00AC5E45" w:rsidRPr="00DA69C4" w:rsidRDefault="00AC5E45" w:rsidP="00B81239">
      <w:pPr>
        <w:pStyle w:val="Prrafodelista"/>
        <w:numPr>
          <w:ilvl w:val="0"/>
          <w:numId w:val="6"/>
        </w:numPr>
        <w:ind w:left="426" w:right="38" w:hanging="426"/>
        <w:rPr>
          <w:rFonts w:cs="Arial"/>
          <w:bCs/>
          <w:iCs/>
          <w:sz w:val="24"/>
          <w:szCs w:val="24"/>
        </w:rPr>
      </w:pPr>
      <w:r w:rsidRPr="00DA69C4">
        <w:rPr>
          <w:rFonts w:cs="Arial"/>
          <w:bCs/>
          <w:iCs/>
          <w:sz w:val="24"/>
          <w:szCs w:val="24"/>
        </w:rPr>
        <w:t>Educar a los usuarios de los servicios tecnológicos sobre la importancia de la adecuada formalización de los requerimientos en aras de garantizar la correcta atención de las necesidades.</w:t>
      </w:r>
    </w:p>
    <w:p w14:paraId="151516F2" w14:textId="77777777" w:rsidR="00AC5E45" w:rsidRPr="00DA69C4" w:rsidRDefault="00AC5E45" w:rsidP="00B81239">
      <w:pPr>
        <w:pStyle w:val="Prrafodelista"/>
        <w:numPr>
          <w:ilvl w:val="0"/>
          <w:numId w:val="6"/>
        </w:numPr>
        <w:ind w:left="426" w:right="38" w:hanging="426"/>
        <w:rPr>
          <w:rFonts w:cs="Arial"/>
          <w:bCs/>
          <w:iCs/>
          <w:sz w:val="24"/>
          <w:szCs w:val="24"/>
          <w:lang w:val="es-CO"/>
        </w:rPr>
      </w:pPr>
      <w:r w:rsidRPr="00DA69C4">
        <w:rPr>
          <w:rFonts w:cs="Arial"/>
          <w:bCs/>
          <w:iCs/>
          <w:sz w:val="24"/>
          <w:szCs w:val="24"/>
        </w:rPr>
        <w:t xml:space="preserve">Potenciar la interacción armónica con otras entidades del estado (relaciones </w:t>
      </w:r>
      <w:proofErr w:type="spellStart"/>
      <w:r w:rsidRPr="00DA69C4">
        <w:rPr>
          <w:rFonts w:cs="Arial"/>
          <w:bCs/>
          <w:iCs/>
          <w:sz w:val="24"/>
          <w:szCs w:val="24"/>
        </w:rPr>
        <w:t>interorgánicas</w:t>
      </w:r>
      <w:proofErr w:type="spellEnd"/>
      <w:r w:rsidRPr="00DA69C4">
        <w:rPr>
          <w:rFonts w:cs="Arial"/>
          <w:bCs/>
          <w:iCs/>
          <w:sz w:val="24"/>
          <w:szCs w:val="24"/>
        </w:rPr>
        <w:t>, Decreto 235 de 2010) en requerimientos o intercambio de información.</w:t>
      </w:r>
    </w:p>
    <w:p w14:paraId="651DF1B7" w14:textId="77777777" w:rsidR="00AC5E45" w:rsidRPr="00DA69C4" w:rsidRDefault="00AC5E45" w:rsidP="00AC5E45">
      <w:pPr>
        <w:ind w:right="38"/>
        <w:rPr>
          <w:rFonts w:cs="Arial"/>
          <w:bCs/>
          <w:iCs/>
        </w:rPr>
      </w:pPr>
    </w:p>
    <w:p w14:paraId="48CEF556" w14:textId="77777777" w:rsidR="00AC5E45" w:rsidRPr="00DA69C4" w:rsidRDefault="00AC5E45" w:rsidP="00AC5E45">
      <w:pPr>
        <w:pStyle w:val="Ttulo1"/>
        <w:spacing w:before="0"/>
        <w:ind w:left="357" w:hanging="357"/>
        <w:jc w:val="center"/>
        <w:rPr>
          <w:bCs w:val="0"/>
        </w:rPr>
      </w:pPr>
      <w:bookmarkStart w:id="12" w:name="_Toc25231297"/>
      <w:bookmarkStart w:id="13" w:name="_Toc90470566"/>
      <w:r w:rsidRPr="00DA69C4">
        <w:rPr>
          <w:rStyle w:val="nfasisintenso"/>
          <w:rFonts w:ascii="Arial" w:hAnsi="Arial" w:cs="Arial"/>
          <w:iCs w:val="0"/>
          <w:color w:val="005EB8"/>
        </w:rPr>
        <w:lastRenderedPageBreak/>
        <w:t>A</w:t>
      </w:r>
      <w:r w:rsidRPr="00DA69C4">
        <w:rPr>
          <w:rStyle w:val="nfasisintenso"/>
          <w:rFonts w:ascii="Arial" w:hAnsi="Arial" w:cs="Arial"/>
          <w:iCs w:val="0"/>
          <w:color w:val="005EB8"/>
          <w:lang w:val="es-CO"/>
        </w:rPr>
        <w:t>nálisis de la situación actual</w:t>
      </w:r>
      <w:bookmarkEnd w:id="12"/>
      <w:bookmarkEnd w:id="13"/>
    </w:p>
    <w:p w14:paraId="46A6C7BF" w14:textId="77777777" w:rsidR="00AC5E45" w:rsidRPr="00DA69C4" w:rsidRDefault="00AC5E45" w:rsidP="00AC5E45">
      <w:pPr>
        <w:ind w:right="38"/>
        <w:rPr>
          <w:rFonts w:cs="Arial"/>
          <w:sz w:val="23"/>
          <w:szCs w:val="23"/>
        </w:rPr>
      </w:pPr>
    </w:p>
    <w:p w14:paraId="0749CC9F" w14:textId="47EAD2DB" w:rsidR="00AC5E45" w:rsidRPr="001D563E" w:rsidRDefault="00AC5E45" w:rsidP="00AC5E45">
      <w:pPr>
        <w:ind w:right="38"/>
        <w:rPr>
          <w:rFonts w:cs="Arial"/>
        </w:rPr>
      </w:pPr>
      <w:r w:rsidRPr="001D563E">
        <w:rPr>
          <w:rFonts w:cs="Arial"/>
        </w:rPr>
        <w:t>En este capítulo se describe la situación actual de las Tecnologías de la Información (TI) en la Super</w:t>
      </w:r>
      <w:r w:rsidR="009A43C7" w:rsidRPr="001D563E">
        <w:rPr>
          <w:rFonts w:cs="Arial"/>
        </w:rPr>
        <w:t>S</w:t>
      </w:r>
      <w:r w:rsidRPr="001D563E">
        <w:rPr>
          <w:rFonts w:cs="Arial"/>
        </w:rPr>
        <w:t>ubsidio en relación con los dominios del MRAE, a través de los cuales se da a conocer la línea base a partir de la cual se proyecta la visión de lo que se espera en materia de gestión de las tecnologías en la entidad.</w:t>
      </w:r>
    </w:p>
    <w:p w14:paraId="3F5B2231" w14:textId="2CDC68A4" w:rsidR="00AC5E45" w:rsidRPr="001D563E" w:rsidRDefault="00AC5E45" w:rsidP="00C269FB">
      <w:pPr>
        <w:ind w:right="38"/>
        <w:rPr>
          <w:rFonts w:cs="Arial"/>
        </w:rPr>
      </w:pPr>
      <w:r w:rsidRPr="001D563E">
        <w:rPr>
          <w:rFonts w:cs="Arial"/>
        </w:rPr>
        <w:t>Para el análisis de la implementación de cada uno de los lineamientos y ámbitos del MRAE se han establecido</w:t>
      </w:r>
      <w:r w:rsidR="00FD1D87" w:rsidRPr="001D563E">
        <w:rPr>
          <w:rFonts w:cs="Arial"/>
        </w:rPr>
        <w:t xml:space="preserve"> la escala de </w:t>
      </w:r>
      <w:r w:rsidR="005907CF" w:rsidRPr="001D563E">
        <w:rPr>
          <w:rFonts w:cs="Arial"/>
        </w:rPr>
        <w:t>avance compuesta por tres</w:t>
      </w:r>
      <w:r w:rsidR="00823097" w:rsidRPr="001D563E">
        <w:rPr>
          <w:rFonts w:cs="Arial"/>
        </w:rPr>
        <w:t xml:space="preserve"> estados</w:t>
      </w:r>
      <w:r w:rsidR="005907CF" w:rsidRPr="001D563E">
        <w:rPr>
          <w:rFonts w:cs="Arial"/>
        </w:rPr>
        <w:t xml:space="preserve">, en la que se establece si el </w:t>
      </w:r>
      <w:r w:rsidR="00823097" w:rsidRPr="001D563E">
        <w:rPr>
          <w:rFonts w:cs="Arial"/>
        </w:rPr>
        <w:t>lineamiento:</w:t>
      </w:r>
      <w:r w:rsidR="005907CF" w:rsidRPr="001D563E">
        <w:rPr>
          <w:rFonts w:cs="Arial"/>
        </w:rPr>
        <w:t xml:space="preserve"> no se tiene</w:t>
      </w:r>
      <w:r w:rsidR="00C269FB" w:rsidRPr="001D563E">
        <w:rPr>
          <w:rFonts w:cs="Arial"/>
        </w:rPr>
        <w:t xml:space="preserve"> (0)</w:t>
      </w:r>
      <w:r w:rsidR="005907CF" w:rsidRPr="001D563E">
        <w:rPr>
          <w:rFonts w:cs="Arial"/>
        </w:rPr>
        <w:t xml:space="preserve">, </w:t>
      </w:r>
      <w:r w:rsidR="00823097" w:rsidRPr="001D563E">
        <w:rPr>
          <w:rFonts w:cs="Arial"/>
        </w:rPr>
        <w:t xml:space="preserve">está en construcción </w:t>
      </w:r>
      <w:r w:rsidR="00C269FB" w:rsidRPr="001D563E">
        <w:rPr>
          <w:rFonts w:cs="Arial"/>
        </w:rPr>
        <w:t>(1)</w:t>
      </w:r>
      <w:r w:rsidR="0093686D">
        <w:rPr>
          <w:rFonts w:cs="Arial"/>
        </w:rPr>
        <w:t>, cumple de forma parcial (2)</w:t>
      </w:r>
      <w:r w:rsidR="00C269FB" w:rsidRPr="001D563E">
        <w:rPr>
          <w:rFonts w:cs="Arial"/>
        </w:rPr>
        <w:t xml:space="preserve"> </w:t>
      </w:r>
      <w:r w:rsidR="00823097" w:rsidRPr="001D563E">
        <w:rPr>
          <w:rFonts w:cs="Arial"/>
        </w:rPr>
        <w:t xml:space="preserve">o </w:t>
      </w:r>
      <w:r w:rsidR="0042528C">
        <w:rPr>
          <w:rFonts w:cs="Arial"/>
        </w:rPr>
        <w:t>cumple de forma satisfactoria</w:t>
      </w:r>
      <w:r w:rsidR="00541739" w:rsidRPr="001D563E">
        <w:rPr>
          <w:rFonts w:cs="Arial"/>
        </w:rPr>
        <w:t xml:space="preserve"> (3).</w:t>
      </w:r>
    </w:p>
    <w:p w14:paraId="263B82F3" w14:textId="09A196A0" w:rsidR="00AC5E45" w:rsidRPr="001D563E" w:rsidRDefault="00AC5E45" w:rsidP="00AC5E45">
      <w:pPr>
        <w:ind w:right="38"/>
        <w:rPr>
          <w:rFonts w:cs="Arial"/>
        </w:rPr>
      </w:pPr>
      <w:r w:rsidRPr="001D563E">
        <w:rPr>
          <w:rFonts w:cs="Arial"/>
        </w:rPr>
        <w:t xml:space="preserve">En los siguientes numerales se encuentran el análisis realizado para cada uno de los dominios de la arquitectura propuestos en el Marco de Referencia y el nivel de </w:t>
      </w:r>
      <w:r w:rsidR="00541739" w:rsidRPr="001D563E">
        <w:rPr>
          <w:rFonts w:cs="Arial"/>
        </w:rPr>
        <w:t>avance</w:t>
      </w:r>
      <w:r w:rsidRPr="001D563E">
        <w:rPr>
          <w:rFonts w:cs="Arial"/>
        </w:rPr>
        <w:t xml:space="preserve"> en que se encuentran actualmente.</w:t>
      </w:r>
    </w:p>
    <w:p w14:paraId="171C21DD" w14:textId="2D4BD56E" w:rsidR="00BE0309" w:rsidRDefault="00BE0309" w:rsidP="00AC5E45">
      <w:pPr>
        <w:ind w:right="38"/>
        <w:rPr>
          <w:rFonts w:cs="Arial"/>
        </w:rPr>
      </w:pPr>
    </w:p>
    <w:p w14:paraId="3C214953" w14:textId="77777777" w:rsidR="00AC5E45" w:rsidRPr="00DA69C4" w:rsidRDefault="00AC5E45" w:rsidP="00B81239">
      <w:pPr>
        <w:pStyle w:val="Ttulo1"/>
        <w:numPr>
          <w:ilvl w:val="1"/>
          <w:numId w:val="7"/>
        </w:numPr>
        <w:spacing w:before="0"/>
        <w:rPr>
          <w:rStyle w:val="nfasisintenso"/>
          <w:rFonts w:ascii="Arial" w:hAnsi="Arial" w:cs="Arial"/>
          <w:color w:val="005EB8"/>
        </w:rPr>
      </w:pPr>
      <w:bookmarkStart w:id="14" w:name="_Toc25231298"/>
      <w:bookmarkStart w:id="15" w:name="_Toc90470567"/>
      <w:r w:rsidRPr="00DA69C4">
        <w:rPr>
          <w:rStyle w:val="nfasisintenso"/>
          <w:rFonts w:ascii="Arial" w:hAnsi="Arial" w:cs="Arial"/>
          <w:color w:val="005EB8"/>
        </w:rPr>
        <w:t>Estrategia de TI</w:t>
      </w:r>
      <w:bookmarkEnd w:id="14"/>
      <w:bookmarkEnd w:id="15"/>
    </w:p>
    <w:p w14:paraId="582F9121" w14:textId="12F260BE" w:rsidR="00AC5E45" w:rsidRDefault="00AC5E45" w:rsidP="00AC5E45">
      <w:pPr>
        <w:rPr>
          <w:rFonts w:cs="Arial"/>
        </w:rPr>
      </w:pPr>
    </w:p>
    <w:p w14:paraId="249F8386" w14:textId="77777777" w:rsidR="001D0337" w:rsidRDefault="001D0337" w:rsidP="001D0337">
      <w:pPr>
        <w:ind w:right="38"/>
        <w:rPr>
          <w:rFonts w:cs="Arial"/>
          <w:bCs/>
          <w:iCs/>
        </w:rPr>
      </w:pPr>
      <w:r w:rsidRPr="00DA69C4">
        <w:rPr>
          <w:rFonts w:cs="Arial"/>
          <w:bCs/>
          <w:iCs/>
        </w:rPr>
        <w:t>El entendimiento de la estrategia de TI permite identificar la alineación de esta con las estrategias organizacionales y sectoriales.</w:t>
      </w:r>
    </w:p>
    <w:p w14:paraId="16857A6F" w14:textId="77777777" w:rsidR="001D0337" w:rsidRDefault="001D0337" w:rsidP="001D0337">
      <w:pPr>
        <w:ind w:right="38"/>
        <w:rPr>
          <w:rFonts w:cs="Arial"/>
          <w:bCs/>
          <w:iCs/>
        </w:rPr>
      </w:pPr>
    </w:p>
    <w:p w14:paraId="19B6A422" w14:textId="77777777" w:rsidR="001D0337" w:rsidRDefault="001D0337" w:rsidP="001D0337">
      <w:pPr>
        <w:ind w:right="38"/>
        <w:rPr>
          <w:rFonts w:cs="Arial"/>
          <w:bCs/>
          <w:iCs/>
        </w:rPr>
      </w:pPr>
      <w:r>
        <w:rPr>
          <w:rFonts w:cs="Arial"/>
          <w:bCs/>
          <w:iCs/>
        </w:rPr>
        <w:t>Para entender cómo funciona la estrategia de TI de la Entidad, podemos identificar los principales aspectos en la siguiente imagen:</w:t>
      </w:r>
    </w:p>
    <w:p w14:paraId="0EC35B7C" w14:textId="3E1A74E3" w:rsidR="001D0337" w:rsidRDefault="00B863FC" w:rsidP="001D0337">
      <w:pPr>
        <w:ind w:right="38"/>
        <w:rPr>
          <w:rFonts w:cs="Arial"/>
          <w:bCs/>
          <w:iCs/>
        </w:rPr>
      </w:pPr>
      <w:r>
        <w:rPr>
          <w:noProof/>
        </w:rPr>
        <w:lastRenderedPageBreak/>
        <w:drawing>
          <wp:inline distT="0" distB="0" distL="0" distR="0" wp14:anchorId="1802FA97" wp14:editId="0C8D659D">
            <wp:extent cx="5521960" cy="4495800"/>
            <wp:effectExtent l="0" t="0" r="2540" b="0"/>
            <wp:docPr id="17" name="Gráfico 17">
              <a:extLst xmlns:a="http://schemas.openxmlformats.org/drawingml/2006/main">
                <a:ext uri="{FF2B5EF4-FFF2-40B4-BE49-F238E27FC236}">
                  <a16:creationId xmlns:a16="http://schemas.microsoft.com/office/drawing/2014/main" id="{CAE46907-B57B-441E-8616-29B736BE2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99612F" w14:textId="68836152" w:rsidR="001D0337" w:rsidRDefault="001D0337" w:rsidP="001D0337">
      <w:pPr>
        <w:keepNext/>
        <w:ind w:right="38"/>
      </w:pPr>
    </w:p>
    <w:p w14:paraId="523250AB" w14:textId="175DDC39" w:rsidR="001D0337" w:rsidRDefault="001D0337" w:rsidP="001D0337">
      <w:pPr>
        <w:pStyle w:val="Descripcin"/>
        <w:jc w:val="center"/>
        <w:rPr>
          <w:rFonts w:cs="Arial"/>
          <w:bCs w:val="0"/>
          <w:iCs/>
        </w:rPr>
      </w:pPr>
      <w:r>
        <w:t xml:space="preserve">Ilustración </w:t>
      </w:r>
      <w:fldSimple w:instr=" SEQ Ilustración \* ARABIC ">
        <w:r w:rsidR="00EE2C29">
          <w:rPr>
            <w:noProof/>
          </w:rPr>
          <w:t>1</w:t>
        </w:r>
      </w:fldSimple>
      <w:r w:rsidR="000A0EFD">
        <w:rPr>
          <w:noProof/>
        </w:rPr>
        <w:t xml:space="preserve"> </w:t>
      </w:r>
      <w:r w:rsidR="002E003C">
        <w:rPr>
          <w:noProof/>
        </w:rPr>
        <w:t>E</w:t>
      </w:r>
      <w:r w:rsidRPr="00C04107">
        <w:t>valuación de</w:t>
      </w:r>
      <w:r w:rsidR="002E003C">
        <w:t xml:space="preserve">l dominio de </w:t>
      </w:r>
      <w:r>
        <w:t>Estrategia</w:t>
      </w:r>
      <w:r w:rsidRPr="00C04107">
        <w:t xml:space="preserve"> de TI</w:t>
      </w:r>
    </w:p>
    <w:p w14:paraId="6F4D8F0D" w14:textId="77777777" w:rsidR="001D0337" w:rsidRDefault="001D0337" w:rsidP="001D0337">
      <w:pPr>
        <w:ind w:right="38"/>
        <w:rPr>
          <w:rFonts w:cs="Arial"/>
          <w:bCs/>
          <w:iCs/>
        </w:rPr>
      </w:pPr>
    </w:p>
    <w:p w14:paraId="0D75EB40" w14:textId="77777777" w:rsidR="001D0337" w:rsidRDefault="001D0337" w:rsidP="001D0337">
      <w:pPr>
        <w:ind w:right="38"/>
        <w:rPr>
          <w:rFonts w:cs="Arial"/>
          <w:bCs/>
          <w:iCs/>
        </w:rPr>
      </w:pPr>
      <w:r>
        <w:rPr>
          <w:rFonts w:cs="Arial"/>
          <w:bCs/>
          <w:iCs/>
        </w:rPr>
        <w:t>De allí se desprende la siguiente información:</w:t>
      </w:r>
    </w:p>
    <w:p w14:paraId="7FCE9DBC" w14:textId="77777777" w:rsidR="001D0337" w:rsidRDefault="001D0337" w:rsidP="001D0337">
      <w:pPr>
        <w:ind w:right="38"/>
        <w:rPr>
          <w:rFonts w:cs="Arial"/>
          <w:bCs/>
          <w:iCs/>
        </w:rPr>
      </w:pPr>
    </w:p>
    <w:p w14:paraId="34862AEF" w14:textId="77777777" w:rsidR="001D0337" w:rsidRDefault="001D0337" w:rsidP="001D0337">
      <w:pPr>
        <w:ind w:right="38"/>
        <w:rPr>
          <w:rFonts w:cs="Arial"/>
          <w:bCs/>
          <w:iCs/>
        </w:rPr>
      </w:pPr>
      <w:r>
        <w:rPr>
          <w:rFonts w:cs="Arial"/>
          <w:bCs/>
          <w:iCs/>
        </w:rPr>
        <w:t>6.1.1 Entendimiento estratégico</w:t>
      </w:r>
    </w:p>
    <w:p w14:paraId="1A29F38F" w14:textId="77777777" w:rsidR="001D0337" w:rsidRPr="00DA69C4" w:rsidRDefault="001D0337" w:rsidP="001D0337">
      <w:pPr>
        <w:ind w:right="38"/>
        <w:rPr>
          <w:rFonts w:cs="Arial"/>
        </w:rPr>
      </w:pPr>
      <w:r w:rsidRPr="00DA69C4">
        <w:rPr>
          <w:rFonts w:cs="Arial"/>
        </w:rPr>
        <w:t xml:space="preserve">La Superintendencia del Subsidio Familiar es una Entidad Estatal del orden Nacional, adscrita al Ministerio del Trabajo. El </w:t>
      </w:r>
      <w:r w:rsidRPr="00DA69C4">
        <w:rPr>
          <w:rFonts w:cs="Arial"/>
          <w:b/>
          <w:bCs/>
        </w:rPr>
        <w:t>objetivo</w:t>
      </w:r>
      <w:r w:rsidRPr="00DA69C4">
        <w:rPr>
          <w:rFonts w:cs="Arial"/>
        </w:rPr>
        <w:t xml:space="preserve"> principal de SSF es: “</w:t>
      </w:r>
      <w:r w:rsidRPr="00DA69C4">
        <w:rPr>
          <w:rFonts w:cs="Arial"/>
          <w:i/>
          <w:iCs/>
        </w:rPr>
        <w:t xml:space="preserve">tener a su cargo la supervisión de las cajas de compensación familiar, organizaciones y entidades recaudadoras y pagadoras del subsidio familiar en cuanto al cumplimiento de este servicio y sobre las entidades que constituyan o administren </w:t>
      </w:r>
      <w:r w:rsidRPr="00DA69C4">
        <w:rPr>
          <w:rFonts w:cs="Arial"/>
          <w:i/>
          <w:iCs/>
        </w:rPr>
        <w:lastRenderedPageBreak/>
        <w:t>una o varias entidades sometidas a su vigilancia, con el fin de preservar la estabilidad, seguridad y confianza del sistema del subsidio familiar para que los servicios sociales a su cargo lleguen a la población de trabajadores afiliados y sus familias bajo los principios de eficiencia, eficacia, efectividad y solidaridad en los términos señalados en la ley</w:t>
      </w:r>
      <w:r w:rsidRPr="00DA69C4">
        <w:rPr>
          <w:rFonts w:cs="Arial"/>
        </w:rPr>
        <w:t>.”</w:t>
      </w:r>
    </w:p>
    <w:p w14:paraId="56717B88" w14:textId="77777777" w:rsidR="001D0337" w:rsidRPr="00DA69C4" w:rsidRDefault="001D0337" w:rsidP="001D0337">
      <w:pPr>
        <w:ind w:right="38"/>
        <w:rPr>
          <w:rFonts w:cs="Arial"/>
        </w:rPr>
      </w:pPr>
    </w:p>
    <w:p w14:paraId="5A9CEE4A" w14:textId="77777777" w:rsidR="001D0337" w:rsidRPr="00DA69C4" w:rsidRDefault="001D0337" w:rsidP="001D0337">
      <w:pPr>
        <w:ind w:right="38"/>
        <w:rPr>
          <w:rFonts w:cs="Arial"/>
        </w:rPr>
      </w:pPr>
      <w:r w:rsidRPr="00DA69C4">
        <w:rPr>
          <w:rFonts w:cs="Arial"/>
        </w:rPr>
        <w:t xml:space="preserve">La </w:t>
      </w:r>
      <w:r w:rsidRPr="00DA69C4">
        <w:rPr>
          <w:rFonts w:cs="Arial"/>
          <w:b/>
        </w:rPr>
        <w:t>misión</w:t>
      </w:r>
      <w:r w:rsidRPr="00DA69C4">
        <w:rPr>
          <w:rFonts w:cs="Arial"/>
        </w:rPr>
        <w:t xml:space="preserve"> es:</w:t>
      </w:r>
    </w:p>
    <w:p w14:paraId="516E7D93" w14:textId="77777777" w:rsidR="001D0337" w:rsidRPr="00DA69C4" w:rsidRDefault="001D0337" w:rsidP="001D0337">
      <w:pPr>
        <w:ind w:right="38"/>
        <w:rPr>
          <w:rFonts w:cs="Arial"/>
          <w:i/>
        </w:rPr>
      </w:pPr>
      <w:r w:rsidRPr="00DA69C4">
        <w:rPr>
          <w:rFonts w:cs="Arial"/>
          <w:i/>
        </w:rPr>
        <w:t>“La Superintendencia del Subsidio Familiar es la entidad de orden nacional que ejerce inspección, vigilancia y control sobre la administración de los recursos del Sistema del Subsidio Familiar y la gestión de los programas y servicios que se financian con los mismos, para que lleguen a los trabajadores de medianos y menores ingresos y sus familias, así como a la población focalizada con los programas especiales del gobierno.”</w:t>
      </w:r>
    </w:p>
    <w:p w14:paraId="16D45170" w14:textId="77777777" w:rsidR="001D0337" w:rsidRPr="00DA69C4" w:rsidRDefault="001D0337" w:rsidP="001D0337">
      <w:pPr>
        <w:ind w:right="38"/>
        <w:rPr>
          <w:rFonts w:cs="Arial"/>
          <w:bCs/>
          <w:iCs/>
        </w:rPr>
      </w:pPr>
    </w:p>
    <w:p w14:paraId="6A44F1C7" w14:textId="77777777" w:rsidR="001D0337" w:rsidRPr="00DA69C4" w:rsidRDefault="001D0337" w:rsidP="001D0337">
      <w:pPr>
        <w:ind w:right="38"/>
        <w:rPr>
          <w:rFonts w:cs="Arial"/>
        </w:rPr>
      </w:pPr>
      <w:r w:rsidRPr="00DA69C4">
        <w:rPr>
          <w:rFonts w:cs="Arial"/>
          <w:bCs/>
          <w:iCs/>
        </w:rPr>
        <w:t xml:space="preserve">Ha definido su </w:t>
      </w:r>
      <w:r w:rsidRPr="00DA69C4">
        <w:rPr>
          <w:rFonts w:cs="Arial"/>
          <w:b/>
          <w:iCs/>
        </w:rPr>
        <w:t>visión</w:t>
      </w:r>
      <w:r w:rsidRPr="00DA69C4">
        <w:rPr>
          <w:rFonts w:cs="Arial"/>
          <w:bCs/>
          <w:iCs/>
        </w:rPr>
        <w:t xml:space="preserve"> como:</w:t>
      </w:r>
    </w:p>
    <w:p w14:paraId="71FC530E" w14:textId="77777777" w:rsidR="001D0337" w:rsidRPr="00DA69C4" w:rsidRDefault="001D0337" w:rsidP="001D0337">
      <w:pPr>
        <w:ind w:right="38"/>
        <w:rPr>
          <w:rFonts w:cs="Arial"/>
          <w:i/>
        </w:rPr>
      </w:pPr>
      <w:r w:rsidRPr="00DA69C4">
        <w:rPr>
          <w:rFonts w:cs="Arial"/>
          <w:i/>
        </w:rPr>
        <w:t>“En el 2022 seremos una entidad reconocida a nivel nacional, por su eficiente modelo de inspección, vigilancia y control, garante y protectora de los derechos ciudadanos en torno al Sistema del Subsidio Familiar, en el marco de una gestión ética, transparente y generadora de confianza pública.”</w:t>
      </w:r>
    </w:p>
    <w:p w14:paraId="780B3246" w14:textId="77777777" w:rsidR="001D0337" w:rsidRPr="00DA69C4" w:rsidRDefault="001D0337" w:rsidP="001D0337">
      <w:pPr>
        <w:ind w:right="38"/>
        <w:rPr>
          <w:rFonts w:cs="Arial"/>
          <w:bCs/>
          <w:iCs/>
        </w:rPr>
      </w:pPr>
      <w:r w:rsidRPr="00DA69C4">
        <w:rPr>
          <w:rFonts w:cs="Arial"/>
          <w:bCs/>
          <w:iCs/>
        </w:rPr>
        <w:t>En el ejercicio de planeación estratégica institucional para el período 2018 – 2022, la Oficina Asesora de Planeación de la Superintendencia identificó las siguientes metas del Plan Nacional de Desarrollo que se relacionan con el Sistema de Subsidio Familiar y por ende involucran a la SuperSubsidio en su cumplimiento.</w:t>
      </w:r>
    </w:p>
    <w:p w14:paraId="6094A0BD" w14:textId="77777777" w:rsidR="001D0337" w:rsidRPr="00DA69C4" w:rsidRDefault="001D0337" w:rsidP="001D0337">
      <w:pPr>
        <w:shd w:val="clear" w:color="auto" w:fill="FFFFFF"/>
        <w:jc w:val="center"/>
        <w:rPr>
          <w:rFonts w:cs="Arial"/>
          <w:b/>
        </w:rPr>
      </w:pPr>
      <w:r w:rsidRPr="00DA69C4">
        <w:rPr>
          <w:rFonts w:cs="Arial"/>
          <w:b/>
          <w:noProof/>
          <w:lang w:eastAsia="es-CO"/>
        </w:rPr>
        <w:lastRenderedPageBreak/>
        <w:drawing>
          <wp:inline distT="0" distB="0" distL="0" distR="0" wp14:anchorId="32929478" wp14:editId="3C568CB2">
            <wp:extent cx="6013711" cy="2509262"/>
            <wp:effectExtent l="0" t="0" r="6350" b="5715"/>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6983" cy="2518972"/>
                    </a:xfrm>
                    <a:prstGeom prst="rect">
                      <a:avLst/>
                    </a:prstGeom>
                    <a:noFill/>
                  </pic:spPr>
                </pic:pic>
              </a:graphicData>
            </a:graphic>
          </wp:inline>
        </w:drawing>
      </w:r>
    </w:p>
    <w:p w14:paraId="40E74F7F" w14:textId="77777777" w:rsidR="001D0337" w:rsidRPr="00DA69C4" w:rsidRDefault="001D0337" w:rsidP="001D0337">
      <w:pPr>
        <w:shd w:val="clear" w:color="auto" w:fill="FFFFFF"/>
        <w:jc w:val="center"/>
        <w:rPr>
          <w:rFonts w:cs="Arial"/>
          <w:b/>
        </w:rPr>
      </w:pPr>
      <w:r w:rsidRPr="00DA69C4">
        <w:rPr>
          <w:rFonts w:cs="Arial"/>
          <w:b/>
          <w:noProof/>
          <w:lang w:eastAsia="es-CO"/>
        </w:rPr>
        <w:drawing>
          <wp:inline distT="0" distB="0" distL="0" distR="0" wp14:anchorId="5F605EFB" wp14:editId="0F28A69E">
            <wp:extent cx="5705475" cy="2487281"/>
            <wp:effectExtent l="0" t="0" r="0" b="889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6622" cy="2500859"/>
                    </a:xfrm>
                    <a:prstGeom prst="rect">
                      <a:avLst/>
                    </a:prstGeom>
                    <a:noFill/>
                  </pic:spPr>
                </pic:pic>
              </a:graphicData>
            </a:graphic>
          </wp:inline>
        </w:drawing>
      </w:r>
    </w:p>
    <w:p w14:paraId="04E19701" w14:textId="77777777" w:rsidR="001D0337" w:rsidRPr="00DA69C4" w:rsidRDefault="001D0337" w:rsidP="001D0337">
      <w:pPr>
        <w:shd w:val="clear" w:color="auto" w:fill="FFFFFF"/>
        <w:jc w:val="center"/>
        <w:rPr>
          <w:rFonts w:cs="Arial"/>
          <w:b/>
        </w:rPr>
      </w:pPr>
    </w:p>
    <w:p w14:paraId="5D6AA900" w14:textId="77777777" w:rsidR="001D0337" w:rsidRPr="00DA69C4" w:rsidRDefault="001D0337" w:rsidP="001D0337">
      <w:pPr>
        <w:shd w:val="clear" w:color="auto" w:fill="FFFFFF"/>
        <w:jc w:val="center"/>
        <w:rPr>
          <w:rFonts w:cs="Arial"/>
          <w:b/>
        </w:rPr>
      </w:pPr>
      <w:r w:rsidRPr="00DA69C4">
        <w:rPr>
          <w:rFonts w:cs="Arial"/>
          <w:b/>
          <w:noProof/>
          <w:lang w:eastAsia="es-CO"/>
        </w:rPr>
        <w:lastRenderedPageBreak/>
        <w:drawing>
          <wp:inline distT="0" distB="0" distL="0" distR="0" wp14:anchorId="258CB04D" wp14:editId="21543698">
            <wp:extent cx="6219825" cy="2853061"/>
            <wp:effectExtent l="0" t="0" r="0" b="4445"/>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9134" cy="2857331"/>
                    </a:xfrm>
                    <a:prstGeom prst="rect">
                      <a:avLst/>
                    </a:prstGeom>
                    <a:noFill/>
                  </pic:spPr>
                </pic:pic>
              </a:graphicData>
            </a:graphic>
          </wp:inline>
        </w:drawing>
      </w:r>
    </w:p>
    <w:p w14:paraId="5FE24236" w14:textId="77777777" w:rsidR="001D0337" w:rsidRPr="00DA69C4" w:rsidRDefault="001D0337" w:rsidP="001D0337">
      <w:pPr>
        <w:shd w:val="clear" w:color="auto" w:fill="FFFFFF"/>
        <w:jc w:val="center"/>
        <w:rPr>
          <w:rFonts w:cs="Arial"/>
          <w:b/>
        </w:rPr>
      </w:pPr>
      <w:r w:rsidRPr="00DA69C4">
        <w:rPr>
          <w:rFonts w:cs="Arial"/>
          <w:b/>
          <w:noProof/>
          <w:lang w:eastAsia="es-CO"/>
        </w:rPr>
        <w:drawing>
          <wp:inline distT="0" distB="0" distL="0" distR="0" wp14:anchorId="36BF16AC" wp14:editId="5BD599D4">
            <wp:extent cx="5886450" cy="2698896"/>
            <wp:effectExtent l="0" t="0" r="0" b="635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3887" cy="2711476"/>
                    </a:xfrm>
                    <a:prstGeom prst="rect">
                      <a:avLst/>
                    </a:prstGeom>
                    <a:noFill/>
                  </pic:spPr>
                </pic:pic>
              </a:graphicData>
            </a:graphic>
          </wp:inline>
        </w:drawing>
      </w:r>
    </w:p>
    <w:p w14:paraId="0612E9F6" w14:textId="77777777" w:rsidR="001D0337" w:rsidRPr="00DA69C4" w:rsidRDefault="001D0337" w:rsidP="001D0337">
      <w:pPr>
        <w:shd w:val="clear" w:color="auto" w:fill="FFFFFF"/>
        <w:jc w:val="center"/>
        <w:rPr>
          <w:rFonts w:cs="Arial"/>
          <w:b/>
        </w:rPr>
      </w:pPr>
      <w:r w:rsidRPr="00DA69C4">
        <w:rPr>
          <w:rFonts w:cs="Arial"/>
          <w:b/>
          <w:noProof/>
          <w:lang w:eastAsia="es-CO"/>
        </w:rPr>
        <w:lastRenderedPageBreak/>
        <w:drawing>
          <wp:inline distT="0" distB="0" distL="0" distR="0" wp14:anchorId="2C7B2F96" wp14:editId="0CDD519B">
            <wp:extent cx="5210175" cy="2371298"/>
            <wp:effectExtent l="0" t="0" r="0" b="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0776" cy="2389777"/>
                    </a:xfrm>
                    <a:prstGeom prst="rect">
                      <a:avLst/>
                    </a:prstGeom>
                    <a:noFill/>
                  </pic:spPr>
                </pic:pic>
              </a:graphicData>
            </a:graphic>
          </wp:inline>
        </w:drawing>
      </w:r>
    </w:p>
    <w:p w14:paraId="1EA63BC4" w14:textId="77777777" w:rsidR="001D0337" w:rsidRPr="00DA69C4" w:rsidRDefault="001D0337" w:rsidP="001D0337">
      <w:pPr>
        <w:shd w:val="clear" w:color="auto" w:fill="FFFFFF"/>
        <w:jc w:val="center"/>
        <w:rPr>
          <w:rFonts w:cs="Arial"/>
          <w:b/>
        </w:rPr>
      </w:pPr>
      <w:r w:rsidRPr="00DA69C4">
        <w:rPr>
          <w:rFonts w:cs="Arial"/>
          <w:b/>
          <w:noProof/>
          <w:lang w:eastAsia="es-CO"/>
        </w:rPr>
        <w:drawing>
          <wp:inline distT="0" distB="0" distL="0" distR="0" wp14:anchorId="21905F0F" wp14:editId="3A9B7B52">
            <wp:extent cx="5521960" cy="2121134"/>
            <wp:effectExtent l="0" t="0" r="254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1960" cy="2121134"/>
                    </a:xfrm>
                    <a:prstGeom prst="rect">
                      <a:avLst/>
                    </a:prstGeom>
                    <a:noFill/>
                  </pic:spPr>
                </pic:pic>
              </a:graphicData>
            </a:graphic>
          </wp:inline>
        </w:drawing>
      </w:r>
    </w:p>
    <w:p w14:paraId="6A4F86EC" w14:textId="77777777" w:rsidR="001D0337" w:rsidRPr="00DA69C4" w:rsidRDefault="001D0337" w:rsidP="001D0337">
      <w:pPr>
        <w:shd w:val="clear" w:color="auto" w:fill="FFFFFF" w:themeFill="background1"/>
        <w:jc w:val="center"/>
        <w:rPr>
          <w:rFonts w:cs="Arial"/>
          <w:b/>
        </w:rPr>
      </w:pPr>
      <w:r w:rsidRPr="00DA69C4">
        <w:rPr>
          <w:rFonts w:cs="Arial"/>
          <w:noProof/>
          <w:lang w:eastAsia="es-CO"/>
        </w:rPr>
        <w:drawing>
          <wp:inline distT="0" distB="0" distL="0" distR="0" wp14:anchorId="79D6CD74" wp14:editId="4094E515">
            <wp:extent cx="5787375" cy="2085975"/>
            <wp:effectExtent l="0" t="0" r="4445" b="0"/>
            <wp:docPr id="1671736599"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7375" cy="2085975"/>
                    </a:xfrm>
                    <a:prstGeom prst="rect">
                      <a:avLst/>
                    </a:prstGeom>
                  </pic:spPr>
                </pic:pic>
              </a:graphicData>
            </a:graphic>
          </wp:inline>
        </w:drawing>
      </w:r>
    </w:p>
    <w:p w14:paraId="07F7F8D5" w14:textId="6BF72FEB" w:rsidR="001D0337" w:rsidRPr="00DA69C4" w:rsidRDefault="001D0337" w:rsidP="001D0337">
      <w:pPr>
        <w:jc w:val="center"/>
        <w:rPr>
          <w:rFonts w:cs="Arial"/>
          <w:i/>
          <w:sz w:val="20"/>
          <w:szCs w:val="20"/>
        </w:rPr>
      </w:pPr>
      <w:bookmarkStart w:id="16" w:name="_Toc499219969"/>
      <w:bookmarkStart w:id="17" w:name="_Toc38370069"/>
      <w:r w:rsidRPr="00DA69C4">
        <w:rPr>
          <w:rFonts w:cs="Arial"/>
          <w:i/>
          <w:sz w:val="20"/>
          <w:szCs w:val="20"/>
        </w:rPr>
        <w:t xml:space="preserve">Ilustración </w:t>
      </w:r>
      <w:r w:rsidRPr="00DA69C4">
        <w:rPr>
          <w:rFonts w:cs="Arial"/>
        </w:rPr>
        <w:fldChar w:fldCharType="begin"/>
      </w:r>
      <w:r w:rsidRPr="00DA69C4">
        <w:rPr>
          <w:rFonts w:cs="Arial"/>
          <w:i/>
          <w:iCs/>
          <w:sz w:val="20"/>
        </w:rPr>
        <w:instrText xml:space="preserve"> SEQ Ilustración \* ARABIC </w:instrText>
      </w:r>
      <w:r w:rsidRPr="00DA69C4">
        <w:rPr>
          <w:rFonts w:cs="Arial"/>
          <w:i/>
          <w:iCs/>
          <w:sz w:val="20"/>
        </w:rPr>
        <w:fldChar w:fldCharType="separate"/>
      </w:r>
      <w:r w:rsidR="00EE2C29">
        <w:rPr>
          <w:rFonts w:cs="Arial"/>
          <w:i/>
          <w:iCs/>
          <w:noProof/>
          <w:sz w:val="20"/>
        </w:rPr>
        <w:t>2</w:t>
      </w:r>
      <w:r w:rsidRPr="00DA69C4">
        <w:rPr>
          <w:rFonts w:cs="Arial"/>
        </w:rPr>
        <w:fldChar w:fldCharType="end"/>
      </w:r>
      <w:r w:rsidRPr="00DA69C4">
        <w:rPr>
          <w:rFonts w:cs="Arial"/>
          <w:i/>
          <w:sz w:val="20"/>
          <w:szCs w:val="20"/>
        </w:rPr>
        <w:t xml:space="preserve"> </w:t>
      </w:r>
      <w:r w:rsidRPr="00DA69C4">
        <w:rPr>
          <w:rFonts w:cs="Arial"/>
          <w:i/>
          <w:iCs/>
          <w:sz w:val="20"/>
        </w:rPr>
        <w:t>Objetivos y estrategias del Plan Nacional de Desarrollo 2018 – 2022 que involucran al Sistema del Subsidio Familiar</w:t>
      </w:r>
      <w:r w:rsidRPr="00DA69C4">
        <w:rPr>
          <w:rFonts w:cs="Arial"/>
          <w:i/>
          <w:sz w:val="20"/>
          <w:szCs w:val="20"/>
        </w:rPr>
        <w:t>.</w:t>
      </w:r>
      <w:bookmarkEnd w:id="16"/>
      <w:bookmarkEnd w:id="17"/>
    </w:p>
    <w:p w14:paraId="4F11C8D6" w14:textId="77777777" w:rsidR="001D0337" w:rsidRPr="00DA69C4" w:rsidRDefault="001D0337" w:rsidP="001D0337">
      <w:pPr>
        <w:jc w:val="center"/>
        <w:rPr>
          <w:rFonts w:cs="Arial"/>
          <w:i/>
          <w:sz w:val="20"/>
          <w:szCs w:val="20"/>
        </w:rPr>
      </w:pPr>
      <w:r w:rsidRPr="00DA69C4">
        <w:rPr>
          <w:rFonts w:cs="Arial"/>
          <w:i/>
          <w:sz w:val="20"/>
          <w:szCs w:val="20"/>
        </w:rPr>
        <w:t>Fuente: SuperSubsidio – Oficina Asesora de Planeación</w:t>
      </w:r>
    </w:p>
    <w:p w14:paraId="7852A230" w14:textId="77777777" w:rsidR="001D0337" w:rsidRDefault="001D0337" w:rsidP="001D0337">
      <w:pPr>
        <w:ind w:right="38"/>
        <w:rPr>
          <w:rFonts w:cs="Arial"/>
        </w:rPr>
      </w:pPr>
      <w:r w:rsidRPr="00DA69C4">
        <w:rPr>
          <w:rFonts w:cs="Arial"/>
        </w:rPr>
        <w:lastRenderedPageBreak/>
        <w:t>Adicionalmente, el plan estratégico del sector trabajo ha definido los siguientes objetivos:</w:t>
      </w:r>
    </w:p>
    <w:p w14:paraId="15251396" w14:textId="77777777" w:rsidR="001D0337" w:rsidRDefault="001D0337" w:rsidP="001D0337">
      <w:pPr>
        <w:ind w:right="38"/>
        <w:rPr>
          <w:rFonts w:cs="Arial"/>
        </w:rPr>
      </w:pPr>
    </w:p>
    <w:p w14:paraId="4A6D169E" w14:textId="77777777" w:rsidR="001D0337" w:rsidRPr="00CE5A3C" w:rsidRDefault="001D0337" w:rsidP="001D0337">
      <w:pPr>
        <w:pStyle w:val="Prrafodelista"/>
        <w:numPr>
          <w:ilvl w:val="0"/>
          <w:numId w:val="19"/>
        </w:numPr>
        <w:ind w:right="38"/>
        <w:rPr>
          <w:rFonts w:cs="Arial"/>
          <w:sz w:val="24"/>
          <w:szCs w:val="24"/>
        </w:rPr>
      </w:pPr>
      <w:r w:rsidRPr="00CE5A3C">
        <w:rPr>
          <w:rFonts w:cs="Arial"/>
          <w:sz w:val="24"/>
          <w:szCs w:val="24"/>
        </w:rPr>
        <w:t>Determinar condiciones que contribuyan a: la generación de trabajo decente, la consolidación del mercado de trabajo, la empleabilidad, el mejoramiento de las capacidades productivas de la población y el emprendimiento y desarrollo empresarial como mecanismos para la generación de trabajo, generación de ingresos y la movilidad social de acuerdo con las particularidades de cada región</w:t>
      </w:r>
      <w:r>
        <w:rPr>
          <w:rFonts w:cs="Arial"/>
          <w:sz w:val="24"/>
          <w:szCs w:val="24"/>
          <w:lang w:val="es-CO"/>
        </w:rPr>
        <w:t>.</w:t>
      </w:r>
    </w:p>
    <w:p w14:paraId="56097CEB" w14:textId="77777777" w:rsidR="001D0337" w:rsidRPr="00CE5A3C" w:rsidRDefault="001D0337" w:rsidP="001D0337">
      <w:pPr>
        <w:pStyle w:val="Prrafodelista"/>
        <w:numPr>
          <w:ilvl w:val="0"/>
          <w:numId w:val="19"/>
        </w:numPr>
        <w:ind w:right="38"/>
        <w:rPr>
          <w:rFonts w:cs="Arial"/>
          <w:sz w:val="24"/>
          <w:szCs w:val="24"/>
        </w:rPr>
      </w:pPr>
      <w:r w:rsidRPr="00CE5A3C">
        <w:rPr>
          <w:rFonts w:cs="Arial"/>
          <w:sz w:val="24"/>
          <w:szCs w:val="24"/>
        </w:rPr>
        <w:t>Fortalecer el Sistema de Seguridad Social mediante la promoción a la afiliación en los Subsistemas de Pensiones, Riesgos laborales y cajas de compensación familiar. Así como también, generar mecanismos de equidad a través de un sistema de protección a la vejez desde la vinculación y el reconocimiento servicios sociales complementarios y la protección progresiva de los ingresos de las personas en su vejez.</w:t>
      </w:r>
    </w:p>
    <w:p w14:paraId="450A3530" w14:textId="77777777" w:rsidR="001D0337" w:rsidRPr="00CE5A3C" w:rsidRDefault="001D0337" w:rsidP="001D0337">
      <w:pPr>
        <w:pStyle w:val="Prrafodelista"/>
        <w:numPr>
          <w:ilvl w:val="0"/>
          <w:numId w:val="19"/>
        </w:numPr>
        <w:ind w:right="38"/>
        <w:rPr>
          <w:rFonts w:cs="Arial"/>
          <w:sz w:val="24"/>
          <w:szCs w:val="24"/>
        </w:rPr>
      </w:pPr>
      <w:r w:rsidRPr="00CE5A3C">
        <w:rPr>
          <w:rFonts w:cs="Arial"/>
          <w:sz w:val="24"/>
          <w:szCs w:val="24"/>
        </w:rPr>
        <w:t>Promover la protección de los derechos fundamentales del trabajo y la promoción del diálogo social, la concertación, la conciliación y la erradicación del trabajo infantil a través de la articulación efectiva de las entidades</w:t>
      </w:r>
      <w:r>
        <w:rPr>
          <w:rFonts w:cs="Arial"/>
          <w:sz w:val="24"/>
          <w:szCs w:val="24"/>
          <w:lang w:val="es-CO"/>
        </w:rPr>
        <w:t>.</w:t>
      </w:r>
    </w:p>
    <w:p w14:paraId="33A748E8" w14:textId="77777777" w:rsidR="001D0337" w:rsidRPr="00CE5A3C" w:rsidRDefault="001D0337" w:rsidP="001D0337">
      <w:pPr>
        <w:pStyle w:val="Prrafodelista"/>
        <w:numPr>
          <w:ilvl w:val="0"/>
          <w:numId w:val="19"/>
        </w:numPr>
        <w:ind w:right="38"/>
        <w:rPr>
          <w:rFonts w:cs="Arial"/>
          <w:sz w:val="24"/>
          <w:szCs w:val="24"/>
        </w:rPr>
      </w:pPr>
      <w:r w:rsidRPr="00CE5A3C">
        <w:rPr>
          <w:rFonts w:cs="Arial"/>
          <w:sz w:val="24"/>
          <w:szCs w:val="24"/>
        </w:rPr>
        <w:t>Fortalecer el dialogo social y la concertación laboral.</w:t>
      </w:r>
    </w:p>
    <w:p w14:paraId="33A4B749" w14:textId="77777777" w:rsidR="001D0337" w:rsidRPr="00CE5A3C" w:rsidRDefault="001D0337" w:rsidP="001D0337">
      <w:pPr>
        <w:pStyle w:val="Prrafodelista"/>
        <w:numPr>
          <w:ilvl w:val="0"/>
          <w:numId w:val="19"/>
        </w:numPr>
        <w:ind w:right="38"/>
        <w:rPr>
          <w:rFonts w:cs="Arial"/>
          <w:sz w:val="24"/>
          <w:szCs w:val="24"/>
        </w:rPr>
      </w:pPr>
      <w:r w:rsidRPr="00CE5A3C">
        <w:rPr>
          <w:rFonts w:cs="Arial"/>
          <w:sz w:val="24"/>
          <w:szCs w:val="24"/>
        </w:rPr>
        <w:t>Desarrollar acciones de inspección, vigilancia y control con el fin de dar cumplimiento a las normas legales, reglamentarias y convencionales en materia de trabajo decente</w:t>
      </w:r>
    </w:p>
    <w:p w14:paraId="51183E8A" w14:textId="0CB769BF" w:rsidR="001D0337" w:rsidRPr="003D466E" w:rsidRDefault="001D0337" w:rsidP="001D0337">
      <w:pPr>
        <w:pStyle w:val="Prrafodelista"/>
        <w:numPr>
          <w:ilvl w:val="0"/>
          <w:numId w:val="19"/>
        </w:numPr>
        <w:ind w:right="38"/>
        <w:rPr>
          <w:rFonts w:cs="Arial"/>
          <w:sz w:val="24"/>
          <w:szCs w:val="24"/>
        </w:rPr>
      </w:pPr>
      <w:r w:rsidRPr="00CE5A3C">
        <w:rPr>
          <w:rFonts w:cs="Arial"/>
          <w:sz w:val="24"/>
          <w:szCs w:val="24"/>
        </w:rPr>
        <w:t>Fortalecer las instituciones del Sector Trabajo y la rendición de cuentas en ejercicio del Buen Gobierno, en búsqueda de la modernización, eficiencia, eficacia y la transparencia</w:t>
      </w:r>
      <w:r w:rsidR="003D466E">
        <w:rPr>
          <w:rFonts w:cs="Arial"/>
          <w:sz w:val="24"/>
          <w:szCs w:val="24"/>
          <w:lang w:val="es-ES"/>
        </w:rPr>
        <w:t>.</w:t>
      </w:r>
    </w:p>
    <w:p w14:paraId="2F582705" w14:textId="77777777" w:rsidR="003D466E" w:rsidRDefault="003D466E" w:rsidP="003D466E">
      <w:pPr>
        <w:ind w:right="38"/>
        <w:rPr>
          <w:sz w:val="23"/>
          <w:szCs w:val="23"/>
        </w:rPr>
      </w:pPr>
    </w:p>
    <w:p w14:paraId="73608A97" w14:textId="299018E3" w:rsidR="003D466E" w:rsidRPr="003D466E" w:rsidRDefault="003D466E" w:rsidP="003D466E">
      <w:pPr>
        <w:ind w:right="38"/>
        <w:rPr>
          <w:rFonts w:cs="Arial"/>
        </w:rPr>
      </w:pPr>
      <w:r>
        <w:rPr>
          <w:sz w:val="23"/>
          <w:szCs w:val="23"/>
        </w:rPr>
        <w:t>De los objetivos anteriormente descritos, la SSF apunta a las siguientes estrategias:</w:t>
      </w:r>
    </w:p>
    <w:p w14:paraId="2A2417DD" w14:textId="77777777" w:rsidR="001D0337" w:rsidRPr="00DA69C4" w:rsidRDefault="001D0337" w:rsidP="001D0337">
      <w:pPr>
        <w:ind w:right="38"/>
        <w:rPr>
          <w:rFonts w:cs="Arial"/>
          <w:bCs/>
          <w:iCs/>
        </w:rPr>
      </w:pPr>
    </w:p>
    <w:p w14:paraId="047C8100" w14:textId="727AA7D1" w:rsidR="00211C0B" w:rsidRPr="00211C0B" w:rsidRDefault="00211C0B" w:rsidP="00211C0B">
      <w:pPr>
        <w:pStyle w:val="Descripcin"/>
        <w:keepNext/>
        <w:jc w:val="center"/>
        <w:rPr>
          <w:b w:val="0"/>
          <w:bCs w:val="0"/>
        </w:rPr>
      </w:pPr>
      <w:r w:rsidRPr="00211C0B">
        <w:rPr>
          <w:b w:val="0"/>
          <w:bCs w:val="0"/>
        </w:rPr>
        <w:t xml:space="preserve">Tabla </w:t>
      </w:r>
      <w:r w:rsidRPr="00211C0B">
        <w:rPr>
          <w:b w:val="0"/>
          <w:bCs w:val="0"/>
        </w:rPr>
        <w:fldChar w:fldCharType="begin"/>
      </w:r>
      <w:r w:rsidRPr="00211C0B">
        <w:rPr>
          <w:b w:val="0"/>
          <w:bCs w:val="0"/>
        </w:rPr>
        <w:instrText xml:space="preserve"> SEQ Tabla \* ARABIC </w:instrText>
      </w:r>
      <w:r w:rsidRPr="00211C0B">
        <w:rPr>
          <w:b w:val="0"/>
          <w:bCs w:val="0"/>
        </w:rPr>
        <w:fldChar w:fldCharType="separate"/>
      </w:r>
      <w:r w:rsidR="003B5E37">
        <w:rPr>
          <w:b w:val="0"/>
          <w:bCs w:val="0"/>
          <w:noProof/>
        </w:rPr>
        <w:t>1</w:t>
      </w:r>
      <w:r w:rsidRPr="00211C0B">
        <w:rPr>
          <w:b w:val="0"/>
          <w:bCs w:val="0"/>
        </w:rPr>
        <w:fldChar w:fldCharType="end"/>
      </w:r>
      <w:r w:rsidRPr="00211C0B">
        <w:rPr>
          <w:b w:val="0"/>
          <w:bCs w:val="0"/>
        </w:rPr>
        <w:t xml:space="preserve"> Estrategias sectoriales a las cuales contribuye la SSF</w:t>
      </w:r>
    </w:p>
    <w:tbl>
      <w:tblPr>
        <w:tblW w:w="8500" w:type="dxa"/>
        <w:tblCellMar>
          <w:left w:w="70" w:type="dxa"/>
          <w:right w:w="70" w:type="dxa"/>
        </w:tblCellMar>
        <w:tblLook w:val="04A0" w:firstRow="1" w:lastRow="0" w:firstColumn="1" w:lastColumn="0" w:noHBand="0" w:noVBand="1"/>
      </w:tblPr>
      <w:tblGrid>
        <w:gridCol w:w="2972"/>
        <w:gridCol w:w="3119"/>
        <w:gridCol w:w="2409"/>
      </w:tblGrid>
      <w:tr w:rsidR="00211C0B" w:rsidRPr="00211C0B" w14:paraId="2FC25538" w14:textId="77777777" w:rsidTr="00211C0B">
        <w:trPr>
          <w:trHeight w:val="300"/>
        </w:trPr>
        <w:tc>
          <w:tcPr>
            <w:tcW w:w="2972"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102647E8" w14:textId="77777777" w:rsidR="00211C0B" w:rsidRPr="00211C0B" w:rsidRDefault="00211C0B" w:rsidP="00211C0B">
            <w:pPr>
              <w:spacing w:line="240" w:lineRule="auto"/>
              <w:jc w:val="center"/>
              <w:rPr>
                <w:rFonts w:cs="Arial"/>
                <w:b/>
                <w:bCs/>
                <w:color w:val="FFFFFF"/>
                <w:sz w:val="20"/>
                <w:szCs w:val="20"/>
                <w:lang w:eastAsia="es-CO"/>
              </w:rPr>
            </w:pPr>
            <w:r w:rsidRPr="00211C0B">
              <w:rPr>
                <w:rFonts w:cs="Arial"/>
                <w:b/>
                <w:bCs/>
                <w:color w:val="FFFFFF"/>
                <w:sz w:val="20"/>
                <w:szCs w:val="20"/>
                <w:lang w:eastAsia="es-CO"/>
              </w:rPr>
              <w:t>OBJETIVO SECTORIAL</w:t>
            </w:r>
          </w:p>
        </w:tc>
        <w:tc>
          <w:tcPr>
            <w:tcW w:w="3119" w:type="dxa"/>
            <w:tcBorders>
              <w:top w:val="single" w:sz="4" w:space="0" w:color="auto"/>
              <w:left w:val="nil"/>
              <w:bottom w:val="single" w:sz="4" w:space="0" w:color="auto"/>
              <w:right w:val="single" w:sz="4" w:space="0" w:color="auto"/>
            </w:tcBorders>
            <w:shd w:val="clear" w:color="000000" w:fill="00B0F0"/>
            <w:vAlign w:val="bottom"/>
            <w:hideMark/>
          </w:tcPr>
          <w:p w14:paraId="27A151D2" w14:textId="77777777" w:rsidR="00211C0B" w:rsidRPr="00211C0B" w:rsidRDefault="00211C0B" w:rsidP="00211C0B">
            <w:pPr>
              <w:spacing w:line="240" w:lineRule="auto"/>
              <w:jc w:val="center"/>
              <w:rPr>
                <w:rFonts w:cs="Arial"/>
                <w:b/>
                <w:bCs/>
                <w:color w:val="FFFFFF"/>
                <w:sz w:val="20"/>
                <w:szCs w:val="20"/>
                <w:lang w:eastAsia="es-CO"/>
              </w:rPr>
            </w:pPr>
            <w:r w:rsidRPr="00211C0B">
              <w:rPr>
                <w:rFonts w:cs="Arial"/>
                <w:b/>
                <w:bCs/>
                <w:color w:val="FFFFFF"/>
                <w:sz w:val="20"/>
                <w:szCs w:val="20"/>
                <w:lang w:eastAsia="es-CO"/>
              </w:rPr>
              <w:t xml:space="preserve"> ESTRATEGIA SECTORIAL</w:t>
            </w:r>
          </w:p>
        </w:tc>
        <w:tc>
          <w:tcPr>
            <w:tcW w:w="2409" w:type="dxa"/>
            <w:tcBorders>
              <w:top w:val="single" w:sz="4" w:space="0" w:color="auto"/>
              <w:left w:val="nil"/>
              <w:bottom w:val="single" w:sz="4" w:space="0" w:color="auto"/>
              <w:right w:val="single" w:sz="4" w:space="0" w:color="auto"/>
            </w:tcBorders>
            <w:shd w:val="clear" w:color="000000" w:fill="00B0F0"/>
            <w:vAlign w:val="bottom"/>
            <w:hideMark/>
          </w:tcPr>
          <w:p w14:paraId="72CCA427" w14:textId="77777777" w:rsidR="00211C0B" w:rsidRPr="00211C0B" w:rsidRDefault="00211C0B" w:rsidP="00211C0B">
            <w:pPr>
              <w:spacing w:line="240" w:lineRule="auto"/>
              <w:jc w:val="center"/>
              <w:rPr>
                <w:rFonts w:cs="Arial"/>
                <w:b/>
                <w:bCs/>
                <w:color w:val="FFFFFF"/>
                <w:sz w:val="20"/>
                <w:szCs w:val="20"/>
                <w:lang w:eastAsia="es-CO"/>
              </w:rPr>
            </w:pPr>
            <w:r w:rsidRPr="00211C0B">
              <w:rPr>
                <w:rFonts w:cs="Arial"/>
                <w:b/>
                <w:bCs/>
                <w:color w:val="FFFFFF"/>
                <w:sz w:val="20"/>
                <w:szCs w:val="20"/>
                <w:lang w:eastAsia="es-CO"/>
              </w:rPr>
              <w:t xml:space="preserve"> INDICADOR</w:t>
            </w:r>
          </w:p>
        </w:tc>
      </w:tr>
      <w:tr w:rsidR="00211C0B" w:rsidRPr="00211C0B" w14:paraId="017DACB9" w14:textId="77777777" w:rsidTr="00211C0B">
        <w:trPr>
          <w:trHeight w:val="201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D4C124B" w14:textId="77777777" w:rsidR="00211C0B" w:rsidRPr="00211C0B" w:rsidRDefault="00211C0B" w:rsidP="00211C0B">
            <w:pPr>
              <w:spacing w:line="240" w:lineRule="auto"/>
              <w:jc w:val="left"/>
              <w:rPr>
                <w:rFonts w:cs="Arial"/>
                <w:color w:val="000000"/>
                <w:sz w:val="20"/>
                <w:szCs w:val="20"/>
                <w:lang w:eastAsia="es-CO"/>
              </w:rPr>
            </w:pPr>
            <w:r w:rsidRPr="00211C0B">
              <w:rPr>
                <w:rFonts w:cs="Arial"/>
                <w:color w:val="000000"/>
                <w:sz w:val="20"/>
                <w:szCs w:val="20"/>
                <w:lang w:eastAsia="es-CO"/>
              </w:rPr>
              <w:t xml:space="preserve"> 5. Desarrollar acciones de inspección, vigilancia y control con el fin de dar cumplimiento a las normas legales, reglamentarias y convencionales en materia de trabajo decente</w:t>
            </w:r>
          </w:p>
        </w:tc>
        <w:tc>
          <w:tcPr>
            <w:tcW w:w="3119" w:type="dxa"/>
            <w:tcBorders>
              <w:top w:val="nil"/>
              <w:left w:val="nil"/>
              <w:bottom w:val="single" w:sz="4" w:space="0" w:color="auto"/>
              <w:right w:val="single" w:sz="4" w:space="0" w:color="auto"/>
            </w:tcBorders>
            <w:shd w:val="clear" w:color="auto" w:fill="auto"/>
            <w:vAlign w:val="bottom"/>
            <w:hideMark/>
          </w:tcPr>
          <w:p w14:paraId="7A66B5FD" w14:textId="77777777" w:rsidR="00211C0B" w:rsidRPr="00211C0B" w:rsidRDefault="00211C0B" w:rsidP="00211C0B">
            <w:pPr>
              <w:spacing w:line="240" w:lineRule="auto"/>
              <w:jc w:val="left"/>
              <w:rPr>
                <w:rFonts w:cs="Arial"/>
                <w:color w:val="000000"/>
                <w:sz w:val="20"/>
                <w:szCs w:val="20"/>
                <w:lang w:eastAsia="es-CO"/>
              </w:rPr>
            </w:pPr>
            <w:r w:rsidRPr="00211C0B">
              <w:rPr>
                <w:rFonts w:cs="Arial"/>
                <w:color w:val="000000"/>
                <w:sz w:val="20"/>
                <w:szCs w:val="20"/>
                <w:lang w:eastAsia="es-CO"/>
              </w:rPr>
              <w:t xml:space="preserve"> Implementar acciones de Inspección, Vigilancia y Control - IVC que faciliten el mejoramiento continuo de los entes vigilados por la Superintendencia del Subsidio Familiar</w:t>
            </w:r>
          </w:p>
        </w:tc>
        <w:tc>
          <w:tcPr>
            <w:tcW w:w="2409" w:type="dxa"/>
            <w:tcBorders>
              <w:top w:val="nil"/>
              <w:left w:val="nil"/>
              <w:bottom w:val="single" w:sz="4" w:space="0" w:color="auto"/>
              <w:right w:val="single" w:sz="4" w:space="0" w:color="auto"/>
            </w:tcBorders>
            <w:shd w:val="clear" w:color="auto" w:fill="auto"/>
            <w:vAlign w:val="bottom"/>
            <w:hideMark/>
          </w:tcPr>
          <w:p w14:paraId="51609695" w14:textId="77777777" w:rsidR="00211C0B" w:rsidRPr="00211C0B" w:rsidRDefault="00211C0B" w:rsidP="00211C0B">
            <w:pPr>
              <w:spacing w:line="240" w:lineRule="auto"/>
              <w:jc w:val="left"/>
              <w:rPr>
                <w:rFonts w:cs="Arial"/>
                <w:color w:val="000000"/>
                <w:sz w:val="20"/>
                <w:szCs w:val="20"/>
                <w:lang w:eastAsia="es-CO"/>
              </w:rPr>
            </w:pPr>
            <w:r w:rsidRPr="00211C0B">
              <w:rPr>
                <w:rFonts w:cs="Arial"/>
                <w:color w:val="000000"/>
                <w:sz w:val="20"/>
                <w:szCs w:val="20"/>
                <w:lang w:eastAsia="es-CO"/>
              </w:rPr>
              <w:t xml:space="preserve"> Porcentaje de cumplimiento del Plan Anual de visitas de IVC bajo la metodología de riesgos</w:t>
            </w:r>
          </w:p>
        </w:tc>
      </w:tr>
      <w:tr w:rsidR="00211C0B" w:rsidRPr="00211C0B" w14:paraId="671EB211" w14:textId="77777777" w:rsidTr="00211C0B">
        <w:trPr>
          <w:trHeight w:val="1926"/>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D57D979" w14:textId="77777777" w:rsidR="00211C0B" w:rsidRPr="00211C0B" w:rsidRDefault="00211C0B" w:rsidP="00211C0B">
            <w:pPr>
              <w:spacing w:line="240" w:lineRule="auto"/>
              <w:jc w:val="left"/>
              <w:rPr>
                <w:rFonts w:cs="Arial"/>
                <w:color w:val="000000"/>
                <w:sz w:val="20"/>
                <w:szCs w:val="20"/>
                <w:lang w:eastAsia="es-CO"/>
              </w:rPr>
            </w:pPr>
            <w:r w:rsidRPr="00211C0B">
              <w:rPr>
                <w:rFonts w:cs="Arial"/>
                <w:color w:val="000000"/>
                <w:sz w:val="20"/>
                <w:szCs w:val="20"/>
                <w:lang w:eastAsia="es-CO"/>
              </w:rPr>
              <w:t>6. Fortalecer las instituciones del Sector Trabajo y la rendición de cuentas en ejercicio del Buen Gobierno, en búsqueda de la modernización, eficiencia, eficacia y la transparencia</w:t>
            </w:r>
          </w:p>
        </w:tc>
        <w:tc>
          <w:tcPr>
            <w:tcW w:w="3119" w:type="dxa"/>
            <w:tcBorders>
              <w:top w:val="nil"/>
              <w:left w:val="nil"/>
              <w:bottom w:val="single" w:sz="4" w:space="0" w:color="auto"/>
              <w:right w:val="single" w:sz="4" w:space="0" w:color="auto"/>
            </w:tcBorders>
            <w:shd w:val="clear" w:color="auto" w:fill="auto"/>
            <w:vAlign w:val="bottom"/>
            <w:hideMark/>
          </w:tcPr>
          <w:p w14:paraId="3E3ECD80" w14:textId="77777777" w:rsidR="00211C0B" w:rsidRPr="00211C0B" w:rsidRDefault="00211C0B" w:rsidP="00211C0B">
            <w:pPr>
              <w:spacing w:line="240" w:lineRule="auto"/>
              <w:jc w:val="left"/>
              <w:rPr>
                <w:rFonts w:cs="Arial"/>
                <w:color w:val="000000"/>
                <w:sz w:val="20"/>
                <w:szCs w:val="20"/>
                <w:lang w:eastAsia="es-CO"/>
              </w:rPr>
            </w:pPr>
            <w:r w:rsidRPr="00211C0B">
              <w:rPr>
                <w:rFonts w:cs="Arial"/>
                <w:color w:val="000000"/>
                <w:sz w:val="20"/>
                <w:szCs w:val="20"/>
                <w:lang w:eastAsia="es-CO"/>
              </w:rPr>
              <w:t>Implementar planes de mejoramiento para cerrar de manera escalonada y de acuerdo con la capacidad presupuestal de la entidad, las brechas identificadas en el resultado del FURAG de cada vigencia</w:t>
            </w:r>
          </w:p>
        </w:tc>
        <w:tc>
          <w:tcPr>
            <w:tcW w:w="2409" w:type="dxa"/>
            <w:tcBorders>
              <w:top w:val="nil"/>
              <w:left w:val="nil"/>
              <w:bottom w:val="single" w:sz="4" w:space="0" w:color="auto"/>
              <w:right w:val="single" w:sz="4" w:space="0" w:color="auto"/>
            </w:tcBorders>
            <w:shd w:val="clear" w:color="auto" w:fill="auto"/>
            <w:vAlign w:val="bottom"/>
            <w:hideMark/>
          </w:tcPr>
          <w:p w14:paraId="0A5E84F0" w14:textId="77777777" w:rsidR="00211C0B" w:rsidRPr="00211C0B" w:rsidRDefault="00211C0B" w:rsidP="00211C0B">
            <w:pPr>
              <w:spacing w:line="240" w:lineRule="auto"/>
              <w:jc w:val="left"/>
              <w:rPr>
                <w:rFonts w:cs="Arial"/>
                <w:color w:val="000000"/>
                <w:sz w:val="20"/>
                <w:szCs w:val="20"/>
                <w:lang w:eastAsia="es-CO"/>
              </w:rPr>
            </w:pPr>
            <w:r w:rsidRPr="00211C0B">
              <w:rPr>
                <w:rFonts w:cs="Arial"/>
                <w:color w:val="000000"/>
                <w:sz w:val="20"/>
                <w:szCs w:val="20"/>
                <w:lang w:eastAsia="es-CO"/>
              </w:rPr>
              <w:t>Índice de desempeño institucional SuperSubsidio</w:t>
            </w:r>
          </w:p>
        </w:tc>
      </w:tr>
    </w:tbl>
    <w:p w14:paraId="45B44A0F" w14:textId="0127BCB5" w:rsidR="001D0337" w:rsidRPr="005A0764" w:rsidRDefault="005A0764" w:rsidP="005A0764">
      <w:pPr>
        <w:jc w:val="center"/>
        <w:rPr>
          <w:sz w:val="20"/>
          <w:szCs w:val="20"/>
        </w:rPr>
      </w:pPr>
      <w:r w:rsidRPr="005A0764">
        <w:rPr>
          <w:sz w:val="20"/>
          <w:szCs w:val="20"/>
        </w:rPr>
        <w:t>Fuente: SuperSubsidio – Oficina Asesora de Planeación</w:t>
      </w:r>
    </w:p>
    <w:p w14:paraId="5C0ABEB7" w14:textId="77777777" w:rsidR="003D466E" w:rsidRDefault="003D466E" w:rsidP="001D0337"/>
    <w:p w14:paraId="3089F3F2" w14:textId="77777777" w:rsidR="001D0337" w:rsidRDefault="001D0337" w:rsidP="001D0337">
      <w:r>
        <w:t xml:space="preserve">6.1.2 </w:t>
      </w:r>
      <w:r w:rsidRPr="00935B7F">
        <w:t>Documentación de la estrategia de TI en el PETI</w:t>
      </w:r>
    </w:p>
    <w:p w14:paraId="3760643B" w14:textId="77777777" w:rsidR="001D0337" w:rsidRDefault="001D0337" w:rsidP="001D0337"/>
    <w:p w14:paraId="39C2C9F3" w14:textId="20FE719D" w:rsidR="001D0337" w:rsidRDefault="001D0337" w:rsidP="001D0337">
      <w:r>
        <w:t xml:space="preserve">La </w:t>
      </w:r>
      <w:r w:rsidRPr="00301F9D">
        <w:t>estrategia de TI</w:t>
      </w:r>
      <w:r>
        <w:t xml:space="preserve"> de</w:t>
      </w:r>
      <w:r w:rsidR="00DC5E6F">
        <w:t xml:space="preserve"> </w:t>
      </w:r>
      <w:r>
        <w:t xml:space="preserve">la Entidad se encuentra plasmada </w:t>
      </w:r>
      <w:r w:rsidRPr="00301F9D">
        <w:t>a través de la hoja de ruta del P</w:t>
      </w:r>
      <w:r>
        <w:t xml:space="preserve">lan </w:t>
      </w:r>
      <w:r w:rsidRPr="00301F9D">
        <w:t>E</w:t>
      </w:r>
      <w:r>
        <w:t xml:space="preserve">stratégico de </w:t>
      </w:r>
      <w:r w:rsidRPr="00301F9D">
        <w:t>T</w:t>
      </w:r>
      <w:r>
        <w:t xml:space="preserve">ecnologías de la </w:t>
      </w:r>
      <w:r w:rsidRPr="00301F9D">
        <w:t>I</w:t>
      </w:r>
      <w:r>
        <w:t xml:space="preserve">nformación PETI, este documento fue construido de manera conjunta con las áreas estratégicas de la entidad durante la vigencia 2019 y 2020, con </w:t>
      </w:r>
      <w:r w:rsidR="00C9706C">
        <w:t>actualizaciones periódica</w:t>
      </w:r>
      <w:r w:rsidR="00702EFB">
        <w:t xml:space="preserve">s, al menos anuales y </w:t>
      </w:r>
      <w:r>
        <w:t xml:space="preserve">un alcance 2020 – 2023. Este documento fue realizado de acuerdo con los lineamientos de </w:t>
      </w:r>
      <w:r w:rsidRPr="007925CD">
        <w:t>G.ES.06 Guía para la Construcción del PETI – Planeación de la Tecnología para la Transformación Digital</w:t>
      </w:r>
      <w:r>
        <w:t>, del MINTIC.</w:t>
      </w:r>
    </w:p>
    <w:p w14:paraId="00CA53AF" w14:textId="77777777" w:rsidR="001D0337" w:rsidRDefault="001D0337" w:rsidP="001D0337"/>
    <w:p w14:paraId="6CF92355" w14:textId="1AE9090C" w:rsidR="001D0337" w:rsidRDefault="001D0337" w:rsidP="001D0337">
      <w:r>
        <w:t xml:space="preserve">Este documento contiene una hoja de ruta con </w:t>
      </w:r>
      <w:r w:rsidR="00702EFB">
        <w:t>10</w:t>
      </w:r>
      <w:r>
        <w:t xml:space="preserve"> proyectos enfocados a implementar las necesidades de TI en la Entidad.</w:t>
      </w:r>
    </w:p>
    <w:p w14:paraId="2CCD6E04" w14:textId="77777777" w:rsidR="001D0337" w:rsidRDefault="001D0337" w:rsidP="001D0337"/>
    <w:p w14:paraId="60025150" w14:textId="77777777" w:rsidR="001D0337" w:rsidRDefault="001D0337" w:rsidP="001D0337">
      <w:r>
        <w:t xml:space="preserve">6.1.3 </w:t>
      </w:r>
      <w:r w:rsidRPr="000C1D61">
        <w:t>Políticas de TI</w:t>
      </w:r>
    </w:p>
    <w:p w14:paraId="53F65D4D" w14:textId="77777777" w:rsidR="001D0337" w:rsidRDefault="001D0337" w:rsidP="001D0337"/>
    <w:p w14:paraId="2D663AC0" w14:textId="55EF01BC" w:rsidR="001D0337" w:rsidRDefault="001D0337" w:rsidP="001D0337">
      <w:r w:rsidRPr="003632C7">
        <w:t xml:space="preserve">La </w:t>
      </w:r>
      <w:r>
        <w:t>SuperSubsidio</w:t>
      </w:r>
      <w:r w:rsidRPr="003632C7">
        <w:t xml:space="preserve"> cuenta con políticas de TI publicadas en </w:t>
      </w:r>
      <w:r>
        <w:t xml:space="preserve">su </w:t>
      </w:r>
      <w:r w:rsidRPr="003632C7">
        <w:t>página web, relacionadas con continuidad del negocio, gestión de información, desarrollo e implantación de sistemas de información, acceso a la tecnología y uso de las facilidades por parte de los usuarios</w:t>
      </w:r>
      <w:r w:rsidR="00E06066">
        <w:t xml:space="preserve"> que se encuentran proceso de actualización</w:t>
      </w:r>
      <w:r w:rsidR="0015013E">
        <w:t xml:space="preserve"> o actualización</w:t>
      </w:r>
      <w:r w:rsidRPr="003632C7">
        <w:t xml:space="preserve">. </w:t>
      </w:r>
    </w:p>
    <w:p w14:paraId="2110E161" w14:textId="77777777" w:rsidR="001D0337" w:rsidRDefault="001D0337" w:rsidP="001D0337"/>
    <w:p w14:paraId="1FA30F25" w14:textId="77777777" w:rsidR="001D0337" w:rsidRDefault="001D0337" w:rsidP="001D0337">
      <w:r>
        <w:t xml:space="preserve">6.1.4 </w:t>
      </w:r>
      <w:r w:rsidRPr="004E5514">
        <w:t>Gestión de los proyectos con componentes de TI</w:t>
      </w:r>
    </w:p>
    <w:p w14:paraId="4D88CE2A" w14:textId="77777777" w:rsidR="001D0337" w:rsidRDefault="001D0337" w:rsidP="001D0337"/>
    <w:p w14:paraId="145A054A" w14:textId="77777777" w:rsidR="001D0337" w:rsidRDefault="001D0337" w:rsidP="001D0337">
      <w:r>
        <w:t>Respecto a este lineamiento, la Oficina TIC de l</w:t>
      </w:r>
      <w:r w:rsidRPr="002F782B">
        <w:t>a entidad participa en la construcción de estos proyectos a través de mesas de trabajo.</w:t>
      </w:r>
    </w:p>
    <w:p w14:paraId="5C89AE2A" w14:textId="77777777" w:rsidR="001D0337" w:rsidRDefault="001D0337" w:rsidP="001D0337"/>
    <w:p w14:paraId="28EB69A2" w14:textId="0736AB62" w:rsidR="001D0337" w:rsidRDefault="001D0337" w:rsidP="001D0337">
      <w:r w:rsidRPr="002F782B">
        <w:t xml:space="preserve">El proceso </w:t>
      </w:r>
      <w:r>
        <w:t xml:space="preserve">de Gestión de Sistemas de Información </w:t>
      </w:r>
      <w:r w:rsidRPr="002F782B">
        <w:t xml:space="preserve">cuenta con los procedimientos de </w:t>
      </w:r>
      <w:r w:rsidR="007B3368" w:rsidRPr="007B3368">
        <w:t xml:space="preserve">PR-GSI-027 </w:t>
      </w:r>
      <w:r w:rsidR="00545FE9">
        <w:t>G</w:t>
      </w:r>
      <w:r w:rsidR="007B3368" w:rsidRPr="007B3368">
        <w:t>estión de la demanda y las relaciones con el negocio</w:t>
      </w:r>
      <w:r w:rsidR="0042710C">
        <w:t>,</w:t>
      </w:r>
      <w:r w:rsidRPr="002F782B">
        <w:t xml:space="preserve"> PR-GSI-024 </w:t>
      </w:r>
      <w:r w:rsidR="00545FE9">
        <w:t>G</w:t>
      </w:r>
      <w:r w:rsidRPr="002F782B">
        <w:t>estión de solicitudes y requerimientos</w:t>
      </w:r>
      <w:r w:rsidR="0015013E">
        <w:t xml:space="preserve"> y </w:t>
      </w:r>
      <w:r w:rsidR="00A4474B" w:rsidRPr="00A4474B">
        <w:t xml:space="preserve">PR-GSI-021 </w:t>
      </w:r>
      <w:r w:rsidR="00A4474B">
        <w:t>G</w:t>
      </w:r>
      <w:r w:rsidR="00A4474B" w:rsidRPr="00A4474B">
        <w:t>esti</w:t>
      </w:r>
      <w:r w:rsidR="00A4474B">
        <w:t>ó</w:t>
      </w:r>
      <w:r w:rsidR="00A4474B" w:rsidRPr="00A4474B">
        <w:t>n de proyectos</w:t>
      </w:r>
      <w:r>
        <w:t>.</w:t>
      </w:r>
    </w:p>
    <w:p w14:paraId="6A4046AA" w14:textId="77777777" w:rsidR="001D0337" w:rsidRDefault="001D0337" w:rsidP="001D0337"/>
    <w:p w14:paraId="3EE3C74B" w14:textId="77777777" w:rsidR="001D0337" w:rsidRDefault="001D0337" w:rsidP="001D0337">
      <w:r>
        <w:t xml:space="preserve">6.1.5 </w:t>
      </w:r>
      <w:r w:rsidRPr="000566C0">
        <w:t>Gestión del presupuesto de TI</w:t>
      </w:r>
    </w:p>
    <w:p w14:paraId="4361526D" w14:textId="77777777" w:rsidR="001D0337" w:rsidRDefault="001D0337" w:rsidP="001D0337"/>
    <w:p w14:paraId="07A3F2B2" w14:textId="513D86C7" w:rsidR="001D0337" w:rsidRDefault="001D0337" w:rsidP="001D0337">
      <w:r w:rsidRPr="000566C0">
        <w:t xml:space="preserve">La Oficina TIC </w:t>
      </w:r>
      <w:r>
        <w:t xml:space="preserve">de la Superintendencia </w:t>
      </w:r>
      <w:r w:rsidRPr="000566C0">
        <w:t>realiza seguimiento al presupuesto de la entidad</w:t>
      </w:r>
      <w:r>
        <w:t xml:space="preserve">. Por un lado, lo hace </w:t>
      </w:r>
      <w:r w:rsidRPr="000566C0">
        <w:t>de manera mensual de acuerdo con lo</w:t>
      </w:r>
      <w:r>
        <w:t xml:space="preserve">s </w:t>
      </w:r>
      <w:r w:rsidRPr="000566C0">
        <w:t>lineam</w:t>
      </w:r>
      <w:r>
        <w:t>ie</w:t>
      </w:r>
      <w:r w:rsidRPr="000566C0">
        <w:t>ntos</w:t>
      </w:r>
      <w:r>
        <w:t xml:space="preserve"> establecidos</w:t>
      </w:r>
      <w:r w:rsidRPr="000566C0">
        <w:t xml:space="preserve"> por el D</w:t>
      </w:r>
      <w:r>
        <w:t xml:space="preserve">epartamento </w:t>
      </w:r>
      <w:r w:rsidRPr="000566C0">
        <w:t>N</w:t>
      </w:r>
      <w:r>
        <w:t xml:space="preserve">acional de </w:t>
      </w:r>
      <w:r w:rsidRPr="000566C0">
        <w:t>P</w:t>
      </w:r>
      <w:r>
        <w:t>laneación – DNP,</w:t>
      </w:r>
      <w:r w:rsidRPr="000566C0">
        <w:t xml:space="preserve"> para el seguim</w:t>
      </w:r>
      <w:r>
        <w:t>ie</w:t>
      </w:r>
      <w:r w:rsidRPr="000566C0">
        <w:t>nto al proyecto de inversión</w:t>
      </w:r>
      <w:r>
        <w:t>:</w:t>
      </w:r>
      <w:r w:rsidRPr="000566C0">
        <w:t xml:space="preserve"> Fortalecimiento de la gestión de la tecnología de la información y las comunicaciones (</w:t>
      </w:r>
      <w:r w:rsidR="00BA10E0">
        <w:t>TIC</w:t>
      </w:r>
      <w:r w:rsidRPr="000566C0">
        <w:t>) de la Superintendencia del Subsidio Familiar, bajo el Marco de Referencia de Arquitectura Empresarial base de la implementación del PETI de la entidad</w:t>
      </w:r>
      <w:r>
        <w:t>.</w:t>
      </w:r>
    </w:p>
    <w:p w14:paraId="37A25B00" w14:textId="77777777" w:rsidR="001D0337" w:rsidRDefault="001D0337" w:rsidP="001D0337"/>
    <w:p w14:paraId="6A89DBA6" w14:textId="77777777" w:rsidR="001D0337" w:rsidRDefault="001D0337" w:rsidP="001D0337">
      <w:r>
        <w:lastRenderedPageBreak/>
        <w:t xml:space="preserve">También </w:t>
      </w:r>
      <w:r w:rsidRPr="000566C0">
        <w:t xml:space="preserve">realiza seguimiento a los indicadores del PETI de acuerdo </w:t>
      </w:r>
      <w:r>
        <w:t>con</w:t>
      </w:r>
      <w:r w:rsidRPr="000566C0">
        <w:t xml:space="preserve"> la planeación estratégica de la entidad, la cual se debe presentar a </w:t>
      </w:r>
      <w:r>
        <w:t>C</w:t>
      </w:r>
      <w:r w:rsidRPr="000566C0">
        <w:t xml:space="preserve">omité </w:t>
      </w:r>
      <w:r>
        <w:t xml:space="preserve">Institucional de Gestión y Desempeño </w:t>
      </w:r>
      <w:r w:rsidRPr="000566C0">
        <w:t xml:space="preserve">cada 6 meses. </w:t>
      </w:r>
    </w:p>
    <w:p w14:paraId="61849C1C" w14:textId="77777777" w:rsidR="001D0337" w:rsidRDefault="001D0337" w:rsidP="001D0337"/>
    <w:p w14:paraId="3765D648" w14:textId="77777777" w:rsidR="001D0337" w:rsidRDefault="001D0337" w:rsidP="001D0337">
      <w:r>
        <w:t xml:space="preserve">6.1.6 </w:t>
      </w:r>
      <w:r w:rsidRPr="00D74B30">
        <w:t>Catálogo de servicios de TI</w:t>
      </w:r>
    </w:p>
    <w:p w14:paraId="58DA6883" w14:textId="77777777" w:rsidR="001D0337" w:rsidRDefault="001D0337" w:rsidP="001D0337"/>
    <w:p w14:paraId="4DE85A0F" w14:textId="00987E39" w:rsidR="001D0337" w:rsidRDefault="001D0337" w:rsidP="001D0337">
      <w:r w:rsidRPr="005338EA">
        <w:t xml:space="preserve">La Oficina TIC de la entidad cuenta con </w:t>
      </w:r>
      <w:r w:rsidR="0028106F" w:rsidRPr="005338EA">
        <w:t xml:space="preserve">varios </w:t>
      </w:r>
      <w:r w:rsidRPr="005338EA">
        <w:t>catálogo</w:t>
      </w:r>
      <w:r w:rsidR="0028106F" w:rsidRPr="005338EA">
        <w:t>s: uno</w:t>
      </w:r>
      <w:r w:rsidRPr="005338EA">
        <w:t xml:space="preserve"> de servicios de TI</w:t>
      </w:r>
      <w:r w:rsidR="00297BF4" w:rsidRPr="005338EA">
        <w:t xml:space="preserve">, uno de Sistemas de información y uno de elementos de </w:t>
      </w:r>
      <w:r w:rsidR="00567D0F" w:rsidRPr="005338EA">
        <w:t>infraestructura</w:t>
      </w:r>
      <w:r w:rsidR="0028106F" w:rsidRPr="005338EA">
        <w:t>.</w:t>
      </w:r>
    </w:p>
    <w:p w14:paraId="65D3BD93" w14:textId="77777777" w:rsidR="001D0337" w:rsidRDefault="001D0337" w:rsidP="001D0337"/>
    <w:p w14:paraId="071C9F3A" w14:textId="77777777" w:rsidR="001D0337" w:rsidRDefault="001D0337" w:rsidP="001D0337">
      <w:r>
        <w:t xml:space="preserve">6.1.7 </w:t>
      </w:r>
      <w:r w:rsidRPr="00055CE0">
        <w:t>Evaluación de la gestión de la estrategia de TI</w:t>
      </w:r>
    </w:p>
    <w:p w14:paraId="701519FB" w14:textId="77777777" w:rsidR="001D0337" w:rsidRDefault="001D0337" w:rsidP="001D0337"/>
    <w:p w14:paraId="7492AEF0" w14:textId="77777777" w:rsidR="001D0337" w:rsidRDefault="001D0337" w:rsidP="001D0337">
      <w:r w:rsidRPr="00055CE0">
        <w:t xml:space="preserve">La </w:t>
      </w:r>
      <w:r>
        <w:t xml:space="preserve">Superintendencia del Subsidio Familiar dentro de su proceso de tecnología </w:t>
      </w:r>
      <w:r w:rsidRPr="00055CE0">
        <w:t xml:space="preserve">realiza la </w:t>
      </w:r>
      <w:r>
        <w:t xml:space="preserve">construcción y </w:t>
      </w:r>
      <w:r w:rsidRPr="00055CE0">
        <w:t>medición de los indicad</w:t>
      </w:r>
      <w:r>
        <w:t>o</w:t>
      </w:r>
      <w:r w:rsidRPr="00055CE0">
        <w:t xml:space="preserve">res </w:t>
      </w:r>
      <w:r>
        <w:t xml:space="preserve">de gestión de la Estrategia de TI. Esto información se reporta </w:t>
      </w:r>
      <w:r w:rsidRPr="00055CE0">
        <w:t>de forma periódica</w:t>
      </w:r>
      <w:r>
        <w:t>,</w:t>
      </w:r>
      <w:r w:rsidRPr="00055CE0">
        <w:t xml:space="preserve"> de acuerdo con la planeación estratégica de la entidad</w:t>
      </w:r>
      <w:r>
        <w:t xml:space="preserve">. </w:t>
      </w:r>
    </w:p>
    <w:p w14:paraId="3A4E17A9" w14:textId="77777777" w:rsidR="001D0337" w:rsidRDefault="001D0337" w:rsidP="001D0337"/>
    <w:p w14:paraId="5869CDA4" w14:textId="77777777" w:rsidR="001D0337" w:rsidRDefault="001D0337" w:rsidP="001D0337">
      <w:r>
        <w:t xml:space="preserve">6.1.8 </w:t>
      </w:r>
      <w:r w:rsidRPr="008019C3">
        <w:t>Tablero de indicadores de TI</w:t>
      </w:r>
    </w:p>
    <w:p w14:paraId="6E02F088" w14:textId="77777777" w:rsidR="001D0337" w:rsidRDefault="001D0337" w:rsidP="001D0337"/>
    <w:p w14:paraId="01D27717" w14:textId="77777777" w:rsidR="001D0337" w:rsidRDefault="001D0337" w:rsidP="001D0337">
      <w:r w:rsidRPr="002A6434">
        <w:t>La Oficina</w:t>
      </w:r>
      <w:r>
        <w:t xml:space="preserve"> TIC ha construido </w:t>
      </w:r>
      <w:r w:rsidRPr="002A6434">
        <w:t xml:space="preserve">un tablero de control de indicadores en el aplicativo </w:t>
      </w:r>
      <w:r>
        <w:t>Davinci, de la mano con el nuevo procedimiento de gestión de proyectos de TI, que descarga información de la herramienta de seguimiento y construye el tablero de control para que este pueda ser consultado por las partes interesadas.</w:t>
      </w:r>
    </w:p>
    <w:p w14:paraId="022F4D34" w14:textId="77777777" w:rsidR="001D0337" w:rsidRDefault="001D0337" w:rsidP="001D0337"/>
    <w:p w14:paraId="6BB17EEF" w14:textId="77777777" w:rsidR="001D0337" w:rsidRDefault="001D0337" w:rsidP="001D0337">
      <w:r>
        <w:t>Por otro lado, la cabeza del Sector, el Ministerio del Trabajo realiza seguimiento a los indicadores del FURAG dentro de los tableros de control del DAFP y MINTIC para la implementación de la Política de Gobierno Digital.</w:t>
      </w:r>
    </w:p>
    <w:p w14:paraId="135F8CC2" w14:textId="77777777" w:rsidR="001D0337" w:rsidRDefault="001D0337" w:rsidP="001D0337"/>
    <w:p w14:paraId="53A7BD13" w14:textId="721446B4" w:rsidR="001D0337" w:rsidRDefault="001D0337" w:rsidP="001D0337">
      <w:r>
        <w:lastRenderedPageBreak/>
        <w:t>También realiza seguimiento a los proyectos de transformación Digital de las entidades del sector.</w:t>
      </w:r>
    </w:p>
    <w:p w14:paraId="0EE95BC2" w14:textId="77777777" w:rsidR="00E6212D" w:rsidRDefault="00E6212D" w:rsidP="001D0337"/>
    <w:p w14:paraId="1BDF64C1" w14:textId="78BCB7C2" w:rsidR="00036E7D" w:rsidRDefault="00036E7D" w:rsidP="001D0337">
      <w:r>
        <w:t xml:space="preserve">Falta construir el tablero de control completo de </w:t>
      </w:r>
      <w:r w:rsidR="00B92FF4">
        <w:t>Gestión de TI sugerido por MINTIC</w:t>
      </w:r>
    </w:p>
    <w:p w14:paraId="650D707F" w14:textId="77777777" w:rsidR="001D0337" w:rsidRDefault="001D0337" w:rsidP="001D0337"/>
    <w:p w14:paraId="4FA195DF" w14:textId="77777777" w:rsidR="001D0337" w:rsidRDefault="001D0337" w:rsidP="001D0337">
      <w:r>
        <w:t xml:space="preserve">6.1.9 </w:t>
      </w:r>
      <w:r w:rsidRPr="00EE70B5">
        <w:t>Investigación e innovación en TI</w:t>
      </w:r>
    </w:p>
    <w:p w14:paraId="04FF6EC5" w14:textId="77777777" w:rsidR="001D0337" w:rsidRDefault="001D0337" w:rsidP="001D0337"/>
    <w:p w14:paraId="56493E7A" w14:textId="22174F14" w:rsidR="001D0337" w:rsidRDefault="001D0337" w:rsidP="001D0337">
      <w:r w:rsidRPr="00937AF8">
        <w:t xml:space="preserve">La entidad realizó </w:t>
      </w:r>
      <w:r>
        <w:t>un</w:t>
      </w:r>
      <w:r w:rsidRPr="00937AF8">
        <w:t xml:space="preserve"> ejercicio de investigación en innovación dentro de la construcción del documento PETI y </w:t>
      </w:r>
      <w:r w:rsidR="008B38F8">
        <w:t xml:space="preserve">otro más </w:t>
      </w:r>
      <w:r w:rsidRPr="00937AF8">
        <w:t>dentro de la construcción del Plan de Transformación Digital 2021-2022</w:t>
      </w:r>
      <w:r w:rsidR="003E0394">
        <w:t>, en constante actualización</w:t>
      </w:r>
      <w:r>
        <w:t xml:space="preserve">. </w:t>
      </w:r>
      <w:r w:rsidR="006604C0">
        <w:t>Dichos ejercicios</w:t>
      </w:r>
      <w:r>
        <w:t xml:space="preserve"> se encuentran relacionadas con la implementación de tecnologías de la cuarta revolución industrial. </w:t>
      </w:r>
    </w:p>
    <w:p w14:paraId="52EEB007" w14:textId="77777777" w:rsidR="001D0337" w:rsidRDefault="001D0337" w:rsidP="001D0337"/>
    <w:p w14:paraId="29E3D0FD" w14:textId="77777777" w:rsidR="001D0337" w:rsidRDefault="001D0337" w:rsidP="001D0337">
      <w:r>
        <w:t xml:space="preserve">6.1.10 </w:t>
      </w:r>
      <w:r w:rsidRPr="0061514B">
        <w:t>Diseño dirigido por el usuario</w:t>
      </w:r>
    </w:p>
    <w:p w14:paraId="23D54896" w14:textId="77777777" w:rsidR="001D0337" w:rsidRDefault="001D0337" w:rsidP="001D0337"/>
    <w:p w14:paraId="484E71B1" w14:textId="4C43DFA1" w:rsidR="001D0337" w:rsidRDefault="001D0337" w:rsidP="001D0337">
      <w:r>
        <w:t>La Oficina TIC de la entidad no ha realizado ejercicios relacionados con diseño de trámites, servicios, sistemas de información dirigidos por el usuario. Dentro de la entidad se realizan actividades de socialización en el marco de la participación ciudadana.</w:t>
      </w:r>
    </w:p>
    <w:p w14:paraId="777610EB" w14:textId="77777777" w:rsidR="001D563E" w:rsidRPr="00DA69C4" w:rsidRDefault="001D563E" w:rsidP="00AC5E45">
      <w:pPr>
        <w:rPr>
          <w:rFonts w:cs="Arial"/>
        </w:rPr>
      </w:pPr>
    </w:p>
    <w:p w14:paraId="30161BD2" w14:textId="77777777" w:rsidR="00AC5E45" w:rsidRPr="00DA69C4" w:rsidRDefault="00AC5E45" w:rsidP="00AC5E45">
      <w:pPr>
        <w:ind w:right="38"/>
        <w:rPr>
          <w:rFonts w:cs="Arial"/>
        </w:rPr>
      </w:pPr>
    </w:p>
    <w:p w14:paraId="5B3609C0" w14:textId="3D89A65C" w:rsidR="00AC5E45" w:rsidRPr="00DA69C4" w:rsidRDefault="00AC5E45" w:rsidP="00951E99">
      <w:pPr>
        <w:jc w:val="center"/>
        <w:rPr>
          <w:rFonts w:cs="Arial"/>
          <w:i/>
          <w:iCs/>
          <w:sz w:val="20"/>
          <w:szCs w:val="18"/>
        </w:rPr>
      </w:pPr>
      <w:bookmarkStart w:id="18" w:name="_Toc42606452"/>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2</w:t>
      </w:r>
      <w:r w:rsidRPr="00DA69C4">
        <w:rPr>
          <w:rFonts w:cs="Arial"/>
          <w:i/>
          <w:iCs/>
          <w:sz w:val="20"/>
          <w:szCs w:val="18"/>
        </w:rPr>
        <w:fldChar w:fldCharType="end"/>
      </w:r>
      <w:r w:rsidRPr="00DA69C4">
        <w:rPr>
          <w:rFonts w:cs="Arial"/>
          <w:i/>
          <w:iCs/>
          <w:sz w:val="20"/>
          <w:szCs w:val="18"/>
        </w:rPr>
        <w:t xml:space="preserve"> Necesidades y problemas identificados en estrategia TI</w:t>
      </w:r>
      <w:bookmarkEnd w:id="18"/>
    </w:p>
    <w:tbl>
      <w:tblPr>
        <w:tblStyle w:val="Tablaconcuadrcula4-nfasis5"/>
        <w:tblW w:w="8642" w:type="dxa"/>
        <w:tblLook w:val="04A0" w:firstRow="1" w:lastRow="0" w:firstColumn="1" w:lastColumn="0" w:noHBand="0" w:noVBand="1"/>
      </w:tblPr>
      <w:tblGrid>
        <w:gridCol w:w="5524"/>
        <w:gridCol w:w="1275"/>
        <w:gridCol w:w="1843"/>
      </w:tblGrid>
      <w:tr w:rsidR="00AC5E45" w:rsidRPr="00DA69C4" w14:paraId="17732684" w14:textId="77777777" w:rsidTr="00A84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4320E903" w14:textId="77777777" w:rsidR="00AC5E45" w:rsidRPr="00DA69C4" w:rsidRDefault="00AC5E45" w:rsidP="00A840AB">
            <w:pPr>
              <w:spacing w:line="240" w:lineRule="auto"/>
              <w:jc w:val="center"/>
              <w:rPr>
                <w:rFonts w:cs="Arial"/>
                <w:color w:val="FFFFFF"/>
                <w:sz w:val="20"/>
                <w:szCs w:val="20"/>
                <w:lang w:eastAsia="es-CO"/>
              </w:rPr>
            </w:pPr>
            <w:r w:rsidRPr="00DA69C4">
              <w:rPr>
                <w:rFonts w:cs="Arial"/>
                <w:color w:val="FFFFFF"/>
                <w:sz w:val="20"/>
                <w:szCs w:val="20"/>
                <w:lang w:eastAsia="es-CO"/>
              </w:rPr>
              <w:t>Descripción</w:t>
            </w:r>
          </w:p>
        </w:tc>
        <w:tc>
          <w:tcPr>
            <w:tcW w:w="1275" w:type="dxa"/>
            <w:vAlign w:val="center"/>
            <w:hideMark/>
          </w:tcPr>
          <w:p w14:paraId="6097DEE5" w14:textId="77777777" w:rsidR="00AC5E45" w:rsidRPr="00DA69C4" w:rsidRDefault="00AC5E45"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sz w:val="20"/>
                <w:szCs w:val="20"/>
                <w:lang w:eastAsia="es-CO"/>
              </w:rPr>
            </w:pPr>
            <w:r w:rsidRPr="00DA69C4">
              <w:rPr>
                <w:rFonts w:cs="Arial"/>
                <w:color w:val="FFFFFF"/>
                <w:sz w:val="20"/>
                <w:szCs w:val="20"/>
                <w:lang w:eastAsia="es-CO"/>
              </w:rPr>
              <w:t>Impacto</w:t>
            </w:r>
          </w:p>
        </w:tc>
        <w:tc>
          <w:tcPr>
            <w:tcW w:w="1843" w:type="dxa"/>
            <w:vAlign w:val="center"/>
            <w:hideMark/>
          </w:tcPr>
          <w:p w14:paraId="3D4EE9FB" w14:textId="77777777" w:rsidR="00AC5E45" w:rsidRPr="00DA69C4" w:rsidRDefault="00AC5E45"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sz w:val="20"/>
                <w:szCs w:val="20"/>
                <w:lang w:eastAsia="es-CO"/>
              </w:rPr>
            </w:pPr>
            <w:r w:rsidRPr="00DA69C4">
              <w:rPr>
                <w:rFonts w:cs="Arial"/>
                <w:color w:val="FFFFFF"/>
                <w:sz w:val="20"/>
                <w:szCs w:val="20"/>
                <w:lang w:eastAsia="es-CO"/>
              </w:rPr>
              <w:t>Problema / Necesidad</w:t>
            </w:r>
          </w:p>
        </w:tc>
      </w:tr>
      <w:tr w:rsidR="00AC5E45" w:rsidRPr="00DA69C4" w14:paraId="494A6141"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379951BF" w14:textId="04D0ADFD" w:rsidR="00AC5E45" w:rsidRPr="00DA69C4" w:rsidRDefault="00B7627A" w:rsidP="00A840AB">
            <w:pPr>
              <w:spacing w:line="240" w:lineRule="auto"/>
              <w:rPr>
                <w:rFonts w:cs="Arial"/>
                <w:b w:val="0"/>
                <w:bCs w:val="0"/>
                <w:sz w:val="20"/>
                <w:szCs w:val="20"/>
                <w:lang w:eastAsia="es-CO"/>
              </w:rPr>
            </w:pPr>
            <w:r>
              <w:rPr>
                <w:rFonts w:cs="Arial"/>
                <w:sz w:val="20"/>
                <w:szCs w:val="20"/>
                <w:lang w:eastAsia="es-CO"/>
              </w:rPr>
              <w:t>N</w:t>
            </w:r>
            <w:r w:rsidR="0022636E">
              <w:rPr>
                <w:rFonts w:cs="Arial"/>
                <w:sz w:val="20"/>
                <w:szCs w:val="20"/>
                <w:lang w:eastAsia="es-CO"/>
              </w:rPr>
              <w:t xml:space="preserve">o se ha definido claramente </w:t>
            </w:r>
            <w:r w:rsidR="00AC5E45" w:rsidRPr="00DA69C4">
              <w:rPr>
                <w:rFonts w:cs="Arial"/>
                <w:sz w:val="20"/>
                <w:szCs w:val="20"/>
                <w:lang w:eastAsia="es-CO"/>
              </w:rPr>
              <w:t>la</w:t>
            </w:r>
            <w:r w:rsidR="0022636E">
              <w:rPr>
                <w:rFonts w:cs="Arial"/>
                <w:sz w:val="20"/>
                <w:szCs w:val="20"/>
                <w:lang w:eastAsia="es-CO"/>
              </w:rPr>
              <w:t>s</w:t>
            </w:r>
            <w:r w:rsidR="00AC5E45" w:rsidRPr="00DA69C4">
              <w:rPr>
                <w:rFonts w:cs="Arial"/>
                <w:sz w:val="20"/>
                <w:szCs w:val="20"/>
                <w:lang w:eastAsia="es-CO"/>
              </w:rPr>
              <w:t xml:space="preserve"> capacidad</w:t>
            </w:r>
            <w:r w:rsidR="0022636E">
              <w:rPr>
                <w:rFonts w:cs="Arial"/>
                <w:sz w:val="20"/>
                <w:szCs w:val="20"/>
                <w:lang w:eastAsia="es-CO"/>
              </w:rPr>
              <w:t>es</w:t>
            </w:r>
            <w:r w:rsidR="00AC5E45" w:rsidRPr="00DA69C4">
              <w:rPr>
                <w:rFonts w:cs="Arial"/>
                <w:sz w:val="20"/>
                <w:szCs w:val="20"/>
                <w:lang w:eastAsia="es-CO"/>
              </w:rPr>
              <w:t xml:space="preserve"> de TI para responder a los cambios normativos con oportunidad.</w:t>
            </w:r>
          </w:p>
        </w:tc>
        <w:tc>
          <w:tcPr>
            <w:tcW w:w="1275" w:type="dxa"/>
            <w:vAlign w:val="center"/>
            <w:hideMark/>
          </w:tcPr>
          <w:p w14:paraId="0FE1E448" w14:textId="77777777" w:rsidR="00AC5E45" w:rsidRPr="00DA69C4" w:rsidRDefault="00AC5E45"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Medio</w:t>
            </w:r>
          </w:p>
        </w:tc>
        <w:tc>
          <w:tcPr>
            <w:tcW w:w="1843" w:type="dxa"/>
            <w:vAlign w:val="center"/>
            <w:hideMark/>
          </w:tcPr>
          <w:p w14:paraId="67FF541A" w14:textId="77777777" w:rsidR="00AC5E45" w:rsidRPr="00DA69C4" w:rsidRDefault="00AC5E45"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Necesidad</w:t>
            </w:r>
          </w:p>
        </w:tc>
      </w:tr>
      <w:tr w:rsidR="00AC5E45" w:rsidRPr="00DA69C4" w14:paraId="17F81FE6" w14:textId="77777777" w:rsidTr="00A840AB">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4581E576" w14:textId="6A8560A9" w:rsidR="00AC5E45" w:rsidRPr="00DA69C4" w:rsidRDefault="00AC5E45" w:rsidP="00A840AB">
            <w:pPr>
              <w:spacing w:line="240" w:lineRule="auto"/>
              <w:jc w:val="left"/>
              <w:rPr>
                <w:rFonts w:cs="Arial"/>
                <w:b w:val="0"/>
                <w:bCs w:val="0"/>
                <w:color w:val="000000"/>
                <w:sz w:val="20"/>
                <w:szCs w:val="20"/>
                <w:lang w:eastAsia="es-CO"/>
              </w:rPr>
            </w:pPr>
            <w:r w:rsidRPr="00DA69C4">
              <w:rPr>
                <w:rFonts w:cs="Arial"/>
                <w:color w:val="000000"/>
                <w:sz w:val="20"/>
                <w:szCs w:val="20"/>
                <w:lang w:eastAsia="es-CO"/>
              </w:rPr>
              <w:t xml:space="preserve">Se ve una Oficina TIC sin </w:t>
            </w:r>
            <w:r w:rsidR="00290B13">
              <w:rPr>
                <w:rFonts w:cs="Arial"/>
                <w:color w:val="000000"/>
                <w:sz w:val="20"/>
                <w:szCs w:val="20"/>
                <w:lang w:eastAsia="es-CO"/>
              </w:rPr>
              <w:t xml:space="preserve">la cantidad de </w:t>
            </w:r>
            <w:r w:rsidRPr="00DA69C4">
              <w:rPr>
                <w:rFonts w:cs="Arial"/>
                <w:color w:val="000000"/>
                <w:sz w:val="20"/>
                <w:szCs w:val="20"/>
                <w:lang w:eastAsia="es-CO"/>
              </w:rPr>
              <w:t>talento humano suficiente</w:t>
            </w:r>
            <w:r w:rsidR="00290B13">
              <w:rPr>
                <w:rFonts w:cs="Arial"/>
                <w:color w:val="000000"/>
                <w:sz w:val="20"/>
                <w:szCs w:val="20"/>
                <w:lang w:eastAsia="es-CO"/>
              </w:rPr>
              <w:t xml:space="preserve"> para </w:t>
            </w:r>
            <w:r w:rsidR="007766A2">
              <w:rPr>
                <w:rFonts w:cs="Arial"/>
                <w:color w:val="000000"/>
                <w:sz w:val="20"/>
                <w:szCs w:val="20"/>
                <w:lang w:eastAsia="es-CO"/>
              </w:rPr>
              <w:t>cumplir con las funciones adelantadas</w:t>
            </w:r>
            <w:r w:rsidRPr="00DA69C4">
              <w:rPr>
                <w:rFonts w:cs="Arial"/>
                <w:color w:val="000000"/>
                <w:sz w:val="20"/>
                <w:szCs w:val="20"/>
                <w:lang w:eastAsia="es-CO"/>
              </w:rPr>
              <w:t>.</w:t>
            </w:r>
          </w:p>
        </w:tc>
        <w:tc>
          <w:tcPr>
            <w:tcW w:w="1275" w:type="dxa"/>
            <w:vAlign w:val="center"/>
            <w:hideMark/>
          </w:tcPr>
          <w:p w14:paraId="234CBA75" w14:textId="77777777" w:rsidR="00AC5E45" w:rsidRPr="00DA69C4" w:rsidRDefault="00AC5E45" w:rsidP="00A840AB">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s-CO"/>
              </w:rPr>
            </w:pPr>
            <w:r w:rsidRPr="00DA69C4">
              <w:rPr>
                <w:rFonts w:cs="Arial"/>
                <w:color w:val="000000"/>
                <w:sz w:val="20"/>
                <w:szCs w:val="20"/>
                <w:lang w:eastAsia="es-CO"/>
              </w:rPr>
              <w:t>Alto</w:t>
            </w:r>
          </w:p>
        </w:tc>
        <w:tc>
          <w:tcPr>
            <w:tcW w:w="1843" w:type="dxa"/>
            <w:vAlign w:val="center"/>
            <w:hideMark/>
          </w:tcPr>
          <w:p w14:paraId="5199E522" w14:textId="77777777" w:rsidR="00AC5E45" w:rsidRPr="00DA69C4" w:rsidRDefault="00AC5E45" w:rsidP="00A840AB">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s-CO"/>
              </w:rPr>
            </w:pPr>
            <w:r w:rsidRPr="00DA69C4">
              <w:rPr>
                <w:rFonts w:cs="Arial"/>
                <w:color w:val="000000"/>
                <w:sz w:val="20"/>
                <w:szCs w:val="20"/>
                <w:lang w:eastAsia="es-CO"/>
              </w:rPr>
              <w:t>Necesidad</w:t>
            </w:r>
          </w:p>
        </w:tc>
      </w:tr>
      <w:tr w:rsidR="00AC5E45" w:rsidRPr="00DA69C4" w14:paraId="7B0CBC76"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24EC662A" w14:textId="77777777" w:rsidR="00AC5E45" w:rsidRPr="00DA69C4" w:rsidRDefault="00AC5E45" w:rsidP="00A840AB">
            <w:pPr>
              <w:spacing w:line="240" w:lineRule="auto"/>
              <w:jc w:val="left"/>
              <w:rPr>
                <w:rFonts w:cs="Arial"/>
                <w:b w:val="0"/>
                <w:bCs w:val="0"/>
                <w:color w:val="000000"/>
                <w:sz w:val="20"/>
                <w:szCs w:val="20"/>
                <w:lang w:eastAsia="es-CO"/>
              </w:rPr>
            </w:pPr>
            <w:r w:rsidRPr="00DA69C4">
              <w:rPr>
                <w:rFonts w:cs="Arial"/>
                <w:color w:val="000000"/>
                <w:sz w:val="20"/>
                <w:szCs w:val="20"/>
                <w:lang w:eastAsia="es-CO"/>
              </w:rPr>
              <w:t>No se cuenta con una Arquitectura Empresarial definida</w:t>
            </w:r>
          </w:p>
        </w:tc>
        <w:tc>
          <w:tcPr>
            <w:tcW w:w="1275" w:type="dxa"/>
            <w:vAlign w:val="center"/>
            <w:hideMark/>
          </w:tcPr>
          <w:p w14:paraId="1C182829" w14:textId="77777777" w:rsidR="00AC5E45" w:rsidRPr="00DA69C4" w:rsidRDefault="00AC5E45" w:rsidP="00A840AB">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s-CO"/>
              </w:rPr>
            </w:pPr>
            <w:r w:rsidRPr="00DA69C4">
              <w:rPr>
                <w:rFonts w:cs="Arial"/>
                <w:color w:val="000000"/>
                <w:sz w:val="20"/>
                <w:szCs w:val="20"/>
                <w:lang w:eastAsia="es-CO"/>
              </w:rPr>
              <w:t>Medio</w:t>
            </w:r>
          </w:p>
        </w:tc>
        <w:tc>
          <w:tcPr>
            <w:tcW w:w="1843" w:type="dxa"/>
            <w:vAlign w:val="center"/>
            <w:hideMark/>
          </w:tcPr>
          <w:p w14:paraId="65C96AA2" w14:textId="77777777" w:rsidR="00AC5E45" w:rsidRPr="00DA69C4" w:rsidRDefault="00AC5E45" w:rsidP="00A840AB">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s-CO"/>
              </w:rPr>
            </w:pPr>
            <w:r w:rsidRPr="00DA69C4">
              <w:rPr>
                <w:rFonts w:cs="Arial"/>
                <w:color w:val="000000"/>
                <w:sz w:val="20"/>
                <w:szCs w:val="20"/>
                <w:lang w:eastAsia="es-CO"/>
              </w:rPr>
              <w:t>Necesidad</w:t>
            </w:r>
          </w:p>
        </w:tc>
      </w:tr>
    </w:tbl>
    <w:p w14:paraId="5C1E9CBA" w14:textId="77777777" w:rsidR="00AC5E45" w:rsidRPr="00DA69C4" w:rsidRDefault="00AC5E45" w:rsidP="00AC5E45">
      <w:pPr>
        <w:ind w:right="38"/>
        <w:rPr>
          <w:rFonts w:cs="Arial"/>
        </w:rPr>
      </w:pPr>
    </w:p>
    <w:p w14:paraId="1D6F73F3" w14:textId="77777777" w:rsidR="00AC5E45" w:rsidRPr="00DA69C4" w:rsidRDefault="00AC5E45" w:rsidP="00B81239">
      <w:pPr>
        <w:pStyle w:val="Ttulo1"/>
        <w:numPr>
          <w:ilvl w:val="1"/>
          <w:numId w:val="7"/>
        </w:numPr>
        <w:spacing w:before="0"/>
        <w:rPr>
          <w:rStyle w:val="nfasisintenso"/>
          <w:rFonts w:ascii="Arial" w:hAnsi="Arial" w:cs="Arial"/>
          <w:bCs/>
          <w:iCs w:val="0"/>
          <w:color w:val="005EB8"/>
        </w:rPr>
      </w:pPr>
      <w:bookmarkStart w:id="19" w:name="_Toc25231305"/>
      <w:bookmarkStart w:id="20" w:name="_Toc90470568"/>
      <w:r w:rsidRPr="00DA69C4">
        <w:rPr>
          <w:rStyle w:val="nfasisintenso"/>
          <w:rFonts w:ascii="Arial" w:hAnsi="Arial" w:cs="Arial"/>
          <w:iCs w:val="0"/>
          <w:color w:val="005EB8"/>
          <w:lang w:val="es-CO"/>
        </w:rPr>
        <w:lastRenderedPageBreak/>
        <w:t>Gobierno de TI</w:t>
      </w:r>
      <w:bookmarkEnd w:id="19"/>
      <w:bookmarkEnd w:id="20"/>
    </w:p>
    <w:p w14:paraId="3FF1E343" w14:textId="77777777" w:rsidR="00131BCF" w:rsidRDefault="00131BCF" w:rsidP="00131BCF">
      <w:pPr>
        <w:ind w:right="38"/>
        <w:rPr>
          <w:rFonts w:cs="Arial"/>
        </w:rPr>
      </w:pPr>
    </w:p>
    <w:p w14:paraId="6FB2F189" w14:textId="02883F52" w:rsidR="00A05DEA" w:rsidRPr="00131BCF" w:rsidRDefault="00A05DEA" w:rsidP="00131BCF">
      <w:pPr>
        <w:ind w:right="38"/>
        <w:rPr>
          <w:rFonts w:cs="Arial"/>
        </w:rPr>
      </w:pPr>
      <w:r w:rsidRPr="00131BCF">
        <w:rPr>
          <w:rFonts w:cs="Arial"/>
        </w:rPr>
        <w:t xml:space="preserve">A través del gobierno de TI se pretende implementar metodologías, lineamientos y políticas que permitan alinear los procesos y planes de la Oficina TIC con las necesidades del negocio. </w:t>
      </w:r>
    </w:p>
    <w:p w14:paraId="3EE8FFEB" w14:textId="77777777" w:rsidR="00A05DEA" w:rsidRPr="00131BCF" w:rsidRDefault="00A05DEA" w:rsidP="00131BCF">
      <w:pPr>
        <w:ind w:right="38"/>
        <w:rPr>
          <w:rFonts w:cs="Arial"/>
        </w:rPr>
      </w:pPr>
    </w:p>
    <w:p w14:paraId="0BAEAA9F" w14:textId="77777777" w:rsidR="00A05DEA" w:rsidRPr="00131BCF" w:rsidRDefault="00A05DEA" w:rsidP="00131BCF">
      <w:pPr>
        <w:ind w:right="38"/>
        <w:rPr>
          <w:rFonts w:cs="Arial"/>
        </w:rPr>
      </w:pPr>
      <w:r w:rsidRPr="00131BCF">
        <w:rPr>
          <w:rFonts w:cs="Arial"/>
        </w:rPr>
        <w:t>Este gobierno de TI se implementa a través de acuerdos de desarrollo de servicios y de facilidades tecnológicas. De esta manera los procesos de la entidad se adelantarán con énfasis en la eficiencia, la transparencia y el control de la gestión.</w:t>
      </w:r>
    </w:p>
    <w:p w14:paraId="46D45DD8" w14:textId="77777777" w:rsidR="00A05DEA" w:rsidRPr="00131BCF" w:rsidRDefault="00A05DEA" w:rsidP="00131BCF">
      <w:pPr>
        <w:ind w:right="38"/>
        <w:rPr>
          <w:rFonts w:cs="Arial"/>
        </w:rPr>
      </w:pPr>
    </w:p>
    <w:p w14:paraId="5C20F744" w14:textId="77777777" w:rsidR="00A05DEA" w:rsidRPr="00131BCF" w:rsidRDefault="00A05DEA" w:rsidP="00131BCF">
      <w:pPr>
        <w:ind w:right="38"/>
        <w:rPr>
          <w:rFonts w:cs="Arial"/>
        </w:rPr>
      </w:pPr>
      <w:r w:rsidRPr="00131BCF">
        <w:rPr>
          <w:rFonts w:cs="Arial"/>
        </w:rPr>
        <w:t>En la siguiente imagen, se presenta el resumen de los resultados del dominio de Gobierno de TI:</w:t>
      </w:r>
    </w:p>
    <w:p w14:paraId="77BAD6B3" w14:textId="77777777" w:rsidR="00A05DEA" w:rsidRPr="00131BCF" w:rsidRDefault="00A05DEA" w:rsidP="00131BCF">
      <w:pPr>
        <w:ind w:right="38"/>
        <w:rPr>
          <w:rFonts w:cs="Arial"/>
        </w:rPr>
      </w:pPr>
    </w:p>
    <w:p w14:paraId="55CB798D" w14:textId="07446421" w:rsidR="00A05DEA" w:rsidRDefault="00D50F9C" w:rsidP="00131BCF">
      <w:pPr>
        <w:keepNext/>
        <w:ind w:right="38"/>
      </w:pPr>
      <w:r>
        <w:rPr>
          <w:noProof/>
        </w:rPr>
        <w:lastRenderedPageBreak/>
        <w:drawing>
          <wp:inline distT="0" distB="0" distL="0" distR="0" wp14:anchorId="65C1FA36" wp14:editId="3CF578BC">
            <wp:extent cx="5521960" cy="4200525"/>
            <wp:effectExtent l="0" t="0" r="2540" b="9525"/>
            <wp:docPr id="18" name="Gráfico 18">
              <a:extLst xmlns:a="http://schemas.openxmlformats.org/drawingml/2006/main">
                <a:ext uri="{FF2B5EF4-FFF2-40B4-BE49-F238E27FC236}">
                  <a16:creationId xmlns:a16="http://schemas.microsoft.com/office/drawing/2014/main" id="{D91124EB-32A0-456F-8997-98A83CF04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02FF0B" w14:textId="31771451" w:rsidR="00A05DEA" w:rsidRPr="00DA69C4" w:rsidRDefault="00A05DEA" w:rsidP="00131BCF">
      <w:pPr>
        <w:pStyle w:val="Descripcin"/>
        <w:jc w:val="center"/>
        <w:rPr>
          <w:rFonts w:cs="Arial"/>
        </w:rPr>
      </w:pPr>
      <w:r>
        <w:t xml:space="preserve">Ilustración </w:t>
      </w:r>
      <w:fldSimple w:instr=" SEQ Ilustración \* ARABIC ">
        <w:r w:rsidR="00EE2C29">
          <w:rPr>
            <w:noProof/>
          </w:rPr>
          <w:t>3</w:t>
        </w:r>
      </w:fldSimple>
      <w:r>
        <w:t xml:space="preserve"> </w:t>
      </w:r>
      <w:r w:rsidR="002E003C">
        <w:t>E</w:t>
      </w:r>
      <w:r w:rsidRPr="00091355">
        <w:t>valuación de</w:t>
      </w:r>
      <w:r w:rsidR="002E003C">
        <w:t xml:space="preserve">l dominio </w:t>
      </w:r>
      <w:r w:rsidRPr="00091355">
        <w:t>Gobierno de TI</w:t>
      </w:r>
    </w:p>
    <w:p w14:paraId="5FFF4D9E" w14:textId="77777777" w:rsidR="00A05DEA" w:rsidRDefault="00A05DEA" w:rsidP="00131BCF"/>
    <w:p w14:paraId="605193B8" w14:textId="77777777" w:rsidR="00A05DEA" w:rsidRDefault="00A05DEA" w:rsidP="00131BCF">
      <w:r>
        <w:t>La descripción de los resultados de la gráfica se encuentra a continuación:</w:t>
      </w:r>
    </w:p>
    <w:p w14:paraId="349CD435" w14:textId="77777777" w:rsidR="00A05DEA" w:rsidRDefault="00A05DEA" w:rsidP="00131BCF"/>
    <w:p w14:paraId="7F85D156" w14:textId="77777777" w:rsidR="00A05DEA" w:rsidRDefault="00A05DEA" w:rsidP="00131BCF">
      <w:r>
        <w:t xml:space="preserve">6.2.1 </w:t>
      </w:r>
      <w:r w:rsidRPr="00C754CD">
        <w:t>Esquema de Gobierno de TI</w:t>
      </w:r>
    </w:p>
    <w:p w14:paraId="4BBCD983" w14:textId="77777777" w:rsidR="00A05DEA" w:rsidRDefault="00A05DEA" w:rsidP="00131BCF"/>
    <w:p w14:paraId="26F14770" w14:textId="676185F1" w:rsidR="00A05DEA" w:rsidRDefault="00A05DEA" w:rsidP="00131BCF">
      <w:r>
        <w:t xml:space="preserve">La Oficina TIC </w:t>
      </w:r>
      <w:r w:rsidR="00E36FC1">
        <w:t>es responsable</w:t>
      </w:r>
      <w:r w:rsidR="005854E3">
        <w:t>,</w:t>
      </w:r>
      <w:r w:rsidR="00E36FC1">
        <w:t xml:space="preserve"> dentro de</w:t>
      </w:r>
      <w:r w:rsidR="005854E3">
        <w:t xml:space="preserve">l Sistema Integrado de Gestión, del proceso llamado </w:t>
      </w:r>
      <w:r>
        <w:t xml:space="preserve">Gestión de sistemas de información, </w:t>
      </w:r>
      <w:r w:rsidR="00FB2CE8">
        <w:t>que</w:t>
      </w:r>
      <w:r>
        <w:t xml:space="preserve"> cuenta con una caracterización, unos procedimientos, unos indicadores, unos planes, riesgos y unas funciones asignadas por acto administrativo. </w:t>
      </w:r>
    </w:p>
    <w:p w14:paraId="114E6D28" w14:textId="5FCC2BF4" w:rsidR="00A05DEA" w:rsidRDefault="00FB2CE8" w:rsidP="00131BCF">
      <w:r>
        <w:t>En la organización del área, l</w:t>
      </w:r>
      <w:r w:rsidR="00A05DEA">
        <w:t xml:space="preserve">os roles no están definidos de manera formal pues el área cuenta con poco personal de planta, de esta forma el área debe suplir sus </w:t>
      </w:r>
      <w:r w:rsidR="00A05DEA">
        <w:lastRenderedPageBreak/>
        <w:t>necesidades de personal contratando más personas por contrato de prestación de servicios lo que dificulta aún más la definición de roles de manera formal.</w:t>
      </w:r>
    </w:p>
    <w:p w14:paraId="5EDE5F75" w14:textId="77777777" w:rsidR="00C866E6" w:rsidRDefault="00C866E6" w:rsidP="00131BCF"/>
    <w:p w14:paraId="08BE465D" w14:textId="77777777" w:rsidR="00A05DEA" w:rsidRDefault="00A05DEA" w:rsidP="00131BCF"/>
    <w:p w14:paraId="069E256C" w14:textId="363A289C" w:rsidR="00A05DEA" w:rsidRDefault="00A05DEA" w:rsidP="00131BCF">
      <w:r>
        <w:t xml:space="preserve">El esquema de gobierno de TI requiere dimensionar la capacidad de la infraestructura actual para poder </w:t>
      </w:r>
      <w:r w:rsidR="00DF7B77">
        <w:t>establecer las condiciones actuales, así como, la necesaria</w:t>
      </w:r>
      <w:r w:rsidR="003A7526">
        <w:t>, según los requerimientos de los servicios de TI y las expectativas de desempeño de estos últimos, en términos de niveles de servicio.</w:t>
      </w:r>
      <w:r>
        <w:t xml:space="preserve"> Este lineamiento hace parte de un componente del proyecto de Mejoras al gobierno y la gestión de TI enfocadas a decisión basada en información, llamado Capacidad y disponibilidad.</w:t>
      </w:r>
    </w:p>
    <w:p w14:paraId="7C0E4638" w14:textId="77777777" w:rsidR="00A05DEA" w:rsidRDefault="00A05DEA" w:rsidP="00131BCF"/>
    <w:p w14:paraId="4AA8D611" w14:textId="77777777" w:rsidR="00A05DEA" w:rsidRDefault="00A05DEA" w:rsidP="00131BCF">
      <w:r>
        <w:t xml:space="preserve">6.2.2 </w:t>
      </w:r>
      <w:r w:rsidRPr="004B456C">
        <w:t>Gestión de las no conformidades</w:t>
      </w:r>
    </w:p>
    <w:p w14:paraId="4A29309A" w14:textId="77777777" w:rsidR="00A05DEA" w:rsidRDefault="00A05DEA" w:rsidP="00131BCF"/>
    <w:p w14:paraId="293A6966" w14:textId="75A5C771" w:rsidR="00A05DEA" w:rsidRDefault="00A05DEA" w:rsidP="00131BCF">
      <w:r>
        <w:t xml:space="preserve">Durante la vigencia </w:t>
      </w:r>
      <w:r w:rsidR="00802EC8">
        <w:t>2020</w:t>
      </w:r>
      <w:r>
        <w:t>, l</w:t>
      </w:r>
      <w:r w:rsidRPr="006B380D">
        <w:t>as no conformidades de control interno se trabaja</w:t>
      </w:r>
      <w:r>
        <w:t>ron</w:t>
      </w:r>
      <w:r w:rsidRPr="006B380D">
        <w:t xml:space="preserve"> </w:t>
      </w:r>
      <w:r>
        <w:t xml:space="preserve">dentro del PETI, </w:t>
      </w:r>
      <w:r w:rsidRPr="006B380D">
        <w:t>dentro del componente del proyecto de Mejoras al gobierno y la gestión de TI enfocadas a decisión basada en información, llamado Planes, acciones y seguimiento</w:t>
      </w:r>
      <w:r>
        <w:t>. A</w:t>
      </w:r>
      <w:r w:rsidRPr="006B380D">
        <w:t>llí se realiza esta actividad, e</w:t>
      </w:r>
      <w:r>
        <w:t>l</w:t>
      </w:r>
      <w:r w:rsidRPr="006B380D">
        <w:t xml:space="preserve"> seguimiento se reporta en la plataforma </w:t>
      </w:r>
      <w:proofErr w:type="spellStart"/>
      <w:r w:rsidRPr="006B380D">
        <w:t>isolución</w:t>
      </w:r>
      <w:proofErr w:type="spellEnd"/>
      <w:r w:rsidRPr="006B380D">
        <w:t xml:space="preserve">. </w:t>
      </w:r>
    </w:p>
    <w:p w14:paraId="40EA45A5" w14:textId="77777777" w:rsidR="00A05DEA" w:rsidRDefault="00A05DEA" w:rsidP="00131BCF"/>
    <w:p w14:paraId="767EB1BD" w14:textId="77777777" w:rsidR="00A05DEA" w:rsidRDefault="00A05DEA" w:rsidP="00131BCF">
      <w:r w:rsidRPr="006B380D">
        <w:t xml:space="preserve">Para esta vigencia se trabaja en </w:t>
      </w:r>
      <w:r>
        <w:t xml:space="preserve">las </w:t>
      </w:r>
      <w:r w:rsidRPr="006B380D">
        <w:t>oportunidades de mejora del info</w:t>
      </w:r>
      <w:r>
        <w:t>r</w:t>
      </w:r>
      <w:r w:rsidRPr="006B380D">
        <w:t>me final que implican la actualización de los procedimientos del proceso de gestión de sistemas de información.</w:t>
      </w:r>
    </w:p>
    <w:p w14:paraId="7575A7F4" w14:textId="77777777" w:rsidR="00A05DEA" w:rsidRDefault="00A05DEA" w:rsidP="00131BCF"/>
    <w:p w14:paraId="3DB92511" w14:textId="77777777" w:rsidR="00A05DEA" w:rsidRDefault="00A05DEA" w:rsidP="00131BCF">
      <w:r>
        <w:t xml:space="preserve">6.2.3 </w:t>
      </w:r>
      <w:r w:rsidRPr="00561984">
        <w:t>Macroproceso de gestión de TI</w:t>
      </w:r>
    </w:p>
    <w:p w14:paraId="02CFC689" w14:textId="77777777" w:rsidR="00A05DEA" w:rsidRDefault="00A05DEA" w:rsidP="00131BCF"/>
    <w:p w14:paraId="78002293" w14:textId="3944B55C" w:rsidR="00A05DEA" w:rsidRDefault="00A05DEA" w:rsidP="00131BCF">
      <w:r w:rsidRPr="00561984">
        <w:t xml:space="preserve">La entidad cuenta con un proceso de Gestión de </w:t>
      </w:r>
      <w:r w:rsidR="001E51F7" w:rsidRPr="00561984">
        <w:t xml:space="preserve">Sistemas </w:t>
      </w:r>
      <w:r w:rsidRPr="00561984">
        <w:t xml:space="preserve">de </w:t>
      </w:r>
      <w:r w:rsidR="001E51F7" w:rsidRPr="00561984">
        <w:t xml:space="preserve">Información </w:t>
      </w:r>
      <w:r w:rsidRPr="00561984">
        <w:t xml:space="preserve">que tiene </w:t>
      </w:r>
      <w:r>
        <w:t>l</w:t>
      </w:r>
      <w:r w:rsidRPr="00561984">
        <w:t>a caracterización, unos procedimientos</w:t>
      </w:r>
      <w:r>
        <w:t xml:space="preserve">, riesgos </w:t>
      </w:r>
      <w:r w:rsidRPr="00561984">
        <w:t>y formatos asociados, estos</w:t>
      </w:r>
      <w:r>
        <w:t xml:space="preserve">, </w:t>
      </w:r>
      <w:r>
        <w:lastRenderedPageBreak/>
        <w:t>como ya se mencionó,</w:t>
      </w:r>
      <w:r w:rsidRPr="00561984">
        <w:t xml:space="preserve"> se encuentran en proceso de actualización por parte de la </w:t>
      </w:r>
      <w:r w:rsidR="00396A03" w:rsidRPr="00561984">
        <w:t xml:space="preserve">Oficina </w:t>
      </w:r>
      <w:r w:rsidRPr="00561984">
        <w:t>TIC</w:t>
      </w:r>
      <w:r>
        <w:t>, de acuerdo con el plan de mejoramiento de la auditoría interna.</w:t>
      </w:r>
    </w:p>
    <w:p w14:paraId="383B5312" w14:textId="77777777" w:rsidR="00A05DEA" w:rsidRDefault="00A05DEA" w:rsidP="00131BCF"/>
    <w:p w14:paraId="56EEB912" w14:textId="77777777" w:rsidR="00A05DEA" w:rsidRDefault="00A05DEA" w:rsidP="00131BCF">
      <w:r>
        <w:t xml:space="preserve">6.2.4 </w:t>
      </w:r>
      <w:r w:rsidRPr="008F31F2">
        <w:t>Gestión de Incidentes de TI</w:t>
      </w:r>
    </w:p>
    <w:p w14:paraId="1F3ED815" w14:textId="77777777" w:rsidR="00A05DEA" w:rsidRDefault="00A05DEA" w:rsidP="00131BCF"/>
    <w:p w14:paraId="48F470B9" w14:textId="77777777" w:rsidR="00A05DEA" w:rsidRDefault="00A05DEA" w:rsidP="00131BCF">
      <w:r w:rsidRPr="009871F5">
        <w:t>El proceso gestión de sistemas de información cuenta con el procedimiento gestión de solicitudes de servicio e incidentes</w:t>
      </w:r>
      <w:r>
        <w:t xml:space="preserve"> que se encarga de atender a los usuarios interno y externos en un punto único de servicio</w:t>
      </w:r>
      <w:r w:rsidRPr="009871F5">
        <w:t xml:space="preserve">. </w:t>
      </w:r>
    </w:p>
    <w:p w14:paraId="649553E7" w14:textId="77777777" w:rsidR="00A05DEA" w:rsidRDefault="00A05DEA" w:rsidP="00131BCF"/>
    <w:p w14:paraId="4FC0B7EF" w14:textId="77777777" w:rsidR="00A05DEA" w:rsidRDefault="00A05DEA" w:rsidP="00131BCF">
      <w:r w:rsidRPr="009871F5">
        <w:t>Para el tercer nivel, el procedimiento de gestión de incidentes de seguridad informática se encuentra en construcción.</w:t>
      </w:r>
    </w:p>
    <w:p w14:paraId="2F5D1EB2" w14:textId="77777777" w:rsidR="00A05DEA" w:rsidRDefault="00A05DEA" w:rsidP="00131BCF"/>
    <w:p w14:paraId="226F6876" w14:textId="77777777" w:rsidR="00A05DEA" w:rsidRDefault="00A05DEA" w:rsidP="00131BCF">
      <w:r>
        <w:t xml:space="preserve">6.2.5 </w:t>
      </w:r>
      <w:r w:rsidRPr="00FD18FE">
        <w:t>Gestión de problemas de TI</w:t>
      </w:r>
    </w:p>
    <w:p w14:paraId="27072985" w14:textId="77777777" w:rsidR="00A05DEA" w:rsidRDefault="00A05DEA" w:rsidP="00131BCF"/>
    <w:p w14:paraId="58D0A510" w14:textId="595F5E5A" w:rsidR="00A05DEA" w:rsidRDefault="00A05DEA" w:rsidP="00131BCF">
      <w:r w:rsidRPr="007E4278">
        <w:t>El proceso de gestión de sistemas de información cuenta con el procedimiento PR-GSI-024 Gestión de solicitudes y requerimientos para este fin</w:t>
      </w:r>
    </w:p>
    <w:p w14:paraId="3AB39124" w14:textId="15D3E1E1" w:rsidR="003D4092" w:rsidRDefault="003D4092" w:rsidP="00131BCF"/>
    <w:p w14:paraId="7C8D395F" w14:textId="526BD8F8" w:rsidR="003D4092" w:rsidRDefault="003D4092" w:rsidP="00131BCF">
      <w:r>
        <w:t>6.2.</w:t>
      </w:r>
      <w:r w:rsidR="00D90476">
        <w:t>6 Gestión de cambios</w:t>
      </w:r>
    </w:p>
    <w:p w14:paraId="0E6F7C03" w14:textId="7945D736" w:rsidR="00D90476" w:rsidRDefault="002D754D" w:rsidP="00131BCF">
      <w:r>
        <w:t xml:space="preserve">No se </w:t>
      </w:r>
      <w:r w:rsidR="000C5F5D">
        <w:t xml:space="preserve">cuenta con </w:t>
      </w:r>
      <w:r w:rsidR="000F4A90">
        <w:t xml:space="preserve">la implementación de </w:t>
      </w:r>
      <w:r w:rsidR="000C5F5D">
        <w:t>este lineamiento</w:t>
      </w:r>
      <w:r w:rsidR="002E7AD0">
        <w:t xml:space="preserve"> </w:t>
      </w:r>
      <w:r>
        <w:t>en el proceso de Gestión de Sistemas de Información</w:t>
      </w:r>
      <w:r w:rsidR="00775ADA">
        <w:t>.</w:t>
      </w:r>
    </w:p>
    <w:p w14:paraId="5759372B" w14:textId="77777777" w:rsidR="00A05DEA" w:rsidRDefault="00A05DEA" w:rsidP="00131BCF"/>
    <w:p w14:paraId="14A65D17" w14:textId="5E78747C" w:rsidR="00A05DEA" w:rsidRDefault="00A05DEA" w:rsidP="00131BCF">
      <w:r>
        <w:t>6.2.</w:t>
      </w:r>
      <w:r w:rsidR="000C5F5D">
        <w:t>7</w:t>
      </w:r>
      <w:r>
        <w:t xml:space="preserve"> </w:t>
      </w:r>
      <w:r w:rsidRPr="005F4CB7">
        <w:t>Capacidades y recursos de TI</w:t>
      </w:r>
    </w:p>
    <w:p w14:paraId="4D4E077B" w14:textId="77777777" w:rsidR="00A05DEA" w:rsidRDefault="00A05DEA" w:rsidP="00131BCF"/>
    <w:p w14:paraId="4581E881" w14:textId="54F49B44" w:rsidR="00A05DEA" w:rsidRDefault="00A05DEA" w:rsidP="00131BCF">
      <w:r>
        <w:t>Para este lineamiento, s</w:t>
      </w:r>
      <w:r w:rsidRPr="00EB1869">
        <w:t xml:space="preserve">e requiere dimensionar la capacidad de la infraestructura actual para poder </w:t>
      </w:r>
      <w:r w:rsidR="00E07DDF">
        <w:t>evaluar su desempeño con respecto a los servicios de TI y ANS relacionados</w:t>
      </w:r>
      <w:r w:rsidRPr="00EB1869">
        <w:t>. Est</w:t>
      </w:r>
      <w:r>
        <w:t xml:space="preserve">e tema hace </w:t>
      </w:r>
      <w:r w:rsidRPr="00EB1869">
        <w:t xml:space="preserve">parte de un componente del proyecto de Mejoras al gobierno y la gestión de TI enfocadas a decisión basada en información, llamado </w:t>
      </w:r>
      <w:r w:rsidRPr="00EB1869">
        <w:lastRenderedPageBreak/>
        <w:t>Capacidad y disponibilidad,</w:t>
      </w:r>
      <w:r w:rsidR="00D21C52">
        <w:t xml:space="preserve"> En la vigencia 2020 se adelantó un proceso de contratación para la consultoría en esta materia</w:t>
      </w:r>
      <w:r>
        <w:t>.</w:t>
      </w:r>
    </w:p>
    <w:p w14:paraId="23C16924" w14:textId="77777777" w:rsidR="00A05DEA" w:rsidRDefault="00A05DEA" w:rsidP="00131BCF"/>
    <w:p w14:paraId="4DEB6078" w14:textId="77777777" w:rsidR="00A05DEA" w:rsidRDefault="00A05DEA" w:rsidP="00131BCF">
      <w:r>
        <w:t xml:space="preserve">6.2.8 </w:t>
      </w:r>
      <w:r w:rsidRPr="009B21DD">
        <w:t>Optimización de las compras de TI</w:t>
      </w:r>
    </w:p>
    <w:p w14:paraId="59E0C5FE" w14:textId="77777777" w:rsidR="00A05DEA" w:rsidRDefault="00A05DEA" w:rsidP="00131BCF"/>
    <w:p w14:paraId="1F18786B" w14:textId="10A6CB0A" w:rsidR="00A05DEA" w:rsidRDefault="00A05DEA" w:rsidP="00131BCF">
      <w:r w:rsidRPr="006A5629">
        <w:t>La</w:t>
      </w:r>
      <w:r>
        <w:t xml:space="preserve"> Superintendencia del Subsidio Familiar </w:t>
      </w:r>
      <w:r w:rsidRPr="006A5629">
        <w:t xml:space="preserve">realiza </w:t>
      </w:r>
      <w:r>
        <w:t xml:space="preserve">compras de servicios relacionados con tecnología, a través de los Acuerdos Marco de Precios (AMP), </w:t>
      </w:r>
      <w:r w:rsidRPr="006A5629">
        <w:t>en</w:t>
      </w:r>
      <w:r>
        <w:t xml:space="preserve"> </w:t>
      </w:r>
      <w:r w:rsidRPr="006A5629">
        <w:t xml:space="preserve">caso de que exista la disponibilidad </w:t>
      </w:r>
      <w:r>
        <w:t xml:space="preserve">para este </w:t>
      </w:r>
      <w:r w:rsidRPr="006A5629">
        <w:t>tipo de contratación</w:t>
      </w:r>
      <w:r>
        <w:t>.</w:t>
      </w:r>
    </w:p>
    <w:p w14:paraId="69C7F7BA" w14:textId="37778425" w:rsidR="00476AA2" w:rsidRDefault="00476AA2" w:rsidP="00131BCF"/>
    <w:p w14:paraId="7F1556A8" w14:textId="725BC727" w:rsidR="00476AA2" w:rsidRDefault="00476AA2" w:rsidP="00131BCF">
      <w:r w:rsidRPr="00476AA2">
        <w:t xml:space="preserve">El plan anual de </w:t>
      </w:r>
      <w:r w:rsidR="00A53A51" w:rsidRPr="00476AA2">
        <w:t>adquisiciones</w:t>
      </w:r>
      <w:r w:rsidRPr="00476AA2">
        <w:t xml:space="preserve"> establece los diferentes procesos de contratación que adelanta el Área, con base en el proyecto de inversión de la Oficina TIC, como de los recursos disponibles bajo el concepto de presupuesto de Funcionamiento.</w:t>
      </w:r>
    </w:p>
    <w:p w14:paraId="08D05DDE" w14:textId="77777777" w:rsidR="00A05DEA" w:rsidRDefault="00A05DEA" w:rsidP="00131BCF"/>
    <w:p w14:paraId="3CADBB94" w14:textId="77777777" w:rsidR="00A05DEA" w:rsidRDefault="00A05DEA" w:rsidP="00131BCF">
      <w:r>
        <w:t xml:space="preserve">6.2.9 </w:t>
      </w:r>
      <w:r w:rsidRPr="00327459">
        <w:t>Criterios de adopción y de compra de TI</w:t>
      </w:r>
    </w:p>
    <w:p w14:paraId="700203DD" w14:textId="77777777" w:rsidR="00A05DEA" w:rsidRDefault="00A05DEA" w:rsidP="00131BCF"/>
    <w:p w14:paraId="6503D35B" w14:textId="423F1A77" w:rsidR="00121F7F" w:rsidRDefault="00A05DEA" w:rsidP="00131BCF">
      <w:r w:rsidRPr="00327459">
        <w:t xml:space="preserve">La entidad realiza recomendaciones de compra de tecnología cuando es consultada por los demás procesos. </w:t>
      </w:r>
    </w:p>
    <w:p w14:paraId="7DC3D24B" w14:textId="77777777" w:rsidR="00A05DEA" w:rsidRDefault="00A05DEA" w:rsidP="00131BCF"/>
    <w:p w14:paraId="6048E812" w14:textId="77777777" w:rsidR="008D3267" w:rsidRDefault="008D3267" w:rsidP="008D3267">
      <w:r>
        <w:t>Las compras de tecnología deben seguir los procedimientos del proceso de contratación administrativa</w:t>
      </w:r>
    </w:p>
    <w:p w14:paraId="67FBE995" w14:textId="20CC2187" w:rsidR="008D3267" w:rsidRPr="008D3267" w:rsidRDefault="008D3267" w:rsidP="008D3267">
      <w:pPr>
        <w:pStyle w:val="Prrafodelista"/>
        <w:numPr>
          <w:ilvl w:val="0"/>
          <w:numId w:val="21"/>
        </w:numPr>
        <w:rPr>
          <w:sz w:val="24"/>
          <w:szCs w:val="24"/>
        </w:rPr>
      </w:pPr>
      <w:r w:rsidRPr="008D3267">
        <w:rPr>
          <w:sz w:val="24"/>
          <w:szCs w:val="24"/>
        </w:rPr>
        <w:t>PR-CAD-010</w:t>
      </w:r>
      <w:r w:rsidRPr="008D3267">
        <w:rPr>
          <w:sz w:val="24"/>
          <w:szCs w:val="24"/>
        </w:rPr>
        <w:tab/>
      </w:r>
      <w:r>
        <w:rPr>
          <w:sz w:val="24"/>
          <w:szCs w:val="24"/>
          <w:lang w:val="es-CO"/>
        </w:rPr>
        <w:t xml:space="preserve"> </w:t>
      </w:r>
      <w:r w:rsidRPr="008D3267">
        <w:rPr>
          <w:sz w:val="24"/>
          <w:szCs w:val="24"/>
        </w:rPr>
        <w:t xml:space="preserve">Etapa </w:t>
      </w:r>
      <w:proofErr w:type="spellStart"/>
      <w:r w:rsidRPr="008D3267">
        <w:rPr>
          <w:sz w:val="24"/>
          <w:szCs w:val="24"/>
        </w:rPr>
        <w:t>pre-contractual</w:t>
      </w:r>
      <w:proofErr w:type="spellEnd"/>
      <w:r w:rsidRPr="008D3267">
        <w:rPr>
          <w:sz w:val="24"/>
          <w:szCs w:val="24"/>
        </w:rPr>
        <w:t>.</w:t>
      </w:r>
    </w:p>
    <w:p w14:paraId="463CDA50" w14:textId="522F0A50" w:rsidR="008D3267" w:rsidRPr="008D3267" w:rsidRDefault="008D3267" w:rsidP="008D3267">
      <w:pPr>
        <w:pStyle w:val="Prrafodelista"/>
        <w:numPr>
          <w:ilvl w:val="0"/>
          <w:numId w:val="21"/>
        </w:numPr>
        <w:rPr>
          <w:sz w:val="24"/>
          <w:szCs w:val="24"/>
        </w:rPr>
      </w:pPr>
      <w:r w:rsidRPr="008D3267">
        <w:rPr>
          <w:sz w:val="24"/>
          <w:szCs w:val="24"/>
        </w:rPr>
        <w:t>PR-CAD-008</w:t>
      </w:r>
      <w:r w:rsidRPr="008D3267">
        <w:rPr>
          <w:sz w:val="24"/>
          <w:szCs w:val="24"/>
        </w:rPr>
        <w:tab/>
      </w:r>
      <w:r>
        <w:rPr>
          <w:sz w:val="24"/>
          <w:szCs w:val="24"/>
          <w:lang w:val="es-CO"/>
        </w:rPr>
        <w:t xml:space="preserve"> </w:t>
      </w:r>
      <w:r w:rsidRPr="008D3267">
        <w:rPr>
          <w:sz w:val="24"/>
          <w:szCs w:val="24"/>
        </w:rPr>
        <w:t>Etapa contractual.</w:t>
      </w:r>
    </w:p>
    <w:p w14:paraId="08825299" w14:textId="71AB89D5" w:rsidR="00A05DEA" w:rsidRPr="008D3267" w:rsidRDefault="008D3267" w:rsidP="008D3267">
      <w:pPr>
        <w:pStyle w:val="Prrafodelista"/>
        <w:numPr>
          <w:ilvl w:val="0"/>
          <w:numId w:val="21"/>
        </w:numPr>
        <w:rPr>
          <w:sz w:val="24"/>
          <w:szCs w:val="24"/>
        </w:rPr>
      </w:pPr>
      <w:r w:rsidRPr="008D3267">
        <w:rPr>
          <w:sz w:val="24"/>
          <w:szCs w:val="24"/>
        </w:rPr>
        <w:t>PR-CAD-009</w:t>
      </w:r>
      <w:r w:rsidRPr="008D3267">
        <w:rPr>
          <w:sz w:val="24"/>
          <w:szCs w:val="24"/>
        </w:rPr>
        <w:tab/>
      </w:r>
      <w:r>
        <w:rPr>
          <w:sz w:val="24"/>
          <w:szCs w:val="24"/>
          <w:lang w:val="es-CO"/>
        </w:rPr>
        <w:t xml:space="preserve"> </w:t>
      </w:r>
      <w:r w:rsidRPr="008D3267">
        <w:rPr>
          <w:sz w:val="24"/>
          <w:szCs w:val="24"/>
        </w:rPr>
        <w:t xml:space="preserve">Etapa </w:t>
      </w:r>
      <w:proofErr w:type="spellStart"/>
      <w:r w:rsidRPr="008D3267">
        <w:rPr>
          <w:sz w:val="24"/>
          <w:szCs w:val="24"/>
        </w:rPr>
        <w:t>post-contractual</w:t>
      </w:r>
      <w:proofErr w:type="spellEnd"/>
      <w:r w:rsidRPr="008D3267">
        <w:rPr>
          <w:sz w:val="24"/>
          <w:szCs w:val="24"/>
        </w:rPr>
        <w:t>.</w:t>
      </w:r>
    </w:p>
    <w:p w14:paraId="0526A616" w14:textId="77777777" w:rsidR="008D3267" w:rsidRDefault="008D3267" w:rsidP="00131BCF"/>
    <w:p w14:paraId="0AA768E3" w14:textId="6D94EBCA" w:rsidR="00A05DEA" w:rsidRDefault="00A05DEA" w:rsidP="00131BCF">
      <w:r>
        <w:t xml:space="preserve">6.2.10 </w:t>
      </w:r>
      <w:r w:rsidRPr="00DD3206">
        <w:t>Evaluación del desempeño de la gestión de TI</w:t>
      </w:r>
    </w:p>
    <w:p w14:paraId="536F93DF" w14:textId="77777777" w:rsidR="00A05DEA" w:rsidRDefault="00A05DEA" w:rsidP="00131BCF"/>
    <w:p w14:paraId="7A88AFD2" w14:textId="77777777" w:rsidR="00A05DEA" w:rsidRDefault="00A05DEA" w:rsidP="00131BCF">
      <w:r w:rsidRPr="00DD3206">
        <w:lastRenderedPageBreak/>
        <w:t>La Oficina TIC</w:t>
      </w:r>
      <w:r>
        <w:t xml:space="preserve"> de la entidad</w:t>
      </w:r>
      <w:r w:rsidRPr="00DD3206">
        <w:t xml:space="preserve">, de acuerdo </w:t>
      </w:r>
      <w:r>
        <w:t>con</w:t>
      </w:r>
      <w:r w:rsidRPr="00DD3206">
        <w:t xml:space="preserve"> los lineamientos establecidos</w:t>
      </w:r>
      <w:r>
        <w:t xml:space="preserve"> </w:t>
      </w:r>
      <w:r w:rsidRPr="00DD3206">
        <w:t>por la Oficina Asesora de Planeación</w:t>
      </w:r>
      <w:r>
        <w:t xml:space="preserve"> - OAP</w:t>
      </w:r>
      <w:r w:rsidRPr="00DD3206">
        <w:t xml:space="preserve">, realiza </w:t>
      </w:r>
      <w:r>
        <w:t>el seguimiento a</w:t>
      </w:r>
      <w:r w:rsidRPr="00DD3206">
        <w:t xml:space="preserve"> los indicadores de gestión de TI. </w:t>
      </w:r>
    </w:p>
    <w:p w14:paraId="68CDF503" w14:textId="77777777" w:rsidR="00A05DEA" w:rsidRDefault="00A05DEA" w:rsidP="00131BCF"/>
    <w:p w14:paraId="403D5951" w14:textId="0EF7FC4B" w:rsidR="00A05DEA" w:rsidRDefault="00A05DEA" w:rsidP="00131BCF">
      <w:r w:rsidRPr="00DD3206">
        <w:t xml:space="preserve">Estos se </w:t>
      </w:r>
      <w:r>
        <w:t xml:space="preserve">actualizan periódicamente, </w:t>
      </w:r>
      <w:r w:rsidRPr="00DD3206">
        <w:t>dentro del aplicativo Isolución</w:t>
      </w:r>
      <w:r>
        <w:t>.</w:t>
      </w:r>
      <w:r w:rsidR="000B3241">
        <w:t xml:space="preserve"> </w:t>
      </w:r>
      <w:r w:rsidR="000B3241" w:rsidRPr="000B3241">
        <w:t>Se considera importante adelantar el fortalecimiento de la herramienta de manera que permita reflejar la gestión en componente estratégico y de los planes de acción establecidos institucionalmente.</w:t>
      </w:r>
    </w:p>
    <w:p w14:paraId="0C98617B" w14:textId="77777777" w:rsidR="00A05DEA" w:rsidRDefault="00A05DEA" w:rsidP="00131BCF"/>
    <w:p w14:paraId="4CE0521F" w14:textId="77777777" w:rsidR="00A05DEA" w:rsidRDefault="00A05DEA" w:rsidP="00131BCF">
      <w:r>
        <w:t xml:space="preserve">6.2.11 </w:t>
      </w:r>
      <w:r w:rsidRPr="00434C90">
        <w:t>Mejoramiento de los procesos</w:t>
      </w:r>
      <w:r>
        <w:t xml:space="preserve"> </w:t>
      </w:r>
    </w:p>
    <w:p w14:paraId="54BB5011" w14:textId="77777777" w:rsidR="00A05DEA" w:rsidRDefault="00A05DEA" w:rsidP="00131BCF"/>
    <w:p w14:paraId="30FB9017" w14:textId="77777777" w:rsidR="00A05DEA" w:rsidRDefault="00A05DEA" w:rsidP="00131BCF">
      <w:r>
        <w:t xml:space="preserve">De acuerdo con lo explicado anteriormente, </w:t>
      </w:r>
      <w:r w:rsidRPr="0053439B">
        <w:t xml:space="preserve">durante </w:t>
      </w:r>
      <w:r>
        <w:t xml:space="preserve">la vigencia </w:t>
      </w:r>
      <w:r w:rsidRPr="0053439B">
        <w:t>2020</w:t>
      </w:r>
      <w:r>
        <w:t xml:space="preserve"> se realizó </w:t>
      </w:r>
      <w:r w:rsidRPr="0053439B">
        <w:t>la auditoría</w:t>
      </w:r>
      <w:r>
        <w:t xml:space="preserve"> interna cuyo objetivo era: “</w:t>
      </w:r>
      <w:r w:rsidRPr="00AF7314">
        <w:t>Evaluar la eficacia y eficiencia de la aplicación de los elementos del Modelo Estándar de Control Interno – MECI, el cumplimiento de los requisitos de la Norma Técnica Colombiana NTC 9001:2015, la ejecución de controles definidos en el proceso, la pertinencia de los indicadores de gestión del proceso, de los riesgos de gestión, de los riesgos anticorrupción y de las normas que aplican en el proceso de Gestión de Sistemas de Información</w:t>
      </w:r>
      <w:r>
        <w:t>”</w:t>
      </w:r>
      <w:r w:rsidRPr="00AF7314">
        <w:t xml:space="preserve">. </w:t>
      </w:r>
    </w:p>
    <w:p w14:paraId="3DD39C1F" w14:textId="77777777" w:rsidR="00A05DEA" w:rsidRDefault="00A05DEA" w:rsidP="00131BCF"/>
    <w:p w14:paraId="7A191BF6" w14:textId="77777777" w:rsidR="00A05DEA" w:rsidRDefault="00A05DEA" w:rsidP="00131BCF">
      <w:r>
        <w:t>Como resultado de ella</w:t>
      </w:r>
      <w:r w:rsidRPr="0053439B">
        <w:t xml:space="preserve">, </w:t>
      </w:r>
      <w:r>
        <w:t xml:space="preserve">se establecieron </w:t>
      </w:r>
      <w:r w:rsidRPr="0053439B">
        <w:t>oportunidade</w:t>
      </w:r>
      <w:r>
        <w:t>s</w:t>
      </w:r>
      <w:r w:rsidRPr="0053439B">
        <w:t xml:space="preserve"> de mejora re</w:t>
      </w:r>
      <w:r>
        <w:t xml:space="preserve">lacionadas </w:t>
      </w:r>
      <w:r w:rsidRPr="0053439B">
        <w:t xml:space="preserve">con </w:t>
      </w:r>
      <w:r>
        <w:t xml:space="preserve">mejoras a </w:t>
      </w:r>
      <w:r w:rsidRPr="0053439B">
        <w:t>los procedimientos</w:t>
      </w:r>
      <w:r>
        <w:t>,</w:t>
      </w:r>
      <w:r w:rsidRPr="0053439B">
        <w:t xml:space="preserve"> para lo cual se definió un plan de mejoramiento, </w:t>
      </w:r>
      <w:r>
        <w:t xml:space="preserve">que </w:t>
      </w:r>
      <w:r w:rsidRPr="0053439B">
        <w:t xml:space="preserve">se </w:t>
      </w:r>
      <w:r>
        <w:t xml:space="preserve">ejecutará y terminará durante </w:t>
      </w:r>
      <w:r w:rsidRPr="0053439B">
        <w:t>esta vigencia</w:t>
      </w:r>
      <w:r>
        <w:t>.</w:t>
      </w:r>
    </w:p>
    <w:p w14:paraId="3052B03E" w14:textId="77777777" w:rsidR="00A05DEA" w:rsidRDefault="00A05DEA" w:rsidP="00131BCF"/>
    <w:p w14:paraId="6F40085F" w14:textId="77777777" w:rsidR="00A05DEA" w:rsidRDefault="00A05DEA" w:rsidP="00131BCF">
      <w:r>
        <w:t>6.2.12</w:t>
      </w:r>
      <w:r w:rsidRPr="003C56F4">
        <w:t xml:space="preserve"> Gestión de contratistas de TI</w:t>
      </w:r>
    </w:p>
    <w:p w14:paraId="068E1A27" w14:textId="77777777" w:rsidR="00A05DEA" w:rsidRDefault="00A05DEA" w:rsidP="00131BCF"/>
    <w:p w14:paraId="148E048A" w14:textId="77777777" w:rsidR="00A05DEA" w:rsidRDefault="00A05DEA" w:rsidP="00131BCF">
      <w:r>
        <w:t xml:space="preserve">La Oficina TIC, a través de su procedimiento de gestión de proyectos de TI que se encuentra en proceso de actualización, se encarga de Planificar, controlar y ejecutar adecuadamente todas las actividades necesarias para la gestión de </w:t>
      </w:r>
      <w:r>
        <w:lastRenderedPageBreak/>
        <w:t>proyectos de TI, asegurando que este se realice de la forma más eficiente, siguiendo un procedimiento estándar.</w:t>
      </w:r>
    </w:p>
    <w:p w14:paraId="2750E8B8" w14:textId="77777777" w:rsidR="00A05DEA" w:rsidRDefault="00A05DEA" w:rsidP="00131BCF"/>
    <w:p w14:paraId="65FC925D" w14:textId="564804D9" w:rsidR="00A05DEA" w:rsidRDefault="00A05DEA" w:rsidP="00131BCF">
      <w:r>
        <w:t xml:space="preserve">Este procedimiento está alineado con los lineamientos de PMI y los de </w:t>
      </w:r>
      <w:r w:rsidR="003771D2">
        <w:t xml:space="preserve">la Política de </w:t>
      </w:r>
      <w:r>
        <w:t>Gobierno Digital.</w:t>
      </w:r>
    </w:p>
    <w:p w14:paraId="2587EA7B" w14:textId="77777777" w:rsidR="00A05DEA" w:rsidRDefault="00A05DEA" w:rsidP="00131BCF"/>
    <w:p w14:paraId="6A3B2B5A" w14:textId="77777777" w:rsidR="00A05DEA" w:rsidRDefault="00A05DEA" w:rsidP="00131BCF">
      <w:r>
        <w:t xml:space="preserve">Adicionalmente, cada contrato debe seguir los procedimientos del proceso de contratación administrativa: PR-CAD-010 Etapa </w:t>
      </w:r>
      <w:proofErr w:type="spellStart"/>
      <w:r>
        <w:t>pre-contractual</w:t>
      </w:r>
      <w:proofErr w:type="spellEnd"/>
      <w:r>
        <w:t xml:space="preserve">, PR-CAD-008 Etapa contractual, </w:t>
      </w:r>
      <w:r>
        <w:tab/>
        <w:t xml:space="preserve">PR-CAD-009 Etapa </w:t>
      </w:r>
      <w:proofErr w:type="spellStart"/>
      <w:r>
        <w:t>post-contractual</w:t>
      </w:r>
      <w:proofErr w:type="spellEnd"/>
      <w:r>
        <w:t>.</w:t>
      </w:r>
    </w:p>
    <w:p w14:paraId="7AFAFE26" w14:textId="77777777" w:rsidR="00A05DEA" w:rsidRDefault="00A05DEA" w:rsidP="00131BCF"/>
    <w:p w14:paraId="09F4EB93" w14:textId="77777777" w:rsidR="00A05DEA" w:rsidRDefault="00A05DEA" w:rsidP="00131BCF">
      <w:r>
        <w:t xml:space="preserve">6.2.13 </w:t>
      </w:r>
      <w:r w:rsidRPr="00DC5DCF">
        <w:t>Medición y reportes del esquema de gobierno de TI</w:t>
      </w:r>
    </w:p>
    <w:p w14:paraId="13FE0BF2" w14:textId="77777777" w:rsidR="00A05DEA" w:rsidRDefault="00A05DEA" w:rsidP="00131BCF"/>
    <w:p w14:paraId="141CF678" w14:textId="77777777" w:rsidR="00A05DEA" w:rsidRDefault="00A05DEA" w:rsidP="00131BCF">
      <w:r>
        <w:t>La Oficina TIC,</w:t>
      </w:r>
      <w:r w:rsidRPr="001207AE">
        <w:t xml:space="preserve"> de acuerdo </w:t>
      </w:r>
      <w:r>
        <w:t>con</w:t>
      </w:r>
      <w:r w:rsidRPr="001207AE">
        <w:t xml:space="preserve"> los lineamientos establecidos</w:t>
      </w:r>
      <w:r>
        <w:t xml:space="preserve"> </w:t>
      </w:r>
      <w:r w:rsidRPr="001207AE">
        <w:t>por la Oficina Asesora de Planeación, realiza la actualización de los indicadores de gestión de TI. Estos se encuentran dentro del aplicativo Isolución</w:t>
      </w:r>
      <w:r>
        <w:t>.</w:t>
      </w:r>
    </w:p>
    <w:p w14:paraId="0895D4AF" w14:textId="228F54BF" w:rsidR="00AC5E45" w:rsidRPr="00DA69C4" w:rsidRDefault="00AC5E45" w:rsidP="00AC5E45">
      <w:pPr>
        <w:ind w:right="38"/>
        <w:rPr>
          <w:rFonts w:cs="Arial"/>
        </w:rPr>
      </w:pPr>
    </w:p>
    <w:p w14:paraId="770CFDC9" w14:textId="77777777" w:rsidR="00AC5E45" w:rsidRPr="00DA69C4" w:rsidRDefault="00AC5E45" w:rsidP="00AC5E45">
      <w:pPr>
        <w:ind w:right="38"/>
        <w:rPr>
          <w:rFonts w:cs="Arial"/>
        </w:rPr>
      </w:pPr>
    </w:p>
    <w:p w14:paraId="4870FB69" w14:textId="0865BDCD" w:rsidR="00AC5E45" w:rsidRPr="00DA69C4" w:rsidRDefault="00AC5E45" w:rsidP="00951E99">
      <w:pPr>
        <w:jc w:val="center"/>
        <w:rPr>
          <w:rFonts w:cs="Arial"/>
          <w:i/>
          <w:iCs/>
          <w:sz w:val="20"/>
          <w:szCs w:val="18"/>
        </w:rPr>
      </w:pPr>
      <w:bookmarkStart w:id="21" w:name="_Toc42606453"/>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3</w:t>
      </w:r>
      <w:r w:rsidRPr="00DA69C4">
        <w:rPr>
          <w:rFonts w:cs="Arial"/>
          <w:i/>
          <w:iCs/>
          <w:sz w:val="20"/>
          <w:szCs w:val="18"/>
        </w:rPr>
        <w:fldChar w:fldCharType="end"/>
      </w:r>
      <w:r w:rsidRPr="00DA69C4">
        <w:rPr>
          <w:rFonts w:cs="Arial"/>
          <w:i/>
          <w:iCs/>
          <w:sz w:val="20"/>
          <w:szCs w:val="18"/>
        </w:rPr>
        <w:t xml:space="preserve"> Necesidades y problemas identificados en gobierno de TI</w:t>
      </w:r>
      <w:bookmarkEnd w:id="21"/>
    </w:p>
    <w:tbl>
      <w:tblPr>
        <w:tblStyle w:val="Tablaconcuadrcula4-nfasis5"/>
        <w:tblW w:w="8784" w:type="dxa"/>
        <w:tblLook w:val="04A0" w:firstRow="1" w:lastRow="0" w:firstColumn="1" w:lastColumn="0" w:noHBand="0" w:noVBand="1"/>
      </w:tblPr>
      <w:tblGrid>
        <w:gridCol w:w="5382"/>
        <w:gridCol w:w="1383"/>
        <w:gridCol w:w="2019"/>
      </w:tblGrid>
      <w:tr w:rsidR="00A02F4D" w:rsidRPr="00DA69C4" w14:paraId="4D1B1822" w14:textId="77777777" w:rsidTr="00A84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3169BA7F" w14:textId="77777777" w:rsidR="00A02F4D" w:rsidRPr="00DA69C4" w:rsidRDefault="00A02F4D" w:rsidP="00A840AB">
            <w:pPr>
              <w:spacing w:line="240" w:lineRule="auto"/>
              <w:jc w:val="center"/>
              <w:rPr>
                <w:rFonts w:cs="Arial"/>
                <w:b w:val="0"/>
                <w:bCs w:val="0"/>
                <w:color w:val="FFFFFF"/>
                <w:sz w:val="20"/>
                <w:szCs w:val="20"/>
                <w:lang w:eastAsia="es-CO"/>
              </w:rPr>
            </w:pPr>
            <w:r w:rsidRPr="00DA69C4">
              <w:rPr>
                <w:rFonts w:cs="Arial"/>
                <w:color w:val="FFFFFF"/>
                <w:sz w:val="20"/>
                <w:szCs w:val="20"/>
                <w:lang w:eastAsia="es-CO"/>
              </w:rPr>
              <w:t>Descripción</w:t>
            </w:r>
          </w:p>
        </w:tc>
        <w:tc>
          <w:tcPr>
            <w:tcW w:w="1383" w:type="dxa"/>
            <w:vAlign w:val="center"/>
            <w:hideMark/>
          </w:tcPr>
          <w:p w14:paraId="40245B53" w14:textId="77777777" w:rsidR="00A02F4D" w:rsidRPr="00DA69C4" w:rsidRDefault="00A02F4D"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sz w:val="20"/>
                <w:szCs w:val="20"/>
                <w:lang w:eastAsia="es-CO"/>
              </w:rPr>
            </w:pPr>
            <w:r w:rsidRPr="00DA69C4">
              <w:rPr>
                <w:rFonts w:cs="Arial"/>
                <w:color w:val="FFFFFF"/>
                <w:sz w:val="20"/>
                <w:szCs w:val="20"/>
                <w:lang w:eastAsia="es-CO"/>
              </w:rPr>
              <w:t>Impacto</w:t>
            </w:r>
          </w:p>
        </w:tc>
        <w:tc>
          <w:tcPr>
            <w:tcW w:w="2019" w:type="dxa"/>
            <w:vAlign w:val="center"/>
            <w:hideMark/>
          </w:tcPr>
          <w:p w14:paraId="4DD05A0A" w14:textId="77777777" w:rsidR="00A02F4D" w:rsidRPr="00DA69C4" w:rsidRDefault="00A02F4D"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sz w:val="20"/>
                <w:szCs w:val="20"/>
                <w:lang w:eastAsia="es-CO"/>
              </w:rPr>
            </w:pPr>
            <w:r w:rsidRPr="00DA69C4">
              <w:rPr>
                <w:rFonts w:cs="Arial"/>
                <w:color w:val="FFFFFF"/>
                <w:sz w:val="20"/>
                <w:szCs w:val="20"/>
                <w:lang w:eastAsia="es-CO"/>
              </w:rPr>
              <w:t>Problema / Necesidad</w:t>
            </w:r>
          </w:p>
        </w:tc>
      </w:tr>
      <w:tr w:rsidR="00A02F4D" w:rsidRPr="00DA69C4" w14:paraId="5EDB95B0"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75BC96E1" w14:textId="77777777" w:rsidR="00A02F4D" w:rsidRPr="00DF5F77" w:rsidRDefault="00A02F4D" w:rsidP="00A840AB">
            <w:pPr>
              <w:spacing w:line="240" w:lineRule="auto"/>
              <w:rPr>
                <w:rFonts w:cs="Arial"/>
                <w:b w:val="0"/>
                <w:bCs w:val="0"/>
                <w:color w:val="000000"/>
                <w:sz w:val="20"/>
                <w:szCs w:val="20"/>
                <w:lang w:eastAsia="es-CO"/>
              </w:rPr>
            </w:pPr>
            <w:r w:rsidRPr="00DF5F77">
              <w:rPr>
                <w:rFonts w:cs="Arial"/>
                <w:b w:val="0"/>
                <w:bCs w:val="0"/>
                <w:color w:val="000000"/>
                <w:sz w:val="20"/>
                <w:szCs w:val="20"/>
                <w:lang w:eastAsia="es-CO"/>
              </w:rPr>
              <w:t xml:space="preserve">Se hace necesario mejorar la efectividad de los controles establecidos en el marco de la política de seguridad de información establecida en la SSF </w:t>
            </w:r>
          </w:p>
        </w:tc>
        <w:tc>
          <w:tcPr>
            <w:tcW w:w="1383" w:type="dxa"/>
            <w:vAlign w:val="center"/>
            <w:hideMark/>
          </w:tcPr>
          <w:p w14:paraId="5EF53CFB"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s-CO"/>
              </w:rPr>
            </w:pPr>
            <w:r w:rsidRPr="00DA69C4">
              <w:rPr>
                <w:rFonts w:cs="Arial"/>
                <w:color w:val="000000"/>
                <w:sz w:val="20"/>
                <w:szCs w:val="20"/>
                <w:lang w:eastAsia="es-CO"/>
              </w:rPr>
              <w:t>Alto</w:t>
            </w:r>
          </w:p>
        </w:tc>
        <w:tc>
          <w:tcPr>
            <w:tcW w:w="2019" w:type="dxa"/>
            <w:vAlign w:val="center"/>
            <w:hideMark/>
          </w:tcPr>
          <w:p w14:paraId="01316425"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s-CO"/>
              </w:rPr>
            </w:pPr>
            <w:r w:rsidRPr="00DA69C4">
              <w:rPr>
                <w:rFonts w:cs="Arial"/>
                <w:color w:val="000000"/>
                <w:sz w:val="20"/>
                <w:szCs w:val="20"/>
                <w:lang w:eastAsia="es-CO"/>
              </w:rPr>
              <w:t>Necesidad</w:t>
            </w:r>
          </w:p>
        </w:tc>
      </w:tr>
      <w:tr w:rsidR="00A02F4D" w:rsidRPr="00DA69C4" w14:paraId="21E8377B" w14:textId="77777777" w:rsidTr="00A840AB">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290A6E43" w14:textId="77777777" w:rsidR="00A02F4D" w:rsidRPr="00DF5F77" w:rsidRDefault="00A02F4D" w:rsidP="00A840AB">
            <w:pPr>
              <w:spacing w:line="240" w:lineRule="auto"/>
              <w:rPr>
                <w:rFonts w:cs="Arial"/>
                <w:b w:val="0"/>
                <w:bCs w:val="0"/>
                <w:sz w:val="20"/>
                <w:szCs w:val="20"/>
                <w:lang w:eastAsia="es-CO"/>
              </w:rPr>
            </w:pPr>
            <w:r w:rsidRPr="00DF5F77">
              <w:rPr>
                <w:rFonts w:cs="Arial"/>
                <w:b w:val="0"/>
                <w:bCs w:val="0"/>
                <w:sz w:val="20"/>
                <w:szCs w:val="20"/>
                <w:lang w:eastAsia="es-CO"/>
              </w:rPr>
              <w:t>Falta de un Plan de Continuidad del Negocio (BCP) implementado acorde a las necesidades de los grupos de interés</w:t>
            </w:r>
          </w:p>
        </w:tc>
        <w:tc>
          <w:tcPr>
            <w:tcW w:w="1383" w:type="dxa"/>
            <w:vAlign w:val="center"/>
            <w:hideMark/>
          </w:tcPr>
          <w:p w14:paraId="1034BFCF"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Alto</w:t>
            </w:r>
          </w:p>
        </w:tc>
        <w:tc>
          <w:tcPr>
            <w:tcW w:w="2019" w:type="dxa"/>
            <w:vAlign w:val="center"/>
            <w:hideMark/>
          </w:tcPr>
          <w:p w14:paraId="52AF15E8"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Necesidad</w:t>
            </w:r>
          </w:p>
        </w:tc>
      </w:tr>
      <w:tr w:rsidR="00A02F4D" w:rsidRPr="00DA69C4" w14:paraId="34200F8B"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3D0C803F" w14:textId="77777777" w:rsidR="00A02F4D" w:rsidRPr="00DF5F77" w:rsidRDefault="00A02F4D" w:rsidP="00A840AB">
            <w:pPr>
              <w:spacing w:line="240" w:lineRule="auto"/>
              <w:rPr>
                <w:rFonts w:cs="Arial"/>
                <w:b w:val="0"/>
                <w:bCs w:val="0"/>
                <w:sz w:val="20"/>
                <w:szCs w:val="20"/>
                <w:lang w:eastAsia="es-CO"/>
              </w:rPr>
            </w:pPr>
            <w:r w:rsidRPr="00DF5F77">
              <w:rPr>
                <w:rFonts w:cs="Arial"/>
                <w:b w:val="0"/>
                <w:bCs w:val="0"/>
                <w:sz w:val="20"/>
                <w:szCs w:val="20"/>
                <w:lang w:eastAsia="es-CO"/>
              </w:rPr>
              <w:t>Falta gobierno y gestión sobre la información de la SSF.</w:t>
            </w:r>
          </w:p>
        </w:tc>
        <w:tc>
          <w:tcPr>
            <w:tcW w:w="1383" w:type="dxa"/>
            <w:vAlign w:val="center"/>
            <w:hideMark/>
          </w:tcPr>
          <w:p w14:paraId="23A0D285"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Alto</w:t>
            </w:r>
          </w:p>
        </w:tc>
        <w:tc>
          <w:tcPr>
            <w:tcW w:w="2019" w:type="dxa"/>
            <w:vAlign w:val="center"/>
            <w:hideMark/>
          </w:tcPr>
          <w:p w14:paraId="6BB905CA"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Problema</w:t>
            </w:r>
          </w:p>
        </w:tc>
      </w:tr>
      <w:tr w:rsidR="00A02F4D" w:rsidRPr="00DA69C4" w14:paraId="599A54AD" w14:textId="77777777" w:rsidTr="00A840AB">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4D011665" w14:textId="77777777" w:rsidR="00A02F4D" w:rsidRPr="00DF5F77" w:rsidRDefault="00A02F4D" w:rsidP="00A840AB">
            <w:pPr>
              <w:spacing w:line="240" w:lineRule="auto"/>
              <w:rPr>
                <w:rFonts w:cs="Arial"/>
                <w:b w:val="0"/>
                <w:bCs w:val="0"/>
                <w:sz w:val="20"/>
                <w:szCs w:val="20"/>
                <w:lang w:eastAsia="es-CO"/>
              </w:rPr>
            </w:pPr>
            <w:r w:rsidRPr="00DF5F77">
              <w:rPr>
                <w:rFonts w:cs="Arial"/>
                <w:b w:val="0"/>
                <w:bCs w:val="0"/>
                <w:sz w:val="20"/>
                <w:szCs w:val="20"/>
                <w:lang w:eastAsia="es-CO"/>
              </w:rPr>
              <w:t>No se ha establecido un proceso para evaluar y mantener la Arquitectura Empresarial</w:t>
            </w:r>
          </w:p>
        </w:tc>
        <w:tc>
          <w:tcPr>
            <w:tcW w:w="1383" w:type="dxa"/>
            <w:vAlign w:val="center"/>
            <w:hideMark/>
          </w:tcPr>
          <w:p w14:paraId="3DC504CC"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Medio</w:t>
            </w:r>
          </w:p>
        </w:tc>
        <w:tc>
          <w:tcPr>
            <w:tcW w:w="2019" w:type="dxa"/>
            <w:vAlign w:val="center"/>
            <w:hideMark/>
          </w:tcPr>
          <w:p w14:paraId="4A55D35C"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Necesidad</w:t>
            </w:r>
          </w:p>
        </w:tc>
      </w:tr>
      <w:tr w:rsidR="00A02F4D" w:rsidRPr="00DA69C4" w14:paraId="1F77C676"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6BCC3D06" w14:textId="3E5F7C9E" w:rsidR="00A02F4D" w:rsidRPr="00DF5F77" w:rsidRDefault="00A02F4D" w:rsidP="00A840AB">
            <w:pPr>
              <w:spacing w:line="240" w:lineRule="auto"/>
              <w:rPr>
                <w:rFonts w:cs="Arial"/>
                <w:b w:val="0"/>
                <w:bCs w:val="0"/>
                <w:color w:val="000000"/>
                <w:sz w:val="20"/>
                <w:szCs w:val="20"/>
                <w:lang w:eastAsia="es-CO"/>
              </w:rPr>
            </w:pPr>
            <w:r w:rsidRPr="00DF5F77">
              <w:rPr>
                <w:rFonts w:cs="Arial"/>
                <w:b w:val="0"/>
                <w:bCs w:val="0"/>
                <w:color w:val="000000"/>
                <w:sz w:val="20"/>
                <w:szCs w:val="20"/>
                <w:lang w:eastAsia="es-CO"/>
              </w:rPr>
              <w:t>En la actualidad la entidad no posee un enfoque formal hacia capacidades en TI, por lo que se posee dificultades para monitorear, evaluar y asignar los recursos correspondientes.</w:t>
            </w:r>
          </w:p>
        </w:tc>
        <w:tc>
          <w:tcPr>
            <w:tcW w:w="1383" w:type="dxa"/>
            <w:vAlign w:val="center"/>
            <w:hideMark/>
          </w:tcPr>
          <w:p w14:paraId="154E0E43"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s-CO"/>
              </w:rPr>
            </w:pPr>
            <w:r w:rsidRPr="00DA69C4">
              <w:rPr>
                <w:rFonts w:cs="Arial"/>
                <w:color w:val="000000"/>
                <w:sz w:val="20"/>
                <w:szCs w:val="20"/>
                <w:lang w:eastAsia="es-CO"/>
              </w:rPr>
              <w:t>Medio</w:t>
            </w:r>
          </w:p>
        </w:tc>
        <w:tc>
          <w:tcPr>
            <w:tcW w:w="2019" w:type="dxa"/>
            <w:vAlign w:val="center"/>
            <w:hideMark/>
          </w:tcPr>
          <w:p w14:paraId="6E85D636"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s-CO"/>
              </w:rPr>
            </w:pPr>
            <w:r w:rsidRPr="00DA69C4">
              <w:rPr>
                <w:rFonts w:cs="Arial"/>
                <w:color w:val="000000"/>
                <w:sz w:val="20"/>
                <w:szCs w:val="20"/>
                <w:lang w:eastAsia="es-CO"/>
              </w:rPr>
              <w:t>Necesidad</w:t>
            </w:r>
          </w:p>
        </w:tc>
      </w:tr>
      <w:tr w:rsidR="00A02F4D" w:rsidRPr="00DA69C4" w14:paraId="38336DFE" w14:textId="77777777" w:rsidTr="00A840AB">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7BD37A59" w14:textId="77777777" w:rsidR="00A02F4D" w:rsidRPr="00DF5F77" w:rsidRDefault="00A02F4D" w:rsidP="00A840AB">
            <w:pPr>
              <w:spacing w:line="240" w:lineRule="auto"/>
              <w:rPr>
                <w:rFonts w:cs="Arial"/>
                <w:b w:val="0"/>
                <w:bCs w:val="0"/>
                <w:sz w:val="20"/>
                <w:szCs w:val="20"/>
                <w:lang w:eastAsia="es-CO"/>
              </w:rPr>
            </w:pPr>
            <w:r w:rsidRPr="00DF5F77">
              <w:rPr>
                <w:rFonts w:cs="Arial"/>
                <w:b w:val="0"/>
                <w:bCs w:val="0"/>
                <w:sz w:val="20"/>
                <w:szCs w:val="20"/>
                <w:lang w:eastAsia="es-CO"/>
              </w:rPr>
              <w:t>Hasta el momento no se ha establecido una práctica constante de la evaluación de la gestión de TI que fomente la mejora continua del proceso.</w:t>
            </w:r>
          </w:p>
        </w:tc>
        <w:tc>
          <w:tcPr>
            <w:tcW w:w="1383" w:type="dxa"/>
            <w:vAlign w:val="center"/>
            <w:hideMark/>
          </w:tcPr>
          <w:p w14:paraId="7B09A6A8"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Medio</w:t>
            </w:r>
          </w:p>
        </w:tc>
        <w:tc>
          <w:tcPr>
            <w:tcW w:w="2019" w:type="dxa"/>
            <w:vAlign w:val="center"/>
            <w:hideMark/>
          </w:tcPr>
          <w:p w14:paraId="3C4B84D3"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Necesidad</w:t>
            </w:r>
          </w:p>
        </w:tc>
      </w:tr>
      <w:tr w:rsidR="00334313" w:rsidRPr="00DA69C4" w14:paraId="42B295A5"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184DF585" w14:textId="03627633" w:rsidR="00334313" w:rsidRPr="00DF5F77" w:rsidRDefault="00334313" w:rsidP="00334313">
            <w:pPr>
              <w:spacing w:line="240" w:lineRule="auto"/>
              <w:rPr>
                <w:rFonts w:cs="Arial"/>
                <w:b w:val="0"/>
                <w:bCs w:val="0"/>
                <w:color w:val="000000"/>
                <w:sz w:val="20"/>
                <w:szCs w:val="20"/>
                <w:lang w:eastAsia="es-CO"/>
              </w:rPr>
            </w:pPr>
            <w:r>
              <w:rPr>
                <w:rFonts w:cs="Arial"/>
                <w:b w:val="0"/>
                <w:bCs w:val="0"/>
                <w:color w:val="000000"/>
                <w:sz w:val="20"/>
                <w:szCs w:val="20"/>
                <w:lang w:eastAsia="es-CO"/>
              </w:rPr>
              <w:lastRenderedPageBreak/>
              <w:t>El proceso debe aplicar las actividades de los procedimientos y generar la documentación de soporte</w:t>
            </w:r>
          </w:p>
        </w:tc>
        <w:tc>
          <w:tcPr>
            <w:tcW w:w="1383" w:type="dxa"/>
            <w:vAlign w:val="center"/>
          </w:tcPr>
          <w:p w14:paraId="01D0B2FB" w14:textId="04A44A1E" w:rsidR="00334313" w:rsidRPr="00DA69C4" w:rsidRDefault="00334313" w:rsidP="00334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s-CO"/>
              </w:rPr>
            </w:pPr>
            <w:r w:rsidRPr="00DA69C4">
              <w:rPr>
                <w:rFonts w:cs="Arial"/>
                <w:sz w:val="20"/>
                <w:szCs w:val="20"/>
                <w:lang w:eastAsia="es-CO"/>
              </w:rPr>
              <w:t>Alto</w:t>
            </w:r>
          </w:p>
        </w:tc>
        <w:tc>
          <w:tcPr>
            <w:tcW w:w="2019" w:type="dxa"/>
            <w:vAlign w:val="center"/>
          </w:tcPr>
          <w:p w14:paraId="3E6EFB7C" w14:textId="2DBC114E" w:rsidR="00334313" w:rsidRPr="00DA69C4" w:rsidRDefault="00334313" w:rsidP="00334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s-CO"/>
              </w:rPr>
            </w:pPr>
            <w:r w:rsidRPr="00DA69C4">
              <w:rPr>
                <w:rFonts w:cs="Arial"/>
                <w:sz w:val="20"/>
                <w:szCs w:val="20"/>
                <w:lang w:eastAsia="es-CO"/>
              </w:rPr>
              <w:t>Problema</w:t>
            </w:r>
          </w:p>
        </w:tc>
      </w:tr>
      <w:tr w:rsidR="00A02F4D" w:rsidRPr="00DA69C4" w14:paraId="564766F2" w14:textId="77777777" w:rsidTr="00A840AB">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280F6CDC" w14:textId="77777777" w:rsidR="00A02F4D" w:rsidRPr="00DF5F77" w:rsidRDefault="00A02F4D" w:rsidP="00A840AB">
            <w:pPr>
              <w:spacing w:line="240" w:lineRule="auto"/>
              <w:rPr>
                <w:rFonts w:cs="Arial"/>
                <w:b w:val="0"/>
                <w:bCs w:val="0"/>
                <w:color w:val="000000"/>
                <w:sz w:val="20"/>
                <w:szCs w:val="20"/>
                <w:lang w:eastAsia="es-CO"/>
              </w:rPr>
            </w:pPr>
            <w:r w:rsidRPr="00DF5F77">
              <w:rPr>
                <w:rFonts w:cs="Arial"/>
                <w:b w:val="0"/>
                <w:bCs w:val="0"/>
                <w:color w:val="000000"/>
                <w:sz w:val="20"/>
                <w:szCs w:val="20"/>
                <w:lang w:eastAsia="es-CO"/>
              </w:rPr>
              <w:t>No se cuenta con una práctica formal de transferencia de información y conocimiento a la entidad de los proyectos de TI desarrollados.</w:t>
            </w:r>
          </w:p>
        </w:tc>
        <w:tc>
          <w:tcPr>
            <w:tcW w:w="1383" w:type="dxa"/>
            <w:vAlign w:val="center"/>
            <w:hideMark/>
          </w:tcPr>
          <w:p w14:paraId="72D0079D"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s-CO"/>
              </w:rPr>
            </w:pPr>
            <w:r w:rsidRPr="00DA69C4">
              <w:rPr>
                <w:rFonts w:cs="Arial"/>
                <w:color w:val="000000"/>
                <w:sz w:val="20"/>
                <w:szCs w:val="20"/>
                <w:lang w:eastAsia="es-CO"/>
              </w:rPr>
              <w:t>Alto</w:t>
            </w:r>
          </w:p>
        </w:tc>
        <w:tc>
          <w:tcPr>
            <w:tcW w:w="2019" w:type="dxa"/>
            <w:vAlign w:val="center"/>
            <w:hideMark/>
          </w:tcPr>
          <w:p w14:paraId="31C10E1E"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s-CO"/>
              </w:rPr>
            </w:pPr>
            <w:r w:rsidRPr="00DA69C4">
              <w:rPr>
                <w:rFonts w:cs="Arial"/>
                <w:color w:val="000000"/>
                <w:sz w:val="20"/>
                <w:szCs w:val="20"/>
                <w:lang w:eastAsia="es-CO"/>
              </w:rPr>
              <w:t>Problema</w:t>
            </w:r>
          </w:p>
        </w:tc>
      </w:tr>
      <w:tr w:rsidR="007D487A" w:rsidRPr="00DA69C4" w14:paraId="2C2A65BC"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52814D59" w14:textId="7B8E9520" w:rsidR="007D487A" w:rsidRPr="007D487A" w:rsidRDefault="007D487A" w:rsidP="007D487A">
            <w:pPr>
              <w:spacing w:line="240" w:lineRule="auto"/>
              <w:rPr>
                <w:rFonts w:cs="Arial"/>
                <w:b w:val="0"/>
                <w:bCs w:val="0"/>
                <w:color w:val="000000"/>
                <w:sz w:val="20"/>
                <w:szCs w:val="20"/>
                <w:lang w:eastAsia="es-CO"/>
              </w:rPr>
            </w:pPr>
            <w:r w:rsidRPr="007D487A">
              <w:rPr>
                <w:rFonts w:cs="Arial"/>
                <w:b w:val="0"/>
                <w:bCs w:val="0"/>
                <w:color w:val="000000"/>
                <w:sz w:val="20"/>
                <w:szCs w:val="20"/>
                <w:lang w:eastAsia="es-CO"/>
              </w:rPr>
              <w:t>La Oficina carece del personal suficiente para cumplir con las actividades realizadas</w:t>
            </w:r>
          </w:p>
        </w:tc>
        <w:tc>
          <w:tcPr>
            <w:tcW w:w="1383" w:type="dxa"/>
            <w:vAlign w:val="center"/>
          </w:tcPr>
          <w:p w14:paraId="45812846" w14:textId="71E02EDB" w:rsidR="007D487A" w:rsidRPr="00DA69C4" w:rsidRDefault="007D487A" w:rsidP="007D487A">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s-CO"/>
              </w:rPr>
            </w:pPr>
            <w:r w:rsidRPr="00DA69C4">
              <w:rPr>
                <w:rFonts w:cs="Arial"/>
                <w:color w:val="000000"/>
                <w:sz w:val="20"/>
                <w:szCs w:val="20"/>
                <w:lang w:eastAsia="es-CO"/>
              </w:rPr>
              <w:t>Medio</w:t>
            </w:r>
          </w:p>
        </w:tc>
        <w:tc>
          <w:tcPr>
            <w:tcW w:w="2019" w:type="dxa"/>
            <w:vAlign w:val="center"/>
          </w:tcPr>
          <w:p w14:paraId="06F2D036" w14:textId="40728CA2" w:rsidR="007D487A" w:rsidRPr="00DA69C4" w:rsidRDefault="007D487A" w:rsidP="007D487A">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s-CO"/>
              </w:rPr>
            </w:pPr>
            <w:r w:rsidRPr="00DA69C4">
              <w:rPr>
                <w:rFonts w:cs="Arial"/>
                <w:color w:val="000000"/>
                <w:sz w:val="20"/>
                <w:szCs w:val="20"/>
                <w:lang w:eastAsia="es-CO"/>
              </w:rPr>
              <w:t>Necesidad</w:t>
            </w:r>
          </w:p>
        </w:tc>
      </w:tr>
    </w:tbl>
    <w:p w14:paraId="0ABB17B6" w14:textId="703C952F" w:rsidR="00AC5E45" w:rsidRPr="00DA69C4" w:rsidRDefault="00AC5E45" w:rsidP="00AC5E45">
      <w:pPr>
        <w:ind w:right="38"/>
        <w:rPr>
          <w:rFonts w:cs="Arial"/>
          <w:bCs/>
          <w:i/>
          <w:sz w:val="20"/>
          <w:szCs w:val="20"/>
        </w:rPr>
      </w:pPr>
    </w:p>
    <w:p w14:paraId="468958A4" w14:textId="77777777" w:rsidR="00AC5E45" w:rsidRPr="00DA69C4" w:rsidRDefault="00AC5E45" w:rsidP="00AC5E45">
      <w:pPr>
        <w:ind w:right="38"/>
        <w:rPr>
          <w:rFonts w:cs="Arial"/>
        </w:rPr>
      </w:pPr>
    </w:p>
    <w:p w14:paraId="1E1A55E9" w14:textId="77777777" w:rsidR="00AC5E45" w:rsidRPr="00DA69C4" w:rsidRDefault="00AC5E45" w:rsidP="00B81239">
      <w:pPr>
        <w:pStyle w:val="Ttulo1"/>
        <w:numPr>
          <w:ilvl w:val="1"/>
          <w:numId w:val="7"/>
        </w:numPr>
        <w:spacing w:before="0"/>
        <w:rPr>
          <w:rStyle w:val="nfasisintenso"/>
          <w:rFonts w:ascii="Arial" w:hAnsi="Arial" w:cs="Arial"/>
          <w:bCs/>
          <w:iCs w:val="0"/>
          <w:color w:val="005EB8"/>
        </w:rPr>
      </w:pPr>
      <w:bookmarkStart w:id="22" w:name="_Toc25231312"/>
      <w:bookmarkStart w:id="23" w:name="_Toc90470569"/>
      <w:r w:rsidRPr="00DA69C4">
        <w:rPr>
          <w:rStyle w:val="nfasisintenso"/>
          <w:rFonts w:ascii="Arial" w:hAnsi="Arial" w:cs="Arial"/>
          <w:iCs w:val="0"/>
          <w:color w:val="005EB8"/>
          <w:lang w:val="es-CO"/>
        </w:rPr>
        <w:t>Gestión de información</w:t>
      </w:r>
      <w:bookmarkEnd w:id="22"/>
      <w:bookmarkEnd w:id="23"/>
    </w:p>
    <w:p w14:paraId="388FE21A" w14:textId="70770B21" w:rsidR="006B13D9" w:rsidRDefault="006B13D9" w:rsidP="006B13D9">
      <w:r>
        <w:t xml:space="preserve">La Superintendencia consolida información relacionada con la Inspección Vigilancia y Control de las Cajas de Compensación Familiar, </w:t>
      </w:r>
      <w:r w:rsidRPr="008E3880">
        <w:t xml:space="preserve">con el fin de generar informes de seguimiento que permitan a la </w:t>
      </w:r>
      <w:r w:rsidR="00356DC0">
        <w:t>S</w:t>
      </w:r>
      <w:r w:rsidRPr="008E3880">
        <w:t>uperintendencia actuar como garante y protectora de los derechos ciudadanos en torno al Sistema del Subsidio Familiar, validando la integridad y calidad de la información reportada por cada una de las cajas  para que los servicios sociales a su cargo lleguen a la población de trabajadores afiliados y sus familias</w:t>
      </w:r>
      <w:r>
        <w:t>.</w:t>
      </w:r>
    </w:p>
    <w:p w14:paraId="02E1C582" w14:textId="77777777" w:rsidR="006B13D9" w:rsidRDefault="006B13D9" w:rsidP="006B13D9"/>
    <w:p w14:paraId="2A62B956" w14:textId="77777777" w:rsidR="006B13D9" w:rsidRDefault="006B13D9" w:rsidP="006B13D9">
      <w:r>
        <w:t>El resumen de los resultados de la evaluación actual en este dominio son los siguientes:</w:t>
      </w:r>
    </w:p>
    <w:p w14:paraId="286CD90F" w14:textId="77777777" w:rsidR="006B13D9" w:rsidRDefault="006B13D9" w:rsidP="006B13D9"/>
    <w:p w14:paraId="72CFE37F" w14:textId="6FEA3CC9" w:rsidR="006B13D9" w:rsidRDefault="00E71839" w:rsidP="006B13D9">
      <w:pPr>
        <w:keepNext/>
      </w:pPr>
      <w:r>
        <w:rPr>
          <w:noProof/>
        </w:rPr>
        <w:lastRenderedPageBreak/>
        <w:drawing>
          <wp:inline distT="0" distB="0" distL="0" distR="0" wp14:anchorId="082AE6E1" wp14:editId="6CF56245">
            <wp:extent cx="5521960" cy="3819525"/>
            <wp:effectExtent l="0" t="0" r="2540" b="9525"/>
            <wp:docPr id="19" name="Gráfico 19">
              <a:extLst xmlns:a="http://schemas.openxmlformats.org/drawingml/2006/main">
                <a:ext uri="{FF2B5EF4-FFF2-40B4-BE49-F238E27FC236}">
                  <a16:creationId xmlns:a16="http://schemas.microsoft.com/office/drawing/2014/main" id="{82698241-5E28-4043-8256-E6D787ADCD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57712E" w14:textId="59FFB626" w:rsidR="006B13D9" w:rsidRDefault="006B13D9" w:rsidP="006B13D9">
      <w:pPr>
        <w:pStyle w:val="Descripcin"/>
        <w:jc w:val="center"/>
      </w:pPr>
      <w:r>
        <w:t xml:space="preserve">Ilustración </w:t>
      </w:r>
      <w:fldSimple w:instr=" SEQ Ilustración \* ARABIC ">
        <w:r w:rsidR="00EE2C29">
          <w:rPr>
            <w:noProof/>
          </w:rPr>
          <w:t>4</w:t>
        </w:r>
      </w:fldSimple>
      <w:r>
        <w:t xml:space="preserve"> </w:t>
      </w:r>
      <w:r w:rsidR="002E003C">
        <w:t>E</w:t>
      </w:r>
      <w:r w:rsidRPr="00267029">
        <w:t>valuación del dominio de Información</w:t>
      </w:r>
    </w:p>
    <w:p w14:paraId="319DB6DF" w14:textId="77777777" w:rsidR="006B13D9" w:rsidRDefault="006B13D9" w:rsidP="006B13D9"/>
    <w:p w14:paraId="0A7D5598" w14:textId="77777777" w:rsidR="006B13D9" w:rsidRDefault="006B13D9" w:rsidP="006B13D9">
      <w:r>
        <w:t>A continuación, la descripción de los resultados de esta gráfica:</w:t>
      </w:r>
    </w:p>
    <w:p w14:paraId="05494DC3" w14:textId="77777777" w:rsidR="006B13D9" w:rsidRDefault="006B13D9" w:rsidP="006B13D9"/>
    <w:p w14:paraId="6838E563" w14:textId="77777777" w:rsidR="006B13D9" w:rsidRDefault="006B13D9" w:rsidP="006B13D9">
      <w:r>
        <w:t xml:space="preserve">6.3.1 </w:t>
      </w:r>
      <w:r w:rsidRPr="008D3878">
        <w:t>Responsabilidad y gestión de los componentes de información</w:t>
      </w:r>
    </w:p>
    <w:p w14:paraId="69C505F7" w14:textId="77777777" w:rsidR="006B13D9" w:rsidRDefault="006B13D9" w:rsidP="006B13D9"/>
    <w:p w14:paraId="4682D05D" w14:textId="77777777" w:rsidR="006B13D9" w:rsidRDefault="006B13D9" w:rsidP="006B13D9">
      <w:r>
        <w:t xml:space="preserve">Respecto a este lineamiento la entidad: </w:t>
      </w:r>
    </w:p>
    <w:p w14:paraId="23804E63" w14:textId="77777777" w:rsidR="006B13D9" w:rsidRPr="00894169" w:rsidRDefault="006B13D9" w:rsidP="006B13D9">
      <w:pPr>
        <w:pStyle w:val="Prrafodelista"/>
        <w:numPr>
          <w:ilvl w:val="0"/>
          <w:numId w:val="20"/>
        </w:numPr>
        <w:rPr>
          <w:sz w:val="24"/>
          <w:szCs w:val="24"/>
        </w:rPr>
      </w:pPr>
      <w:r w:rsidRPr="00894169">
        <w:rPr>
          <w:sz w:val="24"/>
          <w:szCs w:val="24"/>
        </w:rPr>
        <w:t>Documentó el catálogo de componentes de información</w:t>
      </w:r>
    </w:p>
    <w:p w14:paraId="0C4BF433" w14:textId="77777777" w:rsidR="006B13D9" w:rsidRPr="00894169" w:rsidRDefault="006B13D9" w:rsidP="006B13D9">
      <w:pPr>
        <w:pStyle w:val="Prrafodelista"/>
        <w:numPr>
          <w:ilvl w:val="0"/>
          <w:numId w:val="20"/>
        </w:numPr>
        <w:rPr>
          <w:sz w:val="24"/>
          <w:szCs w:val="24"/>
        </w:rPr>
      </w:pPr>
      <w:r w:rsidRPr="00894169">
        <w:rPr>
          <w:sz w:val="24"/>
          <w:szCs w:val="24"/>
        </w:rPr>
        <w:t>Definió un esquema de gobierno de los componentes de información</w:t>
      </w:r>
    </w:p>
    <w:p w14:paraId="58E3FFE6" w14:textId="77777777" w:rsidR="006B13D9" w:rsidRPr="00894169" w:rsidRDefault="006B13D9" w:rsidP="006B13D9">
      <w:pPr>
        <w:pStyle w:val="Prrafodelista"/>
        <w:numPr>
          <w:ilvl w:val="0"/>
          <w:numId w:val="20"/>
        </w:numPr>
        <w:rPr>
          <w:sz w:val="24"/>
          <w:szCs w:val="24"/>
        </w:rPr>
      </w:pPr>
      <w:r w:rsidRPr="00894169">
        <w:rPr>
          <w:sz w:val="24"/>
          <w:szCs w:val="24"/>
        </w:rPr>
        <w:t>Implementó exitosamente un esquema para el gobierno de los componentes de información</w:t>
      </w:r>
    </w:p>
    <w:p w14:paraId="3DDCFD50" w14:textId="77777777" w:rsidR="006B13D9" w:rsidRPr="00894169" w:rsidRDefault="006B13D9" w:rsidP="006B13D9">
      <w:pPr>
        <w:pStyle w:val="Prrafodelista"/>
        <w:numPr>
          <w:ilvl w:val="0"/>
          <w:numId w:val="20"/>
        </w:numPr>
        <w:rPr>
          <w:sz w:val="24"/>
          <w:szCs w:val="24"/>
        </w:rPr>
      </w:pPr>
      <w:r w:rsidRPr="00894169">
        <w:rPr>
          <w:sz w:val="24"/>
          <w:szCs w:val="24"/>
        </w:rPr>
        <w:t>Definió un esquema de roles y responsabilidades sobre los componentes de información</w:t>
      </w:r>
    </w:p>
    <w:p w14:paraId="61EEA8F9" w14:textId="77777777" w:rsidR="006B13D9" w:rsidRDefault="006B13D9" w:rsidP="006B13D9"/>
    <w:p w14:paraId="1BD53A2B" w14:textId="77777777" w:rsidR="006B13D9" w:rsidRDefault="006B13D9" w:rsidP="006B13D9">
      <w:r>
        <w:lastRenderedPageBreak/>
        <w:t xml:space="preserve">6.3.2 </w:t>
      </w:r>
      <w:r w:rsidRPr="008D3878">
        <w:t>Plan de calidad de los componentes de información</w:t>
      </w:r>
    </w:p>
    <w:p w14:paraId="5E2531B3" w14:textId="77777777" w:rsidR="006B13D9" w:rsidRDefault="006B13D9" w:rsidP="006B13D9"/>
    <w:p w14:paraId="53F09510" w14:textId="78DBD2ED" w:rsidR="006B13D9" w:rsidRDefault="006B13D9" w:rsidP="006B13D9">
      <w:r>
        <w:t xml:space="preserve">Dentro del proceso </w:t>
      </w:r>
      <w:r w:rsidRPr="00031FB0">
        <w:t>Gestión Estadística General del Subsidio Familiar se encuentra el Procedimiento PR-GEGSSF-001 Análisis de información cuyo objetivo es: Asegurar que la información producida es apta para su propósito, es decir, está lista para su uso y difusión, mediante la verificación de la coherencia y la consistencia de la información; y la interpretabilidad de esta, garantizando así su calidad.</w:t>
      </w:r>
      <w:r>
        <w:t xml:space="preserve"> Este procedimiento es realizado por la Superintendencia </w:t>
      </w:r>
      <w:r w:rsidRPr="0014181E">
        <w:t xml:space="preserve">Delegada </w:t>
      </w:r>
      <w:r>
        <w:t xml:space="preserve">de </w:t>
      </w:r>
      <w:r w:rsidRPr="0014181E">
        <w:t>Estudios Especiales y Evaluación de Proyectos</w:t>
      </w:r>
      <w:r w:rsidR="00894169">
        <w:t>.</w:t>
      </w:r>
      <w:r>
        <w:t xml:space="preserve"> </w:t>
      </w:r>
    </w:p>
    <w:p w14:paraId="4F937C60" w14:textId="77777777" w:rsidR="006B13D9" w:rsidRDefault="006B13D9" w:rsidP="006B13D9"/>
    <w:p w14:paraId="6817487D" w14:textId="6C4EF64B" w:rsidR="006B13D9" w:rsidRDefault="006B13D9" w:rsidP="006B13D9">
      <w:r>
        <w:t xml:space="preserve">6.3.3 </w:t>
      </w:r>
      <w:r w:rsidRPr="00EA6681">
        <w:t>Gestión de documentos electrónicos</w:t>
      </w:r>
    </w:p>
    <w:p w14:paraId="2C4B7F0D" w14:textId="77777777" w:rsidR="003D52F9" w:rsidRDefault="003D52F9" w:rsidP="006B13D9"/>
    <w:p w14:paraId="6044C68A" w14:textId="66E75FFF" w:rsidR="006B13D9" w:rsidRDefault="006B13D9" w:rsidP="006B13D9">
      <w:r w:rsidRPr="00EF346B">
        <w:t xml:space="preserve">La entidad cuenta con </w:t>
      </w:r>
      <w:r w:rsidR="003D52F9">
        <w:t>el</w:t>
      </w:r>
      <w:r w:rsidRPr="00EF346B">
        <w:t xml:space="preserve"> Gestor Documental </w:t>
      </w:r>
      <w:proofErr w:type="spellStart"/>
      <w:r w:rsidRPr="00EF346B">
        <w:t>Esigna</w:t>
      </w:r>
      <w:proofErr w:type="spellEnd"/>
      <w:r w:rsidRPr="00EF346B">
        <w:t>, en el cual se crean documentos electrónicos de acuerdo con la normativa, sin embargo</w:t>
      </w:r>
      <w:r>
        <w:t>,</w:t>
      </w:r>
      <w:r w:rsidRPr="00EF346B">
        <w:t xml:space="preserve"> existe dificultad en el buen uso de la plataforma</w:t>
      </w:r>
      <w:r>
        <w:t xml:space="preserve">. </w:t>
      </w:r>
      <w:r w:rsidRPr="00FC38D5">
        <w:t>E</w:t>
      </w:r>
      <w:r>
        <w:t>l</w:t>
      </w:r>
      <w:r w:rsidRPr="00FC38D5">
        <w:t xml:space="preserve"> Gestor Documental implementado en la Entidad cuenta con mecanismos de validación y autenticación tanto para los documentos entrantes como los de salida</w:t>
      </w:r>
      <w:r>
        <w:t>.</w:t>
      </w:r>
    </w:p>
    <w:p w14:paraId="498181E3" w14:textId="77777777" w:rsidR="006B13D9" w:rsidRDefault="006B13D9" w:rsidP="006B13D9"/>
    <w:p w14:paraId="0860AE92" w14:textId="77777777" w:rsidR="006B13D9" w:rsidRDefault="006B13D9" w:rsidP="006B13D9">
      <w:r>
        <w:t xml:space="preserve">Se han definido estrategias de preservación digital (migración, conversión, </w:t>
      </w:r>
      <w:proofErr w:type="spellStart"/>
      <w:r>
        <w:t>refreshing</w:t>
      </w:r>
      <w:proofErr w:type="spellEnd"/>
      <w:r>
        <w:t>) para garantizar que la información que produce esté disponible a lo largo del tiempo.</w:t>
      </w:r>
    </w:p>
    <w:p w14:paraId="0015C6FF" w14:textId="77777777" w:rsidR="006B13D9" w:rsidRDefault="006B13D9" w:rsidP="006B13D9">
      <w:r>
        <w:t>Sin embargo, algunos funcionarios se niegan al cambio y no aplican la política de cero papel.</w:t>
      </w:r>
    </w:p>
    <w:p w14:paraId="5E7FE1B4" w14:textId="77777777" w:rsidR="006B13D9" w:rsidRDefault="006B13D9" w:rsidP="006B13D9"/>
    <w:p w14:paraId="6B0291A7" w14:textId="77777777" w:rsidR="006B13D9" w:rsidRDefault="006B13D9" w:rsidP="006B13D9">
      <w:r w:rsidRPr="006836C2">
        <w:t>se encuentra en proceso de implementación del sistema de documentos electrónicos para 202</w:t>
      </w:r>
      <w:r>
        <w:t>1.</w:t>
      </w:r>
    </w:p>
    <w:p w14:paraId="5C9AA449" w14:textId="77777777" w:rsidR="006B13D9" w:rsidRDefault="006B13D9" w:rsidP="006B13D9"/>
    <w:p w14:paraId="339D5EA9" w14:textId="77777777" w:rsidR="006B13D9" w:rsidRDefault="006B13D9" w:rsidP="006B13D9">
      <w:r>
        <w:t xml:space="preserve">6.3.4 </w:t>
      </w:r>
      <w:r w:rsidRPr="00EA6681">
        <w:t>Publicación de los servicios de intercambio de componentes de información</w:t>
      </w:r>
    </w:p>
    <w:p w14:paraId="37454094" w14:textId="77777777" w:rsidR="006B13D9" w:rsidRDefault="006B13D9" w:rsidP="006B13D9"/>
    <w:p w14:paraId="76CB36AB" w14:textId="2B4990E4" w:rsidR="006B13D9" w:rsidRDefault="006B13D9" w:rsidP="006B13D9">
      <w:r>
        <w:t>La entidad está en proceso de construcción de algunos intercambios de información entre entidades, como la Registraduría Nacional del Estado Civil</w:t>
      </w:r>
      <w:r w:rsidR="002A7832">
        <w:t>,</w:t>
      </w:r>
      <w:r>
        <w:t xml:space="preserve"> </w:t>
      </w:r>
      <w:r w:rsidR="002A7832">
        <w:t>l</w:t>
      </w:r>
      <w:r>
        <w:t xml:space="preserve">a </w:t>
      </w:r>
      <w:r w:rsidR="002A7832">
        <w:t xml:space="preserve">Contraloría </w:t>
      </w:r>
      <w:r>
        <w:t>General de la República y el Departamento Administrativo Nacional de Estadística.</w:t>
      </w:r>
    </w:p>
    <w:p w14:paraId="6CFD3435" w14:textId="77777777" w:rsidR="006B13D9" w:rsidRDefault="006B13D9" w:rsidP="006B13D9"/>
    <w:p w14:paraId="48C8B948" w14:textId="77777777" w:rsidR="006B13D9" w:rsidRDefault="006B13D9" w:rsidP="006B13D9">
      <w:r>
        <w:t>Sin embargo, a la fecha, no ha implementado el intercambio de información entre entidades de acuerdo con los lineamientos de los servicios ciudadanos digitales establecidos dentro del marco de interoperabilidad para Gobierno Digital en su última versión.</w:t>
      </w:r>
    </w:p>
    <w:p w14:paraId="16593ED9" w14:textId="77777777" w:rsidR="00AC5E45" w:rsidRPr="00DA69C4" w:rsidRDefault="00AC5E45" w:rsidP="00AC5E45">
      <w:pPr>
        <w:ind w:right="38"/>
        <w:rPr>
          <w:rFonts w:cs="Arial"/>
        </w:rPr>
      </w:pPr>
    </w:p>
    <w:p w14:paraId="78CCD169" w14:textId="1B79344B" w:rsidR="00AC5E45" w:rsidRPr="00DA69C4" w:rsidRDefault="00AC5E45" w:rsidP="00951E99">
      <w:pPr>
        <w:jc w:val="center"/>
        <w:rPr>
          <w:rFonts w:cs="Arial"/>
          <w:i/>
          <w:iCs/>
          <w:sz w:val="20"/>
          <w:szCs w:val="20"/>
        </w:rPr>
      </w:pPr>
      <w:bookmarkStart w:id="24" w:name="_Toc42606454"/>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4</w:t>
      </w:r>
      <w:r w:rsidRPr="00DA69C4">
        <w:rPr>
          <w:rFonts w:cs="Arial"/>
          <w:i/>
          <w:iCs/>
          <w:sz w:val="20"/>
          <w:szCs w:val="18"/>
        </w:rPr>
        <w:fldChar w:fldCharType="end"/>
      </w:r>
      <w:r w:rsidRPr="00DA69C4">
        <w:rPr>
          <w:rFonts w:cs="Arial"/>
          <w:i/>
          <w:iCs/>
          <w:sz w:val="20"/>
          <w:szCs w:val="18"/>
        </w:rPr>
        <w:t xml:space="preserve"> Necesidades y problemas identificados en gestión de la </w:t>
      </w:r>
      <w:r w:rsidRPr="00DA69C4">
        <w:rPr>
          <w:rFonts w:cs="Arial"/>
          <w:i/>
          <w:iCs/>
          <w:sz w:val="20"/>
          <w:szCs w:val="20"/>
        </w:rPr>
        <w:t>información</w:t>
      </w:r>
      <w:bookmarkEnd w:id="24"/>
    </w:p>
    <w:tbl>
      <w:tblPr>
        <w:tblStyle w:val="Tablaconcuadrcula4-nfasis5"/>
        <w:tblW w:w="0" w:type="auto"/>
        <w:tblLook w:val="04A0" w:firstRow="1" w:lastRow="0" w:firstColumn="1" w:lastColumn="0" w:noHBand="0" w:noVBand="1"/>
      </w:tblPr>
      <w:tblGrid>
        <w:gridCol w:w="5519"/>
        <w:gridCol w:w="983"/>
        <w:gridCol w:w="2184"/>
      </w:tblGrid>
      <w:tr w:rsidR="00A02F4D" w:rsidRPr="00DA69C4" w14:paraId="01EA672F" w14:textId="77777777" w:rsidTr="00A84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8AAD64" w14:textId="77777777" w:rsidR="00A02F4D" w:rsidRPr="00DA69C4" w:rsidRDefault="00A02F4D" w:rsidP="00A840AB">
            <w:pPr>
              <w:spacing w:line="240" w:lineRule="auto"/>
              <w:jc w:val="center"/>
              <w:rPr>
                <w:rFonts w:cs="Arial"/>
                <w:sz w:val="20"/>
                <w:szCs w:val="20"/>
                <w:lang w:eastAsia="es-CO"/>
              </w:rPr>
            </w:pPr>
            <w:r w:rsidRPr="00DA69C4">
              <w:rPr>
                <w:rFonts w:cs="Arial"/>
                <w:sz w:val="20"/>
                <w:szCs w:val="20"/>
                <w:lang w:eastAsia="es-CO"/>
              </w:rPr>
              <w:t>Descripción</w:t>
            </w:r>
          </w:p>
        </w:tc>
        <w:tc>
          <w:tcPr>
            <w:tcW w:w="0" w:type="auto"/>
            <w:vAlign w:val="center"/>
            <w:hideMark/>
          </w:tcPr>
          <w:p w14:paraId="372AC619" w14:textId="77777777" w:rsidR="00A02F4D" w:rsidRPr="00DA69C4" w:rsidRDefault="00A02F4D"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Impacto</w:t>
            </w:r>
          </w:p>
        </w:tc>
        <w:tc>
          <w:tcPr>
            <w:tcW w:w="0" w:type="auto"/>
            <w:vAlign w:val="center"/>
            <w:hideMark/>
          </w:tcPr>
          <w:p w14:paraId="7EFE6EB7" w14:textId="77777777" w:rsidR="00A02F4D" w:rsidRPr="00DA69C4" w:rsidRDefault="00A02F4D"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Problema/Necesidad</w:t>
            </w:r>
          </w:p>
        </w:tc>
      </w:tr>
      <w:tr w:rsidR="00A02F4D" w:rsidRPr="00DA69C4" w14:paraId="153E2534"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23262A" w14:textId="31CD5C24" w:rsidR="00A02F4D" w:rsidRPr="00902F93" w:rsidRDefault="002A7832" w:rsidP="00A840AB">
            <w:pPr>
              <w:spacing w:line="240" w:lineRule="auto"/>
              <w:rPr>
                <w:rFonts w:cs="Arial"/>
                <w:b w:val="0"/>
                <w:bCs w:val="0"/>
                <w:sz w:val="20"/>
                <w:szCs w:val="20"/>
                <w:lang w:eastAsia="es-CO"/>
              </w:rPr>
            </w:pPr>
            <w:r w:rsidRPr="00902F93">
              <w:rPr>
                <w:rFonts w:cs="Arial"/>
                <w:b w:val="0"/>
                <w:bCs w:val="0"/>
                <w:sz w:val="20"/>
                <w:szCs w:val="20"/>
                <w:lang w:eastAsia="es-CO"/>
              </w:rPr>
              <w:t>Los usuarios de l</w:t>
            </w:r>
            <w:r w:rsidR="0080578A" w:rsidRPr="00902F93">
              <w:rPr>
                <w:rFonts w:cs="Arial"/>
                <w:b w:val="0"/>
                <w:bCs w:val="0"/>
                <w:sz w:val="20"/>
                <w:szCs w:val="20"/>
                <w:lang w:eastAsia="es-CO"/>
              </w:rPr>
              <w:t>a SSF tienen dificultades en el uso de herramientas para tener acceso a la información</w:t>
            </w:r>
            <w:r w:rsidR="00B42D75" w:rsidRPr="00902F93">
              <w:rPr>
                <w:rFonts w:cs="Arial"/>
                <w:b w:val="0"/>
                <w:bCs w:val="0"/>
                <w:sz w:val="20"/>
                <w:szCs w:val="20"/>
                <w:lang w:eastAsia="es-CO"/>
              </w:rPr>
              <w:t>, en los formatos adecuados para su análisis</w:t>
            </w:r>
            <w:r w:rsidR="00A02F4D" w:rsidRPr="00902F93">
              <w:rPr>
                <w:rFonts w:cs="Arial"/>
                <w:b w:val="0"/>
                <w:bCs w:val="0"/>
                <w:sz w:val="20"/>
                <w:szCs w:val="20"/>
                <w:lang w:eastAsia="es-CO"/>
              </w:rPr>
              <w:t>.</w:t>
            </w:r>
          </w:p>
        </w:tc>
        <w:tc>
          <w:tcPr>
            <w:tcW w:w="0" w:type="auto"/>
            <w:vAlign w:val="center"/>
            <w:hideMark/>
          </w:tcPr>
          <w:p w14:paraId="687BE648" w14:textId="77777777" w:rsidR="00A02F4D" w:rsidRPr="00902F93"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902F93">
              <w:rPr>
                <w:rFonts w:cs="Arial"/>
                <w:sz w:val="20"/>
                <w:szCs w:val="20"/>
                <w:lang w:eastAsia="es-CO"/>
              </w:rPr>
              <w:t>Medio</w:t>
            </w:r>
          </w:p>
        </w:tc>
        <w:tc>
          <w:tcPr>
            <w:tcW w:w="0" w:type="auto"/>
            <w:vAlign w:val="center"/>
            <w:hideMark/>
          </w:tcPr>
          <w:p w14:paraId="743E4DDE" w14:textId="77777777" w:rsidR="00A02F4D" w:rsidRPr="00902F93"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902F93">
              <w:rPr>
                <w:rFonts w:cs="Arial"/>
                <w:sz w:val="20"/>
                <w:szCs w:val="20"/>
                <w:lang w:eastAsia="es-CO"/>
              </w:rPr>
              <w:t>Necesidad</w:t>
            </w:r>
          </w:p>
        </w:tc>
      </w:tr>
      <w:tr w:rsidR="00A02F4D" w:rsidRPr="00DA69C4" w14:paraId="1D2B5BAF" w14:textId="77777777" w:rsidTr="00A840A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25F092" w14:textId="77777777" w:rsidR="00A02F4D" w:rsidRPr="00902F93" w:rsidRDefault="00A02F4D" w:rsidP="00A840AB">
            <w:pPr>
              <w:spacing w:line="240" w:lineRule="auto"/>
              <w:rPr>
                <w:rFonts w:cs="Arial"/>
                <w:b w:val="0"/>
                <w:bCs w:val="0"/>
                <w:sz w:val="20"/>
                <w:szCs w:val="20"/>
                <w:lang w:eastAsia="es-CO"/>
              </w:rPr>
            </w:pPr>
            <w:r w:rsidRPr="00902F93">
              <w:rPr>
                <w:rFonts w:cs="Arial"/>
                <w:b w:val="0"/>
                <w:bCs w:val="0"/>
                <w:sz w:val="20"/>
                <w:szCs w:val="20"/>
                <w:lang w:eastAsia="es-CO"/>
              </w:rPr>
              <w:t>Falta una base de datos (normograma) actualizada y de fácil uso y acceso por parte de los funcionarios.</w:t>
            </w:r>
          </w:p>
        </w:tc>
        <w:tc>
          <w:tcPr>
            <w:tcW w:w="0" w:type="auto"/>
            <w:vAlign w:val="center"/>
            <w:hideMark/>
          </w:tcPr>
          <w:p w14:paraId="268AB8C1" w14:textId="77777777" w:rsidR="00A02F4D" w:rsidRPr="00902F93"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902F93">
              <w:rPr>
                <w:rFonts w:cs="Arial"/>
                <w:sz w:val="20"/>
                <w:szCs w:val="20"/>
                <w:lang w:eastAsia="es-CO"/>
              </w:rPr>
              <w:t>Medio</w:t>
            </w:r>
          </w:p>
        </w:tc>
        <w:tc>
          <w:tcPr>
            <w:tcW w:w="0" w:type="auto"/>
            <w:vAlign w:val="center"/>
            <w:hideMark/>
          </w:tcPr>
          <w:p w14:paraId="32DE81EE" w14:textId="77777777" w:rsidR="00A02F4D" w:rsidRPr="00902F93"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902F93">
              <w:rPr>
                <w:rFonts w:cs="Arial"/>
                <w:sz w:val="20"/>
                <w:szCs w:val="20"/>
                <w:lang w:eastAsia="es-CO"/>
              </w:rPr>
              <w:t>Necesidad</w:t>
            </w:r>
          </w:p>
        </w:tc>
      </w:tr>
      <w:tr w:rsidR="00A02F4D" w:rsidRPr="00DA69C4" w14:paraId="7BE5A0E2"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690259" w14:textId="77777777" w:rsidR="00A02F4D" w:rsidRPr="00902F93" w:rsidRDefault="00A02F4D" w:rsidP="00A840AB">
            <w:pPr>
              <w:spacing w:line="240" w:lineRule="auto"/>
              <w:rPr>
                <w:rFonts w:cs="Arial"/>
                <w:b w:val="0"/>
                <w:bCs w:val="0"/>
                <w:sz w:val="20"/>
                <w:szCs w:val="20"/>
                <w:lang w:eastAsia="es-CO"/>
              </w:rPr>
            </w:pPr>
            <w:r w:rsidRPr="00902F93">
              <w:rPr>
                <w:rFonts w:cs="Arial"/>
                <w:b w:val="0"/>
                <w:bCs w:val="0"/>
                <w:sz w:val="20"/>
                <w:szCs w:val="20"/>
                <w:lang w:eastAsia="es-CO"/>
              </w:rPr>
              <w:t>En la SSF no se ha definido e implementado una Arquitectura de Información.</w:t>
            </w:r>
          </w:p>
        </w:tc>
        <w:tc>
          <w:tcPr>
            <w:tcW w:w="0" w:type="auto"/>
            <w:vAlign w:val="center"/>
            <w:hideMark/>
          </w:tcPr>
          <w:p w14:paraId="0E8BC589" w14:textId="77777777" w:rsidR="00A02F4D" w:rsidRPr="00902F93"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902F93">
              <w:rPr>
                <w:rFonts w:cs="Arial"/>
                <w:sz w:val="20"/>
                <w:szCs w:val="20"/>
                <w:lang w:eastAsia="es-CO"/>
              </w:rPr>
              <w:t>Alto</w:t>
            </w:r>
          </w:p>
        </w:tc>
        <w:tc>
          <w:tcPr>
            <w:tcW w:w="0" w:type="auto"/>
            <w:vAlign w:val="center"/>
            <w:hideMark/>
          </w:tcPr>
          <w:p w14:paraId="2325CAE6" w14:textId="77777777" w:rsidR="00A02F4D" w:rsidRPr="00902F93"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902F93">
              <w:rPr>
                <w:rFonts w:cs="Arial"/>
                <w:sz w:val="20"/>
                <w:szCs w:val="20"/>
                <w:lang w:eastAsia="es-CO"/>
              </w:rPr>
              <w:t>Necesidad</w:t>
            </w:r>
          </w:p>
        </w:tc>
      </w:tr>
      <w:tr w:rsidR="00A02F4D" w:rsidRPr="00DA69C4" w14:paraId="373913BF" w14:textId="77777777" w:rsidTr="00A840A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1EA7AAB" w14:textId="77777777" w:rsidR="00A02F4D" w:rsidRPr="00902F93" w:rsidRDefault="00A02F4D" w:rsidP="00A840AB">
            <w:pPr>
              <w:spacing w:line="240" w:lineRule="auto"/>
              <w:rPr>
                <w:rFonts w:cs="Arial"/>
                <w:b w:val="0"/>
                <w:bCs w:val="0"/>
                <w:sz w:val="20"/>
                <w:szCs w:val="20"/>
                <w:lang w:eastAsia="es-CO"/>
              </w:rPr>
            </w:pPr>
            <w:r w:rsidRPr="00902F93">
              <w:rPr>
                <w:rFonts w:cs="Arial"/>
                <w:b w:val="0"/>
                <w:bCs w:val="0"/>
                <w:sz w:val="20"/>
                <w:szCs w:val="20"/>
                <w:lang w:eastAsia="es-CO"/>
              </w:rPr>
              <w:t>Falta definir el directorio de servicios de componentes de información, teniendo en cuenta que un componente de información es el: “</w:t>
            </w:r>
            <w:r w:rsidRPr="00902F93">
              <w:rPr>
                <w:rFonts w:cs="Arial"/>
                <w:b w:val="0"/>
                <w:bCs w:val="0"/>
                <w:i/>
                <w:iCs/>
                <w:sz w:val="20"/>
                <w:szCs w:val="20"/>
                <w:lang w:eastAsia="es-CO"/>
              </w:rPr>
              <w:t>conjunto de los datos, la información, los servicios de información y los flujos bajo un único nombre</w:t>
            </w:r>
            <w:r w:rsidRPr="00902F93">
              <w:rPr>
                <w:rFonts w:cs="Arial"/>
                <w:b w:val="0"/>
                <w:bCs w:val="0"/>
                <w:sz w:val="20"/>
                <w:szCs w:val="20"/>
                <w:lang w:eastAsia="es-CO"/>
              </w:rPr>
              <w:t>” (Definiciones MRAE MinTIC, 2019); y un servicio de información: “</w:t>
            </w:r>
            <w:r w:rsidRPr="00902F93">
              <w:rPr>
                <w:rFonts w:cs="Arial"/>
                <w:b w:val="0"/>
                <w:bCs w:val="0"/>
                <w:i/>
                <w:iCs/>
                <w:sz w:val="20"/>
                <w:szCs w:val="20"/>
                <w:lang w:eastAsia="es-CO"/>
              </w:rPr>
              <w:t>se describe a través de un contrato funcional (qué recibe como entrada y qué produce como salida) y un conjunto de acuerdos de servicio que debe cumplir</w:t>
            </w:r>
            <w:r w:rsidRPr="00902F93">
              <w:rPr>
                <w:rFonts w:cs="Arial"/>
                <w:b w:val="0"/>
                <w:bCs w:val="0"/>
                <w:sz w:val="20"/>
                <w:szCs w:val="20"/>
                <w:lang w:eastAsia="es-CO"/>
              </w:rPr>
              <w:t>” (Definiciones MRAE MinTIC, 2019).</w:t>
            </w:r>
          </w:p>
        </w:tc>
        <w:tc>
          <w:tcPr>
            <w:tcW w:w="0" w:type="auto"/>
            <w:shd w:val="clear" w:color="auto" w:fill="auto"/>
            <w:vAlign w:val="center"/>
            <w:hideMark/>
          </w:tcPr>
          <w:p w14:paraId="3B70B6E8" w14:textId="77777777" w:rsidR="00A02F4D" w:rsidRPr="00902F93"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902F93">
              <w:rPr>
                <w:rFonts w:cs="Arial"/>
                <w:sz w:val="20"/>
                <w:szCs w:val="20"/>
                <w:lang w:eastAsia="es-CO"/>
              </w:rPr>
              <w:t>Medio</w:t>
            </w:r>
          </w:p>
        </w:tc>
        <w:tc>
          <w:tcPr>
            <w:tcW w:w="0" w:type="auto"/>
            <w:shd w:val="clear" w:color="auto" w:fill="auto"/>
            <w:vAlign w:val="center"/>
            <w:hideMark/>
          </w:tcPr>
          <w:p w14:paraId="6E25B261" w14:textId="77777777" w:rsidR="00A02F4D" w:rsidRPr="00902F93"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902F93">
              <w:rPr>
                <w:rFonts w:cs="Arial"/>
                <w:sz w:val="20"/>
                <w:szCs w:val="20"/>
                <w:lang w:eastAsia="es-CO"/>
              </w:rPr>
              <w:t>Necesidad</w:t>
            </w:r>
          </w:p>
        </w:tc>
      </w:tr>
      <w:tr w:rsidR="00A02F4D" w:rsidRPr="00DA69C4" w14:paraId="0495E7DF"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B75E6E" w14:textId="77777777" w:rsidR="00A02F4D" w:rsidRPr="00902F93" w:rsidRDefault="00A02F4D" w:rsidP="00A840AB">
            <w:pPr>
              <w:spacing w:line="240" w:lineRule="auto"/>
              <w:rPr>
                <w:rFonts w:cs="Arial"/>
                <w:b w:val="0"/>
                <w:bCs w:val="0"/>
                <w:sz w:val="20"/>
                <w:szCs w:val="20"/>
                <w:lang w:eastAsia="es-CO"/>
              </w:rPr>
            </w:pPr>
            <w:r w:rsidRPr="00902F93">
              <w:rPr>
                <w:rFonts w:cs="Arial"/>
                <w:b w:val="0"/>
                <w:bCs w:val="0"/>
                <w:sz w:val="20"/>
                <w:szCs w:val="20"/>
                <w:lang w:eastAsia="es-CO"/>
              </w:rPr>
              <w:t>No se han publicado los servicios de intercambio de los componentes de información definidos por la superintendencia.</w:t>
            </w:r>
          </w:p>
        </w:tc>
        <w:tc>
          <w:tcPr>
            <w:tcW w:w="0" w:type="auto"/>
            <w:vAlign w:val="center"/>
            <w:hideMark/>
          </w:tcPr>
          <w:p w14:paraId="4CAE65D8" w14:textId="77777777" w:rsidR="00A02F4D" w:rsidRPr="00902F93"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902F93">
              <w:rPr>
                <w:rFonts w:cs="Arial"/>
                <w:sz w:val="20"/>
                <w:szCs w:val="20"/>
                <w:lang w:eastAsia="es-CO"/>
              </w:rPr>
              <w:t>Medio</w:t>
            </w:r>
          </w:p>
        </w:tc>
        <w:tc>
          <w:tcPr>
            <w:tcW w:w="0" w:type="auto"/>
            <w:vAlign w:val="center"/>
            <w:hideMark/>
          </w:tcPr>
          <w:p w14:paraId="5985FF09" w14:textId="77777777" w:rsidR="00A02F4D" w:rsidRPr="00902F93"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902F93">
              <w:rPr>
                <w:rFonts w:cs="Arial"/>
                <w:sz w:val="20"/>
                <w:szCs w:val="20"/>
                <w:lang w:eastAsia="es-CO"/>
              </w:rPr>
              <w:t>Necesidad</w:t>
            </w:r>
          </w:p>
        </w:tc>
      </w:tr>
    </w:tbl>
    <w:p w14:paraId="70A05CF1" w14:textId="77777777" w:rsidR="00AC5E45" w:rsidRPr="00DA69C4" w:rsidRDefault="00AC5E45" w:rsidP="00AC5E45">
      <w:pPr>
        <w:ind w:right="38"/>
        <w:rPr>
          <w:rFonts w:cs="Arial"/>
        </w:rPr>
      </w:pPr>
    </w:p>
    <w:p w14:paraId="531A8A34" w14:textId="77777777" w:rsidR="00AC5E45" w:rsidRPr="00DA69C4" w:rsidRDefault="00AC5E45" w:rsidP="00B81239">
      <w:pPr>
        <w:pStyle w:val="Ttulo1"/>
        <w:numPr>
          <w:ilvl w:val="1"/>
          <w:numId w:val="7"/>
        </w:numPr>
        <w:spacing w:before="0"/>
        <w:rPr>
          <w:rStyle w:val="nfasisintenso"/>
          <w:rFonts w:ascii="Arial" w:hAnsi="Arial" w:cs="Arial"/>
          <w:bCs/>
          <w:iCs w:val="0"/>
          <w:color w:val="005EB8"/>
        </w:rPr>
      </w:pPr>
      <w:bookmarkStart w:id="25" w:name="_Toc25231317"/>
      <w:bookmarkStart w:id="26" w:name="_Toc90470570"/>
      <w:r w:rsidRPr="00DA69C4">
        <w:rPr>
          <w:rStyle w:val="nfasisintenso"/>
          <w:rFonts w:ascii="Arial" w:hAnsi="Arial" w:cs="Arial"/>
          <w:iCs w:val="0"/>
          <w:color w:val="005EB8"/>
          <w:lang w:val="es-CO"/>
        </w:rPr>
        <w:t>Sistemas de información</w:t>
      </w:r>
      <w:bookmarkEnd w:id="25"/>
      <w:bookmarkEnd w:id="26"/>
    </w:p>
    <w:p w14:paraId="4B1509F0" w14:textId="25054FFE" w:rsidR="000E10B6" w:rsidRDefault="000E10B6" w:rsidP="000E10B6">
      <w:r>
        <w:t xml:space="preserve">La entidad posee sistemas de información que se utilizan </w:t>
      </w:r>
      <w:r w:rsidR="007868DD">
        <w:t>t</w:t>
      </w:r>
      <w:r>
        <w:t>anto dentro de las áreas misionales y de apoyo, por lo cual estos tienen un componente transversal en la entidad.</w:t>
      </w:r>
    </w:p>
    <w:p w14:paraId="012B1C40" w14:textId="6572858B" w:rsidR="000E10B6" w:rsidRDefault="007868DD" w:rsidP="000E10B6">
      <w:r>
        <w:lastRenderedPageBreak/>
        <w:t xml:space="preserve">La Oficina TIC realiza desarrollos in </w:t>
      </w:r>
      <w:proofErr w:type="spellStart"/>
      <w:r>
        <w:t>ho</w:t>
      </w:r>
      <w:r w:rsidR="007A077D">
        <w:t>u</w:t>
      </w:r>
      <w:r>
        <w:t>se</w:t>
      </w:r>
      <w:proofErr w:type="spellEnd"/>
      <w:r>
        <w:t xml:space="preserve"> de los sistemas de información misionales a lo largo de </w:t>
      </w:r>
      <w:r w:rsidR="00EE27BE">
        <w:t>6 años, en los cuales se ha venido realizando mejoras</w:t>
      </w:r>
      <w:r w:rsidR="00FE47D1">
        <w:t xml:space="preserve">, </w:t>
      </w:r>
      <w:r w:rsidR="00EE27BE">
        <w:t>estandarización</w:t>
      </w:r>
      <w:r w:rsidR="00FE47D1">
        <w:t xml:space="preserve"> y dando respuesta a los requerimientos normativos que requiere la Superintendencia </w:t>
      </w:r>
      <w:r w:rsidR="007A077D">
        <w:t>cada vigencia.</w:t>
      </w:r>
      <w:r w:rsidR="005F7EE3">
        <w:t xml:space="preserve"> También tiene sistemas de información </w:t>
      </w:r>
      <w:r w:rsidR="00315777">
        <w:t>desarrollados</w:t>
      </w:r>
      <w:r w:rsidR="005F7EE3">
        <w:t xml:space="preserve"> por terceros, especialmente en gestión documental y sede electrónica.</w:t>
      </w:r>
    </w:p>
    <w:p w14:paraId="73B6EDA9" w14:textId="77777777" w:rsidR="007868DD" w:rsidRDefault="007868DD" w:rsidP="000E10B6"/>
    <w:p w14:paraId="6DE7717A" w14:textId="77777777" w:rsidR="000E10B6" w:rsidRDefault="000E10B6" w:rsidP="000E10B6">
      <w:r>
        <w:t>La siguiente gráfica muestra los resultados generales del estado actual del dominio de sistemas de información:</w:t>
      </w:r>
    </w:p>
    <w:p w14:paraId="62F9584B" w14:textId="77777777" w:rsidR="000E10B6" w:rsidRDefault="000E10B6" w:rsidP="000E10B6"/>
    <w:p w14:paraId="12BD2E1C" w14:textId="6681B9DE" w:rsidR="000E10B6" w:rsidRDefault="0083306A" w:rsidP="000E10B6">
      <w:pPr>
        <w:keepNext/>
      </w:pPr>
      <w:r>
        <w:rPr>
          <w:noProof/>
        </w:rPr>
        <w:drawing>
          <wp:inline distT="0" distB="0" distL="0" distR="0" wp14:anchorId="19C46C11" wp14:editId="625BF21D">
            <wp:extent cx="5521960" cy="3425825"/>
            <wp:effectExtent l="0" t="0" r="2540" b="3175"/>
            <wp:docPr id="22" name="Gráfico 22">
              <a:extLst xmlns:a="http://schemas.openxmlformats.org/drawingml/2006/main">
                <a:ext uri="{FF2B5EF4-FFF2-40B4-BE49-F238E27FC236}">
                  <a16:creationId xmlns:a16="http://schemas.microsoft.com/office/drawing/2014/main" id="{2FD16F44-8520-464D-9E81-A9FD85A802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9E9B1F" w14:textId="2C84F985" w:rsidR="000E10B6" w:rsidRDefault="000E10B6" w:rsidP="000E10B6">
      <w:pPr>
        <w:pStyle w:val="Descripcin"/>
        <w:jc w:val="center"/>
      </w:pPr>
      <w:r>
        <w:t xml:space="preserve">Ilustración </w:t>
      </w:r>
      <w:fldSimple w:instr=" SEQ Ilustración \* ARABIC ">
        <w:r w:rsidR="00EE2C29">
          <w:rPr>
            <w:noProof/>
          </w:rPr>
          <w:t>5</w:t>
        </w:r>
      </w:fldSimple>
      <w:r>
        <w:t xml:space="preserve"> </w:t>
      </w:r>
      <w:r w:rsidR="00E241A4">
        <w:t>E</w:t>
      </w:r>
      <w:r w:rsidRPr="008815AC">
        <w:t>valuación de</w:t>
      </w:r>
      <w:r w:rsidR="003B32D9">
        <w:t>l dominio de</w:t>
      </w:r>
      <w:r w:rsidRPr="008815AC">
        <w:t xml:space="preserve"> </w:t>
      </w:r>
      <w:r>
        <w:t>Sistemas de Información</w:t>
      </w:r>
    </w:p>
    <w:p w14:paraId="25B1E1E2" w14:textId="77777777" w:rsidR="000E10B6" w:rsidRDefault="000E10B6" w:rsidP="000E10B6"/>
    <w:p w14:paraId="34336B0D" w14:textId="77777777" w:rsidR="000E10B6" w:rsidRDefault="000E10B6" w:rsidP="000E10B6">
      <w:r>
        <w:t>6.4.1 Metodología para el desarrollo de sistemas de información</w:t>
      </w:r>
    </w:p>
    <w:p w14:paraId="339EA44B" w14:textId="77777777" w:rsidR="000E10B6" w:rsidRDefault="000E10B6" w:rsidP="000E10B6"/>
    <w:p w14:paraId="6811B187" w14:textId="77777777" w:rsidR="000E10B6" w:rsidRDefault="000E10B6" w:rsidP="000E10B6">
      <w:r w:rsidRPr="0035147D">
        <w:lastRenderedPageBreak/>
        <w:t xml:space="preserve">Dentro de los documentos que se encuentran </w:t>
      </w:r>
      <w:r>
        <w:t xml:space="preserve">aún </w:t>
      </w:r>
      <w:r w:rsidRPr="0035147D">
        <w:t xml:space="preserve">en desarrollo </w:t>
      </w:r>
      <w:r>
        <w:t xml:space="preserve">para la vigencia 2020 </w:t>
      </w:r>
      <w:r w:rsidRPr="0035147D">
        <w:t xml:space="preserve">en </w:t>
      </w:r>
      <w:r>
        <w:t xml:space="preserve">el proceso de Gestión de Sistemas de Información </w:t>
      </w:r>
      <w:r w:rsidRPr="0035147D">
        <w:t>de la Superintendencia del subsidio Familiar</w:t>
      </w:r>
      <w:r>
        <w:t>,</w:t>
      </w:r>
      <w:r w:rsidRPr="0035147D">
        <w:t xml:space="preserve"> se encuent</w:t>
      </w:r>
      <w:r>
        <w:t>r</w:t>
      </w:r>
      <w:r w:rsidRPr="0035147D">
        <w:t>a la Gu</w:t>
      </w:r>
      <w:r>
        <w:t>í</w:t>
      </w:r>
      <w:r w:rsidRPr="0035147D">
        <w:t>a de Desarrollo, donde se involucran las buenas prácticas</w:t>
      </w:r>
      <w:r>
        <w:t xml:space="preserve"> y los lineamientos del Gobierno Nacional respecto al diseño de sistemas de Información</w:t>
      </w:r>
      <w:r w:rsidRPr="0035147D">
        <w:t>.</w:t>
      </w:r>
    </w:p>
    <w:p w14:paraId="09D4718C" w14:textId="77777777" w:rsidR="000E10B6" w:rsidRDefault="000E10B6" w:rsidP="000E10B6"/>
    <w:p w14:paraId="3614B1BF" w14:textId="77777777" w:rsidR="000E10B6" w:rsidRDefault="000E10B6" w:rsidP="000E10B6">
      <w:r>
        <w:t>6.4.2 Derechos patrimoniales sobre los sistemas de información</w:t>
      </w:r>
    </w:p>
    <w:p w14:paraId="52F3B478" w14:textId="77777777" w:rsidR="000E10B6" w:rsidRDefault="000E10B6" w:rsidP="000E10B6"/>
    <w:p w14:paraId="6A5F2F64" w14:textId="77777777" w:rsidR="000E10B6" w:rsidRDefault="000E10B6" w:rsidP="000E10B6">
      <w:r>
        <w:t xml:space="preserve">Cuando la Superintendencia </w:t>
      </w:r>
      <w:r w:rsidRPr="00BF2AAF">
        <w:t>suscrib</w:t>
      </w:r>
      <w:r>
        <w:t xml:space="preserve">e </w:t>
      </w:r>
      <w:r w:rsidRPr="00BF2AAF">
        <w:t xml:space="preserve">contratos </w:t>
      </w:r>
      <w:r>
        <w:t xml:space="preserve">de tecnología </w:t>
      </w:r>
      <w:r w:rsidRPr="00BF2AAF">
        <w:t>con terceras partes bajo la figura de "obra creada por encargo" o similar, cuyo alcance incluy</w:t>
      </w:r>
      <w:r>
        <w:t>e</w:t>
      </w:r>
      <w:r w:rsidRPr="00BF2AAF">
        <w:t xml:space="preserve"> el desarrollo de elementos de software, la entidad incluye en dichos contratos, la obligación de transferir a la institución los derechos patrimoniales sobre los productos desarrollados, específicamente </w:t>
      </w:r>
      <w:r>
        <w:t>se</w:t>
      </w:r>
      <w:r w:rsidRPr="00BF2AAF">
        <w:t xml:space="preserve"> puede encontrar en los contratos de SIREVAC, que se han realizado consecutivamente.</w:t>
      </w:r>
    </w:p>
    <w:p w14:paraId="60A9FA53" w14:textId="77777777" w:rsidR="000E10B6" w:rsidRDefault="000E10B6" w:rsidP="000E10B6"/>
    <w:p w14:paraId="73F52AAD" w14:textId="77777777" w:rsidR="000E10B6" w:rsidRDefault="000E10B6" w:rsidP="000E10B6">
      <w:r>
        <w:t>6.4.3 Guía de estilo y usabilidad</w:t>
      </w:r>
    </w:p>
    <w:p w14:paraId="1F73179A" w14:textId="77777777" w:rsidR="000E10B6" w:rsidRDefault="000E10B6" w:rsidP="000E10B6"/>
    <w:p w14:paraId="1D5D2007" w14:textId="566F8EFD" w:rsidR="000E10B6" w:rsidRDefault="000E10B6" w:rsidP="000E10B6">
      <w:r>
        <w:t>Así como en el lineamiento 6.4.1, d</w:t>
      </w:r>
      <w:r w:rsidRPr="002E30AE">
        <w:t>entro de los documentos que se encuentran en desarrollo en la oficina T</w:t>
      </w:r>
      <w:r>
        <w:t>IC</w:t>
      </w:r>
      <w:r w:rsidRPr="002E30AE">
        <w:t xml:space="preserve"> de la superintendencia del Subsidio Familiar</w:t>
      </w:r>
      <w:r>
        <w:t>,</w:t>
      </w:r>
      <w:r w:rsidRPr="002E30AE">
        <w:t xml:space="preserve"> </w:t>
      </w:r>
      <w:r w:rsidR="00512E6E">
        <w:t xml:space="preserve">también </w:t>
      </w:r>
      <w:r w:rsidRPr="002E30AE">
        <w:t>se encuent</w:t>
      </w:r>
      <w:r>
        <w:t>r</w:t>
      </w:r>
      <w:r w:rsidRPr="002E30AE">
        <w:t>a la Gu</w:t>
      </w:r>
      <w:r>
        <w:t>í</w:t>
      </w:r>
      <w:r w:rsidRPr="002E30AE">
        <w:t>a de Desarrollo, donde se involucran las buenas prácticas de MinT</w:t>
      </w:r>
      <w:r>
        <w:t>IC, incluida allí la guía de estilo y usabilidad</w:t>
      </w:r>
      <w:r w:rsidRPr="002E30AE">
        <w:t>.</w:t>
      </w:r>
    </w:p>
    <w:p w14:paraId="18A25F0C" w14:textId="77777777" w:rsidR="000E10B6" w:rsidRDefault="000E10B6" w:rsidP="000E10B6"/>
    <w:p w14:paraId="2825132C" w14:textId="77777777" w:rsidR="000E10B6" w:rsidRDefault="000E10B6" w:rsidP="000E10B6">
      <w:r>
        <w:t>6.4.4 Ambientes independientes en el ciclo de vida de los sistemas de información</w:t>
      </w:r>
    </w:p>
    <w:p w14:paraId="315D4139" w14:textId="77777777" w:rsidR="000E10B6" w:rsidRDefault="000E10B6" w:rsidP="000E10B6"/>
    <w:p w14:paraId="619BF10F" w14:textId="3BFE54C6" w:rsidR="000E10B6" w:rsidRDefault="000E10B6" w:rsidP="000E10B6">
      <w:r>
        <w:t>En cuanto al ciclo de vida de los sistemas de información, l</w:t>
      </w:r>
      <w:r w:rsidRPr="00A87403">
        <w:t>a Superintendencia del Subsidio Familiar</w:t>
      </w:r>
      <w:r>
        <w:t xml:space="preserve">, </w:t>
      </w:r>
      <w:r w:rsidRPr="00A87403">
        <w:t xml:space="preserve">cuenta con ambientes independientes para sus aplicativos desarrolladas in </w:t>
      </w:r>
      <w:proofErr w:type="spellStart"/>
      <w:r w:rsidRPr="00A87403">
        <w:t>house</w:t>
      </w:r>
      <w:proofErr w:type="spellEnd"/>
      <w:r w:rsidRPr="00A87403">
        <w:t>. (</w:t>
      </w:r>
      <w:proofErr w:type="spellStart"/>
      <w:r w:rsidR="002E4CF5">
        <w:t>Simon</w:t>
      </w:r>
      <w:proofErr w:type="spellEnd"/>
      <w:r w:rsidRPr="00A87403">
        <w:t>, Siger, Davinci)</w:t>
      </w:r>
      <w:r>
        <w:t>.</w:t>
      </w:r>
    </w:p>
    <w:p w14:paraId="367BC5FC" w14:textId="77777777" w:rsidR="000E10B6" w:rsidRDefault="000E10B6" w:rsidP="000E10B6"/>
    <w:p w14:paraId="45671FDA" w14:textId="77777777" w:rsidR="000E10B6" w:rsidRDefault="000E10B6" w:rsidP="000E10B6">
      <w:r>
        <w:lastRenderedPageBreak/>
        <w:t>6.4.5 Análisis de requerimientos de los sistemas de información</w:t>
      </w:r>
    </w:p>
    <w:p w14:paraId="203DB6BA" w14:textId="77777777" w:rsidR="000E10B6" w:rsidRDefault="000E10B6" w:rsidP="000E10B6"/>
    <w:p w14:paraId="7A97D0D0" w14:textId="496B7C4B" w:rsidR="000E10B6" w:rsidRDefault="000E10B6" w:rsidP="000E10B6">
      <w:r>
        <w:t xml:space="preserve">Para este </w:t>
      </w:r>
      <w:r w:rsidR="00731B92">
        <w:t>lineamiento</w:t>
      </w:r>
      <w:r>
        <w:t>, la entidad cuenta con los siguientes procedimientos:</w:t>
      </w:r>
    </w:p>
    <w:p w14:paraId="2D32B433" w14:textId="33B7C62C" w:rsidR="000E10B6" w:rsidRDefault="000E10B6" w:rsidP="000E10B6">
      <w:r>
        <w:t xml:space="preserve">- </w:t>
      </w:r>
      <w:r w:rsidR="006419CF" w:rsidRPr="006419CF">
        <w:t xml:space="preserve">PR-GSI-026 </w:t>
      </w:r>
      <w:r>
        <w:t>Gestión de desarrollo de software</w:t>
      </w:r>
    </w:p>
    <w:p w14:paraId="0D37CD17" w14:textId="203C8B93" w:rsidR="000E10B6" w:rsidRDefault="000E10B6" w:rsidP="000E10B6">
      <w:r>
        <w:t xml:space="preserve">- </w:t>
      </w:r>
      <w:r w:rsidR="009615E8" w:rsidRPr="009615E8">
        <w:t>PR-GSI-02</w:t>
      </w:r>
      <w:r w:rsidR="009615E8">
        <w:t xml:space="preserve">7 </w:t>
      </w:r>
      <w:r>
        <w:t>Gestión de la demanda y las relaciones con el negocio</w:t>
      </w:r>
    </w:p>
    <w:p w14:paraId="30C3A68D" w14:textId="7F6370D7" w:rsidR="000E10B6" w:rsidRDefault="000E10B6" w:rsidP="000E10B6">
      <w:r>
        <w:t xml:space="preserve">- </w:t>
      </w:r>
      <w:r w:rsidR="009615E8" w:rsidRPr="009615E8">
        <w:t>PR-GSI-02</w:t>
      </w:r>
      <w:r w:rsidR="009615E8">
        <w:t xml:space="preserve">4 </w:t>
      </w:r>
      <w:r>
        <w:t>Gestión de solicitudes y requerimientos</w:t>
      </w:r>
    </w:p>
    <w:p w14:paraId="5CD935BB" w14:textId="77777777" w:rsidR="000E10B6" w:rsidRDefault="000E10B6" w:rsidP="000E10B6"/>
    <w:p w14:paraId="13EF1DDA" w14:textId="74BD05DC" w:rsidR="000E10B6" w:rsidRDefault="000E10B6" w:rsidP="000E10B6">
      <w:r>
        <w:t xml:space="preserve">Estos tres procedimientos </w:t>
      </w:r>
      <w:r w:rsidR="0063554B">
        <w:t>c</w:t>
      </w:r>
      <w:r>
        <w:t>on complementarios y se encargan de identificar las necesidades de la Superintendencia del Subsidio Familiar y de cumplir con el ciclo de vida de los sistemas de información.</w:t>
      </w:r>
    </w:p>
    <w:p w14:paraId="575902A5" w14:textId="77777777" w:rsidR="000E10B6" w:rsidRDefault="000E10B6" w:rsidP="000E10B6"/>
    <w:p w14:paraId="0CC7549A" w14:textId="77777777" w:rsidR="000E10B6" w:rsidRDefault="000E10B6" w:rsidP="000E10B6">
      <w:r>
        <w:t>6.4.6 Integración continua durante el ciclo de vida de los sistemas de información</w:t>
      </w:r>
    </w:p>
    <w:p w14:paraId="5605578F" w14:textId="77777777" w:rsidR="000E10B6" w:rsidRDefault="000E10B6" w:rsidP="000E10B6"/>
    <w:p w14:paraId="25FCEAF5" w14:textId="6A5255C1" w:rsidR="000E10B6" w:rsidRDefault="000E10B6" w:rsidP="000E10B6">
      <w:r w:rsidRPr="00D156B5">
        <w:t xml:space="preserve">Actualmente </w:t>
      </w:r>
      <w:r>
        <w:t xml:space="preserve">los </w:t>
      </w:r>
      <w:r w:rsidRPr="00D156B5">
        <w:t>procesos de despliegue no est</w:t>
      </w:r>
      <w:r>
        <w:t>á</w:t>
      </w:r>
      <w:r w:rsidRPr="00D156B5">
        <w:t>n automatizados con integración continua, si</w:t>
      </w:r>
      <w:r>
        <w:t>n</w:t>
      </w:r>
      <w:r w:rsidRPr="00D156B5">
        <w:t xml:space="preserve"> embargo, dentro de la </w:t>
      </w:r>
      <w:r>
        <w:t>O</w:t>
      </w:r>
      <w:r w:rsidRPr="00D156B5">
        <w:t>ficina TIC</w:t>
      </w:r>
      <w:r w:rsidR="00CA785D">
        <w:t xml:space="preserve"> </w:t>
      </w:r>
      <w:r w:rsidR="0094104B">
        <w:t xml:space="preserve">se encuentra en desarrollo </w:t>
      </w:r>
      <w:r w:rsidRPr="00D156B5">
        <w:t>la segunda versión del aplicativo Sirevac, el cual si tiene contemplado implementar procesos de integración y despliegue continuos (</w:t>
      </w:r>
      <w:proofErr w:type="spellStart"/>
      <w:r w:rsidRPr="00D156B5">
        <w:t>Devops</w:t>
      </w:r>
      <w:proofErr w:type="spellEnd"/>
      <w:r w:rsidRPr="00D156B5">
        <w:t>)</w:t>
      </w:r>
      <w:r>
        <w:t>.</w:t>
      </w:r>
    </w:p>
    <w:p w14:paraId="72CE82F5" w14:textId="77777777" w:rsidR="000E10B6" w:rsidRDefault="000E10B6" w:rsidP="000E10B6"/>
    <w:p w14:paraId="7782D58E" w14:textId="77777777" w:rsidR="000E10B6" w:rsidRDefault="000E10B6" w:rsidP="000E10B6">
      <w:r>
        <w:t>6.4.7 Entrega continua durante el ciclo de vida de los sistemas de información</w:t>
      </w:r>
    </w:p>
    <w:p w14:paraId="71479FCB" w14:textId="77777777" w:rsidR="000E10B6" w:rsidRDefault="000E10B6" w:rsidP="000E10B6"/>
    <w:p w14:paraId="63CA2EA6" w14:textId="24DA86C0" w:rsidR="000E10B6" w:rsidRDefault="0090241D" w:rsidP="000E10B6">
      <w:r>
        <w:t>A</w:t>
      </w:r>
      <w:r w:rsidR="000E10B6" w:rsidRPr="00AF4745">
        <w:t xml:space="preserve">ctualmente </w:t>
      </w:r>
      <w:r>
        <w:t>los</w:t>
      </w:r>
      <w:r w:rsidR="000E10B6" w:rsidRPr="00AF4745">
        <w:t xml:space="preserve"> procesos de despliegue no están automatizados con integración continua, si</w:t>
      </w:r>
      <w:r w:rsidR="000E10B6">
        <w:t>n</w:t>
      </w:r>
      <w:r w:rsidR="000E10B6" w:rsidRPr="00AF4745">
        <w:t xml:space="preserve"> embargo, dentro de la </w:t>
      </w:r>
      <w:r w:rsidR="000E10B6">
        <w:t>O</w:t>
      </w:r>
      <w:r w:rsidR="000E10B6" w:rsidRPr="00AF4745">
        <w:t>ficina TIC se tiene en proceso la segunda versión del aplicativo Sirevac, el cual si tiene contemplado implementar procesos de integración y despliegue continuos (</w:t>
      </w:r>
      <w:proofErr w:type="spellStart"/>
      <w:r w:rsidR="000E10B6" w:rsidRPr="00AF4745">
        <w:t>Devops</w:t>
      </w:r>
      <w:proofErr w:type="spellEnd"/>
      <w:r w:rsidR="000E10B6" w:rsidRPr="00AF4745">
        <w:t>)</w:t>
      </w:r>
      <w:r w:rsidR="000E10B6">
        <w:t>.</w:t>
      </w:r>
    </w:p>
    <w:p w14:paraId="5E6C728A" w14:textId="77777777" w:rsidR="000E10B6" w:rsidRDefault="000E10B6" w:rsidP="000E10B6"/>
    <w:p w14:paraId="017308FB" w14:textId="77777777" w:rsidR="000E10B6" w:rsidRDefault="000E10B6" w:rsidP="000E10B6">
      <w:r>
        <w:t>6.4.8 Despliegue continuo durante el ciclo de vida de los sistemas de información</w:t>
      </w:r>
    </w:p>
    <w:p w14:paraId="352C276D" w14:textId="77777777" w:rsidR="000E10B6" w:rsidRDefault="000E10B6" w:rsidP="000E10B6"/>
    <w:p w14:paraId="79F15ACF" w14:textId="77777777" w:rsidR="000E10B6" w:rsidRDefault="000E10B6" w:rsidP="000E10B6">
      <w:r>
        <w:lastRenderedPageBreak/>
        <w:t>Así como en el lineamiento 6.4.7, a</w:t>
      </w:r>
      <w:r w:rsidRPr="00AF4745">
        <w:t>ctualmente nuestros procesos de despliegue no están automatizados con integración continua, si</w:t>
      </w:r>
      <w:r>
        <w:t>n</w:t>
      </w:r>
      <w:r w:rsidRPr="00AF4745">
        <w:t xml:space="preserve"> embargo, dentro de la </w:t>
      </w:r>
      <w:r>
        <w:t>O</w:t>
      </w:r>
      <w:r w:rsidRPr="00AF4745">
        <w:t>ficina TIC se tiene en proceso la segunda versión del aplicativo Sirevac, el cual si tiene contemplado implementar procesos de integración y despliegue continuos (</w:t>
      </w:r>
      <w:proofErr w:type="spellStart"/>
      <w:r w:rsidRPr="00AF4745">
        <w:t>Devops</w:t>
      </w:r>
      <w:proofErr w:type="spellEnd"/>
      <w:r w:rsidRPr="00AF4745">
        <w:t>)</w:t>
      </w:r>
      <w:r>
        <w:t>.</w:t>
      </w:r>
    </w:p>
    <w:p w14:paraId="3B35B737" w14:textId="77777777" w:rsidR="000E10B6" w:rsidRDefault="000E10B6" w:rsidP="000E10B6"/>
    <w:p w14:paraId="16C28C87" w14:textId="77777777" w:rsidR="000E10B6" w:rsidRDefault="000E10B6" w:rsidP="000E10B6">
      <w:r>
        <w:t>6.4.9 Plan de pruebas durante el ciclo de vida de los sistemas de información</w:t>
      </w:r>
    </w:p>
    <w:p w14:paraId="4095DED3" w14:textId="77777777" w:rsidR="000E10B6" w:rsidRDefault="000E10B6" w:rsidP="000E10B6"/>
    <w:p w14:paraId="50921EF1" w14:textId="77777777" w:rsidR="000E10B6" w:rsidRDefault="000E10B6" w:rsidP="000E10B6">
      <w:r w:rsidRPr="009572B5">
        <w:t>Para</w:t>
      </w:r>
      <w:r>
        <w:t xml:space="preserve"> la vigencia</w:t>
      </w:r>
      <w:r w:rsidRPr="009572B5">
        <w:t xml:space="preserve"> 2020</w:t>
      </w:r>
      <w:r>
        <w:t>,</w:t>
      </w:r>
      <w:r w:rsidRPr="009572B5">
        <w:t xml:space="preserve"> </w:t>
      </w:r>
      <w:r>
        <w:t xml:space="preserve">aunque se realizan pruebas a los desarrollos de la entidad, </w:t>
      </w:r>
      <w:r w:rsidRPr="009572B5">
        <w:t>no se implement</w:t>
      </w:r>
      <w:r>
        <w:t>ó</w:t>
      </w:r>
      <w:r w:rsidRPr="009572B5">
        <w:t xml:space="preserve"> un plan de pruebas en ninguno de los sistemas de información que administra la </w:t>
      </w:r>
      <w:r>
        <w:t>O</w:t>
      </w:r>
      <w:r w:rsidRPr="009572B5">
        <w:t>ficina TIC</w:t>
      </w:r>
      <w:r>
        <w:t>.</w:t>
      </w:r>
    </w:p>
    <w:p w14:paraId="10B9D8AC" w14:textId="77777777" w:rsidR="000E10B6" w:rsidRDefault="000E10B6" w:rsidP="000E10B6"/>
    <w:p w14:paraId="44B9FF26" w14:textId="77777777" w:rsidR="000E10B6" w:rsidRDefault="000E10B6" w:rsidP="000E10B6">
      <w:r>
        <w:t>6.4.10 Manual del usuario, técnico y de operación de los sistemas de información</w:t>
      </w:r>
    </w:p>
    <w:p w14:paraId="2E7E2547" w14:textId="77777777" w:rsidR="000E10B6" w:rsidRDefault="000E10B6" w:rsidP="000E10B6"/>
    <w:p w14:paraId="3868F1C8" w14:textId="497CC580" w:rsidR="000E10B6" w:rsidRDefault="000E10B6" w:rsidP="000E10B6">
      <w:r>
        <w:t>En cuanto a los manuales de los sistemas de información, l</w:t>
      </w:r>
      <w:r w:rsidRPr="009F231F">
        <w:t xml:space="preserve">a </w:t>
      </w:r>
      <w:r w:rsidR="00534E8A" w:rsidRPr="009F231F">
        <w:t xml:space="preserve">Superintendencia </w:t>
      </w:r>
      <w:r w:rsidRPr="009F231F">
        <w:t xml:space="preserve">del </w:t>
      </w:r>
      <w:r w:rsidR="00534E8A" w:rsidRPr="009F231F">
        <w:t xml:space="preserve">Subsidio Familiar </w:t>
      </w:r>
      <w:r w:rsidRPr="009F231F">
        <w:t>cuenta con un repositorio centralizado para el código fuente de la</w:t>
      </w:r>
      <w:r>
        <w:t>s</w:t>
      </w:r>
      <w:r w:rsidRPr="009F231F">
        <w:t xml:space="preserve"> aplicaciones y con su documentación funcional y </w:t>
      </w:r>
      <w:r>
        <w:t>téc</w:t>
      </w:r>
      <w:r w:rsidRPr="009F231F">
        <w:t>nica.</w:t>
      </w:r>
    </w:p>
    <w:p w14:paraId="2D104918" w14:textId="77777777" w:rsidR="000E10B6" w:rsidRDefault="000E10B6" w:rsidP="000E10B6"/>
    <w:p w14:paraId="64D0E37A" w14:textId="77777777" w:rsidR="000E10B6" w:rsidRDefault="000E10B6" w:rsidP="000E10B6">
      <w:r>
        <w:t>6.4.11 Estrategia de mantenimiento de los sistemas de información</w:t>
      </w:r>
    </w:p>
    <w:p w14:paraId="3CB39D48" w14:textId="77777777" w:rsidR="000E10B6" w:rsidRDefault="000E10B6" w:rsidP="000E10B6"/>
    <w:p w14:paraId="51A5A474" w14:textId="77777777" w:rsidR="000E10B6" w:rsidRDefault="000E10B6" w:rsidP="000E10B6">
      <w:r w:rsidRPr="00C910D6">
        <w:t xml:space="preserve">Actualmente se tienen estrategias de mantenimiento de los sistemas de información, sin embargo, </w:t>
      </w:r>
      <w:r>
        <w:t xml:space="preserve">no existe </w:t>
      </w:r>
      <w:r w:rsidRPr="00C910D6">
        <w:t>documentación suficiente</w:t>
      </w:r>
      <w:r>
        <w:t xml:space="preserve"> para esto</w:t>
      </w:r>
      <w:r w:rsidRPr="00C910D6">
        <w:t>.</w:t>
      </w:r>
    </w:p>
    <w:p w14:paraId="5AA2D30D" w14:textId="77777777" w:rsidR="000E10B6" w:rsidRDefault="000E10B6" w:rsidP="000E10B6"/>
    <w:p w14:paraId="33877C8E" w14:textId="77777777" w:rsidR="000E10B6" w:rsidRDefault="000E10B6" w:rsidP="000E10B6">
      <w:r>
        <w:t>6.4.12 Servicios de mantenimiento de sistemas de información con terceras partes</w:t>
      </w:r>
    </w:p>
    <w:p w14:paraId="6FC21D76" w14:textId="77777777" w:rsidR="000E10B6" w:rsidRDefault="000E10B6" w:rsidP="000E10B6"/>
    <w:p w14:paraId="04F13BD2" w14:textId="77777777" w:rsidR="000E10B6" w:rsidRDefault="000E10B6" w:rsidP="000E10B6">
      <w:r>
        <w:t>L</w:t>
      </w:r>
      <w:r w:rsidRPr="009C6F7D">
        <w:t xml:space="preserve">a Oficina de Tecnologías de la Información y las Comunicaciones en conjunto con el proveedor de servicios definen los criterios de aceptación y definen los </w:t>
      </w:r>
      <w:r w:rsidRPr="009C6F7D">
        <w:lastRenderedPageBreak/>
        <w:t xml:space="preserve">Acuerdos de Nivel de Servicio (ANS) al contratar el mantenimiento y soporte de los sistemas de información. </w:t>
      </w:r>
    </w:p>
    <w:p w14:paraId="359095D2" w14:textId="77777777" w:rsidR="000E10B6" w:rsidRDefault="000E10B6" w:rsidP="000E10B6"/>
    <w:p w14:paraId="06D06B6A" w14:textId="77777777" w:rsidR="000E10B6" w:rsidRDefault="000E10B6" w:rsidP="000E10B6">
      <w:r w:rsidRPr="009C6F7D">
        <w:t>Los ANS aplican en las etapas del ciclo de vida de los sistemas de Información que así lo requieran y se debe velar por la continuidad del servicio, un ejemplo de ello está en los contratos de GTSS.</w:t>
      </w:r>
    </w:p>
    <w:p w14:paraId="04B577FC" w14:textId="77777777" w:rsidR="000E10B6" w:rsidRDefault="000E10B6" w:rsidP="000E10B6"/>
    <w:p w14:paraId="40C8B40C" w14:textId="77777777" w:rsidR="000E10B6" w:rsidRDefault="000E10B6" w:rsidP="000E10B6">
      <w:r>
        <w:t>6.4.13 Plan de calidad de los sistemas de información</w:t>
      </w:r>
    </w:p>
    <w:p w14:paraId="6EAFFE5B" w14:textId="77777777" w:rsidR="000E10B6" w:rsidRDefault="000E10B6" w:rsidP="000E10B6"/>
    <w:p w14:paraId="70BDECA1" w14:textId="7E2CB046" w:rsidR="000E10B6" w:rsidRDefault="000E10B6" w:rsidP="000E10B6">
      <w:r w:rsidRPr="004D4C85">
        <w:t xml:space="preserve">Para </w:t>
      </w:r>
      <w:r>
        <w:t>la vigencia</w:t>
      </w:r>
      <w:r w:rsidRPr="004D4C85">
        <w:t xml:space="preserve"> 202</w:t>
      </w:r>
      <w:r w:rsidR="004015A4">
        <w:t>1</w:t>
      </w:r>
      <w:r>
        <w:t>,</w:t>
      </w:r>
      <w:r w:rsidRPr="004D4C85">
        <w:t xml:space="preserve"> no se implement</w:t>
      </w:r>
      <w:r>
        <w:t>ó</w:t>
      </w:r>
      <w:r w:rsidRPr="004D4C85">
        <w:t xml:space="preserve"> un proceso de calidad en ninguno de los sistemas de información que administra la Oficina TIC</w:t>
      </w:r>
      <w:r>
        <w:t>.</w:t>
      </w:r>
    </w:p>
    <w:p w14:paraId="412BDB31" w14:textId="77777777" w:rsidR="000E10B6" w:rsidRDefault="000E10B6" w:rsidP="000E10B6"/>
    <w:p w14:paraId="4A84C6A2" w14:textId="77777777" w:rsidR="000E10B6" w:rsidRDefault="000E10B6" w:rsidP="000E10B6"/>
    <w:p w14:paraId="62C51AE7" w14:textId="77777777" w:rsidR="000E10B6" w:rsidRDefault="000E10B6" w:rsidP="000E10B6">
      <w:r>
        <w:t>6.4.14 Requerimientos no funcionales y atributos calidad de los sistemas de información</w:t>
      </w:r>
    </w:p>
    <w:p w14:paraId="3EA5F8E5" w14:textId="77777777" w:rsidR="000E10B6" w:rsidRDefault="000E10B6" w:rsidP="000E10B6"/>
    <w:p w14:paraId="004A2F07" w14:textId="77777777" w:rsidR="000E10B6" w:rsidRDefault="000E10B6" w:rsidP="000E10B6">
      <w:r w:rsidRPr="00A02BFF">
        <w:t>Actualmente</w:t>
      </w:r>
      <w:r>
        <w:t xml:space="preserve">, la Oficina TIC se encuentra en espera de la contratación de un </w:t>
      </w:r>
      <w:r w:rsidRPr="00A02BFF">
        <w:t>arquitecto empresarial de la entidad</w:t>
      </w:r>
      <w:r>
        <w:t xml:space="preserve">, que </w:t>
      </w:r>
      <w:r w:rsidRPr="00A02BFF">
        <w:t>d</w:t>
      </w:r>
      <w:r>
        <w:t>é</w:t>
      </w:r>
      <w:r w:rsidRPr="00A02BFF">
        <w:t xml:space="preserve"> pautas para este tipo de tareas.</w:t>
      </w:r>
    </w:p>
    <w:p w14:paraId="38FADE1C" w14:textId="77777777" w:rsidR="000E10B6" w:rsidRDefault="000E10B6" w:rsidP="000E10B6"/>
    <w:p w14:paraId="0B27A55A" w14:textId="77777777" w:rsidR="000E10B6" w:rsidRDefault="000E10B6" w:rsidP="000E10B6">
      <w:r>
        <w:t>6.4.15 Accesibilidad</w:t>
      </w:r>
    </w:p>
    <w:p w14:paraId="0AFF3302" w14:textId="77777777" w:rsidR="000E10B6" w:rsidRDefault="000E10B6" w:rsidP="000E10B6"/>
    <w:p w14:paraId="7B5487E0" w14:textId="77777777" w:rsidR="000E10B6" w:rsidRDefault="000E10B6" w:rsidP="000E10B6">
      <w:r w:rsidRPr="00C046E2">
        <w:t>Este ítem se encuentra en desarrollo por parte de la oficina TIC para ser implementado en el 2021.</w:t>
      </w:r>
    </w:p>
    <w:p w14:paraId="49C95029" w14:textId="77777777" w:rsidR="000E10B6" w:rsidRPr="00DA69C4" w:rsidRDefault="000E10B6" w:rsidP="00AC5E45">
      <w:pPr>
        <w:ind w:right="38"/>
        <w:rPr>
          <w:rFonts w:cs="Arial"/>
        </w:rPr>
      </w:pPr>
    </w:p>
    <w:p w14:paraId="194A72DE" w14:textId="77777777" w:rsidR="00AC5E45" w:rsidRPr="00DA69C4" w:rsidRDefault="00AC5E45" w:rsidP="00AC5E45">
      <w:pPr>
        <w:ind w:right="38"/>
        <w:rPr>
          <w:rFonts w:cs="Arial"/>
        </w:rPr>
      </w:pPr>
    </w:p>
    <w:p w14:paraId="582574C8" w14:textId="76D3F430" w:rsidR="00AC5E45" w:rsidRPr="00DA69C4" w:rsidRDefault="00AC5E45" w:rsidP="00951E99">
      <w:pPr>
        <w:jc w:val="center"/>
        <w:rPr>
          <w:rFonts w:cs="Arial"/>
          <w:i/>
          <w:iCs/>
          <w:sz w:val="20"/>
          <w:szCs w:val="18"/>
        </w:rPr>
      </w:pPr>
      <w:bookmarkStart w:id="27" w:name="_Toc42606455"/>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5</w:t>
      </w:r>
      <w:r w:rsidRPr="00DA69C4">
        <w:rPr>
          <w:rFonts w:cs="Arial"/>
          <w:i/>
          <w:iCs/>
          <w:sz w:val="20"/>
          <w:szCs w:val="18"/>
        </w:rPr>
        <w:fldChar w:fldCharType="end"/>
      </w:r>
      <w:r w:rsidRPr="00DA69C4">
        <w:rPr>
          <w:rFonts w:cs="Arial"/>
          <w:i/>
          <w:iCs/>
          <w:sz w:val="20"/>
          <w:szCs w:val="18"/>
        </w:rPr>
        <w:t xml:space="preserve"> Necesidades y problemas identificados en s</w:t>
      </w:r>
      <w:r w:rsidRPr="00DA69C4">
        <w:rPr>
          <w:rFonts w:cs="Arial"/>
          <w:i/>
          <w:iCs/>
          <w:sz w:val="20"/>
          <w:szCs w:val="20"/>
        </w:rPr>
        <w:t>istemas de información</w:t>
      </w:r>
      <w:bookmarkEnd w:id="27"/>
    </w:p>
    <w:tbl>
      <w:tblPr>
        <w:tblStyle w:val="Tablaconcuadrcula4-nfasis5"/>
        <w:tblW w:w="0" w:type="auto"/>
        <w:tblLayout w:type="fixed"/>
        <w:tblLook w:val="04A0" w:firstRow="1" w:lastRow="0" w:firstColumn="1" w:lastColumn="0" w:noHBand="0" w:noVBand="1"/>
      </w:tblPr>
      <w:tblGrid>
        <w:gridCol w:w="6091"/>
        <w:gridCol w:w="1011"/>
        <w:gridCol w:w="1584"/>
      </w:tblGrid>
      <w:tr w:rsidR="00A02F4D" w:rsidRPr="00DA69C4" w14:paraId="67C5C5B3" w14:textId="77777777" w:rsidTr="00A84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1" w:type="dxa"/>
            <w:vAlign w:val="center"/>
            <w:hideMark/>
          </w:tcPr>
          <w:p w14:paraId="2FFDF719" w14:textId="77777777" w:rsidR="00A02F4D" w:rsidRPr="00DA69C4" w:rsidRDefault="00A02F4D" w:rsidP="00A840AB">
            <w:pPr>
              <w:spacing w:line="240" w:lineRule="auto"/>
              <w:jc w:val="center"/>
              <w:rPr>
                <w:rFonts w:cs="Arial"/>
                <w:sz w:val="20"/>
                <w:szCs w:val="20"/>
                <w:lang w:eastAsia="es-CO"/>
              </w:rPr>
            </w:pPr>
            <w:r w:rsidRPr="00DA69C4">
              <w:rPr>
                <w:rFonts w:cs="Arial"/>
                <w:sz w:val="20"/>
                <w:szCs w:val="20"/>
                <w:lang w:eastAsia="es-CO"/>
              </w:rPr>
              <w:t>Descripción</w:t>
            </w:r>
          </w:p>
        </w:tc>
        <w:tc>
          <w:tcPr>
            <w:tcW w:w="1011" w:type="dxa"/>
            <w:vAlign w:val="center"/>
            <w:hideMark/>
          </w:tcPr>
          <w:p w14:paraId="3CFD36C6" w14:textId="77777777" w:rsidR="00A02F4D" w:rsidRPr="00DA69C4" w:rsidRDefault="00A02F4D"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Impacto</w:t>
            </w:r>
          </w:p>
        </w:tc>
        <w:tc>
          <w:tcPr>
            <w:tcW w:w="1584" w:type="dxa"/>
            <w:vAlign w:val="center"/>
            <w:hideMark/>
          </w:tcPr>
          <w:p w14:paraId="592B28B6" w14:textId="77777777" w:rsidR="00A02F4D" w:rsidRPr="00DA69C4" w:rsidRDefault="00A02F4D"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Problema / Necesidad</w:t>
            </w:r>
          </w:p>
        </w:tc>
      </w:tr>
      <w:tr w:rsidR="00A02F4D" w:rsidRPr="00DA69C4" w14:paraId="078D46C2"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center"/>
            <w:hideMark/>
          </w:tcPr>
          <w:p w14:paraId="3A00E8A0" w14:textId="77777777" w:rsidR="00A02F4D" w:rsidRPr="00EF3B0F" w:rsidRDefault="00A02F4D" w:rsidP="00A840AB">
            <w:pPr>
              <w:spacing w:line="240" w:lineRule="auto"/>
              <w:rPr>
                <w:rFonts w:cs="Arial"/>
                <w:b w:val="0"/>
                <w:bCs w:val="0"/>
                <w:sz w:val="20"/>
                <w:szCs w:val="20"/>
                <w:lang w:eastAsia="es-CO"/>
              </w:rPr>
            </w:pPr>
            <w:r w:rsidRPr="00EF3B0F">
              <w:rPr>
                <w:rFonts w:cs="Arial"/>
                <w:b w:val="0"/>
                <w:bCs w:val="0"/>
                <w:sz w:val="20"/>
                <w:szCs w:val="20"/>
                <w:lang w:eastAsia="es-CO"/>
              </w:rPr>
              <w:t>No se ha establecido una guía de estilo y usabilidad para los sistemas de información desarrollados a la medida de la SSF.</w:t>
            </w:r>
          </w:p>
        </w:tc>
        <w:tc>
          <w:tcPr>
            <w:tcW w:w="1011" w:type="dxa"/>
            <w:vAlign w:val="center"/>
            <w:hideMark/>
          </w:tcPr>
          <w:p w14:paraId="4FE90B8E"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Bajo</w:t>
            </w:r>
          </w:p>
        </w:tc>
        <w:tc>
          <w:tcPr>
            <w:tcW w:w="1584" w:type="dxa"/>
            <w:vAlign w:val="center"/>
            <w:hideMark/>
          </w:tcPr>
          <w:p w14:paraId="3A6D20BA"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Problema</w:t>
            </w:r>
          </w:p>
        </w:tc>
      </w:tr>
      <w:tr w:rsidR="00A02F4D" w:rsidRPr="00DA69C4" w14:paraId="70E2118A" w14:textId="77777777" w:rsidTr="00A840AB">
        <w:tc>
          <w:tcPr>
            <w:cnfStyle w:val="001000000000" w:firstRow="0" w:lastRow="0" w:firstColumn="1" w:lastColumn="0" w:oddVBand="0" w:evenVBand="0" w:oddHBand="0" w:evenHBand="0" w:firstRowFirstColumn="0" w:firstRowLastColumn="0" w:lastRowFirstColumn="0" w:lastRowLastColumn="0"/>
            <w:tcW w:w="6091" w:type="dxa"/>
            <w:vAlign w:val="center"/>
            <w:hideMark/>
          </w:tcPr>
          <w:p w14:paraId="51E02305" w14:textId="77777777" w:rsidR="00A02F4D" w:rsidRPr="00EF3B0F" w:rsidRDefault="00A02F4D" w:rsidP="00A840AB">
            <w:pPr>
              <w:spacing w:line="240" w:lineRule="auto"/>
              <w:rPr>
                <w:rFonts w:cs="Arial"/>
                <w:b w:val="0"/>
                <w:bCs w:val="0"/>
                <w:sz w:val="20"/>
                <w:szCs w:val="20"/>
                <w:lang w:eastAsia="es-CO"/>
              </w:rPr>
            </w:pPr>
            <w:r w:rsidRPr="00EF3B0F">
              <w:rPr>
                <w:rFonts w:cs="Arial"/>
                <w:b w:val="0"/>
                <w:bCs w:val="0"/>
                <w:sz w:val="20"/>
                <w:szCs w:val="20"/>
                <w:lang w:eastAsia="es-CO"/>
              </w:rPr>
              <w:lastRenderedPageBreak/>
              <w:t>No se cuenta con los elementos que habilitan en los sistemas de información las características funcionales y no funcionales, necesarias para la apertura de sus datos, de acuerdo con la normativa del Estado colombiano.</w:t>
            </w:r>
          </w:p>
        </w:tc>
        <w:tc>
          <w:tcPr>
            <w:tcW w:w="1011" w:type="dxa"/>
            <w:vAlign w:val="center"/>
            <w:hideMark/>
          </w:tcPr>
          <w:p w14:paraId="1EAC468B"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Medio</w:t>
            </w:r>
          </w:p>
        </w:tc>
        <w:tc>
          <w:tcPr>
            <w:tcW w:w="1584" w:type="dxa"/>
            <w:vAlign w:val="center"/>
            <w:hideMark/>
          </w:tcPr>
          <w:p w14:paraId="521B0029"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Necesidad</w:t>
            </w:r>
          </w:p>
        </w:tc>
      </w:tr>
      <w:tr w:rsidR="00A02F4D" w:rsidRPr="00DA69C4" w14:paraId="79CC7DB0"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center"/>
            <w:hideMark/>
          </w:tcPr>
          <w:p w14:paraId="2BC7C382" w14:textId="77777777" w:rsidR="00A02F4D" w:rsidRPr="00EF3B0F" w:rsidRDefault="00A02F4D" w:rsidP="00A840AB">
            <w:pPr>
              <w:spacing w:line="240" w:lineRule="auto"/>
              <w:rPr>
                <w:rFonts w:cs="Arial"/>
                <w:b w:val="0"/>
                <w:bCs w:val="0"/>
                <w:sz w:val="20"/>
                <w:szCs w:val="20"/>
                <w:lang w:eastAsia="es-CO"/>
              </w:rPr>
            </w:pPr>
            <w:r w:rsidRPr="00EF3B0F">
              <w:rPr>
                <w:rFonts w:cs="Arial"/>
                <w:b w:val="0"/>
                <w:bCs w:val="0"/>
                <w:sz w:val="20"/>
                <w:szCs w:val="20"/>
                <w:lang w:eastAsia="es-CO"/>
              </w:rPr>
              <w:t>No se han establecido las características funcionales y no funcionales de los sistemas de información, necesarias para interactuar con la Plataforma de Interoperabilidad del Estado colombiano.</w:t>
            </w:r>
          </w:p>
        </w:tc>
        <w:tc>
          <w:tcPr>
            <w:tcW w:w="1011" w:type="dxa"/>
            <w:vAlign w:val="center"/>
            <w:hideMark/>
          </w:tcPr>
          <w:p w14:paraId="29A42D1E"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Medio</w:t>
            </w:r>
          </w:p>
        </w:tc>
        <w:tc>
          <w:tcPr>
            <w:tcW w:w="1584" w:type="dxa"/>
            <w:vAlign w:val="center"/>
            <w:hideMark/>
          </w:tcPr>
          <w:p w14:paraId="1A63980A"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Necesidad</w:t>
            </w:r>
          </w:p>
        </w:tc>
      </w:tr>
      <w:tr w:rsidR="00A02F4D" w:rsidRPr="00DA69C4" w14:paraId="292D7BDA" w14:textId="77777777" w:rsidTr="00A840AB">
        <w:tc>
          <w:tcPr>
            <w:cnfStyle w:val="001000000000" w:firstRow="0" w:lastRow="0" w:firstColumn="1" w:lastColumn="0" w:oddVBand="0" w:evenVBand="0" w:oddHBand="0" w:evenHBand="0" w:firstRowFirstColumn="0" w:firstRowLastColumn="0" w:lastRowFirstColumn="0" w:lastRowLastColumn="0"/>
            <w:tcW w:w="6091" w:type="dxa"/>
            <w:vAlign w:val="center"/>
            <w:hideMark/>
          </w:tcPr>
          <w:p w14:paraId="34FEC2C6" w14:textId="77777777" w:rsidR="00A02F4D" w:rsidRPr="00EF3B0F" w:rsidRDefault="00A02F4D" w:rsidP="00A840AB">
            <w:pPr>
              <w:spacing w:line="240" w:lineRule="auto"/>
              <w:rPr>
                <w:rFonts w:cs="Arial"/>
                <w:b w:val="0"/>
                <w:bCs w:val="0"/>
                <w:sz w:val="20"/>
                <w:szCs w:val="20"/>
                <w:lang w:eastAsia="es-CO"/>
              </w:rPr>
            </w:pPr>
            <w:r w:rsidRPr="00EF3B0F">
              <w:rPr>
                <w:rFonts w:cs="Arial"/>
                <w:b w:val="0"/>
                <w:bCs w:val="0"/>
                <w:sz w:val="20"/>
                <w:szCs w:val="20"/>
                <w:lang w:eastAsia="es-CO"/>
              </w:rPr>
              <w:t>Teniendo en cuenta que no ha definido la arquitectura de información de la SSF, no es posible garantizar que los sistemas de información deben funcionar sobre la misma y si soporta los componentes de información allí incluidos.</w:t>
            </w:r>
          </w:p>
        </w:tc>
        <w:tc>
          <w:tcPr>
            <w:tcW w:w="1011" w:type="dxa"/>
            <w:vAlign w:val="center"/>
            <w:hideMark/>
          </w:tcPr>
          <w:p w14:paraId="2C82E6E5"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Alto</w:t>
            </w:r>
          </w:p>
        </w:tc>
        <w:tc>
          <w:tcPr>
            <w:tcW w:w="1584" w:type="dxa"/>
            <w:vAlign w:val="center"/>
            <w:hideMark/>
          </w:tcPr>
          <w:p w14:paraId="34E0A52D"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Necesidad</w:t>
            </w:r>
          </w:p>
        </w:tc>
      </w:tr>
      <w:tr w:rsidR="00A02F4D" w:rsidRPr="00DA69C4" w14:paraId="32DDDF35"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center"/>
            <w:hideMark/>
          </w:tcPr>
          <w:p w14:paraId="50F51F21" w14:textId="77777777" w:rsidR="00A02F4D" w:rsidRPr="00EF3B0F" w:rsidRDefault="00A02F4D" w:rsidP="00A840AB">
            <w:pPr>
              <w:spacing w:line="240" w:lineRule="auto"/>
              <w:rPr>
                <w:rFonts w:cs="Arial"/>
                <w:b w:val="0"/>
                <w:bCs w:val="0"/>
                <w:sz w:val="20"/>
                <w:szCs w:val="20"/>
                <w:lang w:eastAsia="es-CO"/>
              </w:rPr>
            </w:pPr>
            <w:r w:rsidRPr="00EF3B0F">
              <w:rPr>
                <w:rFonts w:cs="Arial"/>
                <w:b w:val="0"/>
                <w:bCs w:val="0"/>
                <w:sz w:val="20"/>
                <w:szCs w:val="20"/>
                <w:lang w:eastAsia="es-CO"/>
              </w:rPr>
              <w:t>No se han identificado, definido e implementado estrategias que permitan la integración continua e incremental de los nuevos desarrollos y que apoyen la automatización de las actividades en las diferentes fases del ciclo de vida de los sistemas de información.</w:t>
            </w:r>
          </w:p>
        </w:tc>
        <w:tc>
          <w:tcPr>
            <w:tcW w:w="1011" w:type="dxa"/>
            <w:vAlign w:val="center"/>
            <w:hideMark/>
          </w:tcPr>
          <w:p w14:paraId="66B81305"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Alto</w:t>
            </w:r>
          </w:p>
        </w:tc>
        <w:tc>
          <w:tcPr>
            <w:tcW w:w="1584" w:type="dxa"/>
            <w:vAlign w:val="center"/>
            <w:hideMark/>
          </w:tcPr>
          <w:p w14:paraId="3EBEA572"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Problema</w:t>
            </w:r>
          </w:p>
        </w:tc>
      </w:tr>
      <w:tr w:rsidR="00A02F4D" w:rsidRPr="00DA69C4" w14:paraId="5086C399" w14:textId="77777777" w:rsidTr="00A840AB">
        <w:tc>
          <w:tcPr>
            <w:cnfStyle w:val="001000000000" w:firstRow="0" w:lastRow="0" w:firstColumn="1" w:lastColumn="0" w:oddVBand="0" w:evenVBand="0" w:oddHBand="0" w:evenHBand="0" w:firstRowFirstColumn="0" w:firstRowLastColumn="0" w:lastRowFirstColumn="0" w:lastRowLastColumn="0"/>
            <w:tcW w:w="6091" w:type="dxa"/>
            <w:vAlign w:val="center"/>
            <w:hideMark/>
          </w:tcPr>
          <w:p w14:paraId="04C8B11A" w14:textId="77777777" w:rsidR="00A02F4D" w:rsidRPr="00EF3B0F" w:rsidRDefault="00A02F4D" w:rsidP="00A840AB">
            <w:pPr>
              <w:spacing w:line="240" w:lineRule="auto"/>
              <w:rPr>
                <w:rFonts w:cs="Arial"/>
                <w:b w:val="0"/>
                <w:bCs w:val="0"/>
                <w:sz w:val="20"/>
                <w:szCs w:val="20"/>
                <w:lang w:eastAsia="es-CO"/>
              </w:rPr>
            </w:pPr>
            <w:r w:rsidRPr="00EF3B0F">
              <w:rPr>
                <w:rFonts w:cs="Arial"/>
                <w:b w:val="0"/>
                <w:bCs w:val="0"/>
                <w:sz w:val="20"/>
                <w:szCs w:val="20"/>
                <w:lang w:eastAsia="es-CO"/>
              </w:rPr>
              <w:t>No se cuenta con un plan de pruebas durante el ciclo de vida de los sistemas de información.</w:t>
            </w:r>
          </w:p>
        </w:tc>
        <w:tc>
          <w:tcPr>
            <w:tcW w:w="1011" w:type="dxa"/>
            <w:vAlign w:val="center"/>
            <w:hideMark/>
          </w:tcPr>
          <w:p w14:paraId="223ED271"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Medio</w:t>
            </w:r>
          </w:p>
        </w:tc>
        <w:tc>
          <w:tcPr>
            <w:tcW w:w="1584" w:type="dxa"/>
            <w:vAlign w:val="center"/>
            <w:hideMark/>
          </w:tcPr>
          <w:p w14:paraId="5F1C0208" w14:textId="77777777" w:rsidR="00A02F4D" w:rsidRPr="00DA69C4" w:rsidRDefault="00A02F4D"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Problema</w:t>
            </w:r>
          </w:p>
        </w:tc>
      </w:tr>
      <w:tr w:rsidR="00B42A29" w:rsidRPr="00DA69C4" w14:paraId="4177E4E8"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7D58BB7B" w14:textId="21819CBC" w:rsidR="00B42A29" w:rsidRPr="00EF3B0F" w:rsidRDefault="00B42A29" w:rsidP="00A840AB">
            <w:pPr>
              <w:spacing w:line="240" w:lineRule="auto"/>
              <w:rPr>
                <w:rFonts w:cs="Arial"/>
                <w:b w:val="0"/>
                <w:bCs w:val="0"/>
                <w:sz w:val="20"/>
                <w:szCs w:val="20"/>
                <w:lang w:eastAsia="es-CO"/>
              </w:rPr>
            </w:pPr>
            <w:r>
              <w:rPr>
                <w:rFonts w:cs="Arial"/>
                <w:b w:val="0"/>
                <w:bCs w:val="0"/>
                <w:sz w:val="20"/>
                <w:szCs w:val="20"/>
                <w:lang w:eastAsia="es-CO"/>
              </w:rPr>
              <w:t>No se cuenta con un plan de calidad en</w:t>
            </w:r>
            <w:r w:rsidR="00EA07C4" w:rsidRPr="00EA07C4">
              <w:rPr>
                <w:rFonts w:cs="Arial"/>
                <w:b w:val="0"/>
                <w:bCs w:val="0"/>
                <w:sz w:val="20"/>
                <w:szCs w:val="20"/>
                <w:lang w:eastAsia="es-CO"/>
              </w:rPr>
              <w:t xml:space="preserve"> ninguno de los sistemas de información que administra la Oficina TIC.</w:t>
            </w:r>
          </w:p>
        </w:tc>
        <w:tc>
          <w:tcPr>
            <w:tcW w:w="1011" w:type="dxa"/>
            <w:vAlign w:val="center"/>
          </w:tcPr>
          <w:p w14:paraId="501D5199" w14:textId="77777777" w:rsidR="00B42A29" w:rsidRPr="00DA69C4" w:rsidRDefault="00B42A29"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p>
        </w:tc>
        <w:tc>
          <w:tcPr>
            <w:tcW w:w="1584" w:type="dxa"/>
            <w:vAlign w:val="center"/>
          </w:tcPr>
          <w:p w14:paraId="0FD0346D" w14:textId="77777777" w:rsidR="00B42A29" w:rsidRPr="00DA69C4" w:rsidRDefault="00B42A29"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p>
        </w:tc>
      </w:tr>
      <w:tr w:rsidR="00E47354" w:rsidRPr="00DA69C4" w14:paraId="61231E3D" w14:textId="77777777" w:rsidTr="00A840AB">
        <w:tc>
          <w:tcPr>
            <w:cnfStyle w:val="001000000000" w:firstRow="0" w:lastRow="0" w:firstColumn="1" w:lastColumn="0" w:oddVBand="0" w:evenVBand="0" w:oddHBand="0" w:evenHBand="0" w:firstRowFirstColumn="0" w:firstRowLastColumn="0" w:lastRowFirstColumn="0" w:lastRowLastColumn="0"/>
            <w:tcW w:w="6091" w:type="dxa"/>
            <w:vAlign w:val="center"/>
          </w:tcPr>
          <w:p w14:paraId="718E140A" w14:textId="263F3687" w:rsidR="00E47354" w:rsidRPr="00EF3B0F" w:rsidRDefault="00B605C7" w:rsidP="00A840AB">
            <w:pPr>
              <w:spacing w:line="240" w:lineRule="auto"/>
              <w:rPr>
                <w:rFonts w:cs="Arial"/>
                <w:b w:val="0"/>
                <w:bCs w:val="0"/>
                <w:sz w:val="20"/>
                <w:szCs w:val="20"/>
                <w:lang w:eastAsia="es-CO"/>
              </w:rPr>
            </w:pPr>
            <w:r w:rsidRPr="00B605C7">
              <w:rPr>
                <w:rFonts w:cs="Arial"/>
                <w:b w:val="0"/>
                <w:bCs w:val="0"/>
                <w:sz w:val="20"/>
                <w:szCs w:val="20"/>
                <w:lang w:eastAsia="es-CO"/>
              </w:rPr>
              <w:t>No se cuenta con lineamientos implementados de usabilidad dentro de</w:t>
            </w:r>
            <w:r w:rsidR="00477959">
              <w:rPr>
                <w:rFonts w:cs="Arial"/>
                <w:b w:val="0"/>
                <w:bCs w:val="0"/>
                <w:sz w:val="20"/>
                <w:szCs w:val="20"/>
                <w:lang w:eastAsia="es-CO"/>
              </w:rPr>
              <w:t xml:space="preserve"> </w:t>
            </w:r>
            <w:r w:rsidRPr="00B605C7">
              <w:rPr>
                <w:rFonts w:cs="Arial"/>
                <w:b w:val="0"/>
                <w:bCs w:val="0"/>
                <w:sz w:val="20"/>
                <w:szCs w:val="20"/>
                <w:lang w:eastAsia="es-CO"/>
              </w:rPr>
              <w:t>los sistema de información desarrollados por la SuperSubsidio</w:t>
            </w:r>
          </w:p>
        </w:tc>
        <w:tc>
          <w:tcPr>
            <w:tcW w:w="1011" w:type="dxa"/>
            <w:vAlign w:val="center"/>
          </w:tcPr>
          <w:p w14:paraId="72A3CA80" w14:textId="77777777" w:rsidR="00E47354" w:rsidRPr="00DA69C4" w:rsidRDefault="00E47354"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p>
        </w:tc>
        <w:tc>
          <w:tcPr>
            <w:tcW w:w="1584" w:type="dxa"/>
            <w:vAlign w:val="center"/>
          </w:tcPr>
          <w:p w14:paraId="109C8EE8" w14:textId="77777777" w:rsidR="00E47354" w:rsidRPr="00DA69C4" w:rsidRDefault="00E47354"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p>
        </w:tc>
      </w:tr>
      <w:tr w:rsidR="00B42A29" w:rsidRPr="00DA69C4" w14:paraId="153635FB"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center"/>
            <w:hideMark/>
          </w:tcPr>
          <w:p w14:paraId="1826FD94" w14:textId="40CB79D1" w:rsidR="00A02F4D" w:rsidRPr="00EF3B0F" w:rsidRDefault="00A02F4D" w:rsidP="00A840AB">
            <w:pPr>
              <w:spacing w:line="240" w:lineRule="auto"/>
              <w:rPr>
                <w:rFonts w:cs="Arial"/>
                <w:b w:val="0"/>
                <w:bCs w:val="0"/>
                <w:sz w:val="20"/>
                <w:szCs w:val="20"/>
                <w:lang w:eastAsia="es-CO"/>
              </w:rPr>
            </w:pPr>
            <w:r w:rsidRPr="00EF3B0F">
              <w:rPr>
                <w:rFonts w:cs="Arial"/>
                <w:b w:val="0"/>
                <w:bCs w:val="0"/>
                <w:sz w:val="20"/>
                <w:szCs w:val="20"/>
                <w:lang w:eastAsia="es-CO"/>
              </w:rPr>
              <w:t xml:space="preserve">No se dispone de una metodología formal que permita establecer una estrategia de mantenimiento de los sistemas de información, a través del ciclo de vida de </w:t>
            </w:r>
            <w:r w:rsidR="006B0789">
              <w:rPr>
                <w:rFonts w:cs="Arial"/>
                <w:b w:val="0"/>
                <w:bCs w:val="0"/>
                <w:sz w:val="20"/>
                <w:szCs w:val="20"/>
                <w:lang w:eastAsia="es-CO"/>
              </w:rPr>
              <w:t>este</w:t>
            </w:r>
            <w:r w:rsidRPr="00EF3B0F">
              <w:rPr>
                <w:rFonts w:cs="Arial"/>
                <w:b w:val="0"/>
                <w:bCs w:val="0"/>
                <w:sz w:val="20"/>
                <w:szCs w:val="20"/>
                <w:lang w:eastAsia="es-CO"/>
              </w:rPr>
              <w:t>.</w:t>
            </w:r>
          </w:p>
        </w:tc>
        <w:tc>
          <w:tcPr>
            <w:tcW w:w="1011" w:type="dxa"/>
            <w:vAlign w:val="center"/>
            <w:hideMark/>
          </w:tcPr>
          <w:p w14:paraId="2ADACE10"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Medio</w:t>
            </w:r>
          </w:p>
        </w:tc>
        <w:tc>
          <w:tcPr>
            <w:tcW w:w="1584" w:type="dxa"/>
            <w:vAlign w:val="center"/>
            <w:hideMark/>
          </w:tcPr>
          <w:p w14:paraId="2720179A" w14:textId="77777777" w:rsidR="00A02F4D" w:rsidRPr="00DA69C4" w:rsidRDefault="00A02F4D"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Problema</w:t>
            </w:r>
          </w:p>
        </w:tc>
      </w:tr>
    </w:tbl>
    <w:p w14:paraId="5BC19927" w14:textId="1A61FAC6" w:rsidR="00AC5E45" w:rsidRPr="00DA69C4" w:rsidRDefault="00AC5E45" w:rsidP="00AC5E45">
      <w:pPr>
        <w:ind w:right="38"/>
        <w:rPr>
          <w:rFonts w:cs="Arial"/>
          <w:i/>
          <w:iCs/>
          <w:sz w:val="20"/>
          <w:szCs w:val="20"/>
        </w:rPr>
      </w:pPr>
    </w:p>
    <w:p w14:paraId="2D1D4523" w14:textId="77777777" w:rsidR="00AC5E45" w:rsidRPr="00DA69C4" w:rsidRDefault="00AC5E45" w:rsidP="00AC5E45">
      <w:pPr>
        <w:ind w:right="38"/>
        <w:rPr>
          <w:rFonts w:cs="Arial"/>
          <w:bCs/>
          <w:iCs/>
        </w:rPr>
      </w:pPr>
    </w:p>
    <w:p w14:paraId="56F20CA1" w14:textId="77777777" w:rsidR="00AC5E45" w:rsidRPr="00DA69C4" w:rsidRDefault="00AC5E45" w:rsidP="00B81239">
      <w:pPr>
        <w:pStyle w:val="Ttulo1"/>
        <w:numPr>
          <w:ilvl w:val="1"/>
          <w:numId w:val="7"/>
        </w:numPr>
        <w:spacing w:before="0"/>
        <w:rPr>
          <w:rStyle w:val="nfasisintenso"/>
          <w:rFonts w:ascii="Arial" w:hAnsi="Arial" w:cs="Arial"/>
          <w:iCs w:val="0"/>
          <w:color w:val="005EB8"/>
          <w:lang w:val="es-CO"/>
        </w:rPr>
      </w:pPr>
      <w:bookmarkStart w:id="28" w:name="_Toc25231328"/>
      <w:bookmarkStart w:id="29" w:name="_Toc90470571"/>
      <w:r w:rsidRPr="00DA69C4">
        <w:rPr>
          <w:rStyle w:val="nfasisintenso"/>
          <w:rFonts w:ascii="Arial" w:hAnsi="Arial" w:cs="Arial"/>
          <w:iCs w:val="0"/>
          <w:color w:val="005EB8"/>
          <w:lang w:val="es-CO"/>
        </w:rPr>
        <w:t>Servicios tecnológicos</w:t>
      </w:r>
      <w:bookmarkEnd w:id="28"/>
      <w:bookmarkEnd w:id="29"/>
    </w:p>
    <w:p w14:paraId="0B121A70" w14:textId="77777777" w:rsidR="00477959" w:rsidRDefault="00477959" w:rsidP="00477959">
      <w:pPr>
        <w:rPr>
          <w:rFonts w:cs="Arial"/>
        </w:rPr>
      </w:pPr>
    </w:p>
    <w:p w14:paraId="2847FEFC" w14:textId="7E187374" w:rsidR="00477959" w:rsidRDefault="00477959" w:rsidP="00477959">
      <w:r w:rsidRPr="00477959">
        <w:rPr>
          <w:rFonts w:cs="Arial"/>
        </w:rPr>
        <w:t>La Superintendencia mantiene una infraestructura local que le exige actualmente mantener unas capacidades, que dan soporte a la operación de los servicios tecnológicos necesarios para responder a la disponibilidad de sus sistemas de información, sin dejar de ofrecer los ya conocidos servicios de ofimática, entre otros.</w:t>
      </w:r>
    </w:p>
    <w:p w14:paraId="6D0DD2E6" w14:textId="77777777" w:rsidR="00477959" w:rsidRDefault="00477959" w:rsidP="00477959"/>
    <w:p w14:paraId="4660BB17" w14:textId="77777777" w:rsidR="00477959" w:rsidRDefault="00477959" w:rsidP="00477959">
      <w:r>
        <w:t>Observemos el resumen de la evaluación de este dominio en la siguiente gráfica:</w:t>
      </w:r>
    </w:p>
    <w:p w14:paraId="07F62CD0" w14:textId="104BDD70" w:rsidR="00477959" w:rsidRDefault="00853141" w:rsidP="00477959">
      <w:pPr>
        <w:keepNext/>
      </w:pPr>
      <w:r>
        <w:rPr>
          <w:noProof/>
        </w:rPr>
        <w:lastRenderedPageBreak/>
        <w:drawing>
          <wp:inline distT="0" distB="0" distL="0" distR="0" wp14:anchorId="497ABB92" wp14:editId="75746C94">
            <wp:extent cx="5521960" cy="5358130"/>
            <wp:effectExtent l="0" t="0" r="2540" b="13970"/>
            <wp:docPr id="23" name="Gráfico 23">
              <a:extLst xmlns:a="http://schemas.openxmlformats.org/drawingml/2006/main">
                <a:ext uri="{FF2B5EF4-FFF2-40B4-BE49-F238E27FC236}">
                  <a16:creationId xmlns:a16="http://schemas.microsoft.com/office/drawing/2014/main" id="{1DA2D50D-18EE-4DCB-BB09-B77B0084C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21D7AC" w14:textId="0BFC49B7" w:rsidR="00477959" w:rsidRDefault="00477959" w:rsidP="00477959">
      <w:pPr>
        <w:pStyle w:val="Descripcin"/>
        <w:jc w:val="center"/>
      </w:pPr>
      <w:r>
        <w:t xml:space="preserve">Ilustración </w:t>
      </w:r>
      <w:fldSimple w:instr=" SEQ Ilustración \* ARABIC ">
        <w:r w:rsidR="00EE2C29">
          <w:rPr>
            <w:noProof/>
          </w:rPr>
          <w:t>6</w:t>
        </w:r>
      </w:fldSimple>
      <w:r>
        <w:t xml:space="preserve"> </w:t>
      </w:r>
      <w:r w:rsidR="00E35B28">
        <w:t>E</w:t>
      </w:r>
      <w:r w:rsidRPr="00AC7065">
        <w:t>valuación del dominio de Infraestructura tecnológica</w:t>
      </w:r>
    </w:p>
    <w:p w14:paraId="5AC1843F" w14:textId="77777777" w:rsidR="00477959" w:rsidRDefault="00477959" w:rsidP="00477959"/>
    <w:p w14:paraId="4F5B8620" w14:textId="621BACD0" w:rsidR="00477959" w:rsidRDefault="00477959" w:rsidP="00477959">
      <w:r>
        <w:t xml:space="preserve">Los aspectos para tener en cuenta en esta evaluación son los siguientes: </w:t>
      </w:r>
    </w:p>
    <w:p w14:paraId="05354CA6" w14:textId="77777777" w:rsidR="00477959" w:rsidRDefault="00477959" w:rsidP="00477959"/>
    <w:p w14:paraId="68CA39AB" w14:textId="77777777" w:rsidR="00477959" w:rsidRDefault="00477959" w:rsidP="00477959">
      <w:r>
        <w:t>6.5.1 Gestión de la infraestructura tecnológica</w:t>
      </w:r>
    </w:p>
    <w:p w14:paraId="31134C42" w14:textId="77777777" w:rsidR="00477959" w:rsidRDefault="00477959" w:rsidP="00477959"/>
    <w:p w14:paraId="4C615279" w14:textId="77777777" w:rsidR="00477959" w:rsidRDefault="00477959" w:rsidP="00477959">
      <w:r w:rsidRPr="004478FD">
        <w:lastRenderedPageBreak/>
        <w:t>La entidad gestiona la operación y el soporte de la infraestructura tecnológica, en particular en la entrada en producción contando con el personal de infraestructura y de desarrollo para que los esfuerzos se encuentren alineados</w:t>
      </w:r>
    </w:p>
    <w:p w14:paraId="4CA5C545" w14:textId="77777777" w:rsidR="00477959" w:rsidRDefault="00477959" w:rsidP="00477959"/>
    <w:p w14:paraId="0E8DD5B1" w14:textId="4CFB592D" w:rsidR="00477959" w:rsidRDefault="00477959" w:rsidP="00477959">
      <w:r>
        <w:t>6.5.2 Capacidad de la infraestructura tecnológica</w:t>
      </w:r>
    </w:p>
    <w:p w14:paraId="6198E997" w14:textId="77777777" w:rsidR="00477959" w:rsidRDefault="00477959" w:rsidP="00477959"/>
    <w:p w14:paraId="724B90CF" w14:textId="2E78872A" w:rsidR="00477959" w:rsidRDefault="00477959" w:rsidP="00477959">
      <w:r w:rsidRPr="004478FD">
        <w:t xml:space="preserve">La Oficina TIC requiere dimensionar la capacidad de la infraestructura actual para poder </w:t>
      </w:r>
      <w:r w:rsidR="005A0F55">
        <w:t>establecer las condiciones actuales, así como la necesaria, según los requerimientos de los servicios de TI y las expectativas de desempeño de estos últimos, en términos de niveles de servicio. Este lineamiento hace parte de un componente del proyecto de Mejoras al gobierno y la gestión de TI, enfocadas a decisión basada en información, llamado Capacidad y disponibilidad. En la vigencia 2020 se adelantó un proceso de contratación para la consultoría en esta materia.</w:t>
      </w:r>
    </w:p>
    <w:p w14:paraId="57FF472A" w14:textId="77777777" w:rsidR="00477959" w:rsidRDefault="00477959" w:rsidP="00477959"/>
    <w:p w14:paraId="7759FABC" w14:textId="77777777" w:rsidR="00477959" w:rsidRDefault="00477959" w:rsidP="00477959">
      <w:r>
        <w:t>6.5.3 Acuerdos de Nivel de Servicios</w:t>
      </w:r>
    </w:p>
    <w:p w14:paraId="51F4EE64" w14:textId="77777777" w:rsidR="00477959" w:rsidRDefault="00477959" w:rsidP="00477959"/>
    <w:p w14:paraId="5532D881" w14:textId="5EADBD06" w:rsidR="00477959" w:rsidRDefault="00477959" w:rsidP="00477959">
      <w:r w:rsidRPr="00E5208B">
        <w:t>La entidad tiene dentro de sus procesos de contratación los ANS y les hace segu</w:t>
      </w:r>
      <w:r>
        <w:t>i</w:t>
      </w:r>
      <w:r w:rsidRPr="00E5208B">
        <w:t>miento y control</w:t>
      </w:r>
      <w:r>
        <w:t xml:space="preserve">. </w:t>
      </w:r>
      <w:r w:rsidR="00A963D4">
        <w:t xml:space="preserve"> </w:t>
      </w:r>
      <w:r w:rsidRPr="00123B07">
        <w:t xml:space="preserve">La mesa de ayuda de tecnología, GLPI, tiene registros donde se puede encontrar el Estado, de cada </w:t>
      </w:r>
      <w:proofErr w:type="gramStart"/>
      <w:r w:rsidRPr="00123B07">
        <w:t>ticket</w:t>
      </w:r>
      <w:proofErr w:type="gramEnd"/>
    </w:p>
    <w:p w14:paraId="1AA8B4DE" w14:textId="77777777" w:rsidR="00477959" w:rsidRDefault="00477959" w:rsidP="00477959"/>
    <w:p w14:paraId="552F609E" w14:textId="77777777" w:rsidR="00477959" w:rsidRDefault="00477959" w:rsidP="00477959">
      <w:r>
        <w:t>6.5.4 Planes de mantenimiento</w:t>
      </w:r>
    </w:p>
    <w:p w14:paraId="159A818A" w14:textId="77777777" w:rsidR="00477959" w:rsidRDefault="00477959" w:rsidP="00477959"/>
    <w:p w14:paraId="63685370" w14:textId="77777777" w:rsidR="00477959" w:rsidRDefault="00477959" w:rsidP="00477959">
      <w:r>
        <w:t>Se elaboró un plan de mantenimiento, dentro de este plan se estableció que el mantenimiento preventivo a la infraestructura tecnológica se realizará en el mes de octubre de 2020.</w:t>
      </w:r>
    </w:p>
    <w:p w14:paraId="3455D464" w14:textId="77777777" w:rsidR="00477959" w:rsidRDefault="00477959" w:rsidP="00477959">
      <w:r>
        <w:t xml:space="preserve">Se cuenta también con el contrato 172 del 20 de diciembre de 2018 con plazo de ejecución diciembre 2018 a diciembre 2020, para la prestación del servicio de </w:t>
      </w:r>
      <w:r>
        <w:lastRenderedPageBreak/>
        <w:t>mesa de ayuda y mantenimiento preventivo y correctivo a los recursos computacionales de la superintendencia de subsidio familiar con suministro de repuestos. Se realizan dos mantenimientos preventivos al año, en junio y noviembre. El mantenimiento correctivo se realiza de acuerdo con las necesidades del servicio.</w:t>
      </w:r>
    </w:p>
    <w:p w14:paraId="5BC1DEF6" w14:textId="77777777" w:rsidR="00477959" w:rsidRDefault="00477959" w:rsidP="00477959"/>
    <w:p w14:paraId="37936D04" w14:textId="77777777" w:rsidR="00477959" w:rsidRDefault="00477959" w:rsidP="00477959">
      <w:r>
        <w:t>También se cuenta con el contrato de servicio de mantenimiento preventivo, correctivo y renovación de los servicios de soporte para repuestos de la infraestructura central de cómputo de hardware HP de la SSF.</w:t>
      </w:r>
    </w:p>
    <w:p w14:paraId="2DCA10A4" w14:textId="77777777" w:rsidR="00477959" w:rsidRDefault="00477959" w:rsidP="00477959"/>
    <w:p w14:paraId="3BED236B" w14:textId="77777777" w:rsidR="00477959" w:rsidRDefault="00477959" w:rsidP="00477959">
      <w:r>
        <w:t>6.5.5 Monitoreo de la infraestructura de TI</w:t>
      </w:r>
    </w:p>
    <w:p w14:paraId="79D53CD2" w14:textId="3DCE831B" w:rsidR="00477959" w:rsidRDefault="00477959" w:rsidP="00477959">
      <w:r w:rsidRPr="00431778">
        <w:t xml:space="preserve">La oficina TIC, dentro de su proceso de </w:t>
      </w:r>
      <w:r w:rsidR="00033667" w:rsidRPr="00431778">
        <w:t xml:space="preserve">Gestión </w:t>
      </w:r>
      <w:r w:rsidRPr="00431778">
        <w:t xml:space="preserve">de </w:t>
      </w:r>
      <w:r w:rsidR="00033667" w:rsidRPr="00431778">
        <w:t xml:space="preserve">Sistemas </w:t>
      </w:r>
      <w:r w:rsidRPr="00431778">
        <w:t xml:space="preserve">de </w:t>
      </w:r>
      <w:r w:rsidR="00033667" w:rsidRPr="00431778">
        <w:t xml:space="preserve">Información </w:t>
      </w:r>
      <w:r w:rsidRPr="00431778">
        <w:t xml:space="preserve">cuenta con el procedimiento PR-GSI-014 gestión monitoreo del comportamiento del sistema. Dentro del marco del plan de mejoramiento elaborado para atender las oportunidades de mejora, se encuentra en proceso de </w:t>
      </w:r>
      <w:r w:rsidR="00D63A42">
        <w:t>revisión</w:t>
      </w:r>
      <w:r w:rsidR="00D63A42" w:rsidRPr="00431778">
        <w:t xml:space="preserve"> de este procedimiento</w:t>
      </w:r>
      <w:r w:rsidR="00D63A42">
        <w:t xml:space="preserve"> de forma que corresponda en actividades vinculadas con los procedimientos de gestión de capacidad y disponibilidad de los servicios de TI</w:t>
      </w:r>
      <w:r w:rsidR="00D63A42" w:rsidRPr="00431778">
        <w:t>.</w:t>
      </w:r>
    </w:p>
    <w:p w14:paraId="3688687E" w14:textId="77777777" w:rsidR="00D63A42" w:rsidRDefault="00D63A42" w:rsidP="00477959"/>
    <w:p w14:paraId="048B5056" w14:textId="77777777" w:rsidR="00477959" w:rsidRDefault="00477959" w:rsidP="00477959">
      <w:r>
        <w:t>6.5.6 Respaldo y recuperación de la infraestructura de TI</w:t>
      </w:r>
    </w:p>
    <w:p w14:paraId="6F959316" w14:textId="77777777" w:rsidR="00477959" w:rsidRDefault="00477959" w:rsidP="00477959"/>
    <w:p w14:paraId="58389466" w14:textId="77777777" w:rsidR="00477959" w:rsidRDefault="00477959" w:rsidP="00477959">
      <w:r w:rsidRPr="00650A41">
        <w:t>La entidad realiza actividades de Respaldo y recuperación de la infraestructura de TI a través de</w:t>
      </w:r>
      <w:r>
        <w:t xml:space="preserve">l </w:t>
      </w:r>
      <w:r w:rsidRPr="00650A41">
        <w:t>procedimiento</w:t>
      </w:r>
      <w:r>
        <w:t xml:space="preserve"> </w:t>
      </w:r>
      <w:r w:rsidRPr="001A15CB">
        <w:t>PR-GSI-005</w:t>
      </w:r>
      <w:r>
        <w:t xml:space="preserve"> </w:t>
      </w:r>
      <w:r w:rsidRPr="001A15CB">
        <w:t>gestión copias de respaldo</w:t>
      </w:r>
      <w:r w:rsidRPr="00650A41">
        <w:t>, act</w:t>
      </w:r>
      <w:r>
        <w:t>u</w:t>
      </w:r>
      <w:r w:rsidRPr="00650A41">
        <w:t>alizado en esta vigencia</w:t>
      </w:r>
      <w:r>
        <w:t>.</w:t>
      </w:r>
    </w:p>
    <w:p w14:paraId="0DA1EBFE" w14:textId="77777777" w:rsidR="00477959" w:rsidRDefault="00477959" w:rsidP="00477959"/>
    <w:p w14:paraId="17E72812" w14:textId="77777777" w:rsidR="00477959" w:rsidRDefault="00477959" w:rsidP="00477959">
      <w:r>
        <w:t>6.5.7 Disposición de residuos tecnológicos</w:t>
      </w:r>
    </w:p>
    <w:p w14:paraId="19F9083E" w14:textId="77777777" w:rsidR="00477959" w:rsidRDefault="00477959" w:rsidP="00477959"/>
    <w:p w14:paraId="01BDF3DD" w14:textId="77777777" w:rsidR="00477959" w:rsidRDefault="00477959" w:rsidP="00477959">
      <w:r>
        <w:lastRenderedPageBreak/>
        <w:t>L</w:t>
      </w:r>
      <w:r w:rsidRPr="006C065F">
        <w:t xml:space="preserve">a entidad cuenta con un Plan de Residuos Tecnológicos </w:t>
      </w:r>
      <w:r>
        <w:t xml:space="preserve">que se encuentra en cabeza del </w:t>
      </w:r>
      <w:r w:rsidRPr="006C065F">
        <w:t>Grupo de Gestión Administrativa que hace parte de la Secretaría General</w:t>
      </w:r>
      <w:r>
        <w:t>.</w:t>
      </w:r>
    </w:p>
    <w:p w14:paraId="6F4127BE" w14:textId="77777777" w:rsidR="00477959" w:rsidRDefault="00477959" w:rsidP="00477959"/>
    <w:p w14:paraId="319EA8A6" w14:textId="77777777" w:rsidR="00477959" w:rsidRDefault="00477959" w:rsidP="00477959">
      <w:r>
        <w:t>6.5.8 Implementación del Protocolo de Internet versión 6 (IPv6)</w:t>
      </w:r>
    </w:p>
    <w:p w14:paraId="2EB8C631" w14:textId="77777777" w:rsidR="00477959" w:rsidRDefault="00477959" w:rsidP="00477959"/>
    <w:p w14:paraId="01981022" w14:textId="77777777" w:rsidR="00477959" w:rsidRDefault="00477959" w:rsidP="00477959">
      <w:r w:rsidRPr="00BB2603">
        <w:t>La entidad, dur</w:t>
      </w:r>
      <w:r>
        <w:t>a</w:t>
      </w:r>
      <w:r w:rsidRPr="00BB2603">
        <w:t xml:space="preserve">nte la vigencia 2019, se certificó en la transición del protocolo IPv4 a IPv6 con la </w:t>
      </w:r>
      <w:r>
        <w:t>em</w:t>
      </w:r>
      <w:r w:rsidRPr="00BB2603">
        <w:t>presa RENATA</w:t>
      </w:r>
      <w:r>
        <w:t>.</w:t>
      </w:r>
    </w:p>
    <w:p w14:paraId="7BB1F5D7" w14:textId="551DD05D" w:rsidR="00AC5E45" w:rsidRPr="00DA69C4" w:rsidRDefault="00AC5E45" w:rsidP="00AC5E45">
      <w:pPr>
        <w:ind w:right="38"/>
        <w:rPr>
          <w:rFonts w:cs="Arial"/>
        </w:rPr>
      </w:pPr>
    </w:p>
    <w:p w14:paraId="75312F31" w14:textId="77777777" w:rsidR="00AC5E45" w:rsidRPr="00DA69C4" w:rsidRDefault="00AC5E45" w:rsidP="00AC5E45">
      <w:pPr>
        <w:rPr>
          <w:rFonts w:cs="Arial"/>
        </w:rPr>
      </w:pPr>
    </w:p>
    <w:p w14:paraId="7AEC4ED4" w14:textId="76FE86F8" w:rsidR="00AC5E45" w:rsidRPr="00DA69C4" w:rsidRDefault="00AC5E45" w:rsidP="00951E99">
      <w:pPr>
        <w:jc w:val="center"/>
        <w:rPr>
          <w:rFonts w:cs="Arial"/>
          <w:i/>
          <w:iCs/>
          <w:sz w:val="20"/>
          <w:szCs w:val="18"/>
        </w:rPr>
      </w:pPr>
      <w:bookmarkStart w:id="30" w:name="_Toc42606456"/>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6</w:t>
      </w:r>
      <w:r w:rsidRPr="00DA69C4">
        <w:rPr>
          <w:rFonts w:cs="Arial"/>
          <w:i/>
          <w:iCs/>
          <w:sz w:val="20"/>
          <w:szCs w:val="18"/>
        </w:rPr>
        <w:fldChar w:fldCharType="end"/>
      </w:r>
      <w:r w:rsidRPr="00DA69C4">
        <w:rPr>
          <w:rFonts w:cs="Arial"/>
          <w:i/>
          <w:iCs/>
          <w:sz w:val="20"/>
          <w:szCs w:val="18"/>
        </w:rPr>
        <w:t xml:space="preserve"> Necesidades y problemas identificado en </w:t>
      </w:r>
      <w:r w:rsidRPr="00DA69C4">
        <w:rPr>
          <w:rFonts w:cs="Arial"/>
          <w:i/>
          <w:iCs/>
          <w:sz w:val="20"/>
          <w:szCs w:val="20"/>
        </w:rPr>
        <w:t>servicios tecnológicos</w:t>
      </w:r>
      <w:bookmarkEnd w:id="30"/>
    </w:p>
    <w:tbl>
      <w:tblPr>
        <w:tblStyle w:val="Tablaconcuadrcula4-nfasis5"/>
        <w:tblW w:w="0" w:type="auto"/>
        <w:tblLayout w:type="fixed"/>
        <w:tblLook w:val="04A0" w:firstRow="1" w:lastRow="0" w:firstColumn="1" w:lastColumn="0" w:noHBand="0" w:noVBand="1"/>
      </w:tblPr>
      <w:tblGrid>
        <w:gridCol w:w="5519"/>
        <w:gridCol w:w="1583"/>
        <w:gridCol w:w="1584"/>
      </w:tblGrid>
      <w:tr w:rsidR="00AC5E45" w:rsidRPr="00DA69C4" w14:paraId="485B78DD" w14:textId="77777777" w:rsidTr="00A84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19" w:type="dxa"/>
            <w:vAlign w:val="center"/>
            <w:hideMark/>
          </w:tcPr>
          <w:p w14:paraId="569907BC" w14:textId="77777777" w:rsidR="00AC5E45" w:rsidRPr="00DA69C4" w:rsidRDefault="00AC5E45" w:rsidP="00A840AB">
            <w:pPr>
              <w:spacing w:line="240" w:lineRule="auto"/>
              <w:jc w:val="center"/>
              <w:rPr>
                <w:rFonts w:cs="Arial"/>
                <w:sz w:val="20"/>
                <w:szCs w:val="20"/>
                <w:lang w:eastAsia="es-CO"/>
              </w:rPr>
            </w:pPr>
            <w:r w:rsidRPr="00DA69C4">
              <w:rPr>
                <w:rFonts w:cs="Arial"/>
                <w:sz w:val="20"/>
                <w:szCs w:val="20"/>
                <w:lang w:eastAsia="es-CO"/>
              </w:rPr>
              <w:t>Descripción</w:t>
            </w:r>
          </w:p>
        </w:tc>
        <w:tc>
          <w:tcPr>
            <w:tcW w:w="1583" w:type="dxa"/>
            <w:vAlign w:val="center"/>
            <w:hideMark/>
          </w:tcPr>
          <w:p w14:paraId="47CAA6B7" w14:textId="77777777" w:rsidR="00AC5E45" w:rsidRPr="00DA69C4" w:rsidRDefault="00AC5E45"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Impacto</w:t>
            </w:r>
          </w:p>
        </w:tc>
        <w:tc>
          <w:tcPr>
            <w:tcW w:w="1584" w:type="dxa"/>
            <w:vAlign w:val="center"/>
            <w:hideMark/>
          </w:tcPr>
          <w:p w14:paraId="446A9824" w14:textId="77777777" w:rsidR="00AC5E45" w:rsidRPr="00DA69C4" w:rsidRDefault="00AC5E45"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Problema / Necesidad</w:t>
            </w:r>
          </w:p>
        </w:tc>
      </w:tr>
      <w:tr w:rsidR="00AC5E45" w:rsidRPr="00DA69C4" w14:paraId="2A6F6FDE"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vAlign w:val="center"/>
            <w:hideMark/>
          </w:tcPr>
          <w:p w14:paraId="4CC0D605" w14:textId="77777777" w:rsidR="00AC5E45" w:rsidRPr="00C16AA5" w:rsidRDefault="00AC5E45" w:rsidP="00A840AB">
            <w:pPr>
              <w:spacing w:line="240" w:lineRule="auto"/>
              <w:rPr>
                <w:rFonts w:cs="Arial"/>
                <w:b w:val="0"/>
                <w:bCs w:val="0"/>
                <w:sz w:val="20"/>
                <w:szCs w:val="20"/>
                <w:lang w:eastAsia="es-CO"/>
              </w:rPr>
            </w:pPr>
            <w:r w:rsidRPr="00C16AA5">
              <w:rPr>
                <w:rFonts w:cs="Arial"/>
                <w:b w:val="0"/>
                <w:bCs w:val="0"/>
                <w:sz w:val="20"/>
                <w:szCs w:val="20"/>
                <w:lang w:eastAsia="es-CO"/>
              </w:rPr>
              <w:t>No se ha establecido de manera formal, el enfoque de capacidades de los servicios tecnológicos y su proyección.</w:t>
            </w:r>
          </w:p>
        </w:tc>
        <w:tc>
          <w:tcPr>
            <w:tcW w:w="1583" w:type="dxa"/>
            <w:vAlign w:val="center"/>
            <w:hideMark/>
          </w:tcPr>
          <w:p w14:paraId="1CDF696A" w14:textId="77777777" w:rsidR="00AC5E45" w:rsidRPr="00DA69C4" w:rsidRDefault="00AC5E45"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Alto</w:t>
            </w:r>
          </w:p>
        </w:tc>
        <w:tc>
          <w:tcPr>
            <w:tcW w:w="1584" w:type="dxa"/>
            <w:vAlign w:val="center"/>
            <w:hideMark/>
          </w:tcPr>
          <w:p w14:paraId="41DBDB0E" w14:textId="77777777" w:rsidR="00AC5E45" w:rsidRPr="00DA69C4" w:rsidRDefault="00AC5E45"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Problema</w:t>
            </w:r>
          </w:p>
        </w:tc>
      </w:tr>
      <w:tr w:rsidR="00AC5E45" w:rsidRPr="00DA69C4" w14:paraId="22BC1D33" w14:textId="77777777" w:rsidTr="00A840AB">
        <w:tc>
          <w:tcPr>
            <w:cnfStyle w:val="001000000000" w:firstRow="0" w:lastRow="0" w:firstColumn="1" w:lastColumn="0" w:oddVBand="0" w:evenVBand="0" w:oddHBand="0" w:evenHBand="0" w:firstRowFirstColumn="0" w:firstRowLastColumn="0" w:lastRowFirstColumn="0" w:lastRowLastColumn="0"/>
            <w:tcW w:w="5519" w:type="dxa"/>
            <w:vAlign w:val="center"/>
            <w:hideMark/>
          </w:tcPr>
          <w:p w14:paraId="5DD24CF6" w14:textId="7E90A787" w:rsidR="00AC5E45" w:rsidRPr="00C16AA5" w:rsidRDefault="00AC5E45" w:rsidP="00A840AB">
            <w:pPr>
              <w:spacing w:line="240" w:lineRule="auto"/>
              <w:rPr>
                <w:rFonts w:cs="Arial"/>
                <w:b w:val="0"/>
                <w:bCs w:val="0"/>
                <w:sz w:val="20"/>
                <w:szCs w:val="20"/>
                <w:lang w:eastAsia="es-CO"/>
              </w:rPr>
            </w:pPr>
            <w:r w:rsidRPr="00C16AA5">
              <w:rPr>
                <w:rFonts w:cs="Arial"/>
                <w:b w:val="0"/>
                <w:bCs w:val="0"/>
                <w:sz w:val="20"/>
                <w:szCs w:val="20"/>
                <w:lang w:eastAsia="es-CO"/>
              </w:rPr>
              <w:t xml:space="preserve">Mejorar la </w:t>
            </w:r>
            <w:r w:rsidR="0016771A">
              <w:rPr>
                <w:rFonts w:cs="Arial"/>
                <w:b w:val="0"/>
                <w:bCs w:val="0"/>
                <w:sz w:val="20"/>
                <w:szCs w:val="20"/>
                <w:lang w:eastAsia="es-CO"/>
              </w:rPr>
              <w:t>continuidad en el monitoreo de los servicios</w:t>
            </w:r>
          </w:p>
        </w:tc>
        <w:tc>
          <w:tcPr>
            <w:tcW w:w="1583" w:type="dxa"/>
            <w:vAlign w:val="center"/>
            <w:hideMark/>
          </w:tcPr>
          <w:p w14:paraId="67DF632A" w14:textId="77777777" w:rsidR="00AC5E45" w:rsidRPr="00DA69C4" w:rsidRDefault="00AC5E45"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Medio</w:t>
            </w:r>
          </w:p>
        </w:tc>
        <w:tc>
          <w:tcPr>
            <w:tcW w:w="1584" w:type="dxa"/>
            <w:vAlign w:val="center"/>
            <w:hideMark/>
          </w:tcPr>
          <w:p w14:paraId="7FEC2E60" w14:textId="77777777" w:rsidR="00AC5E45" w:rsidRPr="00DA69C4" w:rsidRDefault="00AC5E45" w:rsidP="00A840A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Problema</w:t>
            </w:r>
          </w:p>
        </w:tc>
      </w:tr>
      <w:tr w:rsidR="00AC5E45" w:rsidRPr="00DA69C4" w14:paraId="29A2B9BA"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vAlign w:val="center"/>
            <w:hideMark/>
          </w:tcPr>
          <w:p w14:paraId="25B8FEFA" w14:textId="77777777" w:rsidR="00AC5E45" w:rsidRPr="00C16AA5" w:rsidRDefault="00AC5E45" w:rsidP="00A840AB">
            <w:pPr>
              <w:spacing w:line="240" w:lineRule="auto"/>
              <w:rPr>
                <w:rFonts w:cs="Arial"/>
                <w:b w:val="0"/>
                <w:bCs w:val="0"/>
                <w:sz w:val="20"/>
                <w:szCs w:val="20"/>
                <w:lang w:eastAsia="es-CO"/>
              </w:rPr>
            </w:pPr>
            <w:r w:rsidRPr="00C16AA5">
              <w:rPr>
                <w:rFonts w:cs="Arial"/>
                <w:b w:val="0"/>
                <w:bCs w:val="0"/>
                <w:sz w:val="20"/>
                <w:szCs w:val="20"/>
                <w:lang w:eastAsia="es-CO"/>
              </w:rPr>
              <w:t>Con el ánimo de ampliar el soporte de los servicios hacia las CCF, éstas solicitan soporte a las aplicaciones 7x24, para una respuesta oportuna a las inquietudes e incidentes que presentan. La entidad evaluará la pertinencia y viabilidad de ello</w:t>
            </w:r>
          </w:p>
        </w:tc>
        <w:tc>
          <w:tcPr>
            <w:tcW w:w="1583" w:type="dxa"/>
            <w:vAlign w:val="center"/>
            <w:hideMark/>
          </w:tcPr>
          <w:p w14:paraId="451A814E" w14:textId="77777777" w:rsidR="00AC5E45" w:rsidRPr="00DA69C4" w:rsidRDefault="00AC5E45"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Medio</w:t>
            </w:r>
          </w:p>
        </w:tc>
        <w:tc>
          <w:tcPr>
            <w:tcW w:w="1584" w:type="dxa"/>
            <w:vAlign w:val="center"/>
            <w:hideMark/>
          </w:tcPr>
          <w:p w14:paraId="24DF67ED" w14:textId="77777777" w:rsidR="00AC5E45" w:rsidRPr="00DA69C4" w:rsidRDefault="00AC5E45" w:rsidP="00A840A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Necesidad</w:t>
            </w:r>
          </w:p>
        </w:tc>
      </w:tr>
    </w:tbl>
    <w:p w14:paraId="62BBEB1C" w14:textId="4AAACA0F" w:rsidR="00AC5E45" w:rsidRPr="00DA69C4" w:rsidRDefault="00AC5E45" w:rsidP="00AC5E45">
      <w:pPr>
        <w:ind w:right="38"/>
        <w:rPr>
          <w:rFonts w:cs="Arial"/>
          <w:i/>
          <w:iCs/>
          <w:sz w:val="20"/>
          <w:szCs w:val="20"/>
        </w:rPr>
      </w:pPr>
    </w:p>
    <w:p w14:paraId="5E378981" w14:textId="77777777" w:rsidR="00AC5E45" w:rsidRPr="00DA69C4" w:rsidRDefault="00AC5E45" w:rsidP="00AC5E45">
      <w:pPr>
        <w:ind w:right="38"/>
        <w:rPr>
          <w:rFonts w:cs="Arial"/>
          <w:bCs/>
          <w:iCs/>
        </w:rPr>
      </w:pPr>
    </w:p>
    <w:p w14:paraId="13A30F21" w14:textId="77777777" w:rsidR="00AC5E45" w:rsidRPr="00DA69C4" w:rsidRDefault="00AC5E45" w:rsidP="00B81239">
      <w:pPr>
        <w:pStyle w:val="Ttulo1"/>
        <w:numPr>
          <w:ilvl w:val="1"/>
          <w:numId w:val="7"/>
        </w:numPr>
        <w:spacing w:before="0"/>
        <w:rPr>
          <w:rStyle w:val="nfasisintenso"/>
          <w:rFonts w:ascii="Arial" w:hAnsi="Arial" w:cs="Arial"/>
          <w:bCs/>
          <w:iCs w:val="0"/>
          <w:color w:val="005EB8"/>
        </w:rPr>
      </w:pPr>
      <w:bookmarkStart w:id="31" w:name="_Toc25231335"/>
      <w:bookmarkStart w:id="32" w:name="_Toc90470572"/>
      <w:r w:rsidRPr="00DA69C4">
        <w:rPr>
          <w:rStyle w:val="nfasisintenso"/>
          <w:rFonts w:ascii="Arial" w:hAnsi="Arial" w:cs="Arial"/>
          <w:iCs w:val="0"/>
          <w:color w:val="005EB8"/>
        </w:rPr>
        <w:t>U</w:t>
      </w:r>
      <w:r w:rsidRPr="00DA69C4">
        <w:rPr>
          <w:rStyle w:val="nfasisintenso"/>
          <w:rFonts w:ascii="Arial" w:hAnsi="Arial" w:cs="Arial"/>
          <w:iCs w:val="0"/>
          <w:color w:val="005EB8"/>
          <w:lang w:val="es-CO"/>
        </w:rPr>
        <w:t>so y apropiación de la tecnología</w:t>
      </w:r>
      <w:bookmarkEnd w:id="31"/>
      <w:bookmarkEnd w:id="32"/>
    </w:p>
    <w:p w14:paraId="1F220333" w14:textId="77777777" w:rsidR="00330624" w:rsidRDefault="00330624" w:rsidP="00330624">
      <w:r>
        <w:t>El uso y la apropiación de la tecnología, consiste en el uso adecuado, oportuno, pertinente y eficiente de la tecnología (productos, procesos y sistemas) con el fin de facilitar la realización de las actividades, el desarrollo de los procesos y la productividad de los diferentes usuarios en sus respectivas organizaciones.</w:t>
      </w:r>
    </w:p>
    <w:p w14:paraId="76E1766B" w14:textId="77777777" w:rsidR="00330624" w:rsidRDefault="00330624" w:rsidP="00330624"/>
    <w:p w14:paraId="4288DE3B" w14:textId="77777777" w:rsidR="00330624" w:rsidRDefault="00330624" w:rsidP="00330624">
      <w:r>
        <w:t xml:space="preserve">Por lo tanto, es necesario implementar planes, programas y proyectos que faciliten que diversos grupos de trabajo dentro y fuera de las organizaciones, adquieran los conocimientos para el uso y aprovechamiento de las tecnologías, para transformar </w:t>
      </w:r>
      <w:r>
        <w:lastRenderedPageBreak/>
        <w:t>su cotidianidad, encontrando mejores oportunidades y con ello mejorar el papel de la Superintendencia, como gestoras del cambio y modernización.</w:t>
      </w:r>
    </w:p>
    <w:p w14:paraId="17C264EA" w14:textId="77777777" w:rsidR="00330624" w:rsidRDefault="00330624" w:rsidP="00330624"/>
    <w:p w14:paraId="17A61291" w14:textId="77777777" w:rsidR="00330624" w:rsidRDefault="00330624" w:rsidP="00330624">
      <w:r>
        <w:t>Se presenta el resumen de los lineamientos asociados a este dominio, en la siguiente gráfica:</w:t>
      </w:r>
    </w:p>
    <w:p w14:paraId="592308EF" w14:textId="77777777" w:rsidR="00330624" w:rsidRDefault="00330624" w:rsidP="00330624"/>
    <w:p w14:paraId="301AA4DF" w14:textId="27521424" w:rsidR="00330624" w:rsidRDefault="00BE3C4F" w:rsidP="00330624">
      <w:pPr>
        <w:keepNext/>
      </w:pPr>
      <w:r>
        <w:rPr>
          <w:noProof/>
        </w:rPr>
        <w:drawing>
          <wp:inline distT="0" distB="0" distL="0" distR="0" wp14:anchorId="12DB7AC1" wp14:editId="3DE2F05C">
            <wp:extent cx="5521960" cy="3888740"/>
            <wp:effectExtent l="0" t="0" r="2540" b="16510"/>
            <wp:docPr id="31" name="Gráfico 31">
              <a:extLst xmlns:a="http://schemas.openxmlformats.org/drawingml/2006/main">
                <a:ext uri="{FF2B5EF4-FFF2-40B4-BE49-F238E27FC236}">
                  <a16:creationId xmlns:a16="http://schemas.microsoft.com/office/drawing/2014/main" id="{3B21FE8C-AE9B-4FA9-B21B-A0E66BFCF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33D602" w14:textId="7F2D0424" w:rsidR="00330624" w:rsidRDefault="00330624" w:rsidP="00330624">
      <w:pPr>
        <w:pStyle w:val="Descripcin"/>
        <w:jc w:val="center"/>
      </w:pPr>
      <w:r>
        <w:t xml:space="preserve">Ilustración </w:t>
      </w:r>
      <w:fldSimple w:instr=" SEQ Ilustración \* ARABIC ">
        <w:r w:rsidR="00EE2C29">
          <w:rPr>
            <w:noProof/>
          </w:rPr>
          <w:t>7</w:t>
        </w:r>
      </w:fldSimple>
      <w:r>
        <w:t xml:space="preserve"> </w:t>
      </w:r>
      <w:r w:rsidR="00541A8B">
        <w:t>E</w:t>
      </w:r>
      <w:r w:rsidRPr="004229F1">
        <w:t>valuación del dominio de Uso y apropiación</w:t>
      </w:r>
    </w:p>
    <w:p w14:paraId="24A5B9C9" w14:textId="77777777" w:rsidR="00330624" w:rsidRDefault="00330624" w:rsidP="00330624"/>
    <w:p w14:paraId="04D50A32" w14:textId="08F86DD8" w:rsidR="00330624" w:rsidRDefault="00330624" w:rsidP="00330624">
      <w:r w:rsidRPr="00EE6868">
        <w:t xml:space="preserve">El detalle </w:t>
      </w:r>
      <w:r w:rsidR="000B5732">
        <w:t xml:space="preserve">de esta </w:t>
      </w:r>
      <w:r w:rsidR="001901E0">
        <w:t>gráfica</w:t>
      </w:r>
      <w:r w:rsidR="000B5732">
        <w:t xml:space="preserve"> se encuentra a continuación</w:t>
      </w:r>
      <w:r w:rsidRPr="00EE6868">
        <w:t>:</w:t>
      </w:r>
    </w:p>
    <w:p w14:paraId="7BF4E026" w14:textId="77777777" w:rsidR="00330624" w:rsidRDefault="00330624" w:rsidP="00330624"/>
    <w:p w14:paraId="7C4816A6" w14:textId="77777777" w:rsidR="00330624" w:rsidRDefault="00330624" w:rsidP="00330624">
      <w:r>
        <w:t>6.6.1 Estrategia de Uso y apropiación de TI</w:t>
      </w:r>
    </w:p>
    <w:p w14:paraId="7499E074" w14:textId="77777777" w:rsidR="00330624" w:rsidRDefault="00330624" w:rsidP="00330624"/>
    <w:p w14:paraId="4E44AF9C" w14:textId="6A12687E" w:rsidR="00330624" w:rsidRDefault="00330624" w:rsidP="00330624">
      <w:r w:rsidRPr="00080190">
        <w:lastRenderedPageBreak/>
        <w:t xml:space="preserve">La Oficina TIC, elaboró </w:t>
      </w:r>
      <w:r w:rsidR="004C44C3">
        <w:t>para</w:t>
      </w:r>
      <w:r w:rsidRPr="00080190">
        <w:t xml:space="preserve"> la vigencia 2020</w:t>
      </w:r>
      <w:r w:rsidR="00F47A96">
        <w:t xml:space="preserve"> y 2021</w:t>
      </w:r>
      <w:r w:rsidRPr="00080190">
        <w:t>, el documento de Acceso, uso y apropiación de TI, que tiene como objetivo Establecer un conjunto de actividades que propendan por el acceso, uso y la apropiación de las tecnologías de la información para los servidores públicos de las diferentes áreas que, por su vinculación con el desarrollo y mejora continua de los procesos de gestión de la Entidad, identificaran oportunidades de nuevos y mejores servicios, con apoyo de tecnologías, garantizando la seguridad y privacidad de la información, de acuerdo con lo establecido por el Plan de Transformación Digital para las entidades públicas.</w:t>
      </w:r>
    </w:p>
    <w:p w14:paraId="3C11DC0C" w14:textId="77777777" w:rsidR="00330624" w:rsidRDefault="00330624" w:rsidP="00330624"/>
    <w:p w14:paraId="1433932D" w14:textId="77777777" w:rsidR="00330624" w:rsidRDefault="00330624" w:rsidP="00330624">
      <w:r>
        <w:t>6.6.2 Esquema de incentivos</w:t>
      </w:r>
    </w:p>
    <w:p w14:paraId="19A1DE85" w14:textId="77777777" w:rsidR="00330624" w:rsidRDefault="00330624" w:rsidP="00330624"/>
    <w:p w14:paraId="71E25E7E" w14:textId="57595474" w:rsidR="00330624" w:rsidRDefault="00330624" w:rsidP="00330624">
      <w:r w:rsidRPr="00080190">
        <w:t xml:space="preserve">La entidad, de la mano con la iniciativa de </w:t>
      </w:r>
      <w:r w:rsidR="00555861">
        <w:t>las charlas de los miércoles</w:t>
      </w:r>
      <w:r w:rsidRPr="00080190">
        <w:t>, cuenta con in</w:t>
      </w:r>
      <w:r w:rsidR="00DA0606">
        <w:t>c</w:t>
      </w:r>
      <w:r w:rsidRPr="00080190">
        <w:t xml:space="preserve">entivos para quienes finalicen </w:t>
      </w:r>
      <w:r w:rsidR="00224570">
        <w:t xml:space="preserve">en </w:t>
      </w:r>
      <w:r w:rsidRPr="00080190">
        <w:t xml:space="preserve">los 3 </w:t>
      </w:r>
      <w:r w:rsidR="00224570">
        <w:t>primeros lugares</w:t>
      </w:r>
      <w:r>
        <w:t>, sin embargo, esta actividad no se realiza de manera formal y no se encuentra explícita dentro del plan.</w:t>
      </w:r>
      <w:r w:rsidR="005438F9">
        <w:t xml:space="preserve"> </w:t>
      </w:r>
      <w:r w:rsidR="005438F9" w:rsidRPr="005438F9">
        <w:t xml:space="preserve">Independiente de lo anterior, a nivel de la Entidad, es preciso propiciar procesos de adopción de tecnologías que, </w:t>
      </w:r>
      <w:r w:rsidR="00462B8A">
        <w:t>partan</w:t>
      </w:r>
      <w:r w:rsidR="005438F9" w:rsidRPr="005438F9">
        <w:t xml:space="preserve"> del componente capacitación, se vinculen dentro de los proyectos de tecnología, dinámicas que incentiven su uso y apropiación, para consolidar la optimización de procesos que comprende la transformación digital.</w:t>
      </w:r>
    </w:p>
    <w:p w14:paraId="1450013C" w14:textId="77777777" w:rsidR="00330624" w:rsidRDefault="00330624" w:rsidP="00330624"/>
    <w:p w14:paraId="5C4C1F34" w14:textId="77777777" w:rsidR="00330624" w:rsidRDefault="00330624" w:rsidP="00330624">
      <w:r>
        <w:t>6.6.3 Plan de formación</w:t>
      </w:r>
    </w:p>
    <w:p w14:paraId="6F5607DF" w14:textId="77777777" w:rsidR="00330624" w:rsidRDefault="00330624" w:rsidP="00330624"/>
    <w:p w14:paraId="5278EB20" w14:textId="4871DF39" w:rsidR="00330624" w:rsidRDefault="00330624" w:rsidP="00330624">
      <w:r w:rsidRPr="00A55DD0">
        <w:t>Para la vigencia 202</w:t>
      </w:r>
      <w:r w:rsidR="00224570">
        <w:t>1</w:t>
      </w:r>
      <w:r w:rsidRPr="00A55DD0">
        <w:t>, se logró incorporar la estrategia de uso y apropiación de TI en el Plan Institucional de Capacitación</w:t>
      </w:r>
      <w:r w:rsidR="00224570">
        <w:t>.</w:t>
      </w:r>
    </w:p>
    <w:p w14:paraId="03E100DF" w14:textId="77777777" w:rsidR="00330624" w:rsidRDefault="00330624" w:rsidP="00330624"/>
    <w:p w14:paraId="69EB211C" w14:textId="77777777" w:rsidR="00330624" w:rsidRDefault="00330624" w:rsidP="00330624">
      <w:r>
        <w:t>6.6.4 Evaluación del nivel de adopción de TI</w:t>
      </w:r>
    </w:p>
    <w:p w14:paraId="7C620E8D" w14:textId="77777777" w:rsidR="00330624" w:rsidRDefault="00330624" w:rsidP="00330624"/>
    <w:p w14:paraId="58D54031" w14:textId="538D7A81" w:rsidR="00330624" w:rsidRDefault="00330624" w:rsidP="00330624">
      <w:r w:rsidRPr="00611B50">
        <w:lastRenderedPageBreak/>
        <w:t xml:space="preserve">En este momento se cuenta con </w:t>
      </w:r>
      <w:r>
        <w:t xml:space="preserve">indicadores </w:t>
      </w:r>
      <w:r w:rsidRPr="008A1BB8">
        <w:t>de Uso y Apropiación para evaluar el nivel de adopción de la tecnología y la satisfacción en su uso</w:t>
      </w:r>
      <w:r>
        <w:t>.</w:t>
      </w:r>
    </w:p>
    <w:p w14:paraId="080C7324" w14:textId="77777777" w:rsidR="00330624" w:rsidRDefault="00330624" w:rsidP="00330624"/>
    <w:p w14:paraId="60A9EFA9" w14:textId="77777777" w:rsidR="00330624" w:rsidRDefault="00330624" w:rsidP="00330624">
      <w:r>
        <w:t>6.6.5 Plan de capacitación y entrenamiento para los sistemas de información</w:t>
      </w:r>
    </w:p>
    <w:p w14:paraId="725C2073" w14:textId="77777777" w:rsidR="00330624" w:rsidRDefault="00330624" w:rsidP="00330624"/>
    <w:p w14:paraId="7F01D44A" w14:textId="41B17440" w:rsidR="00AC5E45" w:rsidRDefault="00330624" w:rsidP="00330624">
      <w:pPr>
        <w:ind w:right="38"/>
      </w:pPr>
      <w:r>
        <w:t>Dentro de los cursos virtuales realizados por la Oficina T</w:t>
      </w:r>
      <w:r w:rsidR="0093046F">
        <w:t>IC</w:t>
      </w:r>
      <w:r>
        <w:t xml:space="preserve"> y puestos a disposición de funcionarios y contratistas, se desarrollaron </w:t>
      </w:r>
      <w:r w:rsidR="00997E91">
        <w:t>4</w:t>
      </w:r>
      <w:r>
        <w:t xml:space="preserve"> cursos relacionados con sistemas de información: GLPI</w:t>
      </w:r>
      <w:r w:rsidR="00997E91">
        <w:t xml:space="preserve">, DaVinci, Siger </w:t>
      </w:r>
      <w:r>
        <w:t xml:space="preserve">y </w:t>
      </w:r>
      <w:r w:rsidR="00997E91">
        <w:t>SIMON</w:t>
      </w:r>
      <w:r w:rsidR="00CA344E">
        <w:t>.</w:t>
      </w:r>
      <w:r>
        <w:t xml:space="preserve"> </w:t>
      </w:r>
    </w:p>
    <w:p w14:paraId="7DD5476A" w14:textId="6D47CF41" w:rsidR="00F64CEC" w:rsidRDefault="00F64CEC" w:rsidP="00330624">
      <w:pPr>
        <w:ind w:right="38"/>
      </w:pPr>
    </w:p>
    <w:p w14:paraId="78B0DBDA" w14:textId="77777777" w:rsidR="00F64CEC" w:rsidRPr="00DA69C4" w:rsidRDefault="00F64CEC" w:rsidP="00F64CEC">
      <w:pPr>
        <w:rPr>
          <w:rFonts w:cs="Arial"/>
        </w:rPr>
      </w:pPr>
    </w:p>
    <w:p w14:paraId="33EF3CDF" w14:textId="7491C220" w:rsidR="00F64CEC" w:rsidRPr="00DA69C4" w:rsidRDefault="00F64CEC" w:rsidP="00F64CEC">
      <w:pPr>
        <w:jc w:val="center"/>
        <w:rPr>
          <w:rFonts w:cs="Arial"/>
          <w:i/>
          <w:iCs/>
          <w:sz w:val="20"/>
          <w:szCs w:val="18"/>
        </w:rPr>
      </w:pPr>
    </w:p>
    <w:p w14:paraId="26615D49" w14:textId="1FB8A591" w:rsidR="00F64CEC" w:rsidRPr="00F64CEC" w:rsidRDefault="00F64CEC" w:rsidP="00F64CEC">
      <w:pPr>
        <w:pStyle w:val="Descripcin"/>
        <w:keepNext/>
        <w:jc w:val="center"/>
        <w:rPr>
          <w:b w:val="0"/>
          <w:bCs w:val="0"/>
        </w:rPr>
      </w:pPr>
      <w:r w:rsidRPr="00F64CEC">
        <w:rPr>
          <w:b w:val="0"/>
          <w:bCs w:val="0"/>
        </w:rPr>
        <w:t xml:space="preserve">Tabla </w:t>
      </w:r>
      <w:r w:rsidRPr="00F64CEC">
        <w:rPr>
          <w:b w:val="0"/>
          <w:bCs w:val="0"/>
        </w:rPr>
        <w:fldChar w:fldCharType="begin"/>
      </w:r>
      <w:r w:rsidRPr="00F64CEC">
        <w:rPr>
          <w:b w:val="0"/>
          <w:bCs w:val="0"/>
        </w:rPr>
        <w:instrText xml:space="preserve"> SEQ Tabla \* ARABIC </w:instrText>
      </w:r>
      <w:r w:rsidRPr="00F64CEC">
        <w:rPr>
          <w:b w:val="0"/>
          <w:bCs w:val="0"/>
        </w:rPr>
        <w:fldChar w:fldCharType="separate"/>
      </w:r>
      <w:r w:rsidR="003B5E37">
        <w:rPr>
          <w:b w:val="0"/>
          <w:bCs w:val="0"/>
          <w:noProof/>
        </w:rPr>
        <w:t>7</w:t>
      </w:r>
      <w:r w:rsidRPr="00F64CEC">
        <w:rPr>
          <w:b w:val="0"/>
          <w:bCs w:val="0"/>
        </w:rPr>
        <w:fldChar w:fldCharType="end"/>
      </w:r>
      <w:r w:rsidRPr="00F64CEC">
        <w:rPr>
          <w:b w:val="0"/>
          <w:bCs w:val="0"/>
        </w:rPr>
        <w:t xml:space="preserve"> Necesidades y problemas identificado en uso y apropiación</w:t>
      </w:r>
    </w:p>
    <w:tbl>
      <w:tblPr>
        <w:tblStyle w:val="Tablaconcuadrcula4-nfasis5"/>
        <w:tblW w:w="0" w:type="auto"/>
        <w:tblLayout w:type="fixed"/>
        <w:tblLook w:val="04A0" w:firstRow="1" w:lastRow="0" w:firstColumn="1" w:lastColumn="0" w:noHBand="0" w:noVBand="1"/>
      </w:tblPr>
      <w:tblGrid>
        <w:gridCol w:w="5519"/>
        <w:gridCol w:w="1583"/>
        <w:gridCol w:w="1584"/>
      </w:tblGrid>
      <w:tr w:rsidR="00F64CEC" w:rsidRPr="00DA69C4" w14:paraId="31A388E5" w14:textId="77777777" w:rsidTr="00312B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19" w:type="dxa"/>
            <w:vAlign w:val="center"/>
            <w:hideMark/>
          </w:tcPr>
          <w:p w14:paraId="7BFF0875" w14:textId="77777777" w:rsidR="00F64CEC" w:rsidRPr="00DA69C4" w:rsidRDefault="00F64CEC" w:rsidP="00312BBF">
            <w:pPr>
              <w:spacing w:line="240" w:lineRule="auto"/>
              <w:jc w:val="center"/>
              <w:rPr>
                <w:rFonts w:cs="Arial"/>
                <w:sz w:val="20"/>
                <w:szCs w:val="20"/>
                <w:lang w:eastAsia="es-CO"/>
              </w:rPr>
            </w:pPr>
            <w:r w:rsidRPr="00DA69C4">
              <w:rPr>
                <w:rFonts w:cs="Arial"/>
                <w:sz w:val="20"/>
                <w:szCs w:val="20"/>
                <w:lang w:eastAsia="es-CO"/>
              </w:rPr>
              <w:t>Descripción</w:t>
            </w:r>
          </w:p>
        </w:tc>
        <w:tc>
          <w:tcPr>
            <w:tcW w:w="1583" w:type="dxa"/>
            <w:vAlign w:val="center"/>
            <w:hideMark/>
          </w:tcPr>
          <w:p w14:paraId="01F45B5B" w14:textId="77777777" w:rsidR="00F64CEC" w:rsidRPr="00DA69C4" w:rsidRDefault="00F64CEC" w:rsidP="00312BBF">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Impacto</w:t>
            </w:r>
          </w:p>
        </w:tc>
        <w:tc>
          <w:tcPr>
            <w:tcW w:w="1584" w:type="dxa"/>
            <w:vAlign w:val="center"/>
            <w:hideMark/>
          </w:tcPr>
          <w:p w14:paraId="16616670" w14:textId="77777777" w:rsidR="00F64CEC" w:rsidRPr="00DA69C4" w:rsidRDefault="00F64CEC" w:rsidP="00312BBF">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Problema / Necesidad</w:t>
            </w:r>
          </w:p>
        </w:tc>
      </w:tr>
      <w:tr w:rsidR="00F64CEC" w:rsidRPr="00DA69C4" w14:paraId="4184E1F7" w14:textId="77777777" w:rsidTr="00312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vAlign w:val="center"/>
            <w:hideMark/>
          </w:tcPr>
          <w:p w14:paraId="69C77821" w14:textId="6A2694E1" w:rsidR="00F64CEC" w:rsidRPr="00C16AA5" w:rsidRDefault="00F64CEC" w:rsidP="00312BBF">
            <w:pPr>
              <w:spacing w:line="240" w:lineRule="auto"/>
              <w:rPr>
                <w:rFonts w:cs="Arial"/>
                <w:b w:val="0"/>
                <w:bCs w:val="0"/>
                <w:sz w:val="20"/>
                <w:szCs w:val="20"/>
                <w:lang w:eastAsia="es-CO"/>
              </w:rPr>
            </w:pPr>
            <w:r w:rsidRPr="00C16AA5">
              <w:rPr>
                <w:rFonts w:cs="Arial"/>
                <w:b w:val="0"/>
                <w:bCs w:val="0"/>
                <w:sz w:val="20"/>
                <w:szCs w:val="20"/>
                <w:lang w:eastAsia="es-CO"/>
              </w:rPr>
              <w:t xml:space="preserve">No se ha establecido de manera formal, </w:t>
            </w:r>
            <w:r>
              <w:rPr>
                <w:rFonts w:cs="Arial"/>
                <w:b w:val="0"/>
                <w:bCs w:val="0"/>
                <w:sz w:val="20"/>
                <w:szCs w:val="20"/>
                <w:lang w:eastAsia="es-CO"/>
              </w:rPr>
              <w:t>un esquema de incentivos</w:t>
            </w:r>
            <w:r w:rsidRPr="00C16AA5">
              <w:rPr>
                <w:rFonts w:cs="Arial"/>
                <w:b w:val="0"/>
                <w:bCs w:val="0"/>
                <w:sz w:val="20"/>
                <w:szCs w:val="20"/>
                <w:lang w:eastAsia="es-CO"/>
              </w:rPr>
              <w:t>.</w:t>
            </w:r>
          </w:p>
        </w:tc>
        <w:tc>
          <w:tcPr>
            <w:tcW w:w="1583" w:type="dxa"/>
            <w:vAlign w:val="center"/>
            <w:hideMark/>
          </w:tcPr>
          <w:p w14:paraId="24587A02" w14:textId="28134821" w:rsidR="00F64CEC" w:rsidRPr="00DA69C4" w:rsidRDefault="00C66968" w:rsidP="00312BBF">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Pr>
                <w:rFonts w:cs="Arial"/>
                <w:sz w:val="20"/>
                <w:szCs w:val="20"/>
                <w:lang w:eastAsia="es-CO"/>
              </w:rPr>
              <w:t>Medio</w:t>
            </w:r>
          </w:p>
        </w:tc>
        <w:tc>
          <w:tcPr>
            <w:tcW w:w="1584" w:type="dxa"/>
            <w:vAlign w:val="center"/>
            <w:hideMark/>
          </w:tcPr>
          <w:p w14:paraId="714D6768" w14:textId="1150950A" w:rsidR="00F64CEC" w:rsidRPr="00DA69C4" w:rsidRDefault="00C66968" w:rsidP="00312BBF">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Pr>
                <w:rFonts w:cs="Arial"/>
                <w:sz w:val="20"/>
                <w:szCs w:val="20"/>
                <w:lang w:eastAsia="es-CO"/>
              </w:rPr>
              <w:t>Necesidad</w:t>
            </w:r>
          </w:p>
        </w:tc>
      </w:tr>
      <w:tr w:rsidR="00F64CEC" w:rsidRPr="00DA69C4" w14:paraId="29FF85DF" w14:textId="77777777" w:rsidTr="00312BBF">
        <w:tc>
          <w:tcPr>
            <w:cnfStyle w:val="001000000000" w:firstRow="0" w:lastRow="0" w:firstColumn="1" w:lastColumn="0" w:oddVBand="0" w:evenVBand="0" w:oddHBand="0" w:evenHBand="0" w:firstRowFirstColumn="0" w:firstRowLastColumn="0" w:lastRowFirstColumn="0" w:lastRowLastColumn="0"/>
            <w:tcW w:w="5519" w:type="dxa"/>
            <w:vAlign w:val="center"/>
            <w:hideMark/>
          </w:tcPr>
          <w:p w14:paraId="21DD8AD6" w14:textId="39ECC11E" w:rsidR="00F64CEC" w:rsidRPr="00C16AA5" w:rsidRDefault="00F64CEC" w:rsidP="00312BBF">
            <w:pPr>
              <w:spacing w:line="240" w:lineRule="auto"/>
              <w:rPr>
                <w:rFonts w:cs="Arial"/>
                <w:b w:val="0"/>
                <w:bCs w:val="0"/>
                <w:sz w:val="20"/>
                <w:szCs w:val="20"/>
                <w:lang w:eastAsia="es-CO"/>
              </w:rPr>
            </w:pPr>
            <w:r>
              <w:rPr>
                <w:rFonts w:cs="Arial"/>
                <w:b w:val="0"/>
                <w:bCs w:val="0"/>
                <w:sz w:val="20"/>
                <w:szCs w:val="20"/>
                <w:lang w:eastAsia="es-CO"/>
              </w:rPr>
              <w:t xml:space="preserve">No se han definido indicadores de la </w:t>
            </w:r>
            <w:r w:rsidR="00C66968">
              <w:rPr>
                <w:rFonts w:cs="Arial"/>
                <w:b w:val="0"/>
                <w:bCs w:val="0"/>
                <w:sz w:val="20"/>
                <w:szCs w:val="20"/>
                <w:lang w:eastAsia="es-CO"/>
              </w:rPr>
              <w:t xml:space="preserve">Estrategia </w:t>
            </w:r>
            <w:r>
              <w:rPr>
                <w:rFonts w:cs="Arial"/>
                <w:b w:val="0"/>
                <w:bCs w:val="0"/>
                <w:sz w:val="20"/>
                <w:szCs w:val="20"/>
                <w:lang w:eastAsia="es-CO"/>
              </w:rPr>
              <w:t>de uso y apropiación</w:t>
            </w:r>
          </w:p>
        </w:tc>
        <w:tc>
          <w:tcPr>
            <w:tcW w:w="1583" w:type="dxa"/>
            <w:vAlign w:val="center"/>
            <w:hideMark/>
          </w:tcPr>
          <w:p w14:paraId="4B23FFDE" w14:textId="77777777" w:rsidR="00F64CEC" w:rsidRPr="00DA69C4" w:rsidRDefault="00F64CEC" w:rsidP="00312BBF">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Medio</w:t>
            </w:r>
          </w:p>
        </w:tc>
        <w:tc>
          <w:tcPr>
            <w:tcW w:w="1584" w:type="dxa"/>
            <w:vAlign w:val="center"/>
            <w:hideMark/>
          </w:tcPr>
          <w:p w14:paraId="3F1BD678" w14:textId="77777777" w:rsidR="00F64CEC" w:rsidRPr="00DA69C4" w:rsidRDefault="00F64CEC" w:rsidP="00312BBF">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Problema</w:t>
            </w:r>
          </w:p>
        </w:tc>
      </w:tr>
      <w:tr w:rsidR="00C66968" w:rsidRPr="00DA69C4" w14:paraId="1BF50F89" w14:textId="77777777" w:rsidTr="00312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vAlign w:val="center"/>
            <w:hideMark/>
          </w:tcPr>
          <w:p w14:paraId="4ABF9267" w14:textId="4E8C74B6" w:rsidR="00C66968" w:rsidRPr="00C16AA5" w:rsidRDefault="00C66968" w:rsidP="00C66968">
            <w:pPr>
              <w:spacing w:line="240" w:lineRule="auto"/>
              <w:rPr>
                <w:rFonts w:cs="Arial"/>
                <w:b w:val="0"/>
                <w:bCs w:val="0"/>
                <w:sz w:val="20"/>
                <w:szCs w:val="20"/>
                <w:lang w:eastAsia="es-CO"/>
              </w:rPr>
            </w:pPr>
            <w:r>
              <w:rPr>
                <w:rFonts w:cs="Arial"/>
                <w:b w:val="0"/>
                <w:bCs w:val="0"/>
                <w:sz w:val="20"/>
                <w:szCs w:val="20"/>
                <w:lang w:eastAsia="es-CO"/>
              </w:rPr>
              <w:t>No se ha incorporado formalmente la estrategia de uso y apropiación de TI dentro del Plan Institucional de Capacitación</w:t>
            </w:r>
          </w:p>
        </w:tc>
        <w:tc>
          <w:tcPr>
            <w:tcW w:w="1583" w:type="dxa"/>
            <w:vAlign w:val="center"/>
            <w:hideMark/>
          </w:tcPr>
          <w:p w14:paraId="326063D1" w14:textId="0A10FAF7" w:rsidR="00C66968" w:rsidRPr="00DA69C4" w:rsidRDefault="00C66968" w:rsidP="00C6696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Alto</w:t>
            </w:r>
          </w:p>
        </w:tc>
        <w:tc>
          <w:tcPr>
            <w:tcW w:w="1584" w:type="dxa"/>
            <w:vAlign w:val="center"/>
            <w:hideMark/>
          </w:tcPr>
          <w:p w14:paraId="36E22011" w14:textId="515A3D44" w:rsidR="00C66968" w:rsidRPr="00DA69C4" w:rsidRDefault="00C66968" w:rsidP="00C66968">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Problema</w:t>
            </w:r>
          </w:p>
        </w:tc>
      </w:tr>
    </w:tbl>
    <w:p w14:paraId="76E6DE15" w14:textId="7FEC16A3" w:rsidR="00F64CEC" w:rsidRDefault="00F64CEC" w:rsidP="00330624">
      <w:pPr>
        <w:ind w:right="38"/>
        <w:rPr>
          <w:rFonts w:cs="Arial"/>
        </w:rPr>
      </w:pPr>
    </w:p>
    <w:p w14:paraId="36D7F9BA" w14:textId="024E4C50" w:rsidR="00714E44" w:rsidRPr="00DA69C4" w:rsidRDefault="00714E44" w:rsidP="00714E44">
      <w:pPr>
        <w:pStyle w:val="Ttulo1"/>
        <w:numPr>
          <w:ilvl w:val="1"/>
          <w:numId w:val="7"/>
        </w:numPr>
        <w:spacing w:before="0"/>
        <w:rPr>
          <w:rStyle w:val="nfasisintenso"/>
          <w:rFonts w:ascii="Arial" w:hAnsi="Arial" w:cs="Arial"/>
          <w:iCs w:val="0"/>
          <w:color w:val="005EB8"/>
        </w:rPr>
      </w:pPr>
      <w:bookmarkStart w:id="33" w:name="_Toc90470573"/>
      <w:r w:rsidRPr="00DA69C4">
        <w:rPr>
          <w:rStyle w:val="nfasisintenso"/>
          <w:rFonts w:ascii="Arial" w:hAnsi="Arial" w:cs="Arial"/>
          <w:iCs w:val="0"/>
          <w:color w:val="005EB8"/>
        </w:rPr>
        <w:t>A</w:t>
      </w:r>
      <w:r w:rsidRPr="00DA69C4">
        <w:rPr>
          <w:rStyle w:val="nfasisintenso"/>
          <w:rFonts w:ascii="Arial" w:hAnsi="Arial" w:cs="Arial"/>
          <w:iCs w:val="0"/>
          <w:color w:val="005EB8"/>
          <w:lang w:val="es-CO"/>
        </w:rPr>
        <w:t xml:space="preserve">nálisis </w:t>
      </w:r>
      <w:r>
        <w:rPr>
          <w:rStyle w:val="nfasisintenso"/>
          <w:rFonts w:ascii="Arial" w:hAnsi="Arial" w:cs="Arial"/>
          <w:iCs w:val="0"/>
          <w:color w:val="005EB8"/>
          <w:lang w:val="es-CO"/>
        </w:rPr>
        <w:t>Servicios Ciudadanos Digitales</w:t>
      </w:r>
      <w:bookmarkEnd w:id="33"/>
    </w:p>
    <w:p w14:paraId="1F2D75C2" w14:textId="2E0B67C6" w:rsidR="00714E44" w:rsidRDefault="00714E44" w:rsidP="00330624">
      <w:pPr>
        <w:ind w:right="38"/>
        <w:rPr>
          <w:rFonts w:cs="Arial"/>
        </w:rPr>
      </w:pPr>
    </w:p>
    <w:p w14:paraId="4F847976" w14:textId="77777777" w:rsidR="003B3BD6" w:rsidRPr="00CE4E8D" w:rsidRDefault="003B3BD6" w:rsidP="003B3BD6">
      <w:r>
        <w:t>El numeral 13 del artículo 2.2.17.1.4. del DUR-TIC define los servicios ciudadanos digitales como el conjunto de soluciones y procesos transversales que brindan al Estado capacidades y eficiencias para su transformación digital y para lograr una adecuada interacción con el ciudadano, garantizando el derecho a la utilización de medios electrónicos ante la administración pública. Estos servicios se clasifican en servicios base y servicios especiales.</w:t>
      </w:r>
    </w:p>
    <w:p w14:paraId="283483DA" w14:textId="77777777" w:rsidR="003B3BD6" w:rsidRPr="00CE4E8D" w:rsidRDefault="003B3BD6" w:rsidP="003B3BD6"/>
    <w:p w14:paraId="01B30FD3" w14:textId="77777777" w:rsidR="003B3BD6" w:rsidRDefault="003B3BD6" w:rsidP="003B3BD6">
      <w:r>
        <w:t>Los servicios base son: interoperabilidad, autenticación electrónica y carpeta ciudadana.</w:t>
      </w:r>
      <w:r w:rsidRPr="00B36867">
        <w:t xml:space="preserve"> </w:t>
      </w:r>
    </w:p>
    <w:p w14:paraId="4D72CC05" w14:textId="77777777" w:rsidR="003B3BD6" w:rsidRDefault="003B3BD6" w:rsidP="003B3BD6"/>
    <w:p w14:paraId="6FC686AF" w14:textId="77777777" w:rsidR="006E27BC" w:rsidRDefault="003B3BD6" w:rsidP="006E27BC">
      <w:r>
        <w:t>La observación general es que la entidad ha realizado avances en lo</w:t>
      </w:r>
      <w:r w:rsidR="00436054">
        <w:t>s</w:t>
      </w:r>
      <w:r>
        <w:t xml:space="preserve"> tres servicios base, sin embargo, esos esfuerzos no cumplen con la estandarización propuesta por la iniciativa de Servicios ciudadanos Digitales.</w:t>
      </w:r>
      <w:r w:rsidR="006E27BC">
        <w:t xml:space="preserve"> Así mismo la implementación de dichos servicios base debe comprometerse con la optimización de los procesos de la Entidad.  </w:t>
      </w:r>
    </w:p>
    <w:p w14:paraId="3A67D5BB" w14:textId="77777777" w:rsidR="003B3BD6" w:rsidRDefault="003B3BD6" w:rsidP="003B3BD6"/>
    <w:p w14:paraId="3C7F2832" w14:textId="77777777" w:rsidR="003B3BD6" w:rsidRDefault="003B3BD6" w:rsidP="003B3BD6">
      <w:r>
        <w:t>6.7.1</w:t>
      </w:r>
      <w:r>
        <w:tab/>
        <w:t>Diagnóstico de interoperabilidad</w:t>
      </w:r>
    </w:p>
    <w:p w14:paraId="7535E804" w14:textId="77777777" w:rsidR="003B3BD6" w:rsidRDefault="003B3BD6" w:rsidP="003B3BD6"/>
    <w:p w14:paraId="3012EA33" w14:textId="77777777" w:rsidR="003B3BD6" w:rsidRDefault="003B3BD6" w:rsidP="003B3BD6">
      <w:r>
        <w:t xml:space="preserve">La propuesta desde el Ministerio de Tecnologías de la Información y las Comunicaciones, respecto al servicio de interoperabilidad, busca la consolidación de un ecosistema de información pública unificado, que permitirá la adecuada interacción entre los sistemas de información de las entidades del Estado a través de la provisión de una estructura tecnológica para enviar y recibir información relevante, que les facilite a los ciudadanos la gestión de trámites y servicios con el Estado. En tal sentido, el sector Trabajo en Colombia requiere de información interoperable que habilite la creación y actualización de sus políticas. En ese objetivo, la Superintendencia del Subsidio Familiar ha desempeñado un papel importante, al tener la potestad de requerir información a las Cajas de Compensación Familiar, y ponerla a disposición de sectores como Educación, Trabajo y Estadística entre otros, siendo un proveedor importante de información. La Superintendencia del Subsidio Familiar ha avanzado en el establecimiento de acuerdos para el intercambio de información, sin embargo, se hace necesario que la Entidad comience la realización de los procesos sugeridos por el MinTIC.  La utilización de los servicios de interoperabilidad de los Servicios Ciudadanos Digitales va acompañada de la adopción del Marco de Interoperabilidad del Estado que es el instrumento que define los principios, recomendaciones y directrices que </w:t>
      </w:r>
      <w:r>
        <w:lastRenderedPageBreak/>
        <w:t xml:space="preserve">orientan los esfuerzos políticos, legales, organizacionales y técnicos de las entidades, para facilitar el intercambio seguro y eficiente de información. </w:t>
      </w:r>
    </w:p>
    <w:p w14:paraId="60AF6D08" w14:textId="77777777" w:rsidR="003B3BD6" w:rsidRDefault="003B3BD6" w:rsidP="003B3BD6"/>
    <w:p w14:paraId="44F6C930" w14:textId="77777777" w:rsidR="003B3BD6" w:rsidRDefault="003B3BD6" w:rsidP="003B3BD6">
      <w:r>
        <w:t xml:space="preserve">Este es el panorama general de la interoperabilidad en la Superintendencia: </w:t>
      </w:r>
    </w:p>
    <w:p w14:paraId="4A9104E3" w14:textId="77777777" w:rsidR="003B3BD6" w:rsidRDefault="003B3BD6" w:rsidP="003B3BD6"/>
    <w:p w14:paraId="56A6A278" w14:textId="77777777" w:rsidR="00541A8B" w:rsidRDefault="003B3BD6" w:rsidP="00541A8B">
      <w:pPr>
        <w:keepNext/>
      </w:pPr>
      <w:r>
        <w:rPr>
          <w:noProof/>
        </w:rPr>
        <w:drawing>
          <wp:inline distT="0" distB="0" distL="0" distR="0" wp14:anchorId="178878F6" wp14:editId="6BADE811">
            <wp:extent cx="5612130" cy="4114800"/>
            <wp:effectExtent l="0" t="0" r="7620" b="0"/>
            <wp:docPr id="39" name="Gráfico 39">
              <a:extLst xmlns:a="http://schemas.openxmlformats.org/drawingml/2006/main">
                <a:ext uri="{FF2B5EF4-FFF2-40B4-BE49-F238E27FC236}">
                  <a16:creationId xmlns:a16="http://schemas.microsoft.com/office/drawing/2014/main" id="{78CFB1A8-02F9-44E8-9020-395C48DDF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755920" w14:textId="743FC602" w:rsidR="003B3BD6" w:rsidRDefault="00541A8B" w:rsidP="00541A8B">
      <w:pPr>
        <w:pStyle w:val="Descripcin"/>
        <w:jc w:val="center"/>
      </w:pPr>
      <w:r>
        <w:t xml:space="preserve">Ilustración </w:t>
      </w:r>
      <w:fldSimple w:instr=" SEQ Ilustración \* ARABIC ">
        <w:r w:rsidR="00EE2C29">
          <w:rPr>
            <w:noProof/>
          </w:rPr>
          <w:t>8</w:t>
        </w:r>
      </w:fldSimple>
      <w:r>
        <w:t xml:space="preserve"> </w:t>
      </w:r>
      <w:r w:rsidRPr="00FA79CD">
        <w:t>Evaluación de</w:t>
      </w:r>
      <w:r>
        <w:t xml:space="preserve"> interoperabilidad</w:t>
      </w:r>
    </w:p>
    <w:p w14:paraId="08E8E03E" w14:textId="77777777" w:rsidR="003B3BD6" w:rsidRDefault="003B3BD6" w:rsidP="003B3BD6"/>
    <w:p w14:paraId="68EF662A" w14:textId="77777777" w:rsidR="003B3BD6" w:rsidRDefault="003B3BD6" w:rsidP="003B3BD6">
      <w:r>
        <w:t>De acuerdo con esta imagen, la entidad tiene avances en identificación de necesidades, que están definidas en el PETI, sin embargo, debe realizar un ejercicio más exhaustivo de tal forma que este se convierta en un ejercicio recurrente y que pueda entregar resultados a futuro.</w:t>
      </w:r>
    </w:p>
    <w:p w14:paraId="432F4993" w14:textId="77777777" w:rsidR="003B3BD6" w:rsidRDefault="003B3BD6" w:rsidP="003B3BD6"/>
    <w:p w14:paraId="082670F6" w14:textId="77777777" w:rsidR="003B3BD6" w:rsidRDefault="003B3BD6" w:rsidP="003B3BD6">
      <w:r>
        <w:lastRenderedPageBreak/>
        <w:t>Por otro lado, realiza mesas de interoperabilidad con entidades del orden nacional, pero sus esfuerzos tienen debilidades en el cumplimiento de los dominios de marco de interoperabilidad para el Estado colombiano, en los dominios de técnico y semántico.</w:t>
      </w:r>
    </w:p>
    <w:p w14:paraId="45C837B4" w14:textId="77777777" w:rsidR="003B3BD6" w:rsidRDefault="003B3BD6" w:rsidP="003B3BD6"/>
    <w:p w14:paraId="2D0DBFEB" w14:textId="77777777" w:rsidR="003B3BD6" w:rsidRDefault="003B3BD6" w:rsidP="003B3BD6">
      <w:r>
        <w:t>Se ha solicitado acompañamiento especializado a MINTIC, en primera instancia para la sensibilización a toda la entidad de la importancia de los servicios ciudadanos digitales, pero el siguiente paso es involucrar a esta entidad en las mesas de interoperabilidad que se tienen con otras entidades.</w:t>
      </w:r>
    </w:p>
    <w:p w14:paraId="038877D0" w14:textId="77777777" w:rsidR="003B3BD6" w:rsidRDefault="003B3BD6" w:rsidP="003B3BD6"/>
    <w:p w14:paraId="25690715" w14:textId="77777777" w:rsidR="003B3BD6" w:rsidRDefault="003B3BD6" w:rsidP="003B3BD6">
      <w:r>
        <w:t>Por supuesto la interoperabilidad, al llegar a la fase de implementación debe permitir que todos los dominios del marco se cumplan para lograr la estandarización.</w:t>
      </w:r>
    </w:p>
    <w:p w14:paraId="49418406" w14:textId="77777777" w:rsidR="003B3BD6" w:rsidRDefault="003B3BD6" w:rsidP="003B3BD6"/>
    <w:p w14:paraId="7172BA63" w14:textId="77777777" w:rsidR="003B3BD6" w:rsidRDefault="003B3BD6" w:rsidP="003B3BD6">
      <w:r>
        <w:t>6.7.2 Diagnóstico de autenticación electrónica</w:t>
      </w:r>
    </w:p>
    <w:p w14:paraId="59654A7F" w14:textId="77777777" w:rsidR="003B3BD6" w:rsidRDefault="003B3BD6" w:rsidP="003B3BD6">
      <w:r>
        <w:t xml:space="preserve">El servicio de Autenticación Electrónica dispuesto por el MinTIC permite validar a los usuarios por canales digitales, en relación con un mensaje de datos y provee los mecanismos necesarios para firmarlos electrónicamente, en los términos de la Ley 527 de 1999 y sus normas reglamentarias sin perjuicio de la autenticación notarial.  La estrategia está dispuesta para el acceso a los servicios de Autenticación Electrónica que forman parte de los Servicios Ciudadanos Digitales por parte de las entidades públicas y particulares que desempeñen funciones administrativas. La Superintendencia del Subsidio Familiar implementa mecanismos expeditos (certificados) para garantizar el no repudio del envío de información por parte de las Cajas de Compensación Familiar. Lo anterior significa un avance en la implementación de la propuesta por parte del MinTIC en lo que se refiere a la autenticación electrónica. Sin embargo, se requiere que el modelo de </w:t>
      </w:r>
      <w:r>
        <w:lastRenderedPageBreak/>
        <w:t>autenticación electrónica sea aplicado en los trámites de la entidad, una vez todo el modelo esté disponible.</w:t>
      </w:r>
    </w:p>
    <w:p w14:paraId="1DE7BE95" w14:textId="77777777" w:rsidR="003B3BD6" w:rsidRDefault="003B3BD6" w:rsidP="003B3BD6">
      <w:r>
        <w:t xml:space="preserve"> El siguiente es el resumen de la situación de autenticación electrónica bajo el modelo de servicios ciudadanos digitales en la Superintendencia:</w:t>
      </w:r>
    </w:p>
    <w:p w14:paraId="5E8728CD" w14:textId="77777777" w:rsidR="003B3BD6" w:rsidRDefault="003B3BD6" w:rsidP="003B3BD6"/>
    <w:p w14:paraId="4710E696" w14:textId="77777777" w:rsidR="008F3D61" w:rsidRDefault="003B3BD6" w:rsidP="008F3D61">
      <w:pPr>
        <w:keepNext/>
      </w:pPr>
      <w:r>
        <w:rPr>
          <w:noProof/>
        </w:rPr>
        <w:drawing>
          <wp:inline distT="0" distB="0" distL="0" distR="0" wp14:anchorId="19CB5DF7" wp14:editId="29E07964">
            <wp:extent cx="5612130" cy="4255135"/>
            <wp:effectExtent l="0" t="0" r="7620" b="12065"/>
            <wp:docPr id="40" name="Gráfico 40">
              <a:extLst xmlns:a="http://schemas.openxmlformats.org/drawingml/2006/main">
                <a:ext uri="{FF2B5EF4-FFF2-40B4-BE49-F238E27FC236}">
                  <a16:creationId xmlns:a16="http://schemas.microsoft.com/office/drawing/2014/main" id="{F9F21B54-18B5-495D-B9AF-087FEAAA5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35360A" w14:textId="4C68D11D" w:rsidR="003B3BD6" w:rsidRDefault="008F3D61" w:rsidP="008F3D61">
      <w:pPr>
        <w:pStyle w:val="Descripcin"/>
        <w:jc w:val="center"/>
      </w:pPr>
      <w:r>
        <w:t xml:space="preserve">Ilustración </w:t>
      </w:r>
      <w:fldSimple w:instr=" SEQ Ilustración \* ARABIC ">
        <w:r w:rsidR="00EE2C29">
          <w:rPr>
            <w:noProof/>
          </w:rPr>
          <w:t>9</w:t>
        </w:r>
      </w:fldSimple>
      <w:r>
        <w:t xml:space="preserve"> Evaluación de autenticación electrónica</w:t>
      </w:r>
    </w:p>
    <w:p w14:paraId="4E66D0E2" w14:textId="77777777" w:rsidR="003B3BD6" w:rsidRDefault="003B3BD6" w:rsidP="003B3BD6"/>
    <w:p w14:paraId="5968513C" w14:textId="77777777" w:rsidR="003B3BD6" w:rsidRDefault="003B3BD6" w:rsidP="003B3BD6"/>
    <w:p w14:paraId="12014131" w14:textId="07684D9C" w:rsidR="003B3BD6" w:rsidRDefault="003B3BD6" w:rsidP="003B3BD6">
      <w:r w:rsidRPr="00F44E34">
        <w:t xml:space="preserve">De acuerdo </w:t>
      </w:r>
      <w:r>
        <w:t>con</w:t>
      </w:r>
      <w:r w:rsidRPr="00F44E34">
        <w:t xml:space="preserve"> la gráfica la entidad ha avanzado en la Actualización de las fichas trámite en el SIUT, pero debe trabajar bajo ese modelo de SCD, en la estructuración de los requerimientos técnicos y la selección de nivel de garantía o seguridad de estos servicios.</w:t>
      </w:r>
    </w:p>
    <w:p w14:paraId="552EB8D6" w14:textId="77777777" w:rsidR="003B3BD6" w:rsidRDefault="003B3BD6" w:rsidP="003B3BD6"/>
    <w:p w14:paraId="7C75C0E1" w14:textId="3F16812A" w:rsidR="003B3BD6" w:rsidRDefault="003B3BD6" w:rsidP="003B3BD6">
      <w:r>
        <w:t>6.7.3</w:t>
      </w:r>
      <w:r>
        <w:tab/>
        <w:t>Diagnóstico de carpeta ciudadana</w:t>
      </w:r>
    </w:p>
    <w:p w14:paraId="5D65F1C3" w14:textId="77777777" w:rsidR="00B66264" w:rsidRDefault="00B66264" w:rsidP="003B3BD6"/>
    <w:p w14:paraId="4C758175" w14:textId="77777777" w:rsidR="003B3BD6" w:rsidRDefault="003B3BD6" w:rsidP="003B3BD6">
      <w:r>
        <w:t>Desde el MinTIC, “la carpeta ciudadana permite el almacenamiento y conservación electrónica de mensajes de datos en la nube para las personas naturales o jurídicas, en donde éstas pueden recibir, custodiar y compartir de manera segura y confiable la información generada en su relación con el Estado a nivel de trámites y servicios. Así mismo, es una plataforma que soporta la gestión de las notificaciones de las entidades públicas y es de uso obligatorio”.</w:t>
      </w:r>
    </w:p>
    <w:p w14:paraId="52F439F2" w14:textId="77777777" w:rsidR="003B3BD6" w:rsidRDefault="003B3BD6" w:rsidP="003B3BD6">
      <w:r>
        <w:t>La sede electrónica con la que se cuenta en la Superintendencia de Subsidio Familiar implementa la carpeta privada donde cada entidad o persona podrá consultar los trámites realizados ante la Entidad. En este momento se encuentra en proceso la integración con el portal gov.co para que los ciudadanos o entidades realicen desde el portal la presentación de sus solicitudes.</w:t>
      </w:r>
    </w:p>
    <w:p w14:paraId="7E5FEDF3" w14:textId="77777777" w:rsidR="003B3BD6" w:rsidRDefault="003B3BD6" w:rsidP="003B3BD6"/>
    <w:p w14:paraId="413878D7" w14:textId="77777777" w:rsidR="003B3BD6" w:rsidRDefault="003B3BD6" w:rsidP="003B3BD6">
      <w:r>
        <w:t>Este es el panorama de la carpeta ciudadana bajo el modelo de SCD:</w:t>
      </w:r>
    </w:p>
    <w:p w14:paraId="2E80A9CC" w14:textId="77777777" w:rsidR="003B3BD6" w:rsidRDefault="003B3BD6" w:rsidP="003B3BD6"/>
    <w:p w14:paraId="460BB07A" w14:textId="77777777" w:rsidR="00E921B9" w:rsidRDefault="003B3BD6" w:rsidP="00E921B9">
      <w:pPr>
        <w:keepNext/>
      </w:pPr>
      <w:r>
        <w:rPr>
          <w:noProof/>
        </w:rPr>
        <w:lastRenderedPageBreak/>
        <w:drawing>
          <wp:inline distT="0" distB="0" distL="0" distR="0" wp14:anchorId="239DAEB2" wp14:editId="7343B36F">
            <wp:extent cx="5612130" cy="3973830"/>
            <wp:effectExtent l="0" t="0" r="7620" b="7620"/>
            <wp:docPr id="41" name="Gráfico 41">
              <a:extLst xmlns:a="http://schemas.openxmlformats.org/drawingml/2006/main">
                <a:ext uri="{FF2B5EF4-FFF2-40B4-BE49-F238E27FC236}">
                  <a16:creationId xmlns:a16="http://schemas.microsoft.com/office/drawing/2014/main" id="{AF7E6668-3DE9-4EAD-B15F-121D4137E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762CF1" w14:textId="01602769" w:rsidR="00E921B9" w:rsidRDefault="00E921B9" w:rsidP="004165A2">
      <w:pPr>
        <w:pStyle w:val="Descripcin"/>
        <w:jc w:val="center"/>
      </w:pPr>
      <w:r>
        <w:t xml:space="preserve">Ilustración </w:t>
      </w:r>
      <w:fldSimple w:instr=" SEQ Ilustración \* ARABIC ">
        <w:r w:rsidR="00EE2C29">
          <w:rPr>
            <w:noProof/>
          </w:rPr>
          <w:t>10</w:t>
        </w:r>
      </w:fldSimple>
      <w:r>
        <w:t xml:space="preserve"> Evaluación de carpeta ciudadana</w:t>
      </w:r>
    </w:p>
    <w:p w14:paraId="7F52D219" w14:textId="77777777" w:rsidR="003B3BD6" w:rsidRDefault="003B3BD6" w:rsidP="003B3BD6"/>
    <w:p w14:paraId="2752FCEC" w14:textId="77777777" w:rsidR="003B3BD6" w:rsidRDefault="003B3BD6" w:rsidP="003B3BD6">
      <w:r w:rsidRPr="008D004F">
        <w:t>La entidad tiene parte de la caracterización de la carpeta ciudadana en el diagnóstico de los trámites, debe trabajar en la definición de los requisitos para la utilización del servicio y la implementación</w:t>
      </w:r>
    </w:p>
    <w:p w14:paraId="35BDBCAE" w14:textId="2AF8A6F3" w:rsidR="003B3BD6" w:rsidRDefault="003B3BD6" w:rsidP="003B3BD6"/>
    <w:p w14:paraId="726D81E2" w14:textId="0CFBF2AD" w:rsidR="00B66264" w:rsidRPr="00DA69C4" w:rsidRDefault="00B66264" w:rsidP="00B66264">
      <w:pPr>
        <w:pStyle w:val="Ttulo1"/>
        <w:numPr>
          <w:ilvl w:val="1"/>
          <w:numId w:val="7"/>
        </w:numPr>
        <w:spacing w:before="0"/>
        <w:rPr>
          <w:rStyle w:val="nfasisintenso"/>
          <w:rFonts w:ascii="Arial" w:hAnsi="Arial" w:cs="Arial"/>
          <w:iCs w:val="0"/>
          <w:color w:val="005EB8"/>
        </w:rPr>
      </w:pPr>
      <w:bookmarkStart w:id="34" w:name="_Toc90470574"/>
      <w:r>
        <w:rPr>
          <w:rStyle w:val="nfasisintenso"/>
          <w:rFonts w:ascii="Arial" w:hAnsi="Arial" w:cs="Arial"/>
          <w:iCs w:val="0"/>
          <w:color w:val="005EB8"/>
          <w:lang w:val="es-CO"/>
        </w:rPr>
        <w:t>Seguridad de la información</w:t>
      </w:r>
      <w:bookmarkEnd w:id="34"/>
    </w:p>
    <w:p w14:paraId="20297B57" w14:textId="77777777" w:rsidR="00B66264" w:rsidRDefault="00B66264" w:rsidP="003B3BD6"/>
    <w:p w14:paraId="4995945A" w14:textId="77777777" w:rsidR="003B3BD6" w:rsidRDefault="003B3BD6" w:rsidP="003B3BD6">
      <w:r>
        <w:t>La entidad ha venido realizando en los últimos años, esfuerzos importantes en la materia de Seguridad y Privacidad implementación del Modelo de Seguridad y Privacidad de la información, para lo cual, dentro de la oficina TIC ha gestionado recursos humanos y presupuesto.</w:t>
      </w:r>
    </w:p>
    <w:p w14:paraId="0A6912D2" w14:textId="77777777" w:rsidR="003B3BD6" w:rsidRDefault="003B3BD6" w:rsidP="003B3BD6"/>
    <w:p w14:paraId="7C03B8C2" w14:textId="77777777" w:rsidR="003B3BD6" w:rsidRDefault="003B3BD6" w:rsidP="003B3BD6">
      <w:r>
        <w:lastRenderedPageBreak/>
        <w:t>La implementación de la Seguridad en la entidad se realiza teniendo en cuenta los lineamientos daos por el Modelo de Seguridad y Privacidad de la información – MSPI de MINTIC, en todas sus fases.</w:t>
      </w:r>
    </w:p>
    <w:p w14:paraId="35D3ECB4" w14:textId="77777777" w:rsidR="003B3BD6" w:rsidRDefault="003B3BD6" w:rsidP="003B3BD6"/>
    <w:p w14:paraId="1E2C838B" w14:textId="77777777" w:rsidR="003B3BD6" w:rsidRDefault="003B3BD6" w:rsidP="003B3BD6">
      <w:r>
        <w:t xml:space="preserve">Los resultados del diagnóstico para esa vigencia se encuentran desagregados en: </w:t>
      </w:r>
    </w:p>
    <w:p w14:paraId="2CBF3048" w14:textId="77777777" w:rsidR="003B3BD6" w:rsidRDefault="003B3BD6" w:rsidP="003B3BD6"/>
    <w:p w14:paraId="3DAC0A41" w14:textId="77777777" w:rsidR="003B3BD6" w:rsidRDefault="003B3BD6" w:rsidP="003B3BD6">
      <w:r>
        <w:t xml:space="preserve">6.8.1 </w:t>
      </w:r>
      <w:r w:rsidRPr="00C11291">
        <w:t>Evaluación y planificación de la seguridad de la información</w:t>
      </w:r>
    </w:p>
    <w:p w14:paraId="0C124020" w14:textId="77777777" w:rsidR="003B3BD6" w:rsidRDefault="003B3BD6" w:rsidP="003B3BD6"/>
    <w:p w14:paraId="3332BD4E" w14:textId="77777777" w:rsidR="003B3BD6" w:rsidRDefault="003B3BD6" w:rsidP="003B3BD6">
      <w:r>
        <w:t>Esta sección comprende los resultados relacionados con el diagnóstico y la planeación teniendo en cuenta los lineamientos del MSPI, el panorama es el siguiente:</w:t>
      </w:r>
    </w:p>
    <w:p w14:paraId="3C951D39" w14:textId="77777777" w:rsidR="003B3BD6" w:rsidRDefault="003B3BD6" w:rsidP="003B3BD6"/>
    <w:p w14:paraId="2F5D27FC" w14:textId="77777777" w:rsidR="004165A2" w:rsidRDefault="003B3BD6" w:rsidP="004165A2">
      <w:pPr>
        <w:keepNext/>
      </w:pPr>
      <w:r>
        <w:rPr>
          <w:noProof/>
        </w:rPr>
        <w:drawing>
          <wp:inline distT="0" distB="0" distL="0" distR="0" wp14:anchorId="0747A230" wp14:editId="6225BE76">
            <wp:extent cx="5612130" cy="3549650"/>
            <wp:effectExtent l="0" t="0" r="7620" b="12700"/>
            <wp:docPr id="42" name="Gráfico 42">
              <a:extLst xmlns:a="http://schemas.openxmlformats.org/drawingml/2006/main">
                <a:ext uri="{FF2B5EF4-FFF2-40B4-BE49-F238E27FC236}">
                  <a16:creationId xmlns:a16="http://schemas.microsoft.com/office/drawing/2014/main" id="{78F3B439-5519-4752-9F48-EA695C7DB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D3BBF3" w14:textId="1251827D" w:rsidR="004165A2" w:rsidRDefault="004165A2" w:rsidP="004165A2">
      <w:pPr>
        <w:pStyle w:val="Descripcin"/>
        <w:jc w:val="center"/>
      </w:pPr>
      <w:r>
        <w:t xml:space="preserve">Ilustración </w:t>
      </w:r>
      <w:fldSimple w:instr=" SEQ Ilustración \* ARABIC ">
        <w:r w:rsidR="00EE2C29">
          <w:rPr>
            <w:noProof/>
          </w:rPr>
          <w:t>11</w:t>
        </w:r>
      </w:fldSimple>
      <w:r>
        <w:t xml:space="preserve"> </w:t>
      </w:r>
      <w:r w:rsidRPr="00E360C4">
        <w:t>Evaluación y planificación de la seguridad de la información</w:t>
      </w:r>
    </w:p>
    <w:p w14:paraId="3F8EDCEA" w14:textId="7A552443" w:rsidR="003B3BD6" w:rsidRDefault="003B3BD6" w:rsidP="003B3BD6">
      <w:r>
        <w:t xml:space="preserve"> </w:t>
      </w:r>
    </w:p>
    <w:p w14:paraId="66BDC23D" w14:textId="77777777" w:rsidR="003B3BD6" w:rsidRDefault="003B3BD6" w:rsidP="003B3BD6"/>
    <w:p w14:paraId="18D19812" w14:textId="3A95C1FD" w:rsidR="003B3BD6" w:rsidRDefault="003B3BD6" w:rsidP="003B3BD6">
      <w:r>
        <w:lastRenderedPageBreak/>
        <w:t>Los avances encontrados en esta fase se encuentran reflejados en el diagnóstico continua del estado actual, las Políticas de seguridad y privacidad la gestión de riesgos y los planes de sensibilización y capacitación</w:t>
      </w:r>
      <w:r w:rsidR="00817414">
        <w:t xml:space="preserve"> y en los dem</w:t>
      </w:r>
      <w:r w:rsidR="00535ACF">
        <w:t>á</w:t>
      </w:r>
      <w:r w:rsidR="00817414">
        <w:t xml:space="preserve">s ámbitos, aunque se </w:t>
      </w:r>
      <w:proofErr w:type="gramStart"/>
      <w:r w:rsidR="00817414">
        <w:t>tiene  documentos</w:t>
      </w:r>
      <w:proofErr w:type="gramEnd"/>
      <w:r w:rsidR="00817414">
        <w:t xml:space="preserve">, </w:t>
      </w:r>
      <w:r w:rsidR="00535ACF">
        <w:t xml:space="preserve">estos se encuentran en proceso de aprobación de parte de </w:t>
      </w:r>
      <w:proofErr w:type="spellStart"/>
      <w:r w:rsidR="00535ACF">
        <w:t>a</w:t>
      </w:r>
      <w:proofErr w:type="spellEnd"/>
      <w:r w:rsidR="00535ACF">
        <w:t xml:space="preserve"> Alta Dirección</w:t>
      </w:r>
      <w:r>
        <w:t>.</w:t>
      </w:r>
    </w:p>
    <w:p w14:paraId="3BC3B252" w14:textId="77777777" w:rsidR="003B3BD6" w:rsidRDefault="003B3BD6" w:rsidP="003B3BD6"/>
    <w:p w14:paraId="5D9CCE14" w14:textId="77777777" w:rsidR="003B3BD6" w:rsidRDefault="003B3BD6" w:rsidP="003B3BD6">
      <w:r>
        <w:t>Se encuentra en construcción el modelo de roles y responsabilidades y de la gestión de activos.</w:t>
      </w:r>
    </w:p>
    <w:p w14:paraId="639AAA62" w14:textId="77777777" w:rsidR="003B3BD6" w:rsidRDefault="003B3BD6" w:rsidP="003B3BD6"/>
    <w:p w14:paraId="3F8758A1" w14:textId="0BA34BE7" w:rsidR="003B3BD6" w:rsidRDefault="003B3BD6" w:rsidP="003B3BD6">
      <w:r w:rsidRPr="00AE4ED4">
        <w:t xml:space="preserve">En la actualidad la entidad tiene diversos controles dentro los procedimientos del proceso de Gestión de sistemas de Información, que incluyen </w:t>
      </w:r>
      <w:r w:rsidR="00623FAD" w:rsidRPr="00623FAD">
        <w:t>gestión copias de respaldo, gestión de la capacidad, gestión de la disponibilidad, gestión de solicitudes y requerimientos,</w:t>
      </w:r>
      <w:r w:rsidR="00623FAD">
        <w:t xml:space="preserve"> </w:t>
      </w:r>
      <w:r w:rsidR="00623FAD" w:rsidRPr="00623FAD">
        <w:t xml:space="preserve">gestión mantenimiento de la infraestructura tecnológica de </w:t>
      </w:r>
      <w:r w:rsidR="00623FAD">
        <w:t>TI</w:t>
      </w:r>
      <w:r w:rsidR="00623FAD" w:rsidRPr="00AE4ED4">
        <w:t xml:space="preserve"> </w:t>
      </w:r>
      <w:r w:rsidRPr="00AE4ED4">
        <w:t>y está en aprobación del procedimiento de gestión de incidentes de seguridad</w:t>
      </w:r>
      <w:r>
        <w:t>.</w:t>
      </w:r>
    </w:p>
    <w:p w14:paraId="465FE8F6" w14:textId="77777777" w:rsidR="003B3BD6" w:rsidRDefault="003B3BD6" w:rsidP="003B3BD6"/>
    <w:p w14:paraId="6879025A" w14:textId="77777777" w:rsidR="003B3BD6" w:rsidRDefault="003B3BD6" w:rsidP="003B3BD6">
      <w:r>
        <w:t xml:space="preserve">6.8.2 </w:t>
      </w:r>
      <w:r w:rsidRPr="007B701D">
        <w:t>Implementación de la seguridad de la información</w:t>
      </w:r>
    </w:p>
    <w:p w14:paraId="055C207F" w14:textId="77777777" w:rsidR="003B3BD6" w:rsidRDefault="003B3BD6" w:rsidP="003B3BD6">
      <w:r>
        <w:t>Para la sección de implementación el panorama es el siguiente:</w:t>
      </w:r>
    </w:p>
    <w:p w14:paraId="3A576DE5" w14:textId="77777777" w:rsidR="003B3BD6" w:rsidRDefault="003B3BD6" w:rsidP="003B3BD6"/>
    <w:p w14:paraId="74433AA2" w14:textId="77777777" w:rsidR="005E709A" w:rsidRDefault="003B3BD6" w:rsidP="005E709A">
      <w:pPr>
        <w:keepNext/>
      </w:pPr>
      <w:r>
        <w:rPr>
          <w:noProof/>
        </w:rPr>
        <w:lastRenderedPageBreak/>
        <w:drawing>
          <wp:inline distT="0" distB="0" distL="0" distR="0" wp14:anchorId="5D08A974" wp14:editId="30CE130C">
            <wp:extent cx="5612130" cy="3950899"/>
            <wp:effectExtent l="0" t="0" r="7620" b="12065"/>
            <wp:docPr id="43" name="Gráfico 43">
              <a:extLst xmlns:a="http://schemas.openxmlformats.org/drawingml/2006/main">
                <a:ext uri="{FF2B5EF4-FFF2-40B4-BE49-F238E27FC236}">
                  <a16:creationId xmlns:a16="http://schemas.microsoft.com/office/drawing/2014/main" id="{FEC90297-C63B-4E10-BCB3-24F303316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1FC827" w14:textId="6DF9CF0E" w:rsidR="003B3BD6" w:rsidRPr="005E709A" w:rsidRDefault="005E709A" w:rsidP="005E709A">
      <w:pPr>
        <w:pStyle w:val="Descripcin"/>
        <w:jc w:val="center"/>
        <w:rPr>
          <w:b w:val="0"/>
          <w:bCs w:val="0"/>
        </w:rPr>
      </w:pPr>
      <w:r w:rsidRPr="005E709A">
        <w:rPr>
          <w:b w:val="0"/>
          <w:bCs w:val="0"/>
        </w:rPr>
        <w:t xml:space="preserve">Ilustración </w:t>
      </w:r>
      <w:r w:rsidRPr="005E709A">
        <w:rPr>
          <w:b w:val="0"/>
          <w:bCs w:val="0"/>
        </w:rPr>
        <w:fldChar w:fldCharType="begin"/>
      </w:r>
      <w:r w:rsidRPr="005E709A">
        <w:rPr>
          <w:b w:val="0"/>
          <w:bCs w:val="0"/>
        </w:rPr>
        <w:instrText xml:space="preserve"> SEQ Ilustración \* ARABIC </w:instrText>
      </w:r>
      <w:r w:rsidRPr="005E709A">
        <w:rPr>
          <w:b w:val="0"/>
          <w:bCs w:val="0"/>
        </w:rPr>
        <w:fldChar w:fldCharType="separate"/>
      </w:r>
      <w:r w:rsidR="00EE2C29">
        <w:rPr>
          <w:b w:val="0"/>
          <w:bCs w:val="0"/>
          <w:noProof/>
        </w:rPr>
        <w:t>12</w:t>
      </w:r>
      <w:r w:rsidRPr="005E709A">
        <w:rPr>
          <w:b w:val="0"/>
          <w:bCs w:val="0"/>
        </w:rPr>
        <w:fldChar w:fldCharType="end"/>
      </w:r>
      <w:r w:rsidRPr="005E709A">
        <w:rPr>
          <w:b w:val="0"/>
          <w:bCs w:val="0"/>
        </w:rPr>
        <w:t xml:space="preserve"> Implementación de la seguridad de la información</w:t>
      </w:r>
    </w:p>
    <w:p w14:paraId="294E5178" w14:textId="77777777" w:rsidR="003B3BD6" w:rsidRDefault="003B3BD6" w:rsidP="003B3BD6"/>
    <w:p w14:paraId="3C981F24" w14:textId="77777777" w:rsidR="003B3BD6" w:rsidRDefault="003B3BD6" w:rsidP="003B3BD6">
      <w:r w:rsidRPr="001C7A9F">
        <w:t>La entidad tiene avances en el control operacional y el plan de tratamiento de riesgos, pero de</w:t>
      </w:r>
      <w:r>
        <w:t>b</w:t>
      </w:r>
      <w:r w:rsidRPr="001C7A9F">
        <w:t>e enfocar sus esfuerzos en terminar la aprobación de los indicadores de gestión de seguridad de la información</w:t>
      </w:r>
      <w:r>
        <w:t>.</w:t>
      </w:r>
    </w:p>
    <w:p w14:paraId="32EF8AE9" w14:textId="77777777" w:rsidR="003B3BD6" w:rsidRDefault="003B3BD6" w:rsidP="003B3BD6"/>
    <w:p w14:paraId="2AB0D687" w14:textId="77777777" w:rsidR="003B3BD6" w:rsidRDefault="003B3BD6" w:rsidP="003B3BD6">
      <w:r>
        <w:t xml:space="preserve">6.8.3 </w:t>
      </w:r>
      <w:r w:rsidRPr="007B701D">
        <w:t>Seguimiento, evaluación y mejora de la seguridad de la información</w:t>
      </w:r>
    </w:p>
    <w:p w14:paraId="5D22B043" w14:textId="77777777" w:rsidR="003B3BD6" w:rsidRDefault="003B3BD6" w:rsidP="003B3BD6"/>
    <w:p w14:paraId="16D0F586" w14:textId="77777777" w:rsidR="003B3BD6" w:rsidRDefault="003B3BD6" w:rsidP="003B3BD6">
      <w:r>
        <w:t>Respecto al seguimiento, evaluación y mejora se encuentran los siguientes resultados:</w:t>
      </w:r>
    </w:p>
    <w:p w14:paraId="6967E0D5" w14:textId="77777777" w:rsidR="003B3BD6" w:rsidRDefault="003B3BD6" w:rsidP="003B3BD6"/>
    <w:p w14:paraId="40362F5A" w14:textId="77777777" w:rsidR="002918DA" w:rsidRDefault="003B3BD6" w:rsidP="002918DA">
      <w:pPr>
        <w:keepNext/>
      </w:pPr>
      <w:r w:rsidRPr="00753789">
        <w:rPr>
          <w:noProof/>
          <w:sz w:val="32"/>
          <w:szCs w:val="32"/>
        </w:rPr>
        <w:lastRenderedPageBreak/>
        <w:drawing>
          <wp:inline distT="0" distB="0" distL="0" distR="0" wp14:anchorId="7D24E4F3" wp14:editId="1C2B3AB8">
            <wp:extent cx="5612130" cy="4230806"/>
            <wp:effectExtent l="0" t="0" r="7620" b="17780"/>
            <wp:docPr id="44" name="Gráfico 44">
              <a:extLst xmlns:a="http://schemas.openxmlformats.org/drawingml/2006/main">
                <a:ext uri="{FF2B5EF4-FFF2-40B4-BE49-F238E27FC236}">
                  <a16:creationId xmlns:a16="http://schemas.microsoft.com/office/drawing/2014/main" id="{F699C4AC-03CD-45CA-95EA-EC340E97F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292C56" w14:textId="6C8D6E42" w:rsidR="003B3BD6" w:rsidRPr="002918DA" w:rsidRDefault="002918DA" w:rsidP="002918DA">
      <w:pPr>
        <w:pStyle w:val="Descripcin"/>
        <w:jc w:val="center"/>
        <w:rPr>
          <w:b w:val="0"/>
          <w:bCs w:val="0"/>
        </w:rPr>
      </w:pPr>
      <w:r w:rsidRPr="002918DA">
        <w:rPr>
          <w:b w:val="0"/>
          <w:bCs w:val="0"/>
        </w:rPr>
        <w:t xml:space="preserve">Ilustración </w:t>
      </w:r>
      <w:r w:rsidRPr="002918DA">
        <w:rPr>
          <w:b w:val="0"/>
          <w:bCs w:val="0"/>
        </w:rPr>
        <w:fldChar w:fldCharType="begin"/>
      </w:r>
      <w:r w:rsidRPr="002918DA">
        <w:rPr>
          <w:b w:val="0"/>
          <w:bCs w:val="0"/>
        </w:rPr>
        <w:instrText xml:space="preserve"> SEQ Ilustración \* ARABIC </w:instrText>
      </w:r>
      <w:r w:rsidRPr="002918DA">
        <w:rPr>
          <w:b w:val="0"/>
          <w:bCs w:val="0"/>
        </w:rPr>
        <w:fldChar w:fldCharType="separate"/>
      </w:r>
      <w:r w:rsidR="00EE2C29">
        <w:rPr>
          <w:b w:val="0"/>
          <w:bCs w:val="0"/>
          <w:noProof/>
        </w:rPr>
        <w:t>13</w:t>
      </w:r>
      <w:r w:rsidRPr="002918DA">
        <w:rPr>
          <w:b w:val="0"/>
          <w:bCs w:val="0"/>
        </w:rPr>
        <w:fldChar w:fldCharType="end"/>
      </w:r>
      <w:r w:rsidRPr="002918DA">
        <w:rPr>
          <w:b w:val="0"/>
          <w:bCs w:val="0"/>
        </w:rPr>
        <w:t xml:space="preserve"> Seguimiento, evaluación y mejora de la seguridad de la información</w:t>
      </w:r>
    </w:p>
    <w:p w14:paraId="3396BABB" w14:textId="77777777" w:rsidR="003B3BD6" w:rsidRDefault="003B3BD6" w:rsidP="003B3BD6"/>
    <w:p w14:paraId="38866975" w14:textId="77777777" w:rsidR="003B3BD6" w:rsidRDefault="003B3BD6" w:rsidP="003B3BD6">
      <w:r w:rsidRPr="00F22829">
        <w:t>La entidad cuenta con una planeación para la Auditoría periódica, dentro de las inic</w:t>
      </w:r>
      <w:r>
        <w:t>i</w:t>
      </w:r>
      <w:r w:rsidRPr="00F22829">
        <w:t>ativas del PETI 2020-2023 y hace seguimiento periódico a la implementación</w:t>
      </w:r>
      <w:r>
        <w:t>.</w:t>
      </w:r>
    </w:p>
    <w:p w14:paraId="68451654" w14:textId="77777777" w:rsidR="00330624" w:rsidRPr="00B66264" w:rsidRDefault="00330624" w:rsidP="00B66264">
      <w:pPr>
        <w:ind w:right="38"/>
        <w:rPr>
          <w:rFonts w:cs="Arial"/>
        </w:rPr>
      </w:pPr>
    </w:p>
    <w:p w14:paraId="043A1D90" w14:textId="77777777" w:rsidR="00AC5E45" w:rsidRPr="00DA69C4" w:rsidRDefault="00AC5E45" w:rsidP="00B81239">
      <w:pPr>
        <w:pStyle w:val="Ttulo1"/>
        <w:numPr>
          <w:ilvl w:val="1"/>
          <w:numId w:val="7"/>
        </w:numPr>
        <w:spacing w:before="0"/>
        <w:rPr>
          <w:rStyle w:val="nfasisintenso"/>
          <w:rFonts w:ascii="Arial" w:hAnsi="Arial" w:cs="Arial"/>
          <w:iCs w:val="0"/>
          <w:color w:val="005EB8"/>
        </w:rPr>
      </w:pPr>
      <w:bookmarkStart w:id="35" w:name="_Toc25231336"/>
      <w:bookmarkStart w:id="36" w:name="_Toc90470575"/>
      <w:r w:rsidRPr="00DA69C4">
        <w:rPr>
          <w:rStyle w:val="nfasisintenso"/>
          <w:rFonts w:ascii="Arial" w:hAnsi="Arial" w:cs="Arial"/>
          <w:iCs w:val="0"/>
          <w:color w:val="005EB8"/>
        </w:rPr>
        <w:t>A</w:t>
      </w:r>
      <w:r w:rsidRPr="00DA69C4">
        <w:rPr>
          <w:rStyle w:val="nfasisintenso"/>
          <w:rFonts w:ascii="Arial" w:hAnsi="Arial" w:cs="Arial"/>
          <w:iCs w:val="0"/>
          <w:color w:val="005EB8"/>
          <w:lang w:val="es-CO"/>
        </w:rPr>
        <w:t>nálisis financiero</w:t>
      </w:r>
      <w:bookmarkEnd w:id="35"/>
      <w:bookmarkEnd w:id="36"/>
    </w:p>
    <w:p w14:paraId="65267C3C" w14:textId="2D651960" w:rsidR="006D5B82" w:rsidRDefault="00AC5E45" w:rsidP="00A96D5F">
      <w:pPr>
        <w:ind w:right="38"/>
        <w:rPr>
          <w:rFonts w:cs="Arial"/>
        </w:rPr>
      </w:pPr>
      <w:r w:rsidRPr="00DA69C4">
        <w:rPr>
          <w:rFonts w:cs="Arial"/>
          <w:bCs/>
          <w:iCs/>
        </w:rPr>
        <w:t xml:space="preserve">De los recursos de inversión del presupuesto nacional asignados a la Superintendencia del Subsidio Familiar, </w:t>
      </w:r>
      <w:r w:rsidRPr="00382765">
        <w:rPr>
          <w:rFonts w:cs="Arial"/>
          <w:bCs/>
          <w:iCs/>
          <w:highlight w:val="yellow"/>
        </w:rPr>
        <w:t>aproximadamente el 40% s</w:t>
      </w:r>
      <w:r w:rsidRPr="00DA69C4">
        <w:rPr>
          <w:rFonts w:cs="Arial"/>
          <w:bCs/>
          <w:iCs/>
        </w:rPr>
        <w:t xml:space="preserve">e asigna a la OTIC, este presupuesto se ejecuta a través del proyecto: “Fortalecimiento de la gestión de las TIC de la SSF bajo el MRAE”. </w:t>
      </w:r>
      <w:r w:rsidR="00A96D5F" w:rsidRPr="00D158CC">
        <w:rPr>
          <w:rFonts w:cs="Arial"/>
        </w:rPr>
        <w:t xml:space="preserve">En cuanto a los recursos de </w:t>
      </w:r>
      <w:r w:rsidR="0051641F" w:rsidRPr="00D158CC">
        <w:rPr>
          <w:rFonts w:cs="Arial"/>
        </w:rPr>
        <w:t>funcionamiento,</w:t>
      </w:r>
      <w:r w:rsidR="000F1E8C">
        <w:rPr>
          <w:rFonts w:cs="Arial"/>
        </w:rPr>
        <w:t xml:space="preserve"> la entidad</w:t>
      </w:r>
      <w:r w:rsidR="006B2AE2">
        <w:rPr>
          <w:rFonts w:cs="Arial"/>
        </w:rPr>
        <w:t xml:space="preserve"> destina aproximadamente el 10% de los recursos a las necesidades de</w:t>
      </w:r>
      <w:r w:rsidR="00563293">
        <w:rPr>
          <w:rFonts w:cs="Arial"/>
        </w:rPr>
        <w:t xml:space="preserve"> la Oficina TIC</w:t>
      </w:r>
      <w:r w:rsidR="006B2AE2">
        <w:rPr>
          <w:rFonts w:cs="Arial"/>
        </w:rPr>
        <w:t>.</w:t>
      </w:r>
      <w:r w:rsidR="000F1E8C">
        <w:rPr>
          <w:rFonts w:cs="Arial"/>
        </w:rPr>
        <w:t xml:space="preserve"> </w:t>
      </w:r>
    </w:p>
    <w:p w14:paraId="0F474982" w14:textId="50AB6775" w:rsidR="000F1E8C" w:rsidRDefault="000F1E8C" w:rsidP="00A96D5F">
      <w:pPr>
        <w:ind w:right="38"/>
        <w:rPr>
          <w:rFonts w:cs="Arial"/>
        </w:rPr>
      </w:pPr>
    </w:p>
    <w:p w14:paraId="340366FC" w14:textId="38B419B8" w:rsidR="000F1E8C" w:rsidRPr="00DA69C4" w:rsidRDefault="000F1E8C" w:rsidP="000F1E8C">
      <w:pPr>
        <w:jc w:val="center"/>
        <w:rPr>
          <w:rFonts w:cs="Arial"/>
          <w:i/>
          <w:iCs/>
          <w:sz w:val="20"/>
          <w:szCs w:val="18"/>
        </w:rPr>
      </w:pPr>
    </w:p>
    <w:p w14:paraId="57CCC4CB" w14:textId="60567787" w:rsidR="000F1E8C" w:rsidRDefault="000F1E8C" w:rsidP="000F1E8C">
      <w:pPr>
        <w:pStyle w:val="Descripcin"/>
        <w:keepNext/>
        <w:jc w:val="center"/>
      </w:pPr>
      <w:bookmarkStart w:id="37" w:name="_Toc42606457"/>
      <w:r w:rsidRPr="00B80D8E">
        <w:rPr>
          <w:highlight w:val="yellow"/>
        </w:rPr>
        <w:t xml:space="preserve">Tabla </w:t>
      </w:r>
      <w:r w:rsidR="00837DC6" w:rsidRPr="00B80D8E">
        <w:rPr>
          <w:highlight w:val="yellow"/>
        </w:rPr>
        <w:fldChar w:fldCharType="begin"/>
      </w:r>
      <w:r w:rsidR="00837DC6" w:rsidRPr="00B80D8E">
        <w:rPr>
          <w:highlight w:val="yellow"/>
        </w:rPr>
        <w:instrText xml:space="preserve"> SEQ Tabla \* ARABIC </w:instrText>
      </w:r>
      <w:r w:rsidR="00837DC6" w:rsidRPr="00B80D8E">
        <w:rPr>
          <w:highlight w:val="yellow"/>
        </w:rPr>
        <w:fldChar w:fldCharType="separate"/>
      </w:r>
      <w:r w:rsidR="003B5E37" w:rsidRPr="00B80D8E">
        <w:rPr>
          <w:noProof/>
          <w:highlight w:val="yellow"/>
        </w:rPr>
        <w:t>8</w:t>
      </w:r>
      <w:r w:rsidR="00837DC6" w:rsidRPr="00B80D8E">
        <w:rPr>
          <w:noProof/>
          <w:highlight w:val="yellow"/>
        </w:rPr>
        <w:fldChar w:fldCharType="end"/>
      </w:r>
      <w:r w:rsidRPr="00B80D8E">
        <w:rPr>
          <w:highlight w:val="yellow"/>
        </w:rPr>
        <w:t xml:space="preserve"> Presupuesto</w:t>
      </w:r>
      <w:r w:rsidR="00563293" w:rsidRPr="00B80D8E">
        <w:rPr>
          <w:highlight w:val="yellow"/>
        </w:rPr>
        <w:t xml:space="preserve"> </w:t>
      </w:r>
      <w:r w:rsidR="00FB41CA" w:rsidRPr="00B80D8E">
        <w:rPr>
          <w:highlight w:val="yellow"/>
        </w:rPr>
        <w:t xml:space="preserve">SSF </w:t>
      </w:r>
      <w:bookmarkEnd w:id="37"/>
      <w:r w:rsidR="00CF155A" w:rsidRPr="00B80D8E">
        <w:rPr>
          <w:highlight w:val="yellow"/>
        </w:rPr>
        <w:t>202</w:t>
      </w:r>
      <w:r w:rsidR="00FC7A01">
        <w:t>2</w:t>
      </w:r>
    </w:p>
    <w:tbl>
      <w:tblPr>
        <w:tblStyle w:val="Tablaconcuadrcula4-nfasis5"/>
        <w:tblW w:w="7225" w:type="dxa"/>
        <w:jc w:val="center"/>
        <w:tblLook w:val="04A0" w:firstRow="1" w:lastRow="0" w:firstColumn="1" w:lastColumn="0" w:noHBand="0" w:noVBand="1"/>
      </w:tblPr>
      <w:tblGrid>
        <w:gridCol w:w="1858"/>
        <w:gridCol w:w="2815"/>
        <w:gridCol w:w="2552"/>
      </w:tblGrid>
      <w:tr w:rsidR="000F1E8C" w:rsidRPr="00DA69C4" w14:paraId="1CAA74DE" w14:textId="77777777" w:rsidTr="006D32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noWrap/>
            <w:vAlign w:val="center"/>
            <w:hideMark/>
          </w:tcPr>
          <w:p w14:paraId="01929E5A" w14:textId="77777777" w:rsidR="000F1E8C" w:rsidRPr="00DA69C4" w:rsidRDefault="000F1E8C" w:rsidP="00DB53C2">
            <w:pPr>
              <w:jc w:val="center"/>
              <w:rPr>
                <w:rFonts w:cs="Arial"/>
                <w:sz w:val="20"/>
                <w:szCs w:val="20"/>
                <w:lang w:eastAsia="es-CO"/>
              </w:rPr>
            </w:pPr>
          </w:p>
        </w:tc>
        <w:tc>
          <w:tcPr>
            <w:tcW w:w="2815" w:type="dxa"/>
            <w:noWrap/>
            <w:vAlign w:val="center"/>
            <w:hideMark/>
          </w:tcPr>
          <w:p w14:paraId="70D19D23" w14:textId="0FAA638A" w:rsidR="000F1E8C" w:rsidRPr="00DA69C4" w:rsidRDefault="00CA4DE4" w:rsidP="00DB53C2">
            <w:pPr>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Pr>
                <w:rFonts w:cs="Arial"/>
                <w:sz w:val="20"/>
                <w:szCs w:val="20"/>
                <w:lang w:eastAsia="es-CO"/>
              </w:rPr>
              <w:t>Inversión</w:t>
            </w:r>
          </w:p>
        </w:tc>
        <w:tc>
          <w:tcPr>
            <w:tcW w:w="2552" w:type="dxa"/>
            <w:noWrap/>
            <w:vAlign w:val="center"/>
            <w:hideMark/>
          </w:tcPr>
          <w:p w14:paraId="34863BA2" w14:textId="5C9E896B" w:rsidR="000F1E8C" w:rsidRPr="00DA69C4" w:rsidRDefault="00CA4DE4" w:rsidP="00DB53C2">
            <w:pPr>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Pr>
                <w:rFonts w:cs="Arial"/>
                <w:sz w:val="20"/>
                <w:szCs w:val="20"/>
                <w:lang w:eastAsia="es-CO"/>
              </w:rPr>
              <w:t>Funcionamiento</w:t>
            </w:r>
          </w:p>
        </w:tc>
      </w:tr>
      <w:tr w:rsidR="00CA4DE4" w:rsidRPr="00DA69C4" w14:paraId="4916A71A" w14:textId="77777777" w:rsidTr="006D32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noWrap/>
            <w:vAlign w:val="center"/>
            <w:hideMark/>
          </w:tcPr>
          <w:p w14:paraId="52523945" w14:textId="3C9C08AD" w:rsidR="00CA4DE4" w:rsidRPr="00DA69C4" w:rsidRDefault="00CA4DE4" w:rsidP="00CA4DE4">
            <w:pPr>
              <w:rPr>
                <w:rFonts w:cs="Arial"/>
                <w:color w:val="000000"/>
                <w:sz w:val="20"/>
                <w:szCs w:val="20"/>
                <w:lang w:eastAsia="es-CO"/>
              </w:rPr>
            </w:pPr>
            <w:r w:rsidRPr="00DA69C4">
              <w:rPr>
                <w:rFonts w:cs="Arial"/>
                <w:color w:val="000000"/>
                <w:sz w:val="20"/>
                <w:szCs w:val="20"/>
                <w:lang w:eastAsia="es-CO"/>
              </w:rPr>
              <w:t xml:space="preserve">Presupuesto </w:t>
            </w:r>
            <w:r w:rsidR="006D328C">
              <w:rPr>
                <w:rFonts w:cs="Arial"/>
                <w:color w:val="000000"/>
                <w:sz w:val="20"/>
                <w:szCs w:val="20"/>
                <w:lang w:eastAsia="es-CO"/>
              </w:rPr>
              <w:t>entidad</w:t>
            </w:r>
            <w:r w:rsidRPr="00DA69C4">
              <w:rPr>
                <w:rFonts w:cs="Arial"/>
                <w:color w:val="000000"/>
                <w:sz w:val="20"/>
                <w:szCs w:val="20"/>
                <w:lang w:eastAsia="es-CO"/>
              </w:rPr>
              <w:t xml:space="preserve"> </w:t>
            </w:r>
          </w:p>
        </w:tc>
        <w:tc>
          <w:tcPr>
            <w:tcW w:w="2815" w:type="dxa"/>
            <w:noWrap/>
            <w:vAlign w:val="center"/>
          </w:tcPr>
          <w:p w14:paraId="376BF6FD" w14:textId="1C9EE89E" w:rsidR="00CA4DE4" w:rsidRPr="00BE4866" w:rsidRDefault="00F876AF" w:rsidP="00CA4DE4">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highlight w:val="yellow"/>
                <w:lang w:eastAsia="es-CO"/>
              </w:rPr>
            </w:pPr>
            <w:r w:rsidRPr="00BE4866">
              <w:rPr>
                <w:rFonts w:cs="Arial"/>
                <w:color w:val="000000"/>
                <w:sz w:val="20"/>
                <w:szCs w:val="20"/>
                <w:highlight w:val="yellow"/>
                <w:lang w:eastAsia="es-CO"/>
              </w:rPr>
              <w:t>$8.000.000.000</w:t>
            </w:r>
          </w:p>
        </w:tc>
        <w:tc>
          <w:tcPr>
            <w:tcW w:w="2552" w:type="dxa"/>
            <w:noWrap/>
            <w:vAlign w:val="center"/>
          </w:tcPr>
          <w:p w14:paraId="43EF2978" w14:textId="095F7BCC" w:rsidR="00CA4DE4" w:rsidRPr="00BE4866" w:rsidRDefault="00E53E6B" w:rsidP="00CA4DE4">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highlight w:val="yellow"/>
                <w:lang w:eastAsia="es-CO"/>
              </w:rPr>
            </w:pPr>
            <w:r w:rsidRPr="00BE4866">
              <w:rPr>
                <w:rFonts w:cs="Arial"/>
                <w:color w:val="000000"/>
                <w:sz w:val="20"/>
                <w:szCs w:val="20"/>
                <w:highlight w:val="yellow"/>
                <w:lang w:eastAsia="es-CO"/>
              </w:rPr>
              <w:t>$ 30.371.429.000</w:t>
            </w:r>
          </w:p>
        </w:tc>
      </w:tr>
      <w:tr w:rsidR="00CA4DE4" w:rsidRPr="00DA69C4" w14:paraId="302C1F1F" w14:textId="77777777" w:rsidTr="006D328C">
        <w:trPr>
          <w:jc w:val="center"/>
        </w:trPr>
        <w:tc>
          <w:tcPr>
            <w:cnfStyle w:val="001000000000" w:firstRow="0" w:lastRow="0" w:firstColumn="1" w:lastColumn="0" w:oddVBand="0" w:evenVBand="0" w:oddHBand="0" w:evenHBand="0" w:firstRowFirstColumn="0" w:firstRowLastColumn="0" w:lastRowFirstColumn="0" w:lastRowLastColumn="0"/>
            <w:tcW w:w="1858" w:type="dxa"/>
            <w:noWrap/>
            <w:vAlign w:val="center"/>
            <w:hideMark/>
          </w:tcPr>
          <w:p w14:paraId="0515675E" w14:textId="4905B80D" w:rsidR="00CA4DE4" w:rsidRPr="00DA69C4" w:rsidRDefault="00CA4DE4" w:rsidP="00CA4DE4">
            <w:pPr>
              <w:rPr>
                <w:rFonts w:cs="Arial"/>
                <w:color w:val="000000"/>
                <w:sz w:val="20"/>
                <w:szCs w:val="20"/>
                <w:lang w:eastAsia="es-CO"/>
              </w:rPr>
            </w:pPr>
            <w:r w:rsidRPr="00DA69C4">
              <w:rPr>
                <w:rFonts w:cs="Arial"/>
                <w:color w:val="000000"/>
                <w:sz w:val="20"/>
                <w:szCs w:val="20"/>
                <w:lang w:eastAsia="es-CO"/>
              </w:rPr>
              <w:t>Presupuesto OTIC</w:t>
            </w:r>
          </w:p>
        </w:tc>
        <w:tc>
          <w:tcPr>
            <w:tcW w:w="2815" w:type="dxa"/>
            <w:noWrap/>
            <w:vAlign w:val="center"/>
          </w:tcPr>
          <w:p w14:paraId="212B293D" w14:textId="2A18CBD0" w:rsidR="00CA4DE4" w:rsidRPr="00DA69C4" w:rsidRDefault="00382765" w:rsidP="00CA4DE4">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s-CO"/>
              </w:rPr>
            </w:pPr>
            <w:r w:rsidRPr="00382765">
              <w:rPr>
                <w:rFonts w:cs="Arial"/>
                <w:color w:val="000000"/>
                <w:sz w:val="20"/>
                <w:szCs w:val="20"/>
                <w:lang w:eastAsia="es-CO"/>
              </w:rPr>
              <w:t xml:space="preserve">$3.687.568.597,00 </w:t>
            </w:r>
          </w:p>
        </w:tc>
        <w:tc>
          <w:tcPr>
            <w:tcW w:w="2552" w:type="dxa"/>
            <w:noWrap/>
            <w:vAlign w:val="center"/>
          </w:tcPr>
          <w:p w14:paraId="0FD9C375" w14:textId="5DAE8C6C" w:rsidR="00CA4DE4" w:rsidRPr="00DA69C4" w:rsidRDefault="00191CCB" w:rsidP="00CA4DE4">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s-CO"/>
              </w:rPr>
            </w:pPr>
            <w:r w:rsidRPr="00191CCB">
              <w:rPr>
                <w:rFonts w:cs="Arial"/>
                <w:color w:val="000000"/>
                <w:sz w:val="20"/>
                <w:szCs w:val="20"/>
                <w:highlight w:val="yellow"/>
                <w:lang w:eastAsia="es-CO"/>
              </w:rPr>
              <w:t>XXXXXX</w:t>
            </w:r>
          </w:p>
        </w:tc>
      </w:tr>
    </w:tbl>
    <w:p w14:paraId="27B2A3E8" w14:textId="77777777" w:rsidR="000F1E8C" w:rsidRPr="00DA69C4" w:rsidRDefault="000F1E8C" w:rsidP="000F1E8C">
      <w:pPr>
        <w:ind w:right="38"/>
        <w:jc w:val="center"/>
        <w:rPr>
          <w:rFonts w:cs="Arial"/>
          <w:i/>
          <w:iCs/>
          <w:sz w:val="20"/>
          <w:szCs w:val="20"/>
        </w:rPr>
      </w:pPr>
      <w:r w:rsidRPr="00DA69C4">
        <w:rPr>
          <w:rFonts w:cs="Arial"/>
          <w:i/>
          <w:iCs/>
          <w:sz w:val="20"/>
          <w:szCs w:val="20"/>
        </w:rPr>
        <w:t xml:space="preserve"> Fuente: SIIF – MinHacienda</w:t>
      </w:r>
    </w:p>
    <w:p w14:paraId="5AACD8BB" w14:textId="77777777" w:rsidR="000F1E8C" w:rsidRPr="00D158CC" w:rsidRDefault="000F1E8C" w:rsidP="00A96D5F">
      <w:pPr>
        <w:ind w:right="38"/>
        <w:rPr>
          <w:rFonts w:cs="Arial"/>
        </w:rPr>
      </w:pPr>
    </w:p>
    <w:p w14:paraId="71B9C52B" w14:textId="6F6F2BF6" w:rsidR="006D5B82" w:rsidRPr="00DA69C4" w:rsidRDefault="006D5B82" w:rsidP="003344AC">
      <w:pPr>
        <w:ind w:right="38"/>
        <w:jc w:val="center"/>
        <w:rPr>
          <w:rFonts w:cs="Arial"/>
          <w:i/>
          <w:sz w:val="20"/>
        </w:rPr>
      </w:pPr>
    </w:p>
    <w:p w14:paraId="16F671B5" w14:textId="77777777" w:rsidR="006D5B82" w:rsidRPr="00DA69C4" w:rsidRDefault="006D5B82" w:rsidP="00245A9E">
      <w:pPr>
        <w:ind w:right="38"/>
        <w:jc w:val="center"/>
        <w:rPr>
          <w:rFonts w:cs="Arial"/>
          <w:i/>
          <w:sz w:val="20"/>
        </w:rPr>
      </w:pPr>
    </w:p>
    <w:p w14:paraId="537B50E8" w14:textId="77777777" w:rsidR="00AC5E45" w:rsidRPr="00DA69C4" w:rsidRDefault="00AC5E45" w:rsidP="00AC5E45">
      <w:pPr>
        <w:pStyle w:val="Ttulo1"/>
        <w:spacing w:before="0"/>
        <w:ind w:left="357" w:hanging="357"/>
        <w:jc w:val="center"/>
        <w:rPr>
          <w:rStyle w:val="nfasisintenso"/>
          <w:rFonts w:ascii="Arial" w:hAnsi="Arial" w:cs="Arial"/>
          <w:color w:val="005EB8"/>
          <w:lang w:val="es-CO"/>
        </w:rPr>
      </w:pPr>
      <w:bookmarkStart w:id="38" w:name="_Toc25231337"/>
      <w:bookmarkStart w:id="39" w:name="_Toc90470576"/>
      <w:r w:rsidRPr="00DA69C4">
        <w:rPr>
          <w:rStyle w:val="nfasisintenso"/>
          <w:rFonts w:ascii="Arial" w:hAnsi="Arial" w:cs="Arial"/>
          <w:color w:val="005EB8"/>
        </w:rPr>
        <w:t>E</w:t>
      </w:r>
      <w:r w:rsidRPr="00DA69C4">
        <w:rPr>
          <w:rStyle w:val="nfasisintenso"/>
          <w:rFonts w:ascii="Arial" w:hAnsi="Arial" w:cs="Arial"/>
          <w:color w:val="005EB8"/>
          <w:lang w:val="es-CO"/>
        </w:rPr>
        <w:t>ntendimiento estratégico</w:t>
      </w:r>
      <w:bookmarkEnd w:id="38"/>
      <w:bookmarkEnd w:id="39"/>
    </w:p>
    <w:p w14:paraId="3CDBAB6C" w14:textId="77777777" w:rsidR="00AC5E45" w:rsidRPr="00DA69C4" w:rsidRDefault="00AC5E45" w:rsidP="00AC5E45">
      <w:pPr>
        <w:rPr>
          <w:lang w:eastAsia="x-none"/>
        </w:rPr>
      </w:pPr>
    </w:p>
    <w:p w14:paraId="524C3197" w14:textId="77777777" w:rsidR="00AC5E45" w:rsidRPr="00DA69C4" w:rsidRDefault="00AC5E45" w:rsidP="00AC5E45">
      <w:pPr>
        <w:rPr>
          <w:rFonts w:cs="Arial"/>
          <w:bCs/>
          <w:iCs/>
        </w:rPr>
      </w:pPr>
      <w:r w:rsidRPr="00DA69C4">
        <w:rPr>
          <w:rFonts w:cs="Arial"/>
        </w:rPr>
        <w:t>Este capítulo comprende el análisis del modelo operativo y organizacional de la institución pública, las necesidades de información y la alineación de TI con los procesos de negocio institucionales.</w:t>
      </w:r>
    </w:p>
    <w:p w14:paraId="50174226" w14:textId="77777777" w:rsidR="00AC5E45" w:rsidRPr="00DA69C4" w:rsidRDefault="00AC5E45" w:rsidP="00AC5E45">
      <w:pPr>
        <w:ind w:right="38"/>
        <w:rPr>
          <w:rFonts w:cs="Arial"/>
          <w:bCs/>
          <w:iCs/>
        </w:rPr>
      </w:pPr>
    </w:p>
    <w:p w14:paraId="275192E8" w14:textId="77777777" w:rsidR="00AC5E45" w:rsidRPr="00DA69C4" w:rsidRDefault="00AC5E45" w:rsidP="00B81239">
      <w:pPr>
        <w:pStyle w:val="Ttulo1"/>
        <w:numPr>
          <w:ilvl w:val="1"/>
          <w:numId w:val="5"/>
        </w:numPr>
        <w:spacing w:before="0"/>
        <w:ind w:left="720" w:hanging="720"/>
        <w:rPr>
          <w:rStyle w:val="nfasisintenso"/>
          <w:rFonts w:ascii="Arial" w:hAnsi="Arial" w:cs="Arial"/>
          <w:iCs w:val="0"/>
          <w:color w:val="005EB8"/>
          <w:lang w:val="es-CO"/>
        </w:rPr>
      </w:pPr>
      <w:bookmarkStart w:id="40" w:name="_Toc25231338"/>
      <w:bookmarkStart w:id="41" w:name="_Toc90470577"/>
      <w:r w:rsidRPr="00DA69C4">
        <w:rPr>
          <w:rStyle w:val="nfasisintenso"/>
          <w:rFonts w:ascii="Arial" w:hAnsi="Arial" w:cs="Arial"/>
          <w:iCs w:val="0"/>
          <w:color w:val="005EB8"/>
          <w:lang w:val="es-CO"/>
        </w:rPr>
        <w:t>Modelo operativo</w:t>
      </w:r>
      <w:bookmarkEnd w:id="40"/>
      <w:bookmarkEnd w:id="41"/>
    </w:p>
    <w:p w14:paraId="7F7DA5B8" w14:textId="169E244D" w:rsidR="00AC5E45" w:rsidRPr="00DA69C4" w:rsidRDefault="00AC5E45" w:rsidP="00AC5E45">
      <w:pPr>
        <w:rPr>
          <w:rFonts w:cs="Arial"/>
        </w:rPr>
      </w:pPr>
      <w:r w:rsidRPr="00DA69C4">
        <w:rPr>
          <w:rFonts w:cs="Arial"/>
        </w:rPr>
        <w:t xml:space="preserve">Como se presentó en el capítulo de estrategia de TI, los objetivos estratégicos Institucionales están alineados con los objetivos del Sector desde la misionalidad, así como a través del Modelo </w:t>
      </w:r>
      <w:r w:rsidR="006D5B82" w:rsidRPr="00DA69C4">
        <w:rPr>
          <w:rFonts w:cs="Arial"/>
        </w:rPr>
        <w:t xml:space="preserve">Integrado </w:t>
      </w:r>
      <w:r w:rsidRPr="00DA69C4">
        <w:rPr>
          <w:rFonts w:cs="Arial"/>
        </w:rPr>
        <w:t>de Planeación y Gestión, a través del trabajo articulado mediante las políticas que conforman este modelo. Una parte importante en el nuevo modelo es la política de Gobierno Digital antes Gobierno en Línea.</w:t>
      </w:r>
    </w:p>
    <w:p w14:paraId="124B8313" w14:textId="77777777" w:rsidR="00AC5E45" w:rsidRPr="00DA69C4" w:rsidRDefault="00AC5E45" w:rsidP="00AC5E45">
      <w:pPr>
        <w:rPr>
          <w:rFonts w:cs="Arial"/>
        </w:rPr>
      </w:pPr>
      <w:r w:rsidRPr="00DA69C4">
        <w:rPr>
          <w:rFonts w:cs="Arial"/>
        </w:rPr>
        <w:t xml:space="preserve">La visión integral de la gestión de TI en las entidades públicas incluye la planeación estratégica de TI, ya que esta se convierte en una herramienta para la inversión tecnológica a corto y mediano plazo, de tal manera que el esfuerzo organizacional se oriente al desarrollo de procesos de transformación y de gobierno digital </w:t>
      </w:r>
      <w:r w:rsidRPr="00DA69C4">
        <w:rPr>
          <w:rFonts w:cs="Arial"/>
        </w:rPr>
        <w:lastRenderedPageBreak/>
        <w:t>encaminados a responder a los principios, políticas y directrices estipuladas en el Plan Nacional de Desarrollo, Plan Sectorial y Plan Estratégico Institucional.</w:t>
      </w:r>
    </w:p>
    <w:p w14:paraId="75F033DC" w14:textId="59D31C6B" w:rsidR="00AC5E45" w:rsidRPr="00DA69C4" w:rsidRDefault="00AC5E45" w:rsidP="00AC5E45">
      <w:pPr>
        <w:rPr>
          <w:rFonts w:cs="Arial"/>
        </w:rPr>
      </w:pPr>
      <w:r w:rsidRPr="00DA69C4">
        <w:rPr>
          <w:rFonts w:cs="Arial"/>
        </w:rPr>
        <w:t xml:space="preserve">La plataforma estratégica de la </w:t>
      </w:r>
      <w:r w:rsidR="004168A1" w:rsidRPr="00DA69C4">
        <w:rPr>
          <w:rFonts w:cs="Arial"/>
        </w:rPr>
        <w:t>SuperSubsidio</w:t>
      </w:r>
      <w:r w:rsidR="006D5B82" w:rsidRPr="00DA69C4">
        <w:rPr>
          <w:rFonts w:cs="Arial"/>
        </w:rPr>
        <w:t xml:space="preserve"> </w:t>
      </w:r>
      <w:r w:rsidRPr="00DA69C4">
        <w:rPr>
          <w:rFonts w:cs="Arial"/>
        </w:rPr>
        <w:t xml:space="preserve">contempla los siguientes objetivos para el período </w:t>
      </w:r>
      <w:r w:rsidR="00116017" w:rsidRPr="00DA69C4">
        <w:rPr>
          <w:rFonts w:cs="Arial"/>
        </w:rPr>
        <w:t xml:space="preserve">2019 </w:t>
      </w:r>
      <w:r w:rsidRPr="00DA69C4">
        <w:rPr>
          <w:rFonts w:cs="Arial"/>
        </w:rPr>
        <w:t>– 2022:</w:t>
      </w:r>
    </w:p>
    <w:p w14:paraId="1B027576" w14:textId="4AEEDEF5" w:rsidR="00AC5E45" w:rsidRPr="00DA69C4" w:rsidRDefault="00116017" w:rsidP="00245A9E">
      <w:pPr>
        <w:jc w:val="center"/>
        <w:rPr>
          <w:rFonts w:cs="Arial"/>
        </w:rPr>
      </w:pPr>
      <w:r w:rsidRPr="00DA69C4">
        <w:rPr>
          <w:noProof/>
          <w:lang w:eastAsia="es-CO"/>
        </w:rPr>
        <w:drawing>
          <wp:inline distT="0" distB="0" distL="0" distR="0" wp14:anchorId="48EC3292" wp14:editId="6E0D1A88">
            <wp:extent cx="5521960" cy="3561715"/>
            <wp:effectExtent l="0" t="0" r="2540" b="635"/>
            <wp:docPr id="60" name="Imagen 60"/>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rotWithShape="1">
                    <a:blip r:embed="rId35" cstate="print">
                      <a:extLst>
                        <a:ext uri="{28A0092B-C50C-407E-A947-70E740481C1C}">
                          <a14:useLocalDpi xmlns:a14="http://schemas.microsoft.com/office/drawing/2010/main" val="0"/>
                        </a:ext>
                      </a:extLst>
                    </a:blip>
                    <a:srcRect t="5619"/>
                    <a:stretch/>
                  </pic:blipFill>
                  <pic:spPr bwMode="auto">
                    <a:xfrm>
                      <a:off x="0" y="0"/>
                      <a:ext cx="5521960" cy="3561715"/>
                    </a:xfrm>
                    <a:prstGeom prst="rect">
                      <a:avLst/>
                    </a:prstGeom>
                    <a:noFill/>
                    <a:ln>
                      <a:noFill/>
                    </a:ln>
                    <a:extLst>
                      <a:ext uri="{53640926-AAD7-44D8-BBD7-CCE9431645EC}">
                        <a14:shadowObscured xmlns:a14="http://schemas.microsoft.com/office/drawing/2010/main"/>
                      </a:ext>
                    </a:extLst>
                  </pic:spPr>
                </pic:pic>
              </a:graphicData>
            </a:graphic>
          </wp:inline>
        </w:drawing>
      </w:r>
    </w:p>
    <w:p w14:paraId="4860F121" w14:textId="43D2BEB4" w:rsidR="00AC5E45" w:rsidRPr="00DA69C4" w:rsidRDefault="00AC5E45" w:rsidP="00951E99">
      <w:pPr>
        <w:jc w:val="center"/>
        <w:rPr>
          <w:rFonts w:cs="Arial"/>
          <w:i/>
          <w:iCs/>
          <w:sz w:val="20"/>
          <w:szCs w:val="20"/>
        </w:rPr>
      </w:pPr>
      <w:bookmarkStart w:id="42" w:name="_Toc38370096"/>
      <w:r w:rsidRPr="00DA69C4">
        <w:rPr>
          <w:rFonts w:cs="Arial"/>
          <w:i/>
          <w:sz w:val="20"/>
          <w:szCs w:val="20"/>
        </w:rPr>
        <w:t xml:space="preserve">Ilustración </w:t>
      </w:r>
      <w:r w:rsidRPr="00DA69C4">
        <w:rPr>
          <w:rFonts w:cs="Arial"/>
        </w:rPr>
        <w:fldChar w:fldCharType="begin"/>
      </w:r>
      <w:r w:rsidRPr="00DA69C4">
        <w:rPr>
          <w:rFonts w:cs="Arial"/>
          <w:i/>
          <w:sz w:val="20"/>
        </w:rPr>
        <w:instrText xml:space="preserve"> SEQ Ilustración \* ARABIC </w:instrText>
      </w:r>
      <w:r w:rsidRPr="00DA69C4">
        <w:rPr>
          <w:rFonts w:cs="Arial"/>
          <w:i/>
          <w:sz w:val="20"/>
        </w:rPr>
        <w:fldChar w:fldCharType="separate"/>
      </w:r>
      <w:r w:rsidR="00EE2C29">
        <w:rPr>
          <w:rFonts w:cs="Arial"/>
          <w:i/>
          <w:noProof/>
          <w:sz w:val="20"/>
        </w:rPr>
        <w:t>14</w:t>
      </w:r>
      <w:r w:rsidRPr="00DA69C4">
        <w:rPr>
          <w:rFonts w:cs="Arial"/>
        </w:rPr>
        <w:fldChar w:fldCharType="end"/>
      </w:r>
      <w:r w:rsidRPr="00DA69C4">
        <w:rPr>
          <w:rFonts w:cs="Arial"/>
          <w:i/>
          <w:sz w:val="20"/>
          <w:szCs w:val="20"/>
        </w:rPr>
        <w:t xml:space="preserve"> </w:t>
      </w:r>
      <w:r w:rsidRPr="00DA69C4">
        <w:rPr>
          <w:rFonts w:cs="Arial"/>
          <w:i/>
          <w:iCs/>
          <w:sz w:val="20"/>
          <w:szCs w:val="20"/>
        </w:rPr>
        <w:t>Objetivos estratégicos de la SSF.</w:t>
      </w:r>
      <w:bookmarkEnd w:id="42"/>
    </w:p>
    <w:p w14:paraId="4A0F60D8" w14:textId="77777777" w:rsidR="00AC5E45" w:rsidRPr="00DA69C4" w:rsidRDefault="00AC5E45" w:rsidP="00245A9E">
      <w:pPr>
        <w:jc w:val="center"/>
        <w:rPr>
          <w:rFonts w:cs="Arial"/>
          <w:i/>
          <w:iCs/>
          <w:sz w:val="20"/>
          <w:szCs w:val="20"/>
        </w:rPr>
      </w:pPr>
      <w:r w:rsidRPr="00DA69C4">
        <w:rPr>
          <w:rFonts w:cs="Arial"/>
          <w:i/>
          <w:iCs/>
          <w:sz w:val="20"/>
          <w:szCs w:val="20"/>
        </w:rPr>
        <w:t>Fuente: Oficina Asesora de Planeación.</w:t>
      </w:r>
    </w:p>
    <w:p w14:paraId="4B0320D9" w14:textId="77777777" w:rsidR="00AC5E45" w:rsidRPr="00DA69C4" w:rsidRDefault="00AC5E45" w:rsidP="00AC5E45">
      <w:pPr>
        <w:rPr>
          <w:rFonts w:cs="Arial"/>
        </w:rPr>
      </w:pPr>
    </w:p>
    <w:p w14:paraId="521011A1" w14:textId="77777777" w:rsidR="00AC5E45" w:rsidRPr="00DA69C4" w:rsidRDefault="00AC5E45" w:rsidP="00AC5E45">
      <w:pPr>
        <w:tabs>
          <w:tab w:val="right" w:pos="8931"/>
        </w:tabs>
        <w:rPr>
          <w:rFonts w:cs="Arial"/>
        </w:rPr>
      </w:pPr>
      <w:r w:rsidRPr="00DA69C4">
        <w:rPr>
          <w:rFonts w:cs="Arial"/>
        </w:rPr>
        <w:t xml:space="preserve">Para el cumplimiento de su misionalidad y la implementación de la estrategia se tiene la siguiente estructura interna vigente de la Superintendencia del Subsidio Familiar, la cual fue establecida mediante el Decreto 2595 de 2012, conformada por las siguientes dependencias: </w:t>
      </w:r>
    </w:p>
    <w:p w14:paraId="247FDD65" w14:textId="77777777" w:rsidR="00E010CA" w:rsidRDefault="00E010CA" w:rsidP="00AC5E45">
      <w:pPr>
        <w:shd w:val="clear" w:color="auto" w:fill="FFFFFF"/>
        <w:jc w:val="center"/>
        <w:rPr>
          <w:noProof/>
        </w:rPr>
      </w:pPr>
    </w:p>
    <w:p w14:paraId="4D811D70" w14:textId="428FDF8C" w:rsidR="00AC5E45" w:rsidRPr="00DA69C4" w:rsidRDefault="005748EA" w:rsidP="00AC5E45">
      <w:pPr>
        <w:shd w:val="clear" w:color="auto" w:fill="FFFFFF"/>
        <w:jc w:val="center"/>
        <w:rPr>
          <w:rFonts w:cs="Arial"/>
          <w:b/>
        </w:rPr>
      </w:pPr>
      <w:r>
        <w:rPr>
          <w:noProof/>
        </w:rPr>
        <w:lastRenderedPageBreak/>
        <w:drawing>
          <wp:inline distT="0" distB="0" distL="0" distR="0" wp14:anchorId="6CC4E2B9" wp14:editId="08B5D3ED">
            <wp:extent cx="5448300" cy="3104515"/>
            <wp:effectExtent l="0" t="0" r="0" b="635"/>
            <wp:docPr id="507258754" name="Picture 50725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334"/>
                    <a:stretch/>
                  </pic:blipFill>
                  <pic:spPr bwMode="auto">
                    <a:xfrm>
                      <a:off x="0" y="0"/>
                      <a:ext cx="5448300" cy="3104515"/>
                    </a:xfrm>
                    <a:prstGeom prst="rect">
                      <a:avLst/>
                    </a:prstGeom>
                    <a:ln>
                      <a:noFill/>
                    </a:ln>
                    <a:extLst>
                      <a:ext uri="{53640926-AAD7-44D8-BBD7-CCE9431645EC}">
                        <a14:shadowObscured xmlns:a14="http://schemas.microsoft.com/office/drawing/2010/main"/>
                      </a:ext>
                    </a:extLst>
                  </pic:spPr>
                </pic:pic>
              </a:graphicData>
            </a:graphic>
          </wp:inline>
        </w:drawing>
      </w:r>
    </w:p>
    <w:p w14:paraId="6D532442" w14:textId="3B0CF241" w:rsidR="00AC5E45" w:rsidRPr="00DA69C4" w:rsidRDefault="00AC5E45" w:rsidP="00951E99">
      <w:pPr>
        <w:jc w:val="center"/>
        <w:rPr>
          <w:rFonts w:cs="Arial"/>
          <w:i/>
          <w:iCs/>
          <w:sz w:val="20"/>
          <w:szCs w:val="20"/>
        </w:rPr>
      </w:pPr>
      <w:bookmarkStart w:id="43" w:name="_Toc38370097"/>
      <w:r w:rsidRPr="00DA69C4">
        <w:rPr>
          <w:rFonts w:cs="Arial"/>
          <w:i/>
          <w:sz w:val="20"/>
          <w:szCs w:val="20"/>
        </w:rPr>
        <w:t xml:space="preserve">Ilustración </w:t>
      </w:r>
      <w:r w:rsidRPr="00DA69C4">
        <w:rPr>
          <w:rFonts w:cs="Arial"/>
        </w:rPr>
        <w:fldChar w:fldCharType="begin"/>
      </w:r>
      <w:r w:rsidRPr="00DA69C4">
        <w:rPr>
          <w:rFonts w:cs="Arial"/>
          <w:i/>
          <w:sz w:val="20"/>
        </w:rPr>
        <w:instrText xml:space="preserve"> SEQ Ilustración \* ARABIC </w:instrText>
      </w:r>
      <w:r w:rsidRPr="00DA69C4">
        <w:rPr>
          <w:rFonts w:cs="Arial"/>
          <w:i/>
          <w:sz w:val="20"/>
        </w:rPr>
        <w:fldChar w:fldCharType="separate"/>
      </w:r>
      <w:r w:rsidR="00EE2C29">
        <w:rPr>
          <w:rFonts w:cs="Arial"/>
          <w:i/>
          <w:noProof/>
          <w:sz w:val="20"/>
        </w:rPr>
        <w:t>15</w:t>
      </w:r>
      <w:r w:rsidRPr="00DA69C4">
        <w:rPr>
          <w:rFonts w:cs="Arial"/>
        </w:rPr>
        <w:fldChar w:fldCharType="end"/>
      </w:r>
      <w:r w:rsidRPr="00DA69C4">
        <w:rPr>
          <w:rFonts w:cs="Arial"/>
          <w:i/>
          <w:sz w:val="20"/>
          <w:szCs w:val="20"/>
        </w:rPr>
        <w:t xml:space="preserve"> </w:t>
      </w:r>
      <w:r w:rsidRPr="00DA69C4">
        <w:rPr>
          <w:rFonts w:cs="Arial"/>
          <w:i/>
          <w:iCs/>
          <w:sz w:val="20"/>
          <w:szCs w:val="20"/>
        </w:rPr>
        <w:t>Organigrama de la SSF.</w:t>
      </w:r>
      <w:bookmarkEnd w:id="43"/>
    </w:p>
    <w:p w14:paraId="29A2D843" w14:textId="77777777" w:rsidR="00AC5E45" w:rsidRDefault="00AC5E45" w:rsidP="00245A9E">
      <w:pPr>
        <w:jc w:val="center"/>
        <w:rPr>
          <w:rFonts w:cs="Arial"/>
          <w:i/>
          <w:iCs/>
          <w:sz w:val="20"/>
          <w:szCs w:val="20"/>
        </w:rPr>
      </w:pPr>
      <w:r w:rsidRPr="00DA69C4">
        <w:rPr>
          <w:rFonts w:cs="Arial"/>
          <w:i/>
          <w:iCs/>
          <w:sz w:val="20"/>
          <w:szCs w:val="20"/>
        </w:rPr>
        <w:t>Fuente: Superintendencia del Subsidio Familiar.</w:t>
      </w:r>
    </w:p>
    <w:p w14:paraId="21F0DF58" w14:textId="77777777" w:rsidR="00083DEE" w:rsidRDefault="00083DEE" w:rsidP="00245A9E">
      <w:pPr>
        <w:jc w:val="center"/>
        <w:rPr>
          <w:rFonts w:cs="Arial"/>
          <w:i/>
          <w:iCs/>
          <w:sz w:val="20"/>
          <w:szCs w:val="20"/>
        </w:rPr>
      </w:pPr>
    </w:p>
    <w:p w14:paraId="4EB22479" w14:textId="223DD7C0" w:rsidR="00E65E33" w:rsidRDefault="00E65E33" w:rsidP="00E65E33">
      <w:r>
        <w:t xml:space="preserve">La estructura bajo la cual la Oficina TIC cumple sus funciones y </w:t>
      </w:r>
      <w:proofErr w:type="gramStart"/>
      <w:r>
        <w:t>apoyado  por</w:t>
      </w:r>
      <w:proofErr w:type="gramEnd"/>
      <w:r>
        <w:t xml:space="preserve"> funcionarios y contratistas es la siguiente:</w:t>
      </w:r>
    </w:p>
    <w:p w14:paraId="232E0CE0" w14:textId="77777777" w:rsidR="00E65E33" w:rsidRDefault="00E65E33" w:rsidP="00E65E33"/>
    <w:p w14:paraId="38B0BBD3" w14:textId="77777777" w:rsidR="00E65E33" w:rsidRDefault="00E65E33" w:rsidP="00E65E33"/>
    <w:p w14:paraId="49DBA944" w14:textId="77777777" w:rsidR="00E65E33" w:rsidRDefault="00E65E33" w:rsidP="00E65E33">
      <w:pPr>
        <w:keepNext/>
        <w:jc w:val="right"/>
      </w:pPr>
      <w:r>
        <w:rPr>
          <w:noProof/>
        </w:rPr>
        <w:lastRenderedPageBreak/>
        <w:drawing>
          <wp:inline distT="0" distB="0" distL="0" distR="0" wp14:anchorId="43B11362" wp14:editId="7B417708">
            <wp:extent cx="5521960" cy="4754245"/>
            <wp:effectExtent l="0" t="0" r="2540" b="8255"/>
            <wp:docPr id="28" name="Imagen 2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agrama&#10;&#10;Descripción generada automáticamente"/>
                    <pic:cNvPicPr/>
                  </pic:nvPicPr>
                  <pic:blipFill>
                    <a:blip r:embed="rId37"/>
                    <a:stretch>
                      <a:fillRect/>
                    </a:stretch>
                  </pic:blipFill>
                  <pic:spPr>
                    <a:xfrm>
                      <a:off x="0" y="0"/>
                      <a:ext cx="5521960" cy="4754245"/>
                    </a:xfrm>
                    <a:prstGeom prst="rect">
                      <a:avLst/>
                    </a:prstGeom>
                  </pic:spPr>
                </pic:pic>
              </a:graphicData>
            </a:graphic>
          </wp:inline>
        </w:drawing>
      </w:r>
    </w:p>
    <w:p w14:paraId="6F226E4F" w14:textId="1A9E05ED" w:rsidR="00E65E33" w:rsidRPr="00E65E33" w:rsidRDefault="00E65E33" w:rsidP="00E65E33">
      <w:pPr>
        <w:pStyle w:val="Descripcin"/>
        <w:jc w:val="center"/>
        <w:rPr>
          <w:b w:val="0"/>
          <w:bCs w:val="0"/>
        </w:rPr>
      </w:pPr>
      <w:r w:rsidRPr="00E65E33">
        <w:rPr>
          <w:b w:val="0"/>
          <w:bCs w:val="0"/>
        </w:rPr>
        <w:t xml:space="preserve">Ilustración </w:t>
      </w:r>
      <w:r w:rsidRPr="00E65E33">
        <w:rPr>
          <w:b w:val="0"/>
          <w:bCs w:val="0"/>
        </w:rPr>
        <w:fldChar w:fldCharType="begin"/>
      </w:r>
      <w:r w:rsidRPr="00E65E33">
        <w:rPr>
          <w:b w:val="0"/>
          <w:bCs w:val="0"/>
        </w:rPr>
        <w:instrText xml:space="preserve"> SEQ Ilustración \* ARABIC </w:instrText>
      </w:r>
      <w:r w:rsidRPr="00E65E33">
        <w:rPr>
          <w:b w:val="0"/>
          <w:bCs w:val="0"/>
        </w:rPr>
        <w:fldChar w:fldCharType="separate"/>
      </w:r>
      <w:r w:rsidR="00EE2C29">
        <w:rPr>
          <w:b w:val="0"/>
          <w:bCs w:val="0"/>
          <w:noProof/>
        </w:rPr>
        <w:t>16</w:t>
      </w:r>
      <w:r w:rsidRPr="00E65E33">
        <w:rPr>
          <w:b w:val="0"/>
          <w:bCs w:val="0"/>
        </w:rPr>
        <w:fldChar w:fldCharType="end"/>
      </w:r>
      <w:r w:rsidRPr="00E65E33">
        <w:rPr>
          <w:b w:val="0"/>
          <w:bCs w:val="0"/>
        </w:rPr>
        <w:t xml:space="preserve"> Estructura organizacional 2021</w:t>
      </w:r>
    </w:p>
    <w:p w14:paraId="5E4978ED" w14:textId="77777777" w:rsidR="00E65E33" w:rsidRDefault="00E65E33" w:rsidP="00E65E33"/>
    <w:p w14:paraId="674F458C" w14:textId="77777777" w:rsidR="00AC5E45" w:rsidRPr="00DA69C4" w:rsidRDefault="00AC5E45" w:rsidP="00AC5E45">
      <w:pPr>
        <w:rPr>
          <w:rFonts w:cs="Arial"/>
        </w:rPr>
      </w:pPr>
    </w:p>
    <w:p w14:paraId="672C0970" w14:textId="77777777" w:rsidR="00AC5E45" w:rsidRPr="00DA69C4" w:rsidRDefault="00AC5E45" w:rsidP="00B81239">
      <w:pPr>
        <w:pStyle w:val="Ttulo1"/>
        <w:numPr>
          <w:ilvl w:val="1"/>
          <w:numId w:val="5"/>
        </w:numPr>
        <w:spacing w:before="0"/>
        <w:ind w:left="720" w:hanging="720"/>
        <w:rPr>
          <w:rStyle w:val="nfasisintenso"/>
          <w:rFonts w:ascii="Arial" w:hAnsi="Arial" w:cs="Arial"/>
          <w:iCs w:val="0"/>
          <w:color w:val="005EB8"/>
          <w:lang w:val="es-CO"/>
        </w:rPr>
      </w:pPr>
      <w:bookmarkStart w:id="44" w:name="_Toc25231339"/>
      <w:bookmarkStart w:id="45" w:name="_Toc90470578"/>
      <w:r w:rsidRPr="00DA69C4">
        <w:rPr>
          <w:rStyle w:val="nfasisintenso"/>
          <w:rFonts w:ascii="Arial" w:hAnsi="Arial" w:cs="Arial"/>
          <w:iCs w:val="0"/>
          <w:color w:val="005EB8"/>
          <w:lang w:val="es-CO"/>
        </w:rPr>
        <w:t>Necesidades de información</w:t>
      </w:r>
      <w:bookmarkEnd w:id="44"/>
      <w:bookmarkEnd w:id="45"/>
    </w:p>
    <w:p w14:paraId="1F72F803" w14:textId="77777777" w:rsidR="00AC5E45" w:rsidRPr="00DA69C4" w:rsidRDefault="00AC5E45" w:rsidP="00AC5E45">
      <w:pPr>
        <w:ind w:right="38"/>
        <w:rPr>
          <w:rFonts w:cs="Arial"/>
          <w:bCs/>
          <w:iCs/>
        </w:rPr>
      </w:pPr>
      <w:r w:rsidRPr="00DA69C4">
        <w:rPr>
          <w:rFonts w:cs="Arial"/>
          <w:bCs/>
          <w:iCs/>
        </w:rPr>
        <w:t>Evidentemente la evolución en el uso de la información que dispone la Superintendencia marca un conjunto de necesidades que pueden ser abordadas teniendo en cuenta la evolución organizacional – estructural que requiere para no solo poner en marcha proyectos que realicen estas evoluciones de forma transicional si no, mantenerlos en el tiempo a satisfacción de los grupos de valor.</w:t>
      </w:r>
    </w:p>
    <w:p w14:paraId="18A15B44" w14:textId="3F6D763B" w:rsidR="00AC5E45" w:rsidRPr="00DA69C4" w:rsidRDefault="00AC5E45" w:rsidP="00AC5E45">
      <w:pPr>
        <w:ind w:right="38"/>
        <w:rPr>
          <w:rFonts w:cs="Arial"/>
          <w:bCs/>
          <w:iCs/>
        </w:rPr>
      </w:pPr>
      <w:r w:rsidRPr="00DA69C4">
        <w:rPr>
          <w:rFonts w:cs="Arial"/>
          <w:bCs/>
          <w:iCs/>
        </w:rPr>
        <w:lastRenderedPageBreak/>
        <w:t xml:space="preserve">La generación de estadísticas con propósitos de análisis que den cuenta de la gestión que realizan las cajas de compensación en su función de crear valor público, marca sin duda una necesidad preponderante que orienta a la Superintendencia a abordar </w:t>
      </w:r>
      <w:r w:rsidR="00306FA5" w:rsidRPr="00DA69C4">
        <w:rPr>
          <w:rFonts w:cs="Arial"/>
          <w:bCs/>
          <w:iCs/>
        </w:rPr>
        <w:t xml:space="preserve">buenas </w:t>
      </w:r>
      <w:r w:rsidRPr="00DA69C4">
        <w:rPr>
          <w:rFonts w:cs="Arial"/>
          <w:bCs/>
          <w:iCs/>
        </w:rPr>
        <w:t>prácticas que sean realizadas en la organización por profesionales con las cualificaciones suficientes para tal fin y al tiempo fortalecer las capacidades para el ejercicio de su misionalidad. Es así, que la evolución de sistemas de información como SIREVAC y SIGER, son sistemas de información que en su comunión dan soporte a la orientación que el cumplimiento normativo exige. No a pesar de ello, y debido a su génesis, aún manifiestan vacíos que las áreas misionales identifican claramente como necesidades en la evolución de estos, a continuación, se presentan los más relevantes evidenciadas durante el desarrollo de la consultoría</w:t>
      </w:r>
      <w:r w:rsidR="00F50D3D">
        <w:rPr>
          <w:rFonts w:cs="Arial"/>
          <w:bCs/>
          <w:iCs/>
        </w:rPr>
        <w:t xml:space="preserve"> adelantada por RENATA, de los cuales algunas aún persisten en el actual proceso de actualización del PETI</w:t>
      </w:r>
      <w:r w:rsidR="00F50D3D" w:rsidRPr="00DA69C4">
        <w:rPr>
          <w:rFonts w:cs="Arial"/>
          <w:bCs/>
          <w:iCs/>
        </w:rPr>
        <w:t>:</w:t>
      </w:r>
    </w:p>
    <w:p w14:paraId="013700D2" w14:textId="77777777" w:rsidR="00AC5E45" w:rsidRPr="00DA69C4" w:rsidRDefault="00AC5E45" w:rsidP="00AC5E45">
      <w:pPr>
        <w:ind w:right="38"/>
        <w:rPr>
          <w:rFonts w:cs="Arial"/>
          <w:bCs/>
          <w:iCs/>
        </w:rPr>
      </w:pPr>
    </w:p>
    <w:p w14:paraId="362725D9" w14:textId="50E7888A" w:rsidR="00AC5E45" w:rsidRPr="00DA69C4" w:rsidRDefault="00AC5E45" w:rsidP="00245A9E">
      <w:pPr>
        <w:jc w:val="center"/>
        <w:rPr>
          <w:rFonts w:cs="Arial"/>
          <w:i/>
          <w:iCs/>
          <w:sz w:val="20"/>
          <w:szCs w:val="18"/>
        </w:rPr>
      </w:pPr>
      <w:bookmarkStart w:id="46" w:name="_Toc42606458"/>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9</w:t>
      </w:r>
      <w:r w:rsidRPr="00DA69C4">
        <w:rPr>
          <w:rFonts w:cs="Arial"/>
          <w:i/>
          <w:iCs/>
          <w:sz w:val="20"/>
          <w:szCs w:val="18"/>
        </w:rPr>
        <w:fldChar w:fldCharType="end"/>
      </w:r>
      <w:r w:rsidRPr="00DA69C4">
        <w:rPr>
          <w:rFonts w:cs="Arial"/>
          <w:i/>
          <w:iCs/>
          <w:sz w:val="20"/>
          <w:szCs w:val="18"/>
        </w:rPr>
        <w:t xml:space="preserve"> Necesidades consolidadas en </w:t>
      </w:r>
      <w:r w:rsidRPr="00DA69C4">
        <w:rPr>
          <w:rFonts w:cs="Arial"/>
          <w:i/>
          <w:iCs/>
          <w:sz w:val="20"/>
          <w:szCs w:val="20"/>
        </w:rPr>
        <w:t>información</w:t>
      </w:r>
      <w:bookmarkEnd w:id="46"/>
    </w:p>
    <w:tbl>
      <w:tblPr>
        <w:tblStyle w:val="Tablaconcuadrcula4-nfasis5"/>
        <w:tblW w:w="0" w:type="auto"/>
        <w:tblLook w:val="04A0" w:firstRow="1" w:lastRow="0" w:firstColumn="1" w:lastColumn="0" w:noHBand="0" w:noVBand="1"/>
      </w:tblPr>
      <w:tblGrid>
        <w:gridCol w:w="2830"/>
        <w:gridCol w:w="5818"/>
        <w:gridCol w:w="38"/>
      </w:tblGrid>
      <w:tr w:rsidR="00AC5E45" w:rsidRPr="00DA69C4" w14:paraId="3ED942A0" w14:textId="77777777" w:rsidTr="00A84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16E3BA19" w14:textId="77777777" w:rsidR="00AC5E45" w:rsidRPr="00DA69C4" w:rsidRDefault="00AC5E45" w:rsidP="00A840AB">
            <w:pPr>
              <w:spacing w:line="240" w:lineRule="auto"/>
              <w:ind w:right="40"/>
              <w:jc w:val="center"/>
              <w:rPr>
                <w:rFonts w:cs="Arial"/>
                <w:bCs w:val="0"/>
                <w:iCs/>
                <w:sz w:val="20"/>
                <w:szCs w:val="20"/>
              </w:rPr>
            </w:pPr>
            <w:r w:rsidRPr="00DA69C4">
              <w:rPr>
                <w:rFonts w:cs="Arial"/>
                <w:iCs/>
                <w:sz w:val="20"/>
                <w:szCs w:val="20"/>
              </w:rPr>
              <w:t>Área</w:t>
            </w:r>
          </w:p>
        </w:tc>
        <w:tc>
          <w:tcPr>
            <w:tcW w:w="5856" w:type="dxa"/>
            <w:gridSpan w:val="2"/>
          </w:tcPr>
          <w:p w14:paraId="3966FBDE" w14:textId="77777777" w:rsidR="00AC5E45" w:rsidRPr="00DA69C4" w:rsidRDefault="00AC5E45" w:rsidP="00A840AB">
            <w:pPr>
              <w:spacing w:line="240" w:lineRule="auto"/>
              <w:ind w:right="40"/>
              <w:jc w:val="center"/>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DA69C4">
              <w:rPr>
                <w:rFonts w:cs="Arial"/>
                <w:iCs/>
                <w:sz w:val="20"/>
                <w:szCs w:val="20"/>
              </w:rPr>
              <w:t>Necesidad</w:t>
            </w:r>
          </w:p>
        </w:tc>
      </w:tr>
      <w:tr w:rsidR="00AC5E45" w:rsidRPr="00DA69C4" w14:paraId="30C2F9A4"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FDDB8D6" w14:textId="77777777" w:rsidR="00AC5E45" w:rsidRPr="00DA69C4" w:rsidRDefault="00AC5E45" w:rsidP="00A840AB">
            <w:pPr>
              <w:spacing w:line="240" w:lineRule="auto"/>
              <w:ind w:right="40"/>
              <w:rPr>
                <w:rFonts w:cs="Arial"/>
                <w:b w:val="0"/>
                <w:sz w:val="20"/>
                <w:szCs w:val="20"/>
              </w:rPr>
            </w:pPr>
            <w:r w:rsidRPr="00DA69C4">
              <w:rPr>
                <w:rFonts w:cs="Arial"/>
                <w:sz w:val="20"/>
                <w:szCs w:val="20"/>
              </w:rPr>
              <w:t>Delegada de gestión</w:t>
            </w:r>
          </w:p>
        </w:tc>
        <w:tc>
          <w:tcPr>
            <w:tcW w:w="5856" w:type="dxa"/>
            <w:gridSpan w:val="2"/>
          </w:tcPr>
          <w:p w14:paraId="6808B2DF" w14:textId="77777777" w:rsidR="00AC5E45" w:rsidRPr="00DA69C4" w:rsidRDefault="00AC5E45" w:rsidP="00A840AB">
            <w:pPr>
              <w:spacing w:line="240" w:lineRule="auto"/>
              <w:ind w:right="40"/>
              <w:cnfStyle w:val="000000100000" w:firstRow="0" w:lastRow="0" w:firstColumn="0" w:lastColumn="0" w:oddVBand="0" w:evenVBand="0" w:oddHBand="1" w:evenHBand="0" w:firstRowFirstColumn="0" w:firstRowLastColumn="0" w:lastRowFirstColumn="0" w:lastRowLastColumn="0"/>
              <w:rPr>
                <w:rFonts w:cs="Arial"/>
                <w:bCs/>
                <w:iCs/>
                <w:sz w:val="20"/>
                <w:szCs w:val="20"/>
              </w:rPr>
            </w:pPr>
            <w:r w:rsidRPr="00DA69C4">
              <w:rPr>
                <w:rFonts w:cs="Arial"/>
                <w:bCs/>
                <w:iCs/>
                <w:sz w:val="20"/>
                <w:szCs w:val="20"/>
              </w:rPr>
              <w:t>Calidad, precisión y oportunidad de la información reportada desde las CCF. Debería ser única e inmodificable, que la excepción sea corregir y no la cotidianidad.</w:t>
            </w:r>
          </w:p>
        </w:tc>
      </w:tr>
      <w:tr w:rsidR="00AC5E45" w:rsidRPr="00DA69C4" w14:paraId="0531530F" w14:textId="77777777" w:rsidTr="00A840AB">
        <w:trPr>
          <w:gridAfter w:val="1"/>
          <w:wAfter w:w="38" w:type="dxa"/>
        </w:trPr>
        <w:tc>
          <w:tcPr>
            <w:cnfStyle w:val="001000000000" w:firstRow="0" w:lastRow="0" w:firstColumn="1" w:lastColumn="0" w:oddVBand="0" w:evenVBand="0" w:oddHBand="0" w:evenHBand="0" w:firstRowFirstColumn="0" w:firstRowLastColumn="0" w:lastRowFirstColumn="0" w:lastRowLastColumn="0"/>
            <w:tcW w:w="2830" w:type="dxa"/>
          </w:tcPr>
          <w:p w14:paraId="42EFE03F" w14:textId="77777777" w:rsidR="00AC5E45" w:rsidRPr="00DA69C4" w:rsidRDefault="00AC5E45" w:rsidP="00A840AB">
            <w:pPr>
              <w:spacing w:line="240" w:lineRule="auto"/>
              <w:ind w:right="40"/>
              <w:rPr>
                <w:rFonts w:cs="Arial"/>
                <w:b w:val="0"/>
                <w:sz w:val="20"/>
                <w:szCs w:val="20"/>
              </w:rPr>
            </w:pPr>
            <w:r w:rsidRPr="00DA69C4">
              <w:rPr>
                <w:rFonts w:cs="Arial"/>
                <w:sz w:val="20"/>
                <w:szCs w:val="20"/>
              </w:rPr>
              <w:t>Delegada de proyectos</w:t>
            </w:r>
          </w:p>
        </w:tc>
        <w:tc>
          <w:tcPr>
            <w:tcW w:w="5818" w:type="dxa"/>
          </w:tcPr>
          <w:p w14:paraId="077A984C" w14:textId="77777777" w:rsidR="00AC5E45" w:rsidRPr="00DA69C4" w:rsidRDefault="00AC5E45" w:rsidP="00A840AB">
            <w:pPr>
              <w:spacing w:line="240" w:lineRule="auto"/>
              <w:ind w:right="40"/>
              <w:cnfStyle w:val="000000000000" w:firstRow="0" w:lastRow="0" w:firstColumn="0" w:lastColumn="0" w:oddVBand="0" w:evenVBand="0" w:oddHBand="0" w:evenHBand="0" w:firstRowFirstColumn="0" w:firstRowLastColumn="0" w:lastRowFirstColumn="0" w:lastRowLastColumn="0"/>
              <w:rPr>
                <w:rFonts w:cs="Arial"/>
                <w:bCs/>
                <w:iCs/>
                <w:sz w:val="20"/>
                <w:szCs w:val="20"/>
              </w:rPr>
            </w:pPr>
            <w:r w:rsidRPr="00DA69C4">
              <w:rPr>
                <w:rFonts w:cs="Arial"/>
                <w:bCs/>
                <w:iCs/>
                <w:sz w:val="20"/>
                <w:szCs w:val="20"/>
              </w:rPr>
              <w:t>Mejorar la capacidad de generación de reportes desde GTSS.</w:t>
            </w:r>
          </w:p>
        </w:tc>
      </w:tr>
      <w:tr w:rsidR="00AC5E45" w:rsidRPr="00DA69C4" w14:paraId="5BDB91C6"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04C29CF" w14:textId="77777777" w:rsidR="00AC5E45" w:rsidRPr="00DA69C4" w:rsidRDefault="00AC5E45" w:rsidP="00A840AB">
            <w:pPr>
              <w:spacing w:line="240" w:lineRule="auto"/>
              <w:ind w:right="40"/>
              <w:rPr>
                <w:rFonts w:cs="Arial"/>
                <w:b w:val="0"/>
                <w:sz w:val="20"/>
                <w:szCs w:val="20"/>
              </w:rPr>
            </w:pPr>
            <w:r w:rsidRPr="00DA69C4">
              <w:rPr>
                <w:rFonts w:cs="Arial"/>
                <w:sz w:val="20"/>
                <w:szCs w:val="20"/>
              </w:rPr>
              <w:t>Delegada de proyectos</w:t>
            </w:r>
          </w:p>
        </w:tc>
        <w:tc>
          <w:tcPr>
            <w:tcW w:w="5856" w:type="dxa"/>
            <w:gridSpan w:val="2"/>
          </w:tcPr>
          <w:p w14:paraId="14ECCF5B" w14:textId="77777777" w:rsidR="00AC5E45" w:rsidRPr="00DA69C4" w:rsidRDefault="00AC5E45" w:rsidP="00A840AB">
            <w:pPr>
              <w:spacing w:line="240" w:lineRule="auto"/>
              <w:ind w:right="40"/>
              <w:cnfStyle w:val="000000100000" w:firstRow="0" w:lastRow="0" w:firstColumn="0" w:lastColumn="0" w:oddVBand="0" w:evenVBand="0" w:oddHBand="1" w:evenHBand="0" w:firstRowFirstColumn="0" w:firstRowLastColumn="0" w:lastRowFirstColumn="0" w:lastRowLastColumn="0"/>
              <w:rPr>
                <w:rFonts w:cs="Arial"/>
                <w:bCs/>
                <w:iCs/>
                <w:sz w:val="20"/>
                <w:szCs w:val="20"/>
              </w:rPr>
            </w:pPr>
            <w:r w:rsidRPr="00DA69C4">
              <w:rPr>
                <w:rFonts w:cs="Arial"/>
                <w:bCs/>
                <w:iCs/>
                <w:sz w:val="20"/>
                <w:szCs w:val="20"/>
              </w:rPr>
              <w:t>Información interoperable con entidades como la Registraduría y el MEN</w:t>
            </w:r>
          </w:p>
        </w:tc>
      </w:tr>
      <w:tr w:rsidR="00AC5E45" w:rsidRPr="00DA69C4" w14:paraId="579F6994" w14:textId="77777777" w:rsidTr="00A840AB">
        <w:trPr>
          <w:gridAfter w:val="1"/>
          <w:wAfter w:w="38" w:type="dxa"/>
        </w:trPr>
        <w:tc>
          <w:tcPr>
            <w:cnfStyle w:val="001000000000" w:firstRow="0" w:lastRow="0" w:firstColumn="1" w:lastColumn="0" w:oddVBand="0" w:evenVBand="0" w:oddHBand="0" w:evenHBand="0" w:firstRowFirstColumn="0" w:firstRowLastColumn="0" w:lastRowFirstColumn="0" w:lastRowLastColumn="0"/>
            <w:tcW w:w="2830" w:type="dxa"/>
          </w:tcPr>
          <w:p w14:paraId="11745038" w14:textId="77777777" w:rsidR="00AC5E45" w:rsidRPr="00DA69C4" w:rsidRDefault="00AC5E45" w:rsidP="00A840AB">
            <w:pPr>
              <w:spacing w:line="240" w:lineRule="auto"/>
              <w:ind w:right="40"/>
              <w:rPr>
                <w:rFonts w:cs="Arial"/>
                <w:b w:val="0"/>
                <w:sz w:val="20"/>
                <w:szCs w:val="20"/>
              </w:rPr>
            </w:pPr>
            <w:r w:rsidRPr="00DA69C4">
              <w:rPr>
                <w:rFonts w:cs="Arial"/>
                <w:sz w:val="20"/>
                <w:szCs w:val="20"/>
              </w:rPr>
              <w:t>Delegada de medidas</w:t>
            </w:r>
          </w:p>
        </w:tc>
        <w:tc>
          <w:tcPr>
            <w:tcW w:w="5818" w:type="dxa"/>
          </w:tcPr>
          <w:p w14:paraId="36362E6A" w14:textId="77777777" w:rsidR="00AC5E45" w:rsidRPr="00DA69C4" w:rsidRDefault="00AC5E45" w:rsidP="00A840AB">
            <w:pPr>
              <w:spacing w:line="240" w:lineRule="auto"/>
              <w:ind w:right="40"/>
              <w:cnfStyle w:val="000000000000" w:firstRow="0" w:lastRow="0" w:firstColumn="0" w:lastColumn="0" w:oddVBand="0" w:evenVBand="0" w:oddHBand="0" w:evenHBand="0" w:firstRowFirstColumn="0" w:firstRowLastColumn="0" w:lastRowFirstColumn="0" w:lastRowLastColumn="0"/>
              <w:rPr>
                <w:rFonts w:cs="Arial"/>
                <w:bCs/>
                <w:iCs/>
                <w:sz w:val="20"/>
                <w:szCs w:val="20"/>
              </w:rPr>
            </w:pPr>
            <w:r w:rsidRPr="00DA69C4">
              <w:rPr>
                <w:rFonts w:cs="Arial"/>
                <w:bCs/>
                <w:iCs/>
                <w:sz w:val="20"/>
                <w:szCs w:val="20"/>
              </w:rPr>
              <w:t>Contar con información acerca de las normas y la jurisprudencia interna (normograma).</w:t>
            </w:r>
          </w:p>
        </w:tc>
      </w:tr>
      <w:tr w:rsidR="00AC5E45" w:rsidRPr="00DA69C4" w14:paraId="071A579E"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9A24123" w14:textId="77777777" w:rsidR="00AC5E45" w:rsidRPr="00DA69C4" w:rsidRDefault="00AC5E45" w:rsidP="00A840AB">
            <w:pPr>
              <w:spacing w:line="240" w:lineRule="auto"/>
              <w:ind w:right="40"/>
              <w:rPr>
                <w:rFonts w:cs="Arial"/>
                <w:b w:val="0"/>
                <w:sz w:val="20"/>
                <w:szCs w:val="20"/>
              </w:rPr>
            </w:pPr>
            <w:r w:rsidRPr="00DA69C4">
              <w:rPr>
                <w:rFonts w:cs="Arial"/>
                <w:sz w:val="20"/>
                <w:szCs w:val="20"/>
              </w:rPr>
              <w:t>Secretaría general</w:t>
            </w:r>
          </w:p>
        </w:tc>
        <w:tc>
          <w:tcPr>
            <w:tcW w:w="5856" w:type="dxa"/>
            <w:gridSpan w:val="2"/>
          </w:tcPr>
          <w:p w14:paraId="00A9A48D" w14:textId="77777777" w:rsidR="00AC5E45" w:rsidRPr="00DA69C4" w:rsidRDefault="00AC5E45" w:rsidP="00A840AB">
            <w:pPr>
              <w:spacing w:line="240" w:lineRule="auto"/>
              <w:ind w:right="40"/>
              <w:cnfStyle w:val="000000100000" w:firstRow="0" w:lastRow="0" w:firstColumn="0" w:lastColumn="0" w:oddVBand="0" w:evenVBand="0" w:oddHBand="1" w:evenHBand="0" w:firstRowFirstColumn="0" w:firstRowLastColumn="0" w:lastRowFirstColumn="0" w:lastRowLastColumn="0"/>
              <w:rPr>
                <w:rFonts w:cs="Arial"/>
                <w:bCs/>
                <w:iCs/>
                <w:sz w:val="20"/>
                <w:szCs w:val="20"/>
              </w:rPr>
            </w:pPr>
            <w:r w:rsidRPr="00DA69C4">
              <w:rPr>
                <w:rFonts w:cs="Arial"/>
                <w:bCs/>
                <w:iCs/>
                <w:sz w:val="20"/>
                <w:szCs w:val="20"/>
              </w:rPr>
              <w:t>Información interoperable con SECOP</w:t>
            </w:r>
          </w:p>
        </w:tc>
      </w:tr>
      <w:tr w:rsidR="00AC5E45" w:rsidRPr="00DA69C4" w14:paraId="5CC7ED03" w14:textId="77777777" w:rsidTr="00A840AB">
        <w:trPr>
          <w:gridAfter w:val="1"/>
          <w:wAfter w:w="38" w:type="dxa"/>
        </w:trPr>
        <w:tc>
          <w:tcPr>
            <w:cnfStyle w:val="001000000000" w:firstRow="0" w:lastRow="0" w:firstColumn="1" w:lastColumn="0" w:oddVBand="0" w:evenVBand="0" w:oddHBand="0" w:evenHBand="0" w:firstRowFirstColumn="0" w:firstRowLastColumn="0" w:lastRowFirstColumn="0" w:lastRowLastColumn="0"/>
            <w:tcW w:w="2830" w:type="dxa"/>
          </w:tcPr>
          <w:p w14:paraId="18A00A30" w14:textId="77777777" w:rsidR="00AC5E45" w:rsidRPr="00DA69C4" w:rsidRDefault="00AC5E45" w:rsidP="00A840AB">
            <w:pPr>
              <w:spacing w:line="240" w:lineRule="auto"/>
              <w:ind w:right="40"/>
              <w:rPr>
                <w:rFonts w:cs="Arial"/>
                <w:b w:val="0"/>
                <w:sz w:val="20"/>
                <w:szCs w:val="20"/>
              </w:rPr>
            </w:pPr>
            <w:r w:rsidRPr="00DA69C4">
              <w:rPr>
                <w:rFonts w:cs="Arial"/>
                <w:sz w:val="20"/>
                <w:szCs w:val="20"/>
              </w:rPr>
              <w:t>Secretaría general</w:t>
            </w:r>
          </w:p>
        </w:tc>
        <w:tc>
          <w:tcPr>
            <w:tcW w:w="5818" w:type="dxa"/>
          </w:tcPr>
          <w:p w14:paraId="4EB3A4D9" w14:textId="77777777" w:rsidR="00AC5E45" w:rsidRPr="00DA69C4" w:rsidRDefault="00AC5E45" w:rsidP="00A840AB">
            <w:pPr>
              <w:spacing w:line="240" w:lineRule="auto"/>
              <w:ind w:right="40"/>
              <w:cnfStyle w:val="000000000000" w:firstRow="0" w:lastRow="0" w:firstColumn="0" w:lastColumn="0" w:oddVBand="0" w:evenVBand="0" w:oddHBand="0" w:evenHBand="0" w:firstRowFirstColumn="0" w:firstRowLastColumn="0" w:lastRowFirstColumn="0" w:lastRowLastColumn="0"/>
              <w:rPr>
                <w:rFonts w:cs="Arial"/>
                <w:bCs/>
                <w:iCs/>
                <w:sz w:val="20"/>
                <w:szCs w:val="20"/>
              </w:rPr>
            </w:pPr>
            <w:r w:rsidRPr="00DA69C4">
              <w:rPr>
                <w:rFonts w:cs="Arial"/>
                <w:bCs/>
                <w:iCs/>
                <w:sz w:val="20"/>
                <w:szCs w:val="20"/>
              </w:rPr>
              <w:t>Base de datos para la administración de la información de los contratos y el plan de contrataciones</w:t>
            </w:r>
          </w:p>
        </w:tc>
      </w:tr>
      <w:tr w:rsidR="00AC5E45" w:rsidRPr="00DA69C4" w14:paraId="7F4A7CC7"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CDC7BE1" w14:textId="77777777" w:rsidR="00AC5E45" w:rsidRPr="00DA69C4" w:rsidRDefault="00AC5E45" w:rsidP="00A840AB">
            <w:pPr>
              <w:spacing w:line="240" w:lineRule="auto"/>
              <w:ind w:right="40"/>
              <w:rPr>
                <w:rFonts w:cs="Arial"/>
                <w:b w:val="0"/>
                <w:sz w:val="20"/>
                <w:szCs w:val="20"/>
              </w:rPr>
            </w:pPr>
            <w:r w:rsidRPr="00DA69C4">
              <w:rPr>
                <w:rFonts w:cs="Arial"/>
                <w:sz w:val="20"/>
                <w:szCs w:val="20"/>
              </w:rPr>
              <w:t>Oficina Asesora Jurídica</w:t>
            </w:r>
          </w:p>
        </w:tc>
        <w:tc>
          <w:tcPr>
            <w:tcW w:w="5856" w:type="dxa"/>
            <w:gridSpan w:val="2"/>
          </w:tcPr>
          <w:p w14:paraId="3189673E" w14:textId="77777777" w:rsidR="00AC5E45" w:rsidRPr="00DA69C4" w:rsidRDefault="00AC5E45" w:rsidP="00A840AB">
            <w:pPr>
              <w:spacing w:line="240" w:lineRule="auto"/>
              <w:ind w:right="40"/>
              <w:cnfStyle w:val="000000100000" w:firstRow="0" w:lastRow="0" w:firstColumn="0" w:lastColumn="0" w:oddVBand="0" w:evenVBand="0" w:oddHBand="1" w:evenHBand="0" w:firstRowFirstColumn="0" w:firstRowLastColumn="0" w:lastRowFirstColumn="0" w:lastRowLastColumn="0"/>
              <w:rPr>
                <w:rFonts w:cs="Arial"/>
                <w:bCs/>
                <w:iCs/>
                <w:sz w:val="20"/>
                <w:szCs w:val="20"/>
              </w:rPr>
            </w:pPr>
            <w:r w:rsidRPr="00DA69C4">
              <w:rPr>
                <w:rFonts w:cs="Arial"/>
                <w:bCs/>
                <w:iCs/>
                <w:sz w:val="20"/>
                <w:szCs w:val="20"/>
              </w:rPr>
              <w:t>Publicación de conceptos jurídicos y base de datos del conocimiento.</w:t>
            </w:r>
          </w:p>
        </w:tc>
      </w:tr>
      <w:tr w:rsidR="00082213" w:rsidRPr="00DA69C4" w14:paraId="7515DB40" w14:textId="77777777" w:rsidTr="00A840AB">
        <w:tc>
          <w:tcPr>
            <w:cnfStyle w:val="001000000000" w:firstRow="0" w:lastRow="0" w:firstColumn="1" w:lastColumn="0" w:oddVBand="0" w:evenVBand="0" w:oddHBand="0" w:evenHBand="0" w:firstRowFirstColumn="0" w:firstRowLastColumn="0" w:lastRowFirstColumn="0" w:lastRowLastColumn="0"/>
            <w:tcW w:w="2830" w:type="dxa"/>
          </w:tcPr>
          <w:p w14:paraId="516B0B41" w14:textId="4AF4D382" w:rsidR="00082213" w:rsidRPr="00DA69C4" w:rsidRDefault="00082213" w:rsidP="00A840AB">
            <w:pPr>
              <w:spacing w:line="240" w:lineRule="auto"/>
              <w:ind w:right="40"/>
              <w:rPr>
                <w:rFonts w:cs="Arial"/>
                <w:sz w:val="20"/>
                <w:szCs w:val="20"/>
              </w:rPr>
            </w:pPr>
            <w:r w:rsidRPr="00DA69C4">
              <w:rPr>
                <w:rFonts w:cs="Arial"/>
                <w:sz w:val="20"/>
                <w:szCs w:val="20"/>
              </w:rPr>
              <w:t>Oficina TIC</w:t>
            </w:r>
          </w:p>
        </w:tc>
        <w:tc>
          <w:tcPr>
            <w:tcW w:w="5856" w:type="dxa"/>
            <w:gridSpan w:val="2"/>
          </w:tcPr>
          <w:p w14:paraId="129B90FC" w14:textId="47D0E9D1" w:rsidR="00082213" w:rsidRPr="00DA69C4" w:rsidRDefault="007A7B04" w:rsidP="00A840AB">
            <w:pPr>
              <w:spacing w:line="240" w:lineRule="auto"/>
              <w:ind w:right="40"/>
              <w:cnfStyle w:val="000000000000" w:firstRow="0" w:lastRow="0" w:firstColumn="0" w:lastColumn="0" w:oddVBand="0" w:evenVBand="0" w:oddHBand="0" w:evenHBand="0" w:firstRowFirstColumn="0" w:firstRowLastColumn="0" w:lastRowFirstColumn="0" w:lastRowLastColumn="0"/>
              <w:rPr>
                <w:rFonts w:cs="Arial"/>
                <w:bCs/>
                <w:iCs/>
                <w:sz w:val="20"/>
                <w:szCs w:val="20"/>
              </w:rPr>
            </w:pPr>
            <w:r>
              <w:rPr>
                <w:rFonts w:cs="Arial"/>
                <w:bCs/>
                <w:iCs/>
                <w:sz w:val="20"/>
                <w:szCs w:val="20"/>
              </w:rPr>
              <w:t xml:space="preserve">Establecer indicadores y actualizar procedimientos del proceso de Gestión de Sistemas de Información que propendan por la </w:t>
            </w:r>
            <w:r w:rsidRPr="00DA69C4">
              <w:rPr>
                <w:rFonts w:cs="Arial"/>
                <w:bCs/>
                <w:iCs/>
                <w:sz w:val="20"/>
                <w:szCs w:val="20"/>
              </w:rPr>
              <w:t>Información integra, confidencial y disponible</w:t>
            </w:r>
          </w:p>
        </w:tc>
      </w:tr>
    </w:tbl>
    <w:p w14:paraId="67A1D487" w14:textId="3C3C5B1D" w:rsidR="00AC5E45" w:rsidRPr="00DA69C4" w:rsidRDefault="00AC5E45" w:rsidP="00AC5E45">
      <w:pPr>
        <w:ind w:right="38"/>
        <w:rPr>
          <w:rFonts w:cs="Arial"/>
          <w:bCs/>
          <w:iCs/>
        </w:rPr>
      </w:pPr>
    </w:p>
    <w:p w14:paraId="46633129" w14:textId="77777777" w:rsidR="00AC5E45" w:rsidRPr="00DA69C4" w:rsidRDefault="00AC5E45" w:rsidP="00AC5E45">
      <w:pPr>
        <w:ind w:right="38"/>
        <w:rPr>
          <w:rFonts w:cs="Arial"/>
          <w:bCs/>
          <w:iCs/>
        </w:rPr>
      </w:pPr>
    </w:p>
    <w:p w14:paraId="6661BDDF" w14:textId="53F76E55" w:rsidR="00AC5E45" w:rsidRPr="00DA69C4" w:rsidRDefault="00AC5E45" w:rsidP="00B81239">
      <w:pPr>
        <w:pStyle w:val="Ttulo1"/>
        <w:numPr>
          <w:ilvl w:val="1"/>
          <w:numId w:val="5"/>
        </w:numPr>
        <w:spacing w:before="0"/>
        <w:ind w:left="720" w:hanging="720"/>
        <w:rPr>
          <w:rStyle w:val="nfasisintenso"/>
          <w:rFonts w:ascii="Arial" w:hAnsi="Arial" w:cs="Arial"/>
          <w:iCs w:val="0"/>
          <w:color w:val="005EB8"/>
          <w:lang w:val="es-CO"/>
        </w:rPr>
      </w:pPr>
      <w:bookmarkStart w:id="47" w:name="_Toc25231340"/>
      <w:bookmarkStart w:id="48" w:name="_Toc90470579"/>
      <w:r w:rsidRPr="00DA69C4">
        <w:rPr>
          <w:rStyle w:val="nfasisintenso"/>
          <w:rFonts w:ascii="Arial" w:hAnsi="Arial" w:cs="Arial"/>
          <w:iCs w:val="0"/>
          <w:color w:val="005EB8"/>
          <w:lang w:val="es-CO"/>
        </w:rPr>
        <w:lastRenderedPageBreak/>
        <w:t>Alineación de TI con los procesos</w:t>
      </w:r>
      <w:bookmarkEnd w:id="47"/>
      <w:bookmarkEnd w:id="48"/>
      <w:r w:rsidR="004B71F3">
        <w:rPr>
          <w:rStyle w:val="nfasisintenso"/>
          <w:rFonts w:ascii="Arial" w:hAnsi="Arial" w:cs="Arial"/>
          <w:iCs w:val="0"/>
          <w:color w:val="005EB8"/>
          <w:lang w:val="es-CO"/>
        </w:rPr>
        <w:t xml:space="preserve"> </w:t>
      </w:r>
    </w:p>
    <w:p w14:paraId="4EBDF4E5" w14:textId="77777777" w:rsidR="00AC5E45" w:rsidRPr="00DA69C4" w:rsidRDefault="00AC5E45" w:rsidP="00AC5E45">
      <w:pPr>
        <w:rPr>
          <w:rFonts w:cs="Arial"/>
        </w:rPr>
      </w:pPr>
      <w:r w:rsidRPr="00DA69C4">
        <w:rPr>
          <w:rFonts w:cs="Arial"/>
        </w:rPr>
        <w:t>Atendiendo la agrupación de procesos establecida en el numeral 3.39 de la Norma Técnica de Calidad en la Gestión pública, la SSF en el Mapa de Procesos de la Entidad aplica la siguiente clasificación:</w:t>
      </w:r>
    </w:p>
    <w:p w14:paraId="6868C9B5" w14:textId="1E7FB60E" w:rsidR="00AC5E45" w:rsidRPr="00DA69C4" w:rsidRDefault="00AC5E45" w:rsidP="00AC5E45">
      <w:pPr>
        <w:rPr>
          <w:rFonts w:cs="Arial"/>
        </w:rPr>
      </w:pPr>
    </w:p>
    <w:p w14:paraId="7C992188" w14:textId="4DBC8F45" w:rsidR="00497F3B" w:rsidRPr="00DA69C4" w:rsidRDefault="00497F3B" w:rsidP="00497F3B">
      <w:pPr>
        <w:jc w:val="center"/>
        <w:rPr>
          <w:rFonts w:cs="Arial"/>
        </w:rPr>
      </w:pPr>
      <w:r w:rsidRPr="00DA69C4">
        <w:rPr>
          <w:noProof/>
          <w:lang w:eastAsia="es-CO"/>
        </w:rPr>
        <w:drawing>
          <wp:inline distT="0" distB="0" distL="0" distR="0" wp14:anchorId="55D13151" wp14:editId="61ECDC7A">
            <wp:extent cx="5210175" cy="3667125"/>
            <wp:effectExtent l="0" t="0" r="9525" b="9525"/>
            <wp:docPr id="46" name="Imagen 46" descr="https://www.ssf.gov.co/documents/20127/429092/Mapa+de+Procesos.jpg/93e2b839-ba8f-ff0a-7c13-1b95efb4051a?t=1568218382601"/>
            <wp:cNvGraphicFramePr/>
            <a:graphic xmlns:a="http://schemas.openxmlformats.org/drawingml/2006/main">
              <a:graphicData uri="http://schemas.openxmlformats.org/drawingml/2006/picture">
                <pic:pic xmlns:pic="http://schemas.openxmlformats.org/drawingml/2006/picture">
                  <pic:nvPicPr>
                    <pic:cNvPr id="46" name="Imagen 46" descr="https://www.ssf.gov.co/documents/20127/429092/Mapa+de+Procesos.jpg/93e2b839-ba8f-ff0a-7c13-1b95efb4051a?t=1568218382601"/>
                    <pic:cNvPicPr/>
                  </pic:nvPicPr>
                  <pic:blipFill rotWithShape="1">
                    <a:blip r:embed="rId38">
                      <a:extLst>
                        <a:ext uri="{28A0092B-C50C-407E-A947-70E740481C1C}">
                          <a14:useLocalDpi xmlns:a14="http://schemas.microsoft.com/office/drawing/2010/main" val="0"/>
                        </a:ext>
                      </a:extLst>
                    </a:blip>
                    <a:srcRect l="2118" t="9850" r="3519" b="3959"/>
                    <a:stretch/>
                  </pic:blipFill>
                  <pic:spPr bwMode="auto">
                    <a:xfrm>
                      <a:off x="0" y="0"/>
                      <a:ext cx="5210175"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170F20C3" w14:textId="06B992E7" w:rsidR="00AC5E45" w:rsidRPr="00DA69C4" w:rsidRDefault="00AC5E45" w:rsidP="00951E99">
      <w:pPr>
        <w:jc w:val="center"/>
        <w:rPr>
          <w:rFonts w:cs="Arial"/>
          <w:i/>
          <w:iCs/>
          <w:sz w:val="20"/>
          <w:szCs w:val="20"/>
        </w:rPr>
      </w:pPr>
      <w:bookmarkStart w:id="49" w:name="_Toc38370098"/>
      <w:r w:rsidRPr="00DA69C4">
        <w:rPr>
          <w:rFonts w:cs="Arial"/>
          <w:i/>
          <w:sz w:val="20"/>
          <w:szCs w:val="20"/>
        </w:rPr>
        <w:t xml:space="preserve">Ilustración </w:t>
      </w:r>
      <w:r w:rsidRPr="00DA69C4">
        <w:rPr>
          <w:rFonts w:cs="Arial"/>
          <w:sz w:val="20"/>
          <w:szCs w:val="20"/>
        </w:rPr>
        <w:fldChar w:fldCharType="begin"/>
      </w:r>
      <w:r w:rsidRPr="00DA69C4">
        <w:rPr>
          <w:rFonts w:cs="Arial"/>
          <w:i/>
          <w:sz w:val="20"/>
          <w:szCs w:val="20"/>
        </w:rPr>
        <w:instrText xml:space="preserve"> SEQ Ilustración \* ARABIC </w:instrText>
      </w:r>
      <w:r w:rsidRPr="00DA69C4">
        <w:rPr>
          <w:rFonts w:cs="Arial"/>
          <w:i/>
          <w:sz w:val="20"/>
          <w:szCs w:val="20"/>
        </w:rPr>
        <w:fldChar w:fldCharType="separate"/>
      </w:r>
      <w:r w:rsidR="00EE2C29">
        <w:rPr>
          <w:rFonts w:cs="Arial"/>
          <w:i/>
          <w:noProof/>
          <w:sz w:val="20"/>
          <w:szCs w:val="20"/>
        </w:rPr>
        <w:t>17</w:t>
      </w:r>
      <w:r w:rsidRPr="00DA69C4">
        <w:rPr>
          <w:rFonts w:cs="Arial"/>
          <w:sz w:val="20"/>
          <w:szCs w:val="20"/>
        </w:rPr>
        <w:fldChar w:fldCharType="end"/>
      </w:r>
      <w:r w:rsidRPr="00DA69C4">
        <w:rPr>
          <w:rFonts w:cs="Arial"/>
          <w:i/>
          <w:sz w:val="20"/>
          <w:szCs w:val="20"/>
        </w:rPr>
        <w:t xml:space="preserve"> </w:t>
      </w:r>
      <w:r w:rsidRPr="00DA69C4">
        <w:rPr>
          <w:rFonts w:cs="Arial"/>
          <w:i/>
          <w:iCs/>
          <w:sz w:val="20"/>
          <w:szCs w:val="20"/>
        </w:rPr>
        <w:t>Mapa de procesos de la SSF.</w:t>
      </w:r>
      <w:bookmarkEnd w:id="49"/>
    </w:p>
    <w:p w14:paraId="3A68A3EB" w14:textId="77777777" w:rsidR="00AC5E45" w:rsidRPr="00DA69C4" w:rsidRDefault="00AC5E45" w:rsidP="00245A9E">
      <w:pPr>
        <w:jc w:val="center"/>
        <w:rPr>
          <w:rFonts w:cs="Arial"/>
          <w:i/>
          <w:iCs/>
          <w:sz w:val="20"/>
          <w:szCs w:val="20"/>
        </w:rPr>
      </w:pPr>
      <w:r w:rsidRPr="00DA69C4">
        <w:rPr>
          <w:rFonts w:cs="Arial"/>
          <w:i/>
          <w:iCs/>
          <w:sz w:val="20"/>
          <w:szCs w:val="20"/>
        </w:rPr>
        <w:t>Fuente: Superintendencia del Subsidio Familiar.</w:t>
      </w:r>
    </w:p>
    <w:p w14:paraId="5B65485C" w14:textId="77777777" w:rsidR="00AC5E45" w:rsidRPr="00DA69C4" w:rsidRDefault="00AC5E45" w:rsidP="00AC5E45">
      <w:pPr>
        <w:rPr>
          <w:rFonts w:cs="Arial"/>
        </w:rPr>
      </w:pPr>
    </w:p>
    <w:p w14:paraId="5795D107" w14:textId="47D4C9CB" w:rsidR="00AC5E45" w:rsidRPr="00DA69C4" w:rsidRDefault="00AC5E45" w:rsidP="00AC5E45">
      <w:pPr>
        <w:rPr>
          <w:rFonts w:cs="Arial"/>
        </w:rPr>
      </w:pPr>
      <w:r w:rsidRPr="00DA69C4">
        <w:rPr>
          <w:rFonts w:cs="Arial"/>
        </w:rPr>
        <w:t xml:space="preserve">Las actividades relacionadas con </w:t>
      </w:r>
      <w:r w:rsidR="00447231" w:rsidRPr="00DA69C4">
        <w:rPr>
          <w:rFonts w:cs="Arial"/>
        </w:rPr>
        <w:t xml:space="preserve">la Oficina de </w:t>
      </w:r>
      <w:r w:rsidRPr="00DA69C4">
        <w:rPr>
          <w:rFonts w:cs="Arial"/>
        </w:rPr>
        <w:t>Tecnologías de la Información – OTIC, forman parte, fundamentalmente, del proceso de Gestión de Sistemas de Información.</w:t>
      </w:r>
    </w:p>
    <w:p w14:paraId="2980F10E" w14:textId="77777777" w:rsidR="00AC5E45" w:rsidRPr="00DA69C4" w:rsidRDefault="00AC5E45" w:rsidP="00AC5E45">
      <w:pPr>
        <w:rPr>
          <w:rFonts w:cs="Arial"/>
        </w:rPr>
      </w:pPr>
      <w:r w:rsidRPr="00DA69C4">
        <w:rPr>
          <w:rFonts w:cs="Arial"/>
        </w:rPr>
        <w:t>La siguiente ilustración muestra los servicios institucionales apoyados por la tecnología en la Superintendencia.</w:t>
      </w:r>
    </w:p>
    <w:p w14:paraId="52AC750F" w14:textId="77777777" w:rsidR="00AC5E45" w:rsidRPr="00DA69C4" w:rsidRDefault="00A02F4D" w:rsidP="00AC5E45">
      <w:pPr>
        <w:rPr>
          <w:rFonts w:cs="Arial"/>
        </w:rPr>
      </w:pPr>
      <w:r w:rsidRPr="00DA69C4">
        <w:rPr>
          <w:rFonts w:cs="Arial"/>
          <w:noProof/>
          <w:lang w:eastAsia="es-CO"/>
        </w:rPr>
        <w:lastRenderedPageBreak/>
        <w:drawing>
          <wp:inline distT="0" distB="0" distL="0" distR="0" wp14:anchorId="06E8A73B" wp14:editId="26642401">
            <wp:extent cx="5521960" cy="4051935"/>
            <wp:effectExtent l="0" t="0" r="254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21960" cy="4051935"/>
                    </a:xfrm>
                    <a:prstGeom prst="rect">
                      <a:avLst/>
                    </a:prstGeom>
                  </pic:spPr>
                </pic:pic>
              </a:graphicData>
            </a:graphic>
          </wp:inline>
        </w:drawing>
      </w:r>
    </w:p>
    <w:p w14:paraId="3D13AB86" w14:textId="193E15D9" w:rsidR="00AC5E45" w:rsidRPr="00DA69C4" w:rsidRDefault="00AC5E45" w:rsidP="00951E99">
      <w:pPr>
        <w:jc w:val="center"/>
        <w:rPr>
          <w:rFonts w:cs="Arial"/>
          <w:i/>
          <w:iCs/>
          <w:sz w:val="20"/>
          <w:szCs w:val="20"/>
        </w:rPr>
      </w:pPr>
      <w:bookmarkStart w:id="50" w:name="_Toc38370099"/>
      <w:r w:rsidRPr="00DA69C4">
        <w:rPr>
          <w:rFonts w:cs="Arial"/>
          <w:i/>
          <w:sz w:val="20"/>
          <w:szCs w:val="20"/>
        </w:rPr>
        <w:t xml:space="preserve">Ilustración </w:t>
      </w:r>
      <w:r w:rsidRPr="00DA69C4">
        <w:rPr>
          <w:rFonts w:cs="Arial"/>
          <w:sz w:val="20"/>
          <w:szCs w:val="20"/>
        </w:rPr>
        <w:fldChar w:fldCharType="begin"/>
      </w:r>
      <w:r w:rsidRPr="00DA69C4">
        <w:rPr>
          <w:rFonts w:cs="Arial"/>
          <w:i/>
          <w:sz w:val="20"/>
          <w:szCs w:val="20"/>
        </w:rPr>
        <w:instrText xml:space="preserve"> SEQ Ilustración \* ARABIC </w:instrText>
      </w:r>
      <w:r w:rsidRPr="00DA69C4">
        <w:rPr>
          <w:rFonts w:cs="Arial"/>
          <w:i/>
          <w:sz w:val="20"/>
          <w:szCs w:val="20"/>
        </w:rPr>
        <w:fldChar w:fldCharType="separate"/>
      </w:r>
      <w:r w:rsidR="00EE2C29">
        <w:rPr>
          <w:rFonts w:cs="Arial"/>
          <w:i/>
          <w:noProof/>
          <w:sz w:val="20"/>
          <w:szCs w:val="20"/>
        </w:rPr>
        <w:t>18</w:t>
      </w:r>
      <w:r w:rsidRPr="00DA69C4">
        <w:rPr>
          <w:rFonts w:cs="Arial"/>
          <w:sz w:val="20"/>
          <w:szCs w:val="20"/>
        </w:rPr>
        <w:fldChar w:fldCharType="end"/>
      </w:r>
      <w:r w:rsidRPr="00DA69C4">
        <w:rPr>
          <w:rFonts w:cs="Arial"/>
          <w:i/>
          <w:sz w:val="20"/>
          <w:szCs w:val="20"/>
        </w:rPr>
        <w:t xml:space="preserve"> Alineación organizacional de la SS</w:t>
      </w:r>
      <w:r w:rsidR="004D5ABA" w:rsidRPr="00DA69C4">
        <w:rPr>
          <w:rFonts w:cs="Arial"/>
          <w:i/>
          <w:sz w:val="20"/>
          <w:szCs w:val="20"/>
        </w:rPr>
        <w:t>F</w:t>
      </w:r>
      <w:r w:rsidRPr="00DA69C4">
        <w:rPr>
          <w:rFonts w:cs="Arial"/>
          <w:i/>
          <w:sz w:val="20"/>
          <w:szCs w:val="20"/>
        </w:rPr>
        <w:t xml:space="preserve"> con los </w:t>
      </w:r>
      <w:r w:rsidRPr="00DA69C4">
        <w:rPr>
          <w:rFonts w:cs="Arial"/>
          <w:i/>
          <w:iCs/>
          <w:sz w:val="20"/>
          <w:szCs w:val="20"/>
        </w:rPr>
        <w:t>Servicios institucionales soportados en TI.</w:t>
      </w:r>
      <w:bookmarkEnd w:id="50"/>
    </w:p>
    <w:p w14:paraId="36A7FCD0" w14:textId="62B09E7A" w:rsidR="00AC5E45" w:rsidRPr="00DA69C4" w:rsidRDefault="00AC5E45" w:rsidP="00245A9E">
      <w:pPr>
        <w:jc w:val="center"/>
        <w:rPr>
          <w:rFonts w:cs="Arial"/>
          <w:i/>
          <w:iCs/>
          <w:sz w:val="20"/>
          <w:szCs w:val="20"/>
        </w:rPr>
      </w:pPr>
    </w:p>
    <w:p w14:paraId="00D7BB3D" w14:textId="6F36D120" w:rsidR="00827CA4" w:rsidRDefault="00827CA4" w:rsidP="00AC5E45">
      <w:pPr>
        <w:spacing w:line="240" w:lineRule="auto"/>
        <w:jc w:val="left"/>
        <w:rPr>
          <w:rFonts w:cs="Arial"/>
          <w:bCs/>
          <w:iCs/>
        </w:rPr>
      </w:pPr>
    </w:p>
    <w:p w14:paraId="25019AC9" w14:textId="77777777" w:rsidR="00827CA4" w:rsidRDefault="00827CA4" w:rsidP="00AC5E45">
      <w:pPr>
        <w:spacing w:line="240" w:lineRule="auto"/>
        <w:jc w:val="left"/>
        <w:rPr>
          <w:rFonts w:cs="Arial"/>
          <w:bCs/>
          <w:iCs/>
        </w:rPr>
      </w:pPr>
    </w:p>
    <w:p w14:paraId="659A75D3" w14:textId="1C3EBA43" w:rsidR="00AC5E45" w:rsidRDefault="006E126F" w:rsidP="00AC5E45">
      <w:pPr>
        <w:spacing w:line="240" w:lineRule="auto"/>
        <w:jc w:val="left"/>
        <w:rPr>
          <w:rFonts w:cs="Arial"/>
          <w:bCs/>
          <w:iCs/>
        </w:rPr>
      </w:pPr>
      <w:r>
        <w:rPr>
          <w:rFonts w:cs="Arial"/>
          <w:bCs/>
          <w:iCs/>
        </w:rPr>
        <w:t xml:space="preserve"> </w:t>
      </w:r>
    </w:p>
    <w:p w14:paraId="2E9962F3" w14:textId="4D75C3D1" w:rsidR="006E126F" w:rsidRDefault="006E126F" w:rsidP="00AC5E45">
      <w:pPr>
        <w:spacing w:line="240" w:lineRule="auto"/>
        <w:jc w:val="left"/>
        <w:rPr>
          <w:rFonts w:cs="Arial"/>
          <w:bCs/>
          <w:iCs/>
        </w:rPr>
      </w:pPr>
    </w:p>
    <w:p w14:paraId="39E603F7" w14:textId="56256CAC" w:rsidR="006E126F" w:rsidRDefault="006E126F" w:rsidP="00AC5E45">
      <w:pPr>
        <w:spacing w:line="240" w:lineRule="auto"/>
        <w:jc w:val="left"/>
        <w:rPr>
          <w:rFonts w:cs="Arial"/>
          <w:bCs/>
          <w:iCs/>
        </w:rPr>
      </w:pPr>
    </w:p>
    <w:p w14:paraId="74C6E29D" w14:textId="77777777" w:rsidR="006E126F" w:rsidRPr="00DA69C4" w:rsidRDefault="006E126F" w:rsidP="00AC5E45">
      <w:pPr>
        <w:spacing w:line="240" w:lineRule="auto"/>
        <w:jc w:val="left"/>
        <w:rPr>
          <w:rFonts w:cs="Arial"/>
          <w:bCs/>
          <w:iCs/>
        </w:rPr>
      </w:pPr>
    </w:p>
    <w:p w14:paraId="71A71DAE" w14:textId="583EDB7C" w:rsidR="00AC5E45" w:rsidRPr="00DA69C4" w:rsidRDefault="00AC5E45" w:rsidP="00AC5E45">
      <w:pPr>
        <w:pStyle w:val="Ttulo1"/>
        <w:spacing w:before="0"/>
        <w:ind w:left="357" w:hanging="357"/>
        <w:jc w:val="center"/>
        <w:rPr>
          <w:rStyle w:val="nfasisintenso"/>
          <w:rFonts w:ascii="Arial" w:hAnsi="Arial" w:cs="Arial"/>
          <w:bCs/>
          <w:color w:val="005EB8"/>
          <w:lang w:val="es-CO"/>
        </w:rPr>
      </w:pPr>
      <w:bookmarkStart w:id="51" w:name="_Toc25231341"/>
      <w:bookmarkStart w:id="52" w:name="_Toc90470580"/>
      <w:r w:rsidRPr="00DA69C4">
        <w:rPr>
          <w:rStyle w:val="nfasisintenso"/>
          <w:rFonts w:ascii="Arial" w:hAnsi="Arial" w:cs="Arial"/>
          <w:bCs/>
          <w:color w:val="005EB8"/>
        </w:rPr>
        <w:t>Identificación</w:t>
      </w:r>
      <w:r w:rsidRPr="00DA69C4">
        <w:rPr>
          <w:rStyle w:val="nfasisintenso"/>
          <w:rFonts w:ascii="Arial" w:hAnsi="Arial" w:cs="Arial"/>
          <w:bCs/>
          <w:color w:val="005EB8"/>
          <w:lang w:val="es-ES"/>
        </w:rPr>
        <w:t xml:space="preserve"> y consolidación</w:t>
      </w:r>
      <w:r w:rsidRPr="00DA69C4">
        <w:rPr>
          <w:rStyle w:val="nfasisintenso"/>
          <w:rFonts w:ascii="Arial" w:hAnsi="Arial" w:cs="Arial"/>
          <w:bCs/>
          <w:color w:val="005EB8"/>
        </w:rPr>
        <w:t xml:space="preserve"> de </w:t>
      </w:r>
      <w:r w:rsidRPr="00DA69C4">
        <w:rPr>
          <w:rStyle w:val="nfasisintenso"/>
          <w:rFonts w:ascii="Arial" w:hAnsi="Arial" w:cs="Arial"/>
          <w:bCs/>
          <w:color w:val="005EB8"/>
          <w:lang w:val="es-CO"/>
        </w:rPr>
        <w:t>brechas</w:t>
      </w:r>
      <w:bookmarkEnd w:id="51"/>
      <w:bookmarkEnd w:id="52"/>
    </w:p>
    <w:p w14:paraId="332A89FB" w14:textId="77777777" w:rsidR="00AC5E45" w:rsidRPr="00DA69C4" w:rsidRDefault="00AC5E45" w:rsidP="00AC5E45">
      <w:pPr>
        <w:rPr>
          <w:lang w:eastAsia="x-none"/>
        </w:rPr>
      </w:pPr>
    </w:p>
    <w:p w14:paraId="01FC4013" w14:textId="421EAFD2" w:rsidR="00AC5E45" w:rsidRDefault="00AC5E45" w:rsidP="00AC5E45">
      <w:pPr>
        <w:rPr>
          <w:rFonts w:cs="Arial"/>
          <w:lang w:eastAsia="x-none"/>
        </w:rPr>
      </w:pPr>
      <w:r w:rsidRPr="00DA69C4">
        <w:rPr>
          <w:rFonts w:cs="Arial"/>
          <w:lang w:eastAsia="x-none"/>
        </w:rPr>
        <w:t xml:space="preserve">Respecto a lo colectado en este trabajo como una necesidad/problema, oportunidades y la evaluación de tendencia tecnológicas, se construyó la siguiente matriz consolidada de brechas, la cual servirá de soporte para la definición de la lista de iniciativas candidatas a conformar el portafolio de proyectos de TI. La </w:t>
      </w:r>
      <w:r w:rsidRPr="00DA69C4">
        <w:rPr>
          <w:rFonts w:cs="Arial"/>
          <w:lang w:eastAsia="x-none"/>
        </w:rPr>
        <w:lastRenderedPageBreak/>
        <w:t xml:space="preserve">matriz además es un instrumento que permitirá realizar la priorización de las iniciativas con base a criterios organizacionales (estratégicos y normativos) y posterior definición de etapas. </w:t>
      </w:r>
    </w:p>
    <w:p w14:paraId="2E4BEB80" w14:textId="06929752" w:rsidR="00E07EEF" w:rsidRDefault="00E07EEF" w:rsidP="00AC5E45">
      <w:pPr>
        <w:rPr>
          <w:rFonts w:cs="Arial"/>
          <w:lang w:eastAsia="x-none"/>
        </w:rPr>
      </w:pPr>
      <w:r>
        <w:rPr>
          <w:rFonts w:cs="Arial"/>
          <w:lang w:eastAsia="x-none"/>
        </w:rPr>
        <w:t>Para este trabajo se siguió la siguiente metodología:</w:t>
      </w:r>
    </w:p>
    <w:p w14:paraId="208AC21D" w14:textId="77777777" w:rsidR="00ED193B" w:rsidRPr="00DA69C4" w:rsidRDefault="00ED193B" w:rsidP="00ED193B">
      <w:pPr>
        <w:rPr>
          <w:rFonts w:cs="Arial"/>
          <w:lang w:eastAsia="x-none"/>
        </w:rPr>
      </w:pPr>
    </w:p>
    <w:p w14:paraId="0645A1AA" w14:textId="77777777" w:rsidR="00ED193B" w:rsidRPr="00DA69C4" w:rsidRDefault="00ED193B" w:rsidP="00ED193B">
      <w:pPr>
        <w:keepNext/>
        <w:rPr>
          <w:rFonts w:cs="Arial"/>
        </w:rPr>
      </w:pPr>
      <w:r w:rsidRPr="00DA69C4">
        <w:rPr>
          <w:rFonts w:cs="Arial"/>
          <w:noProof/>
          <w:lang w:eastAsia="es-CO"/>
        </w:rPr>
        <w:drawing>
          <wp:inline distT="0" distB="0" distL="0" distR="0" wp14:anchorId="15169DE3" wp14:editId="1FB3CC7B">
            <wp:extent cx="5486400" cy="1156298"/>
            <wp:effectExtent l="0" t="0" r="1905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857A30B" w14:textId="20EF2395" w:rsidR="00ED193B" w:rsidRPr="00DA69C4" w:rsidRDefault="00ED193B" w:rsidP="00ED193B">
      <w:pPr>
        <w:jc w:val="center"/>
        <w:rPr>
          <w:rFonts w:cs="Arial"/>
          <w:i/>
          <w:sz w:val="20"/>
          <w:szCs w:val="20"/>
        </w:rPr>
      </w:pPr>
      <w:bookmarkStart w:id="53" w:name="_Toc38370100"/>
      <w:r w:rsidRPr="00DA69C4">
        <w:rPr>
          <w:rFonts w:cs="Arial"/>
          <w:i/>
          <w:sz w:val="20"/>
          <w:szCs w:val="20"/>
        </w:rPr>
        <w:t xml:space="preserve">Ilustración </w:t>
      </w:r>
      <w:r w:rsidRPr="00DA69C4">
        <w:rPr>
          <w:rFonts w:cs="Arial"/>
          <w:i/>
          <w:sz w:val="20"/>
          <w:szCs w:val="20"/>
        </w:rPr>
        <w:fldChar w:fldCharType="begin"/>
      </w:r>
      <w:r w:rsidRPr="00DA69C4">
        <w:rPr>
          <w:rFonts w:cs="Arial"/>
          <w:i/>
          <w:sz w:val="20"/>
          <w:szCs w:val="20"/>
        </w:rPr>
        <w:instrText xml:space="preserve"> SEQ Ilustración \* ARABIC </w:instrText>
      </w:r>
      <w:r w:rsidRPr="00DA69C4">
        <w:rPr>
          <w:rFonts w:cs="Arial"/>
          <w:i/>
          <w:sz w:val="20"/>
          <w:szCs w:val="20"/>
        </w:rPr>
        <w:fldChar w:fldCharType="separate"/>
      </w:r>
      <w:r w:rsidR="00EE2C29">
        <w:rPr>
          <w:rFonts w:cs="Arial"/>
          <w:i/>
          <w:noProof/>
          <w:sz w:val="20"/>
          <w:szCs w:val="20"/>
        </w:rPr>
        <w:t>19</w:t>
      </w:r>
      <w:r w:rsidRPr="00DA69C4">
        <w:rPr>
          <w:rFonts w:cs="Arial"/>
          <w:i/>
          <w:sz w:val="20"/>
          <w:szCs w:val="20"/>
        </w:rPr>
        <w:fldChar w:fldCharType="end"/>
      </w:r>
      <w:r w:rsidRPr="00DA69C4">
        <w:rPr>
          <w:rFonts w:cs="Arial"/>
          <w:i/>
          <w:sz w:val="20"/>
          <w:szCs w:val="20"/>
        </w:rPr>
        <w:t xml:space="preserve"> Proceso de construcción de la identificación y consolidación de brechas</w:t>
      </w:r>
      <w:bookmarkEnd w:id="53"/>
    </w:p>
    <w:p w14:paraId="441E16B2" w14:textId="77777777" w:rsidR="00ED193B" w:rsidRDefault="00ED193B" w:rsidP="00AC5E45">
      <w:pPr>
        <w:rPr>
          <w:rFonts w:cs="Arial"/>
          <w:lang w:eastAsia="x-none"/>
        </w:rPr>
      </w:pPr>
    </w:p>
    <w:p w14:paraId="4358E24D" w14:textId="77E7D319" w:rsidR="00C67F63" w:rsidRDefault="00E07EEF" w:rsidP="00AC5E45">
      <w:pPr>
        <w:rPr>
          <w:rFonts w:cs="Arial"/>
          <w:lang w:eastAsia="x-none"/>
        </w:rPr>
      </w:pPr>
      <w:r>
        <w:rPr>
          <w:rFonts w:cs="Arial"/>
          <w:lang w:eastAsia="x-none"/>
        </w:rPr>
        <w:t xml:space="preserve">El insumo fundamental </w:t>
      </w:r>
      <w:r w:rsidR="006378AC">
        <w:rPr>
          <w:rFonts w:cs="Arial"/>
          <w:lang w:eastAsia="x-none"/>
        </w:rPr>
        <w:t>p</w:t>
      </w:r>
      <w:r>
        <w:rPr>
          <w:rFonts w:cs="Arial"/>
          <w:lang w:eastAsia="x-none"/>
        </w:rPr>
        <w:t>ara la identificación y consolidación de brechas</w:t>
      </w:r>
      <w:r w:rsidR="006378AC">
        <w:rPr>
          <w:rFonts w:cs="Arial"/>
          <w:lang w:eastAsia="x-none"/>
        </w:rPr>
        <w:t xml:space="preserve"> es el catálogo de hallazgos, que incluye </w:t>
      </w:r>
      <w:r w:rsidR="00C67F63">
        <w:rPr>
          <w:rFonts w:cs="Arial"/>
          <w:lang w:eastAsia="x-none"/>
        </w:rPr>
        <w:t xml:space="preserve">los </w:t>
      </w:r>
      <w:r w:rsidR="00F72846" w:rsidRPr="00F72846">
        <w:rPr>
          <w:rFonts w:cs="Arial"/>
          <w:lang w:eastAsia="x-none"/>
        </w:rPr>
        <w:t>problemas o necesidades asociadas al</w:t>
      </w:r>
      <w:r w:rsidR="00F72846">
        <w:rPr>
          <w:rFonts w:cs="Arial"/>
          <w:lang w:eastAsia="x-none"/>
        </w:rPr>
        <w:t xml:space="preserve"> </w:t>
      </w:r>
      <w:r w:rsidR="00CA3B92">
        <w:rPr>
          <w:rFonts w:cs="Arial"/>
          <w:lang w:eastAsia="x-none"/>
        </w:rPr>
        <w:t>diagnóstico</w:t>
      </w:r>
      <w:r w:rsidR="00F72846">
        <w:rPr>
          <w:rFonts w:cs="Arial"/>
          <w:lang w:eastAsia="x-none"/>
        </w:rPr>
        <w:t xml:space="preserve"> de l</w:t>
      </w:r>
      <w:r w:rsidR="00F72846" w:rsidRPr="00F72846">
        <w:rPr>
          <w:rFonts w:cs="Arial"/>
          <w:lang w:eastAsia="x-none"/>
        </w:rPr>
        <w:t>as capacidades internas y servicios de la Superintendencia del Subsidio Familiar</w:t>
      </w:r>
      <w:r w:rsidR="002142FF">
        <w:rPr>
          <w:rFonts w:cs="Arial"/>
          <w:lang w:eastAsia="x-none"/>
        </w:rPr>
        <w:t>, este se lista a continuación</w:t>
      </w:r>
      <w:r w:rsidR="00F72846" w:rsidRPr="00F72846">
        <w:rPr>
          <w:rFonts w:cs="Arial"/>
          <w:lang w:eastAsia="x-none"/>
        </w:rPr>
        <w:t>.</w:t>
      </w:r>
    </w:p>
    <w:p w14:paraId="6E898EB9" w14:textId="77777777" w:rsidR="004D0392" w:rsidRDefault="004D0392" w:rsidP="00AC5E45">
      <w:pPr>
        <w:rPr>
          <w:rFonts w:cs="Arial"/>
          <w:lang w:eastAsia="x-none"/>
        </w:rPr>
      </w:pPr>
    </w:p>
    <w:p w14:paraId="1D510FF5" w14:textId="502417F1" w:rsidR="004D0392" w:rsidRDefault="004D0392" w:rsidP="004D0392">
      <w:pPr>
        <w:pStyle w:val="Descripcin"/>
        <w:keepNext/>
        <w:jc w:val="center"/>
      </w:pPr>
      <w:r>
        <w:t xml:space="preserve">Tabla </w:t>
      </w:r>
      <w:fldSimple w:instr=" SEQ Tabla \* ARABIC ">
        <w:r w:rsidR="003B5E37">
          <w:rPr>
            <w:noProof/>
          </w:rPr>
          <w:t>10</w:t>
        </w:r>
      </w:fldSimple>
      <w:r>
        <w:t xml:space="preserve"> Catálogo de hallazgos</w:t>
      </w:r>
    </w:p>
    <w:tbl>
      <w:tblPr>
        <w:tblStyle w:val="Tablaconcuadrcula4-nfasis5"/>
        <w:tblW w:w="8784" w:type="dxa"/>
        <w:tblLook w:val="04A0" w:firstRow="1" w:lastRow="0" w:firstColumn="1" w:lastColumn="0" w:noHBand="0" w:noVBand="1"/>
      </w:tblPr>
      <w:tblGrid>
        <w:gridCol w:w="846"/>
        <w:gridCol w:w="7938"/>
      </w:tblGrid>
      <w:tr w:rsidR="00B47267" w:rsidRPr="00E66912" w14:paraId="3D67E04E" w14:textId="77777777" w:rsidTr="004D0392">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46" w:type="dxa"/>
            <w:hideMark/>
          </w:tcPr>
          <w:p w14:paraId="39FF2F81" w14:textId="77777777" w:rsidR="00B47267" w:rsidRPr="00E66912" w:rsidRDefault="00B47267" w:rsidP="00B47267">
            <w:pPr>
              <w:rPr>
                <w:rFonts w:cs="Arial"/>
                <w:sz w:val="20"/>
                <w:szCs w:val="20"/>
                <w:lang w:eastAsia="x-none"/>
              </w:rPr>
            </w:pPr>
            <w:r w:rsidRPr="00E66912">
              <w:rPr>
                <w:rFonts w:cs="Arial"/>
                <w:sz w:val="20"/>
                <w:szCs w:val="20"/>
                <w:lang w:eastAsia="x-none"/>
              </w:rPr>
              <w:t>Id</w:t>
            </w:r>
          </w:p>
        </w:tc>
        <w:tc>
          <w:tcPr>
            <w:tcW w:w="7938" w:type="dxa"/>
            <w:hideMark/>
          </w:tcPr>
          <w:p w14:paraId="0DCE4634" w14:textId="77777777" w:rsidR="00B47267" w:rsidRPr="00E66912" w:rsidRDefault="00B47267" w:rsidP="00B47267">
            <w:pPr>
              <w:cnfStyle w:val="100000000000" w:firstRow="1"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Descripción del hallazgo</w:t>
            </w:r>
          </w:p>
        </w:tc>
      </w:tr>
      <w:tr w:rsidR="00B47267" w:rsidRPr="00E66912" w14:paraId="6059D8CA" w14:textId="77777777" w:rsidTr="004D039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5514D8A4" w14:textId="77777777" w:rsidR="00B47267" w:rsidRPr="00E66912" w:rsidRDefault="00B47267" w:rsidP="00B47267">
            <w:pPr>
              <w:rPr>
                <w:rFonts w:cs="Arial"/>
                <w:sz w:val="20"/>
                <w:szCs w:val="20"/>
                <w:lang w:eastAsia="x-none"/>
              </w:rPr>
            </w:pPr>
            <w:r w:rsidRPr="00E66912">
              <w:rPr>
                <w:rFonts w:cs="Arial"/>
                <w:sz w:val="20"/>
                <w:szCs w:val="20"/>
                <w:lang w:eastAsia="x-none"/>
              </w:rPr>
              <w:t>H01</w:t>
            </w:r>
          </w:p>
        </w:tc>
        <w:tc>
          <w:tcPr>
            <w:tcW w:w="7938" w:type="dxa"/>
            <w:hideMark/>
          </w:tcPr>
          <w:p w14:paraId="1BC7F049"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 xml:space="preserve">Calidad, precisión y oportunidad de la información reportada desde las CCF. </w:t>
            </w:r>
          </w:p>
        </w:tc>
      </w:tr>
      <w:tr w:rsidR="00B47267" w:rsidRPr="00E66912" w14:paraId="67CEA4A1" w14:textId="77777777" w:rsidTr="004D0392">
        <w:trPr>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71DEA707" w14:textId="77777777" w:rsidR="00B47267" w:rsidRPr="00E66912" w:rsidRDefault="00B47267">
            <w:pPr>
              <w:rPr>
                <w:rFonts w:cs="Arial"/>
                <w:sz w:val="20"/>
                <w:szCs w:val="20"/>
                <w:lang w:eastAsia="x-none"/>
              </w:rPr>
            </w:pPr>
            <w:r w:rsidRPr="00E66912">
              <w:rPr>
                <w:rFonts w:cs="Arial"/>
                <w:sz w:val="20"/>
                <w:szCs w:val="20"/>
                <w:lang w:eastAsia="x-none"/>
              </w:rPr>
              <w:t>H02</w:t>
            </w:r>
          </w:p>
        </w:tc>
        <w:tc>
          <w:tcPr>
            <w:tcW w:w="7938" w:type="dxa"/>
            <w:hideMark/>
          </w:tcPr>
          <w:p w14:paraId="05BABC18"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Mejora en la documentación de la estructura de información hacia las CCF.</w:t>
            </w:r>
          </w:p>
        </w:tc>
      </w:tr>
      <w:tr w:rsidR="00B47267" w:rsidRPr="00E66912" w14:paraId="30CF4650" w14:textId="77777777" w:rsidTr="004D039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46" w:type="dxa"/>
            <w:hideMark/>
          </w:tcPr>
          <w:p w14:paraId="7D8EB25D" w14:textId="77777777" w:rsidR="00B47267" w:rsidRPr="00E66912" w:rsidRDefault="00B47267" w:rsidP="00B47267">
            <w:pPr>
              <w:rPr>
                <w:rFonts w:cs="Arial"/>
                <w:sz w:val="20"/>
                <w:szCs w:val="20"/>
                <w:lang w:eastAsia="x-none"/>
              </w:rPr>
            </w:pPr>
            <w:r w:rsidRPr="00E66912">
              <w:rPr>
                <w:rFonts w:cs="Arial"/>
                <w:sz w:val="20"/>
                <w:szCs w:val="20"/>
                <w:lang w:eastAsia="x-none"/>
              </w:rPr>
              <w:t>H03</w:t>
            </w:r>
          </w:p>
        </w:tc>
        <w:tc>
          <w:tcPr>
            <w:tcW w:w="7938" w:type="dxa"/>
            <w:hideMark/>
          </w:tcPr>
          <w:p w14:paraId="665D9FFB" w14:textId="55288646"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 xml:space="preserve">Las CCF reportan información oficial que es posteriormente corregida que impacta la calidad de los informes de la </w:t>
            </w:r>
            <w:r w:rsidR="00E66912" w:rsidRPr="00E66912">
              <w:rPr>
                <w:rFonts w:cs="Arial"/>
                <w:sz w:val="20"/>
                <w:szCs w:val="20"/>
                <w:lang w:eastAsia="x-none"/>
              </w:rPr>
              <w:t>SuperSubsidio</w:t>
            </w:r>
            <w:r w:rsidRPr="00E66912">
              <w:rPr>
                <w:rFonts w:cs="Arial"/>
                <w:sz w:val="20"/>
                <w:szCs w:val="20"/>
                <w:lang w:eastAsia="x-none"/>
              </w:rPr>
              <w:t>.</w:t>
            </w:r>
          </w:p>
        </w:tc>
      </w:tr>
      <w:tr w:rsidR="00B47267" w:rsidRPr="00E66912" w14:paraId="67636EF8" w14:textId="77777777" w:rsidTr="004D0392">
        <w:trPr>
          <w:trHeight w:val="900"/>
        </w:trPr>
        <w:tc>
          <w:tcPr>
            <w:cnfStyle w:val="001000000000" w:firstRow="0" w:lastRow="0" w:firstColumn="1" w:lastColumn="0" w:oddVBand="0" w:evenVBand="0" w:oddHBand="0" w:evenHBand="0" w:firstRowFirstColumn="0" w:firstRowLastColumn="0" w:lastRowFirstColumn="0" w:lastRowLastColumn="0"/>
            <w:tcW w:w="846" w:type="dxa"/>
            <w:hideMark/>
          </w:tcPr>
          <w:p w14:paraId="1AC934A5" w14:textId="77777777" w:rsidR="00B47267" w:rsidRPr="00E66912" w:rsidRDefault="00B47267">
            <w:pPr>
              <w:rPr>
                <w:rFonts w:cs="Arial"/>
                <w:sz w:val="20"/>
                <w:szCs w:val="20"/>
                <w:lang w:eastAsia="x-none"/>
              </w:rPr>
            </w:pPr>
            <w:r w:rsidRPr="00E66912">
              <w:rPr>
                <w:rFonts w:cs="Arial"/>
                <w:sz w:val="20"/>
                <w:szCs w:val="20"/>
                <w:lang w:eastAsia="x-none"/>
              </w:rPr>
              <w:t>H04</w:t>
            </w:r>
          </w:p>
        </w:tc>
        <w:tc>
          <w:tcPr>
            <w:tcW w:w="7938" w:type="dxa"/>
            <w:hideMark/>
          </w:tcPr>
          <w:p w14:paraId="33F55FA8"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 xml:space="preserve">Se hace </w:t>
            </w:r>
            <w:proofErr w:type="spellStart"/>
            <w:r w:rsidRPr="00E66912">
              <w:rPr>
                <w:rFonts w:cs="Arial"/>
                <w:sz w:val="20"/>
                <w:szCs w:val="20"/>
                <w:lang w:eastAsia="x-none"/>
              </w:rPr>
              <w:t>re-procesamiento</w:t>
            </w:r>
            <w:proofErr w:type="spellEnd"/>
            <w:r w:rsidRPr="00E66912">
              <w:rPr>
                <w:rFonts w:cs="Arial"/>
                <w:sz w:val="20"/>
                <w:szCs w:val="20"/>
                <w:lang w:eastAsia="x-none"/>
              </w:rPr>
              <w:t xml:space="preserve"> de información en SIREVAC y pierde consistencia y confianza en la información.</w:t>
            </w:r>
          </w:p>
        </w:tc>
      </w:tr>
      <w:tr w:rsidR="00B47267" w:rsidRPr="00E66912" w14:paraId="159DAC51" w14:textId="77777777" w:rsidTr="004D039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6CA5101C" w14:textId="77777777" w:rsidR="00B47267" w:rsidRPr="00E66912" w:rsidRDefault="00B47267" w:rsidP="00B47267">
            <w:pPr>
              <w:rPr>
                <w:rFonts w:cs="Arial"/>
                <w:sz w:val="20"/>
                <w:szCs w:val="20"/>
                <w:lang w:eastAsia="x-none"/>
              </w:rPr>
            </w:pPr>
            <w:r w:rsidRPr="00E66912">
              <w:rPr>
                <w:rFonts w:cs="Arial"/>
                <w:sz w:val="20"/>
                <w:szCs w:val="20"/>
                <w:lang w:eastAsia="x-none"/>
              </w:rPr>
              <w:t>H05</w:t>
            </w:r>
          </w:p>
        </w:tc>
        <w:tc>
          <w:tcPr>
            <w:tcW w:w="7938" w:type="dxa"/>
            <w:hideMark/>
          </w:tcPr>
          <w:p w14:paraId="1367F138"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No se posee política de seguridad de información implementada en su totalidad.</w:t>
            </w:r>
          </w:p>
        </w:tc>
      </w:tr>
      <w:tr w:rsidR="00B47267" w:rsidRPr="00E66912" w14:paraId="65EAD7FA" w14:textId="77777777" w:rsidTr="004D0392">
        <w:trPr>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5CE85107" w14:textId="77777777" w:rsidR="00B47267" w:rsidRPr="00E66912" w:rsidRDefault="00B47267">
            <w:pPr>
              <w:rPr>
                <w:rFonts w:cs="Arial"/>
                <w:sz w:val="20"/>
                <w:szCs w:val="20"/>
                <w:lang w:eastAsia="x-none"/>
              </w:rPr>
            </w:pPr>
            <w:r w:rsidRPr="00E66912">
              <w:rPr>
                <w:rFonts w:cs="Arial"/>
                <w:sz w:val="20"/>
                <w:szCs w:val="20"/>
                <w:lang w:eastAsia="x-none"/>
              </w:rPr>
              <w:lastRenderedPageBreak/>
              <w:t>H06</w:t>
            </w:r>
          </w:p>
        </w:tc>
        <w:tc>
          <w:tcPr>
            <w:tcW w:w="7938" w:type="dxa"/>
            <w:hideMark/>
          </w:tcPr>
          <w:p w14:paraId="57795CD2"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Insuficiencia de la capacidad de TI para responder a los cambios normativos con oportunidad.</w:t>
            </w:r>
          </w:p>
        </w:tc>
      </w:tr>
      <w:tr w:rsidR="00B47267" w:rsidRPr="00E66912" w14:paraId="6B57D059" w14:textId="77777777" w:rsidTr="004D039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7D6C7D0A" w14:textId="77777777" w:rsidR="00B47267" w:rsidRPr="00E66912" w:rsidRDefault="00B47267" w:rsidP="00B47267">
            <w:pPr>
              <w:rPr>
                <w:rFonts w:cs="Arial"/>
                <w:sz w:val="20"/>
                <w:szCs w:val="20"/>
                <w:lang w:eastAsia="x-none"/>
              </w:rPr>
            </w:pPr>
            <w:r w:rsidRPr="00E66912">
              <w:rPr>
                <w:rFonts w:cs="Arial"/>
                <w:sz w:val="20"/>
                <w:szCs w:val="20"/>
                <w:lang w:eastAsia="x-none"/>
              </w:rPr>
              <w:t>H07</w:t>
            </w:r>
          </w:p>
        </w:tc>
        <w:tc>
          <w:tcPr>
            <w:tcW w:w="7938" w:type="dxa"/>
            <w:hideMark/>
          </w:tcPr>
          <w:p w14:paraId="4605E610"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Los sistemas de información no brindan los reportes que requieren los procesos misionales.</w:t>
            </w:r>
          </w:p>
        </w:tc>
      </w:tr>
      <w:tr w:rsidR="00B47267" w:rsidRPr="00E66912" w14:paraId="52F4BEE7" w14:textId="77777777" w:rsidTr="004D0392">
        <w:trPr>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22E0CCB0" w14:textId="77777777" w:rsidR="00B47267" w:rsidRPr="00E66912" w:rsidRDefault="00B47267">
            <w:pPr>
              <w:rPr>
                <w:rFonts w:cs="Arial"/>
                <w:sz w:val="20"/>
                <w:szCs w:val="20"/>
                <w:lang w:eastAsia="x-none"/>
              </w:rPr>
            </w:pPr>
            <w:r w:rsidRPr="00E66912">
              <w:rPr>
                <w:rFonts w:cs="Arial"/>
                <w:sz w:val="20"/>
                <w:szCs w:val="20"/>
                <w:lang w:eastAsia="x-none"/>
              </w:rPr>
              <w:t>H08</w:t>
            </w:r>
          </w:p>
        </w:tc>
        <w:tc>
          <w:tcPr>
            <w:tcW w:w="7938" w:type="dxa"/>
            <w:hideMark/>
          </w:tcPr>
          <w:p w14:paraId="25193436"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Falta capacitación continua sobre el uso de las herramientas.</w:t>
            </w:r>
          </w:p>
        </w:tc>
      </w:tr>
      <w:tr w:rsidR="00B47267" w:rsidRPr="00E66912" w14:paraId="466D81DA" w14:textId="77777777" w:rsidTr="004D039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124C821B" w14:textId="77777777" w:rsidR="00B47267" w:rsidRPr="00E66912" w:rsidRDefault="00B47267" w:rsidP="00B47267">
            <w:pPr>
              <w:rPr>
                <w:rFonts w:cs="Arial"/>
                <w:sz w:val="20"/>
                <w:szCs w:val="20"/>
                <w:lang w:eastAsia="x-none"/>
              </w:rPr>
            </w:pPr>
            <w:r w:rsidRPr="00E66912">
              <w:rPr>
                <w:rFonts w:cs="Arial"/>
                <w:sz w:val="20"/>
                <w:szCs w:val="20"/>
                <w:lang w:eastAsia="x-none"/>
              </w:rPr>
              <w:t>H09</w:t>
            </w:r>
          </w:p>
        </w:tc>
        <w:tc>
          <w:tcPr>
            <w:tcW w:w="7938" w:type="dxa"/>
            <w:hideMark/>
          </w:tcPr>
          <w:p w14:paraId="1C2805A6" w14:textId="479FD5CF"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 xml:space="preserve">Se percibe una baja usabilidad (facilidad de uso) de todas las funcionalidades de </w:t>
            </w:r>
            <w:proofErr w:type="spellStart"/>
            <w:r w:rsidRPr="00E66912">
              <w:rPr>
                <w:rFonts w:cs="Arial"/>
                <w:sz w:val="20"/>
                <w:szCs w:val="20"/>
                <w:lang w:eastAsia="x-none"/>
              </w:rPr>
              <w:t>eSIGNA</w:t>
            </w:r>
            <w:proofErr w:type="spellEnd"/>
            <w:r w:rsidRPr="00E66912">
              <w:rPr>
                <w:rFonts w:cs="Arial"/>
                <w:sz w:val="20"/>
                <w:szCs w:val="20"/>
                <w:lang w:eastAsia="x-none"/>
              </w:rPr>
              <w:t xml:space="preserve"> e Isolu</w:t>
            </w:r>
            <w:r w:rsidR="00675535">
              <w:rPr>
                <w:rFonts w:cs="Arial"/>
                <w:sz w:val="20"/>
                <w:szCs w:val="20"/>
                <w:lang w:eastAsia="x-none"/>
              </w:rPr>
              <w:t>c</w:t>
            </w:r>
            <w:r w:rsidRPr="00E66912">
              <w:rPr>
                <w:rFonts w:cs="Arial"/>
                <w:sz w:val="20"/>
                <w:szCs w:val="20"/>
                <w:lang w:eastAsia="x-none"/>
              </w:rPr>
              <w:t>i</w:t>
            </w:r>
            <w:r w:rsidR="00675535">
              <w:rPr>
                <w:rFonts w:cs="Arial"/>
                <w:sz w:val="20"/>
                <w:szCs w:val="20"/>
                <w:lang w:eastAsia="x-none"/>
              </w:rPr>
              <w:t>ó</w:t>
            </w:r>
            <w:r w:rsidRPr="00E66912">
              <w:rPr>
                <w:rFonts w:cs="Arial"/>
                <w:sz w:val="20"/>
                <w:szCs w:val="20"/>
                <w:lang w:eastAsia="x-none"/>
              </w:rPr>
              <w:t>n.</w:t>
            </w:r>
          </w:p>
        </w:tc>
      </w:tr>
      <w:tr w:rsidR="00B47267" w:rsidRPr="00E66912" w14:paraId="1D8E0242" w14:textId="77777777" w:rsidTr="004D0392">
        <w:trPr>
          <w:trHeight w:val="900"/>
        </w:trPr>
        <w:tc>
          <w:tcPr>
            <w:cnfStyle w:val="001000000000" w:firstRow="0" w:lastRow="0" w:firstColumn="1" w:lastColumn="0" w:oddVBand="0" w:evenVBand="0" w:oddHBand="0" w:evenHBand="0" w:firstRowFirstColumn="0" w:firstRowLastColumn="0" w:lastRowFirstColumn="0" w:lastRowLastColumn="0"/>
            <w:tcW w:w="846" w:type="dxa"/>
            <w:hideMark/>
          </w:tcPr>
          <w:p w14:paraId="721B6C26" w14:textId="77777777" w:rsidR="00B47267" w:rsidRPr="00E66912" w:rsidRDefault="00B47267">
            <w:pPr>
              <w:rPr>
                <w:rFonts w:cs="Arial"/>
                <w:sz w:val="20"/>
                <w:szCs w:val="20"/>
                <w:lang w:eastAsia="x-none"/>
              </w:rPr>
            </w:pPr>
            <w:r w:rsidRPr="00E66912">
              <w:rPr>
                <w:rFonts w:cs="Arial"/>
                <w:sz w:val="20"/>
                <w:szCs w:val="20"/>
                <w:lang w:eastAsia="x-none"/>
              </w:rPr>
              <w:t>H10</w:t>
            </w:r>
          </w:p>
        </w:tc>
        <w:tc>
          <w:tcPr>
            <w:tcW w:w="7938" w:type="dxa"/>
            <w:hideMark/>
          </w:tcPr>
          <w:p w14:paraId="2110D37C"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 xml:space="preserve">La plataforma GTSS implementa flujos que articulan al interior la Entidad. Por ello, existen necesidades sin solventar de integración con otros sistemas </w:t>
            </w:r>
          </w:p>
        </w:tc>
      </w:tr>
      <w:tr w:rsidR="00B47267" w:rsidRPr="00E66912" w14:paraId="390BEBFC" w14:textId="77777777" w:rsidTr="004D039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6BF95905" w14:textId="77777777" w:rsidR="00B47267" w:rsidRPr="00E66912" w:rsidRDefault="00B47267" w:rsidP="00B47267">
            <w:pPr>
              <w:rPr>
                <w:rFonts w:cs="Arial"/>
                <w:sz w:val="20"/>
                <w:szCs w:val="20"/>
                <w:lang w:eastAsia="x-none"/>
              </w:rPr>
            </w:pPr>
            <w:r w:rsidRPr="00E66912">
              <w:rPr>
                <w:rFonts w:cs="Arial"/>
                <w:sz w:val="20"/>
                <w:szCs w:val="20"/>
                <w:lang w:eastAsia="x-none"/>
              </w:rPr>
              <w:t>H11</w:t>
            </w:r>
          </w:p>
        </w:tc>
        <w:tc>
          <w:tcPr>
            <w:tcW w:w="7938" w:type="dxa"/>
            <w:hideMark/>
          </w:tcPr>
          <w:p w14:paraId="57D8F3C0" w14:textId="69573AD3" w:rsidR="00B47267" w:rsidRPr="00E66912" w:rsidRDefault="000A08BD">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0A08BD">
              <w:rPr>
                <w:rFonts w:cs="Arial"/>
                <w:sz w:val="20"/>
                <w:szCs w:val="20"/>
                <w:lang w:eastAsia="x-none"/>
              </w:rPr>
              <w:t>Se ve una Oficina TIC sin el talento humano suficiente</w:t>
            </w:r>
            <w:r>
              <w:rPr>
                <w:rFonts w:cs="Arial"/>
                <w:sz w:val="20"/>
                <w:szCs w:val="20"/>
                <w:lang w:eastAsia="x-none"/>
              </w:rPr>
              <w:t xml:space="preserve"> en </w:t>
            </w:r>
            <w:r w:rsidRPr="000A08BD">
              <w:rPr>
                <w:rFonts w:cs="Arial"/>
                <w:sz w:val="20"/>
                <w:szCs w:val="20"/>
                <w:lang w:eastAsia="x-none"/>
              </w:rPr>
              <w:t>número, de acuerdo con el alcance de los servicio de TI establecidos.</w:t>
            </w:r>
          </w:p>
        </w:tc>
      </w:tr>
      <w:tr w:rsidR="00B47267" w:rsidRPr="00E66912" w14:paraId="4F7A4326" w14:textId="77777777" w:rsidTr="004D0392">
        <w:trPr>
          <w:trHeight w:val="900"/>
        </w:trPr>
        <w:tc>
          <w:tcPr>
            <w:cnfStyle w:val="001000000000" w:firstRow="0" w:lastRow="0" w:firstColumn="1" w:lastColumn="0" w:oddVBand="0" w:evenVBand="0" w:oddHBand="0" w:evenHBand="0" w:firstRowFirstColumn="0" w:firstRowLastColumn="0" w:lastRowFirstColumn="0" w:lastRowLastColumn="0"/>
            <w:tcW w:w="846" w:type="dxa"/>
            <w:hideMark/>
          </w:tcPr>
          <w:p w14:paraId="1968F738" w14:textId="77777777" w:rsidR="00B47267" w:rsidRPr="00E66912" w:rsidRDefault="00B47267">
            <w:pPr>
              <w:rPr>
                <w:rFonts w:cs="Arial"/>
                <w:sz w:val="20"/>
                <w:szCs w:val="20"/>
                <w:lang w:eastAsia="x-none"/>
              </w:rPr>
            </w:pPr>
            <w:r w:rsidRPr="00E66912">
              <w:rPr>
                <w:rFonts w:cs="Arial"/>
                <w:sz w:val="20"/>
                <w:szCs w:val="20"/>
                <w:lang w:eastAsia="x-none"/>
              </w:rPr>
              <w:t>H12</w:t>
            </w:r>
          </w:p>
        </w:tc>
        <w:tc>
          <w:tcPr>
            <w:tcW w:w="7938" w:type="dxa"/>
            <w:hideMark/>
          </w:tcPr>
          <w:p w14:paraId="6AE0DC8F"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Falta de un Plan de Continuidad del Negocio (BCP) implementado acorde a las necesidades de los grupos de interés</w:t>
            </w:r>
          </w:p>
        </w:tc>
      </w:tr>
      <w:tr w:rsidR="00B47267" w:rsidRPr="00E66912" w14:paraId="27A0481D" w14:textId="77777777" w:rsidTr="004D039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206EE38C" w14:textId="77777777" w:rsidR="00B47267" w:rsidRPr="00E66912" w:rsidRDefault="00B47267" w:rsidP="00B47267">
            <w:pPr>
              <w:rPr>
                <w:rFonts w:cs="Arial"/>
                <w:sz w:val="20"/>
                <w:szCs w:val="20"/>
                <w:lang w:eastAsia="x-none"/>
              </w:rPr>
            </w:pPr>
            <w:r w:rsidRPr="00E66912">
              <w:rPr>
                <w:rFonts w:cs="Arial"/>
                <w:sz w:val="20"/>
                <w:szCs w:val="20"/>
                <w:lang w:eastAsia="x-none"/>
              </w:rPr>
              <w:t>H13</w:t>
            </w:r>
          </w:p>
        </w:tc>
        <w:tc>
          <w:tcPr>
            <w:tcW w:w="7938" w:type="dxa"/>
            <w:hideMark/>
          </w:tcPr>
          <w:p w14:paraId="591C240F"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Se carece de una vista 360° de la información de cada una de las CCF.</w:t>
            </w:r>
          </w:p>
        </w:tc>
      </w:tr>
      <w:tr w:rsidR="00B47267" w:rsidRPr="00E66912" w14:paraId="286616A3" w14:textId="77777777" w:rsidTr="004D0392">
        <w:trPr>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4AFB5341" w14:textId="77777777" w:rsidR="00B47267" w:rsidRPr="00E66912" w:rsidRDefault="00B47267">
            <w:pPr>
              <w:rPr>
                <w:rFonts w:cs="Arial"/>
                <w:sz w:val="20"/>
                <w:szCs w:val="20"/>
                <w:lang w:eastAsia="x-none"/>
              </w:rPr>
            </w:pPr>
            <w:r w:rsidRPr="00E66912">
              <w:rPr>
                <w:rFonts w:cs="Arial"/>
                <w:sz w:val="20"/>
                <w:szCs w:val="20"/>
                <w:lang w:eastAsia="x-none"/>
              </w:rPr>
              <w:t>H14</w:t>
            </w:r>
          </w:p>
        </w:tc>
        <w:tc>
          <w:tcPr>
            <w:tcW w:w="7938" w:type="dxa"/>
            <w:hideMark/>
          </w:tcPr>
          <w:p w14:paraId="26B5D2D6"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Falta una base de datos (normograma) actualizada y de fácil uso y acceso por parte de los funcionarios.</w:t>
            </w:r>
          </w:p>
        </w:tc>
      </w:tr>
      <w:tr w:rsidR="00B47267" w:rsidRPr="00E66912" w14:paraId="4DBA4BC4" w14:textId="77777777" w:rsidTr="004D0392">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846" w:type="dxa"/>
            <w:hideMark/>
          </w:tcPr>
          <w:p w14:paraId="6F7F3C36" w14:textId="77777777" w:rsidR="00B47267" w:rsidRPr="00E66912" w:rsidRDefault="00B47267" w:rsidP="00B47267">
            <w:pPr>
              <w:rPr>
                <w:rFonts w:cs="Arial"/>
                <w:sz w:val="20"/>
                <w:szCs w:val="20"/>
                <w:lang w:eastAsia="x-none"/>
              </w:rPr>
            </w:pPr>
            <w:r w:rsidRPr="00E66912">
              <w:rPr>
                <w:rFonts w:cs="Arial"/>
                <w:sz w:val="20"/>
                <w:szCs w:val="20"/>
                <w:lang w:eastAsia="x-none"/>
              </w:rPr>
              <w:t>H15</w:t>
            </w:r>
          </w:p>
        </w:tc>
        <w:tc>
          <w:tcPr>
            <w:tcW w:w="7938" w:type="dxa"/>
            <w:hideMark/>
          </w:tcPr>
          <w:p w14:paraId="7F35CB04"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La OTIC no cuenta con un proceso de gestión de requerimientos formalizado que ayude a solucionar oportunamente las necesidades de las áreas. En especial las relacionadas con el cambio normativo de los fondos FOVIS y FOSFEC.</w:t>
            </w:r>
          </w:p>
        </w:tc>
      </w:tr>
      <w:tr w:rsidR="00B47267" w:rsidRPr="00E66912" w14:paraId="198CBE0C" w14:textId="77777777" w:rsidTr="004D0392">
        <w:trPr>
          <w:trHeight w:val="900"/>
        </w:trPr>
        <w:tc>
          <w:tcPr>
            <w:cnfStyle w:val="001000000000" w:firstRow="0" w:lastRow="0" w:firstColumn="1" w:lastColumn="0" w:oddVBand="0" w:evenVBand="0" w:oddHBand="0" w:evenHBand="0" w:firstRowFirstColumn="0" w:firstRowLastColumn="0" w:lastRowFirstColumn="0" w:lastRowLastColumn="0"/>
            <w:tcW w:w="846" w:type="dxa"/>
            <w:hideMark/>
          </w:tcPr>
          <w:p w14:paraId="7EF98D05" w14:textId="77777777" w:rsidR="00B47267" w:rsidRPr="00E66912" w:rsidRDefault="00B47267">
            <w:pPr>
              <w:rPr>
                <w:rFonts w:cs="Arial"/>
                <w:sz w:val="20"/>
                <w:szCs w:val="20"/>
                <w:lang w:eastAsia="x-none"/>
              </w:rPr>
            </w:pPr>
            <w:r w:rsidRPr="00E66912">
              <w:rPr>
                <w:rFonts w:cs="Arial"/>
                <w:sz w:val="20"/>
                <w:szCs w:val="20"/>
                <w:lang w:eastAsia="x-none"/>
              </w:rPr>
              <w:t>H16</w:t>
            </w:r>
          </w:p>
        </w:tc>
        <w:tc>
          <w:tcPr>
            <w:tcW w:w="7938" w:type="dxa"/>
            <w:hideMark/>
          </w:tcPr>
          <w:p w14:paraId="46A3EB75"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Existen dificultades para la interoperabilidad entre los sistemas de apoyo a la Entidad con los sistemas de la nación.</w:t>
            </w:r>
          </w:p>
        </w:tc>
      </w:tr>
      <w:tr w:rsidR="00B47267" w:rsidRPr="00E66912" w14:paraId="3763F966" w14:textId="77777777" w:rsidTr="004D039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46" w:type="dxa"/>
            <w:hideMark/>
          </w:tcPr>
          <w:p w14:paraId="4763A455" w14:textId="77777777" w:rsidR="00B47267" w:rsidRPr="00E66912" w:rsidRDefault="00B47267" w:rsidP="00B47267">
            <w:pPr>
              <w:rPr>
                <w:rFonts w:cs="Arial"/>
                <w:sz w:val="20"/>
                <w:szCs w:val="20"/>
                <w:lang w:eastAsia="x-none"/>
              </w:rPr>
            </w:pPr>
            <w:r w:rsidRPr="00E66912">
              <w:rPr>
                <w:rFonts w:cs="Arial"/>
                <w:sz w:val="20"/>
                <w:szCs w:val="20"/>
                <w:lang w:eastAsia="x-none"/>
              </w:rPr>
              <w:t>H17</w:t>
            </w:r>
          </w:p>
        </w:tc>
        <w:tc>
          <w:tcPr>
            <w:tcW w:w="7938" w:type="dxa"/>
            <w:hideMark/>
          </w:tcPr>
          <w:p w14:paraId="54A41FC7"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Falta apoyo y soporte por parte de la OTIC para los sistemas y aplicaciones de apoyo administrativo, como Neón y SICOF y uso en Territorios</w:t>
            </w:r>
          </w:p>
        </w:tc>
      </w:tr>
      <w:tr w:rsidR="00B47267" w:rsidRPr="00E66912" w14:paraId="72D0630A" w14:textId="77777777" w:rsidTr="004D0392">
        <w:trPr>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11638B4F" w14:textId="77777777" w:rsidR="00B47267" w:rsidRPr="00E66912" w:rsidRDefault="00B47267">
            <w:pPr>
              <w:rPr>
                <w:rFonts w:cs="Arial"/>
                <w:sz w:val="20"/>
                <w:szCs w:val="20"/>
                <w:lang w:eastAsia="x-none"/>
              </w:rPr>
            </w:pPr>
            <w:r w:rsidRPr="00E66912">
              <w:rPr>
                <w:rFonts w:cs="Arial"/>
                <w:sz w:val="20"/>
                <w:szCs w:val="20"/>
                <w:lang w:eastAsia="x-none"/>
              </w:rPr>
              <w:t>H18</w:t>
            </w:r>
          </w:p>
        </w:tc>
        <w:tc>
          <w:tcPr>
            <w:tcW w:w="7938" w:type="dxa"/>
            <w:hideMark/>
          </w:tcPr>
          <w:p w14:paraId="32E41397"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Tener mejor documentación sobre las aplicaciones: manuales, capacitaciones.</w:t>
            </w:r>
          </w:p>
        </w:tc>
      </w:tr>
      <w:tr w:rsidR="00B47267" w:rsidRPr="00E66912" w14:paraId="79A5D7B9"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3F747902" w14:textId="77777777" w:rsidR="00B47267" w:rsidRPr="00E66912" w:rsidRDefault="00B47267" w:rsidP="00B47267">
            <w:pPr>
              <w:rPr>
                <w:rFonts w:cs="Arial"/>
                <w:sz w:val="20"/>
                <w:szCs w:val="20"/>
                <w:lang w:eastAsia="x-none"/>
              </w:rPr>
            </w:pPr>
            <w:r w:rsidRPr="00E66912">
              <w:rPr>
                <w:rFonts w:cs="Arial"/>
                <w:sz w:val="20"/>
                <w:szCs w:val="20"/>
                <w:lang w:eastAsia="x-none"/>
              </w:rPr>
              <w:t>H19</w:t>
            </w:r>
          </w:p>
        </w:tc>
        <w:tc>
          <w:tcPr>
            <w:tcW w:w="7938" w:type="dxa"/>
            <w:hideMark/>
          </w:tcPr>
          <w:p w14:paraId="72531DA9"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proofErr w:type="spellStart"/>
            <w:r w:rsidRPr="00E66912">
              <w:rPr>
                <w:rFonts w:cs="Arial"/>
                <w:sz w:val="20"/>
                <w:szCs w:val="20"/>
                <w:lang w:eastAsia="x-none"/>
              </w:rPr>
              <w:t>MyAgente</w:t>
            </w:r>
            <w:proofErr w:type="spellEnd"/>
            <w:r w:rsidRPr="00E66912">
              <w:rPr>
                <w:rFonts w:cs="Arial"/>
                <w:sz w:val="20"/>
                <w:szCs w:val="20"/>
                <w:lang w:eastAsia="x-none"/>
              </w:rPr>
              <w:t xml:space="preserve"> no posee las funcionalidades requeridas para dar soporte al proceso de </w:t>
            </w:r>
            <w:proofErr w:type="spellStart"/>
            <w:proofErr w:type="gramStart"/>
            <w:r w:rsidRPr="00E66912">
              <w:rPr>
                <w:rFonts w:cs="Arial"/>
                <w:sz w:val="20"/>
                <w:szCs w:val="20"/>
                <w:lang w:eastAsia="x-none"/>
              </w:rPr>
              <w:t>call</w:t>
            </w:r>
            <w:proofErr w:type="spellEnd"/>
            <w:r w:rsidRPr="00E66912">
              <w:rPr>
                <w:rFonts w:cs="Arial"/>
                <w:sz w:val="20"/>
                <w:szCs w:val="20"/>
                <w:lang w:eastAsia="x-none"/>
              </w:rPr>
              <w:t xml:space="preserve"> center</w:t>
            </w:r>
            <w:proofErr w:type="gramEnd"/>
            <w:r w:rsidRPr="00E66912">
              <w:rPr>
                <w:rFonts w:cs="Arial"/>
                <w:sz w:val="20"/>
                <w:szCs w:val="20"/>
                <w:lang w:eastAsia="x-none"/>
              </w:rPr>
              <w:t>, por ejemplo, disponer de un histórico que permita la evaluación de los agentes.</w:t>
            </w:r>
          </w:p>
        </w:tc>
      </w:tr>
      <w:tr w:rsidR="00B47267" w:rsidRPr="00E66912" w14:paraId="4F0C690F" w14:textId="77777777" w:rsidTr="004D0392">
        <w:trPr>
          <w:trHeight w:val="900"/>
        </w:trPr>
        <w:tc>
          <w:tcPr>
            <w:cnfStyle w:val="001000000000" w:firstRow="0" w:lastRow="0" w:firstColumn="1" w:lastColumn="0" w:oddVBand="0" w:evenVBand="0" w:oddHBand="0" w:evenHBand="0" w:firstRowFirstColumn="0" w:firstRowLastColumn="0" w:lastRowFirstColumn="0" w:lastRowLastColumn="0"/>
            <w:tcW w:w="846" w:type="dxa"/>
            <w:hideMark/>
          </w:tcPr>
          <w:p w14:paraId="6A51D3CF" w14:textId="77777777" w:rsidR="00B47267" w:rsidRPr="00E66912" w:rsidRDefault="00B47267">
            <w:pPr>
              <w:rPr>
                <w:rFonts w:cs="Arial"/>
                <w:sz w:val="20"/>
                <w:szCs w:val="20"/>
                <w:lang w:eastAsia="x-none"/>
              </w:rPr>
            </w:pPr>
            <w:r w:rsidRPr="00E66912">
              <w:rPr>
                <w:rFonts w:cs="Arial"/>
                <w:sz w:val="20"/>
                <w:szCs w:val="20"/>
                <w:lang w:eastAsia="x-none"/>
              </w:rPr>
              <w:lastRenderedPageBreak/>
              <w:t>H20</w:t>
            </w:r>
          </w:p>
        </w:tc>
        <w:tc>
          <w:tcPr>
            <w:tcW w:w="7938" w:type="dxa"/>
            <w:hideMark/>
          </w:tcPr>
          <w:p w14:paraId="603792ED"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El chat no permite hacer videollamadas, ni imágenes para intercambiar mejor información con el usuario.</w:t>
            </w:r>
          </w:p>
        </w:tc>
      </w:tr>
      <w:tr w:rsidR="00B47267" w:rsidRPr="00E66912" w14:paraId="2EE77655"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2A2751EC" w14:textId="77777777" w:rsidR="00B47267" w:rsidRPr="00E66912" w:rsidRDefault="00B47267" w:rsidP="00B47267">
            <w:pPr>
              <w:rPr>
                <w:rFonts w:cs="Arial"/>
                <w:sz w:val="20"/>
                <w:szCs w:val="20"/>
                <w:lang w:eastAsia="x-none"/>
              </w:rPr>
            </w:pPr>
            <w:r w:rsidRPr="00E66912">
              <w:rPr>
                <w:rFonts w:cs="Arial"/>
                <w:sz w:val="20"/>
                <w:szCs w:val="20"/>
                <w:lang w:eastAsia="x-none"/>
              </w:rPr>
              <w:t>H21</w:t>
            </w:r>
          </w:p>
        </w:tc>
        <w:tc>
          <w:tcPr>
            <w:tcW w:w="7938" w:type="dxa"/>
            <w:hideMark/>
          </w:tcPr>
          <w:p w14:paraId="417E8CAC"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El buzón (Kiosco) no tiene la capacidad de mostrar contenido dirigido a los usuarios que permitan dar a conocer el portafolio de productos/servicios al público.</w:t>
            </w:r>
          </w:p>
        </w:tc>
      </w:tr>
      <w:tr w:rsidR="00B47267" w:rsidRPr="00E66912" w14:paraId="6E637100" w14:textId="77777777" w:rsidTr="004D0392">
        <w:trPr>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00B3582D" w14:textId="77777777" w:rsidR="00B47267" w:rsidRPr="00E66912" w:rsidRDefault="00B47267">
            <w:pPr>
              <w:rPr>
                <w:rFonts w:cs="Arial"/>
                <w:sz w:val="20"/>
                <w:szCs w:val="20"/>
                <w:lang w:eastAsia="x-none"/>
              </w:rPr>
            </w:pPr>
            <w:r w:rsidRPr="00E66912">
              <w:rPr>
                <w:rFonts w:cs="Arial"/>
                <w:sz w:val="20"/>
                <w:szCs w:val="20"/>
                <w:lang w:eastAsia="x-none"/>
              </w:rPr>
              <w:t>H22</w:t>
            </w:r>
          </w:p>
        </w:tc>
        <w:tc>
          <w:tcPr>
            <w:tcW w:w="7938" w:type="dxa"/>
            <w:hideMark/>
          </w:tcPr>
          <w:p w14:paraId="7B4A59C9"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Falta gobierno y gestión sobre la información de la SSF.</w:t>
            </w:r>
          </w:p>
        </w:tc>
      </w:tr>
      <w:tr w:rsidR="00B47267" w:rsidRPr="00E66912" w14:paraId="70732319"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77F2F17A" w14:textId="77777777" w:rsidR="00B47267" w:rsidRPr="00E66912" w:rsidRDefault="00B47267" w:rsidP="00B47267">
            <w:pPr>
              <w:rPr>
                <w:rFonts w:cs="Arial"/>
                <w:sz w:val="20"/>
                <w:szCs w:val="20"/>
                <w:lang w:eastAsia="x-none"/>
              </w:rPr>
            </w:pPr>
            <w:r w:rsidRPr="00E66912">
              <w:rPr>
                <w:rFonts w:cs="Arial"/>
                <w:sz w:val="20"/>
                <w:szCs w:val="20"/>
                <w:lang w:eastAsia="x-none"/>
              </w:rPr>
              <w:t>H23</w:t>
            </w:r>
          </w:p>
        </w:tc>
        <w:tc>
          <w:tcPr>
            <w:tcW w:w="7938" w:type="dxa"/>
            <w:hideMark/>
          </w:tcPr>
          <w:p w14:paraId="3E26C57D"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La Oficina de TIC necesita trabajar mancomunadamente con el área jurídica para mantener actualizada la implementación de políticas y reglas en los sistemas de información.</w:t>
            </w:r>
          </w:p>
        </w:tc>
      </w:tr>
      <w:tr w:rsidR="00B47267" w:rsidRPr="00E66912" w14:paraId="7A89D255" w14:textId="77777777" w:rsidTr="004D0392">
        <w:trPr>
          <w:trHeight w:val="900"/>
        </w:trPr>
        <w:tc>
          <w:tcPr>
            <w:cnfStyle w:val="001000000000" w:firstRow="0" w:lastRow="0" w:firstColumn="1" w:lastColumn="0" w:oddVBand="0" w:evenVBand="0" w:oddHBand="0" w:evenHBand="0" w:firstRowFirstColumn="0" w:firstRowLastColumn="0" w:lastRowFirstColumn="0" w:lastRowLastColumn="0"/>
            <w:tcW w:w="846" w:type="dxa"/>
            <w:hideMark/>
          </w:tcPr>
          <w:p w14:paraId="0C167C5B" w14:textId="77777777" w:rsidR="00B47267" w:rsidRPr="00E66912" w:rsidRDefault="00B47267">
            <w:pPr>
              <w:rPr>
                <w:rFonts w:cs="Arial"/>
                <w:sz w:val="20"/>
                <w:szCs w:val="20"/>
                <w:lang w:eastAsia="x-none"/>
              </w:rPr>
            </w:pPr>
            <w:r w:rsidRPr="00E66912">
              <w:rPr>
                <w:rFonts w:cs="Arial"/>
                <w:sz w:val="20"/>
                <w:szCs w:val="20"/>
                <w:lang w:eastAsia="x-none"/>
              </w:rPr>
              <w:t>H24</w:t>
            </w:r>
          </w:p>
        </w:tc>
        <w:tc>
          <w:tcPr>
            <w:tcW w:w="7938" w:type="dxa"/>
            <w:hideMark/>
          </w:tcPr>
          <w:p w14:paraId="55AD75B7"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La OAJ asegura que no cuenta con copias de respaldo de seguridad del cobro persuasivo, ni coactivo ni matriz de recaudo.</w:t>
            </w:r>
          </w:p>
        </w:tc>
      </w:tr>
      <w:tr w:rsidR="00B47267" w:rsidRPr="00E66912" w14:paraId="64011DE1"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1456F374" w14:textId="77777777" w:rsidR="00B47267" w:rsidRPr="00E66912" w:rsidRDefault="00B47267" w:rsidP="00B47267">
            <w:pPr>
              <w:rPr>
                <w:rFonts w:cs="Arial"/>
                <w:sz w:val="20"/>
                <w:szCs w:val="20"/>
                <w:lang w:eastAsia="x-none"/>
              </w:rPr>
            </w:pPr>
            <w:r w:rsidRPr="00E66912">
              <w:rPr>
                <w:rFonts w:cs="Arial"/>
                <w:sz w:val="20"/>
                <w:szCs w:val="20"/>
                <w:lang w:eastAsia="x-none"/>
              </w:rPr>
              <w:t>H25</w:t>
            </w:r>
          </w:p>
        </w:tc>
        <w:tc>
          <w:tcPr>
            <w:tcW w:w="7938" w:type="dxa"/>
            <w:hideMark/>
          </w:tcPr>
          <w:p w14:paraId="66C66442" w14:textId="34F5E13A" w:rsidR="00B47267" w:rsidRPr="00E66912" w:rsidRDefault="00BB3752">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Módulo</w:t>
            </w:r>
            <w:r w:rsidR="00B47267" w:rsidRPr="00E66912">
              <w:rPr>
                <w:rFonts w:cs="Arial"/>
                <w:sz w:val="20"/>
                <w:szCs w:val="20"/>
                <w:lang w:eastAsia="x-none"/>
              </w:rPr>
              <w:t xml:space="preserve"> de resoluciones de e-Signa no funciona. La versión de la resolución en el expediente difiere con frecuencia lo que queda en el expediente digital contra lo físico. </w:t>
            </w:r>
          </w:p>
        </w:tc>
      </w:tr>
      <w:tr w:rsidR="00B47267" w:rsidRPr="00E66912" w14:paraId="2E5F4D54"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19E41BC7" w14:textId="77777777" w:rsidR="00B47267" w:rsidRPr="00E66912" w:rsidRDefault="00B47267">
            <w:pPr>
              <w:rPr>
                <w:rFonts w:cs="Arial"/>
                <w:sz w:val="20"/>
                <w:szCs w:val="20"/>
                <w:lang w:eastAsia="x-none"/>
              </w:rPr>
            </w:pPr>
            <w:r w:rsidRPr="00E66912">
              <w:rPr>
                <w:rFonts w:cs="Arial"/>
                <w:sz w:val="20"/>
                <w:szCs w:val="20"/>
                <w:lang w:eastAsia="x-none"/>
              </w:rPr>
              <w:t>H26</w:t>
            </w:r>
          </w:p>
        </w:tc>
        <w:tc>
          <w:tcPr>
            <w:tcW w:w="7938" w:type="dxa"/>
            <w:hideMark/>
          </w:tcPr>
          <w:p w14:paraId="5F0A6F5E"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En la SSF no se ha establecido una diseñado e implementado una estrategia (plan) para el uso y la apropiación de las TI dirigido a los grupos de valor.</w:t>
            </w:r>
          </w:p>
        </w:tc>
      </w:tr>
      <w:tr w:rsidR="00B47267" w:rsidRPr="00E66912" w14:paraId="04096E87"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192663BD" w14:textId="77777777" w:rsidR="00B47267" w:rsidRPr="00E66912" w:rsidRDefault="00B47267" w:rsidP="00B47267">
            <w:pPr>
              <w:rPr>
                <w:rFonts w:cs="Arial"/>
                <w:sz w:val="20"/>
                <w:szCs w:val="20"/>
                <w:lang w:eastAsia="x-none"/>
              </w:rPr>
            </w:pPr>
            <w:r w:rsidRPr="00E66912">
              <w:rPr>
                <w:rFonts w:cs="Arial"/>
                <w:sz w:val="20"/>
                <w:szCs w:val="20"/>
                <w:lang w:eastAsia="x-none"/>
              </w:rPr>
              <w:t>H27</w:t>
            </w:r>
          </w:p>
        </w:tc>
        <w:tc>
          <w:tcPr>
            <w:tcW w:w="7938" w:type="dxa"/>
            <w:hideMark/>
          </w:tcPr>
          <w:p w14:paraId="70CD036D"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 xml:space="preserve">No se cuenta con una </w:t>
            </w:r>
            <w:proofErr w:type="spellStart"/>
            <w:r w:rsidRPr="00E66912">
              <w:rPr>
                <w:rFonts w:cs="Arial"/>
                <w:sz w:val="20"/>
                <w:szCs w:val="20"/>
                <w:lang w:eastAsia="x-none"/>
              </w:rPr>
              <w:t>Arquitectua</w:t>
            </w:r>
            <w:proofErr w:type="spellEnd"/>
            <w:r w:rsidRPr="00E66912">
              <w:rPr>
                <w:rFonts w:cs="Arial"/>
                <w:sz w:val="20"/>
                <w:szCs w:val="20"/>
                <w:lang w:eastAsia="x-none"/>
              </w:rPr>
              <w:t xml:space="preserve"> Empresarial definida</w:t>
            </w:r>
          </w:p>
        </w:tc>
      </w:tr>
      <w:tr w:rsidR="00B47267" w:rsidRPr="00E66912" w14:paraId="38BB8C33"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78E1E351" w14:textId="77777777" w:rsidR="00B47267" w:rsidRPr="00E66912" w:rsidRDefault="00B47267">
            <w:pPr>
              <w:rPr>
                <w:rFonts w:cs="Arial"/>
                <w:sz w:val="20"/>
                <w:szCs w:val="20"/>
                <w:lang w:eastAsia="x-none"/>
              </w:rPr>
            </w:pPr>
            <w:r w:rsidRPr="00E66912">
              <w:rPr>
                <w:rFonts w:cs="Arial"/>
                <w:sz w:val="20"/>
                <w:szCs w:val="20"/>
                <w:lang w:eastAsia="x-none"/>
              </w:rPr>
              <w:t>H28</w:t>
            </w:r>
          </w:p>
        </w:tc>
        <w:tc>
          <w:tcPr>
            <w:tcW w:w="7938" w:type="dxa"/>
            <w:hideMark/>
          </w:tcPr>
          <w:p w14:paraId="0CDA9610"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No se ha establecido un proceso para evaluar y mantener la Arquitectura Empresarial</w:t>
            </w:r>
          </w:p>
        </w:tc>
      </w:tr>
      <w:tr w:rsidR="00B47267" w:rsidRPr="00E66912" w14:paraId="41E8A209"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0DFE56B3" w14:textId="77777777" w:rsidR="00B47267" w:rsidRPr="00E66912" w:rsidRDefault="00B47267" w:rsidP="00B47267">
            <w:pPr>
              <w:rPr>
                <w:rFonts w:cs="Arial"/>
                <w:sz w:val="20"/>
                <w:szCs w:val="20"/>
                <w:lang w:eastAsia="x-none"/>
              </w:rPr>
            </w:pPr>
            <w:r w:rsidRPr="00E66912">
              <w:rPr>
                <w:rFonts w:cs="Arial"/>
                <w:sz w:val="20"/>
                <w:szCs w:val="20"/>
                <w:lang w:eastAsia="x-none"/>
              </w:rPr>
              <w:t>H29</w:t>
            </w:r>
          </w:p>
        </w:tc>
        <w:tc>
          <w:tcPr>
            <w:tcW w:w="7938" w:type="dxa"/>
            <w:hideMark/>
          </w:tcPr>
          <w:p w14:paraId="7150C028"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La SSF no posee un Plan de comunicación de la estrategia de TI</w:t>
            </w:r>
          </w:p>
        </w:tc>
      </w:tr>
      <w:tr w:rsidR="00B47267" w:rsidRPr="00E66912" w14:paraId="0A83D79E"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149D1581" w14:textId="77777777" w:rsidR="00B47267" w:rsidRPr="00E66912" w:rsidRDefault="00B47267">
            <w:pPr>
              <w:rPr>
                <w:rFonts w:cs="Arial"/>
                <w:sz w:val="20"/>
                <w:szCs w:val="20"/>
                <w:lang w:eastAsia="x-none"/>
              </w:rPr>
            </w:pPr>
            <w:r w:rsidRPr="00E66912">
              <w:rPr>
                <w:rFonts w:cs="Arial"/>
                <w:sz w:val="20"/>
                <w:szCs w:val="20"/>
                <w:lang w:eastAsia="x-none"/>
              </w:rPr>
              <w:lastRenderedPageBreak/>
              <w:t>H30</w:t>
            </w:r>
          </w:p>
        </w:tc>
        <w:tc>
          <w:tcPr>
            <w:tcW w:w="7938" w:type="dxa"/>
            <w:hideMark/>
          </w:tcPr>
          <w:p w14:paraId="694EAE5B"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Falta realizar la evaluación de la gestión de la estrategia de TI.</w:t>
            </w:r>
          </w:p>
        </w:tc>
      </w:tr>
      <w:tr w:rsidR="00B47267" w:rsidRPr="00E66912" w14:paraId="7A26ED85"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7EF373DA" w14:textId="77777777" w:rsidR="00B47267" w:rsidRPr="00E66912" w:rsidRDefault="00B47267" w:rsidP="00B47267">
            <w:pPr>
              <w:rPr>
                <w:rFonts w:cs="Arial"/>
                <w:sz w:val="20"/>
                <w:szCs w:val="20"/>
                <w:lang w:eastAsia="x-none"/>
              </w:rPr>
            </w:pPr>
            <w:r w:rsidRPr="00E66912">
              <w:rPr>
                <w:rFonts w:cs="Arial"/>
                <w:sz w:val="20"/>
                <w:szCs w:val="20"/>
                <w:lang w:eastAsia="x-none"/>
              </w:rPr>
              <w:t>H31</w:t>
            </w:r>
          </w:p>
        </w:tc>
        <w:tc>
          <w:tcPr>
            <w:tcW w:w="7938" w:type="dxa"/>
            <w:hideMark/>
          </w:tcPr>
          <w:p w14:paraId="5CB07FE2"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No se cuenta con un tablero de indicadores que apoye el gobierno de la gestión de TI.</w:t>
            </w:r>
          </w:p>
        </w:tc>
      </w:tr>
      <w:tr w:rsidR="00B47267" w:rsidRPr="00E66912" w14:paraId="06923C57"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42730126" w14:textId="77777777" w:rsidR="00B47267" w:rsidRPr="00E66912" w:rsidRDefault="00B47267">
            <w:pPr>
              <w:rPr>
                <w:rFonts w:cs="Arial"/>
                <w:sz w:val="20"/>
                <w:szCs w:val="20"/>
                <w:lang w:eastAsia="x-none"/>
              </w:rPr>
            </w:pPr>
            <w:r w:rsidRPr="00E66912">
              <w:rPr>
                <w:rFonts w:cs="Arial"/>
                <w:sz w:val="20"/>
                <w:szCs w:val="20"/>
                <w:lang w:eastAsia="x-none"/>
              </w:rPr>
              <w:t>H32</w:t>
            </w:r>
          </w:p>
        </w:tc>
        <w:tc>
          <w:tcPr>
            <w:tcW w:w="7938" w:type="dxa"/>
            <w:hideMark/>
          </w:tcPr>
          <w:p w14:paraId="50FFF621"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La SSF carece de un modelo operativo orientado a capacidades.</w:t>
            </w:r>
          </w:p>
        </w:tc>
      </w:tr>
      <w:tr w:rsidR="00B47267" w:rsidRPr="00E66912" w14:paraId="40130ED3"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33217BBF" w14:textId="77777777" w:rsidR="00B47267" w:rsidRPr="00E66912" w:rsidRDefault="00B47267" w:rsidP="00B47267">
            <w:pPr>
              <w:rPr>
                <w:rFonts w:cs="Arial"/>
                <w:sz w:val="20"/>
                <w:szCs w:val="20"/>
                <w:lang w:eastAsia="x-none"/>
              </w:rPr>
            </w:pPr>
            <w:r w:rsidRPr="00E66912">
              <w:rPr>
                <w:rFonts w:cs="Arial"/>
                <w:sz w:val="20"/>
                <w:szCs w:val="20"/>
                <w:lang w:eastAsia="x-none"/>
              </w:rPr>
              <w:t>H33</w:t>
            </w:r>
          </w:p>
        </w:tc>
        <w:tc>
          <w:tcPr>
            <w:tcW w:w="7938" w:type="dxa"/>
            <w:hideMark/>
          </w:tcPr>
          <w:p w14:paraId="26951353" w14:textId="3A6CB76D" w:rsidR="00B47267" w:rsidRPr="00E66912" w:rsidRDefault="00BB3752">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Pr>
                <w:rFonts w:cs="Arial"/>
                <w:sz w:val="20"/>
                <w:szCs w:val="20"/>
                <w:lang w:eastAsia="x-none"/>
              </w:rPr>
              <w:t>Se presentan</w:t>
            </w:r>
            <w:r w:rsidR="00B47267" w:rsidRPr="00E66912">
              <w:rPr>
                <w:rFonts w:cs="Arial"/>
                <w:sz w:val="20"/>
                <w:szCs w:val="20"/>
                <w:lang w:eastAsia="x-none"/>
              </w:rPr>
              <w:t xml:space="preserve"> dificultades para monitorear, evaluar y asignar recursos correspondientes</w:t>
            </w:r>
            <w:r w:rsidR="005848A3">
              <w:rPr>
                <w:rFonts w:cs="Arial"/>
                <w:sz w:val="20"/>
                <w:szCs w:val="20"/>
                <w:lang w:eastAsia="x-none"/>
              </w:rPr>
              <w:t xml:space="preserve"> a las capacidades de TI</w:t>
            </w:r>
            <w:r w:rsidR="00B47267" w:rsidRPr="00E66912">
              <w:rPr>
                <w:rFonts w:cs="Arial"/>
                <w:sz w:val="20"/>
                <w:szCs w:val="20"/>
                <w:lang w:eastAsia="x-none"/>
              </w:rPr>
              <w:t>.</w:t>
            </w:r>
          </w:p>
        </w:tc>
      </w:tr>
      <w:tr w:rsidR="00B47267" w:rsidRPr="00E66912" w14:paraId="7E3EC419"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362C8CEB" w14:textId="77777777" w:rsidR="00B47267" w:rsidRPr="00E66912" w:rsidRDefault="00B47267">
            <w:pPr>
              <w:rPr>
                <w:rFonts w:cs="Arial"/>
                <w:sz w:val="20"/>
                <w:szCs w:val="20"/>
                <w:lang w:eastAsia="x-none"/>
              </w:rPr>
            </w:pPr>
            <w:r w:rsidRPr="00E66912">
              <w:rPr>
                <w:rFonts w:cs="Arial"/>
                <w:sz w:val="20"/>
                <w:szCs w:val="20"/>
                <w:lang w:eastAsia="x-none"/>
              </w:rPr>
              <w:t>H34</w:t>
            </w:r>
          </w:p>
        </w:tc>
        <w:tc>
          <w:tcPr>
            <w:tcW w:w="7938" w:type="dxa"/>
            <w:hideMark/>
          </w:tcPr>
          <w:p w14:paraId="6626EC29" w14:textId="1D7620AB"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Falta la implementación de una metodología formal de gestión de proyectos, que involucren TI, que incorpore el uso de lecciones aprendidas y un esquema de gestión de cambios.</w:t>
            </w:r>
          </w:p>
        </w:tc>
      </w:tr>
      <w:tr w:rsidR="00B47267" w:rsidRPr="00E66912" w14:paraId="2483CA7E"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48F5DFCE" w14:textId="77777777" w:rsidR="00B47267" w:rsidRPr="00E66912" w:rsidRDefault="00B47267" w:rsidP="00B47267">
            <w:pPr>
              <w:rPr>
                <w:rFonts w:cs="Arial"/>
                <w:sz w:val="20"/>
                <w:szCs w:val="20"/>
                <w:lang w:eastAsia="x-none"/>
              </w:rPr>
            </w:pPr>
            <w:r w:rsidRPr="00E66912">
              <w:rPr>
                <w:rFonts w:cs="Arial"/>
                <w:sz w:val="20"/>
                <w:szCs w:val="20"/>
                <w:lang w:eastAsia="x-none"/>
              </w:rPr>
              <w:t>H35</w:t>
            </w:r>
          </w:p>
        </w:tc>
        <w:tc>
          <w:tcPr>
            <w:tcW w:w="7938" w:type="dxa"/>
            <w:hideMark/>
          </w:tcPr>
          <w:p w14:paraId="1B97AAE5"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No se han definido los indicadores de gestión de los proyectos de TI en términos de tiempo, alcance y costo.</w:t>
            </w:r>
          </w:p>
        </w:tc>
      </w:tr>
      <w:tr w:rsidR="00B47267" w:rsidRPr="00E66912" w14:paraId="6B1AAF47"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6EFBF932" w14:textId="77777777" w:rsidR="00B47267" w:rsidRPr="00E66912" w:rsidRDefault="00B47267">
            <w:pPr>
              <w:rPr>
                <w:rFonts w:cs="Arial"/>
                <w:sz w:val="20"/>
                <w:szCs w:val="20"/>
                <w:lang w:eastAsia="x-none"/>
              </w:rPr>
            </w:pPr>
            <w:r w:rsidRPr="00E66912">
              <w:rPr>
                <w:rFonts w:cs="Arial"/>
                <w:sz w:val="20"/>
                <w:szCs w:val="20"/>
                <w:lang w:eastAsia="x-none"/>
              </w:rPr>
              <w:t>H36</w:t>
            </w:r>
          </w:p>
        </w:tc>
        <w:tc>
          <w:tcPr>
            <w:tcW w:w="7938" w:type="dxa"/>
            <w:hideMark/>
          </w:tcPr>
          <w:p w14:paraId="5393E08F" w14:textId="0E6CC23E"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 xml:space="preserve">Hasta el momento no se ha establecido una práctica constante de la evaluación de la gestión de TI que fomente la mejora </w:t>
            </w:r>
            <w:r w:rsidR="00B175CE" w:rsidRPr="00E66912">
              <w:rPr>
                <w:rFonts w:cs="Arial"/>
                <w:sz w:val="20"/>
                <w:szCs w:val="20"/>
                <w:lang w:eastAsia="x-none"/>
              </w:rPr>
              <w:t>continua</w:t>
            </w:r>
            <w:r w:rsidRPr="00E66912">
              <w:rPr>
                <w:rFonts w:cs="Arial"/>
                <w:sz w:val="20"/>
                <w:szCs w:val="20"/>
                <w:lang w:eastAsia="x-none"/>
              </w:rPr>
              <w:t xml:space="preserve"> del proceso.</w:t>
            </w:r>
          </w:p>
        </w:tc>
      </w:tr>
      <w:tr w:rsidR="00B47267" w:rsidRPr="00E66912" w14:paraId="4E1B66A3"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79C3351E" w14:textId="77777777" w:rsidR="00B47267" w:rsidRPr="00E66912" w:rsidRDefault="00B47267" w:rsidP="00B47267">
            <w:pPr>
              <w:rPr>
                <w:rFonts w:cs="Arial"/>
                <w:sz w:val="20"/>
                <w:szCs w:val="20"/>
                <w:lang w:eastAsia="x-none"/>
              </w:rPr>
            </w:pPr>
            <w:r w:rsidRPr="00E66912">
              <w:rPr>
                <w:rFonts w:cs="Arial"/>
                <w:sz w:val="20"/>
                <w:szCs w:val="20"/>
                <w:lang w:eastAsia="x-none"/>
              </w:rPr>
              <w:t>H37</w:t>
            </w:r>
          </w:p>
        </w:tc>
        <w:tc>
          <w:tcPr>
            <w:tcW w:w="7938" w:type="dxa"/>
            <w:hideMark/>
          </w:tcPr>
          <w:p w14:paraId="50D9C9B1"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No se cuenta con una práctica formal de transferencia de información y conocimiento a la entidad de los proyectos de TI desarrollados.</w:t>
            </w:r>
          </w:p>
        </w:tc>
      </w:tr>
      <w:tr w:rsidR="00B47267" w:rsidRPr="00E66912" w14:paraId="125C995D"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0C3D652B" w14:textId="77777777" w:rsidR="00B47267" w:rsidRPr="00E66912" w:rsidRDefault="00B47267">
            <w:pPr>
              <w:rPr>
                <w:rFonts w:cs="Arial"/>
                <w:sz w:val="20"/>
                <w:szCs w:val="20"/>
                <w:lang w:eastAsia="x-none"/>
              </w:rPr>
            </w:pPr>
            <w:r w:rsidRPr="00E66912">
              <w:rPr>
                <w:rFonts w:cs="Arial"/>
                <w:sz w:val="20"/>
                <w:szCs w:val="20"/>
                <w:lang w:eastAsia="x-none"/>
              </w:rPr>
              <w:t>H38</w:t>
            </w:r>
          </w:p>
        </w:tc>
        <w:tc>
          <w:tcPr>
            <w:tcW w:w="7938" w:type="dxa"/>
            <w:hideMark/>
          </w:tcPr>
          <w:p w14:paraId="2A5ECFF4"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En la SSF no se ha definido e implementado una Arquitectura de Información.</w:t>
            </w:r>
          </w:p>
        </w:tc>
      </w:tr>
      <w:tr w:rsidR="00B47267" w:rsidRPr="00E66912" w14:paraId="68002BD9" w14:textId="77777777" w:rsidTr="004D0392">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846" w:type="dxa"/>
            <w:hideMark/>
          </w:tcPr>
          <w:p w14:paraId="05743079" w14:textId="77777777" w:rsidR="00B47267" w:rsidRPr="00E66912" w:rsidRDefault="00B47267" w:rsidP="00B47267">
            <w:pPr>
              <w:rPr>
                <w:rFonts w:cs="Arial"/>
                <w:sz w:val="20"/>
                <w:szCs w:val="20"/>
                <w:lang w:eastAsia="x-none"/>
              </w:rPr>
            </w:pPr>
            <w:r w:rsidRPr="00E66912">
              <w:rPr>
                <w:rFonts w:cs="Arial"/>
                <w:sz w:val="20"/>
                <w:szCs w:val="20"/>
                <w:lang w:eastAsia="x-none"/>
              </w:rPr>
              <w:lastRenderedPageBreak/>
              <w:t>H39</w:t>
            </w:r>
          </w:p>
        </w:tc>
        <w:tc>
          <w:tcPr>
            <w:tcW w:w="7938" w:type="dxa"/>
            <w:hideMark/>
          </w:tcPr>
          <w:p w14:paraId="55744176"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En lo que tiene que ver con el flujo de información interno (asignación y trazabilidad), se evidenció la necesidad de un sistema de información que corresponda con el ciclo de vida de la gestión documental de los documentos electrónicos y la información de la SSF.</w:t>
            </w:r>
          </w:p>
        </w:tc>
      </w:tr>
      <w:tr w:rsidR="00B47267" w:rsidRPr="00E66912" w14:paraId="1A4410C4"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699F17D2" w14:textId="77777777" w:rsidR="00B47267" w:rsidRPr="00E66912" w:rsidRDefault="00B47267">
            <w:pPr>
              <w:rPr>
                <w:rFonts w:cs="Arial"/>
                <w:sz w:val="20"/>
                <w:szCs w:val="20"/>
                <w:lang w:eastAsia="x-none"/>
              </w:rPr>
            </w:pPr>
            <w:r w:rsidRPr="00E66912">
              <w:rPr>
                <w:rFonts w:cs="Arial"/>
                <w:sz w:val="20"/>
                <w:szCs w:val="20"/>
                <w:lang w:eastAsia="x-none"/>
              </w:rPr>
              <w:t>H40</w:t>
            </w:r>
          </w:p>
        </w:tc>
        <w:tc>
          <w:tcPr>
            <w:tcW w:w="7938" w:type="dxa"/>
            <w:hideMark/>
          </w:tcPr>
          <w:p w14:paraId="1761B406"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Falta definir el directorio de servicios de componentes de información</w:t>
            </w:r>
          </w:p>
        </w:tc>
      </w:tr>
      <w:tr w:rsidR="00B47267" w:rsidRPr="00E66912" w14:paraId="32285397"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4043E6BA" w14:textId="77777777" w:rsidR="00B47267" w:rsidRPr="00E66912" w:rsidRDefault="00B47267" w:rsidP="00B47267">
            <w:pPr>
              <w:rPr>
                <w:rFonts w:cs="Arial"/>
                <w:sz w:val="20"/>
                <w:szCs w:val="20"/>
                <w:lang w:eastAsia="x-none"/>
              </w:rPr>
            </w:pPr>
            <w:r w:rsidRPr="00E66912">
              <w:rPr>
                <w:rFonts w:cs="Arial"/>
                <w:sz w:val="20"/>
                <w:szCs w:val="20"/>
                <w:lang w:eastAsia="x-none"/>
              </w:rPr>
              <w:t>H41</w:t>
            </w:r>
          </w:p>
        </w:tc>
        <w:tc>
          <w:tcPr>
            <w:tcW w:w="7938" w:type="dxa"/>
            <w:hideMark/>
          </w:tcPr>
          <w:p w14:paraId="07F737E7"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No se han publicado los servicios de intercambio de los componentes de información definidos por la superintendencia.</w:t>
            </w:r>
          </w:p>
        </w:tc>
      </w:tr>
      <w:tr w:rsidR="00B47267" w:rsidRPr="00E66912" w14:paraId="3C82B50A"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501B83F3" w14:textId="77777777" w:rsidR="00B47267" w:rsidRPr="00E66912" w:rsidRDefault="00B47267">
            <w:pPr>
              <w:rPr>
                <w:rFonts w:cs="Arial"/>
                <w:sz w:val="20"/>
                <w:szCs w:val="20"/>
                <w:lang w:eastAsia="x-none"/>
              </w:rPr>
            </w:pPr>
            <w:r w:rsidRPr="00E66912">
              <w:rPr>
                <w:rFonts w:cs="Arial"/>
                <w:sz w:val="20"/>
                <w:szCs w:val="20"/>
                <w:lang w:eastAsia="x-none"/>
              </w:rPr>
              <w:t>H42</w:t>
            </w:r>
          </w:p>
        </w:tc>
        <w:tc>
          <w:tcPr>
            <w:tcW w:w="7938" w:type="dxa"/>
            <w:hideMark/>
          </w:tcPr>
          <w:p w14:paraId="4AA1CEAE" w14:textId="713EB86B"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 xml:space="preserve">La </w:t>
            </w:r>
            <w:r w:rsidR="00ED193B" w:rsidRPr="00E66912">
              <w:rPr>
                <w:rFonts w:cs="Arial"/>
                <w:sz w:val="20"/>
                <w:szCs w:val="20"/>
                <w:lang w:eastAsia="x-none"/>
              </w:rPr>
              <w:t>SuperSubsidio</w:t>
            </w:r>
            <w:r w:rsidRPr="00E66912">
              <w:rPr>
                <w:rFonts w:cs="Arial"/>
                <w:sz w:val="20"/>
                <w:szCs w:val="20"/>
                <w:lang w:eastAsia="x-none"/>
              </w:rPr>
              <w:t xml:space="preserve"> no ha definido la arquitectura de los sistemas de información teniendo en cuenta las relaciones entre ellos y la articulación con los otros dominios del Marco de Referencia.</w:t>
            </w:r>
          </w:p>
        </w:tc>
      </w:tr>
      <w:tr w:rsidR="00B47267" w:rsidRPr="00E66912" w14:paraId="24159D17"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7D681393" w14:textId="77777777" w:rsidR="00B47267" w:rsidRPr="00E66912" w:rsidRDefault="00B47267" w:rsidP="00B47267">
            <w:pPr>
              <w:rPr>
                <w:rFonts w:cs="Arial"/>
                <w:sz w:val="20"/>
                <w:szCs w:val="20"/>
                <w:lang w:eastAsia="x-none"/>
              </w:rPr>
            </w:pPr>
            <w:r w:rsidRPr="00E66912">
              <w:rPr>
                <w:rFonts w:cs="Arial"/>
                <w:sz w:val="20"/>
                <w:szCs w:val="20"/>
                <w:lang w:eastAsia="x-none"/>
              </w:rPr>
              <w:t>H43</w:t>
            </w:r>
          </w:p>
        </w:tc>
        <w:tc>
          <w:tcPr>
            <w:tcW w:w="7938" w:type="dxa"/>
            <w:hideMark/>
          </w:tcPr>
          <w:p w14:paraId="1CC3F188" w14:textId="3D5CD02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 xml:space="preserve">La OTIC no ha definido, </w:t>
            </w:r>
            <w:r w:rsidR="00432141" w:rsidRPr="00E66912">
              <w:rPr>
                <w:rFonts w:cs="Arial"/>
                <w:sz w:val="20"/>
                <w:szCs w:val="20"/>
                <w:lang w:eastAsia="x-none"/>
              </w:rPr>
              <w:t>y,</w:t>
            </w:r>
            <w:r w:rsidRPr="00E66912">
              <w:rPr>
                <w:rFonts w:cs="Arial"/>
                <w:sz w:val="20"/>
                <w:szCs w:val="20"/>
                <w:lang w:eastAsia="x-none"/>
              </w:rPr>
              <w:t xml:space="preserve"> por ende, evolucionado las arquitecturas de referencia, que aseguren el diseño de cualquier arquitectura de solución de manera eficiente, homogénea y con calidad.</w:t>
            </w:r>
          </w:p>
        </w:tc>
      </w:tr>
      <w:tr w:rsidR="00B47267" w:rsidRPr="00E66912" w14:paraId="2343E81D"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6C38350C" w14:textId="77777777" w:rsidR="00B47267" w:rsidRPr="00E66912" w:rsidRDefault="00B47267">
            <w:pPr>
              <w:rPr>
                <w:rFonts w:cs="Arial"/>
                <w:sz w:val="20"/>
                <w:szCs w:val="20"/>
                <w:lang w:eastAsia="x-none"/>
              </w:rPr>
            </w:pPr>
            <w:r w:rsidRPr="00E66912">
              <w:rPr>
                <w:rFonts w:cs="Arial"/>
                <w:sz w:val="20"/>
                <w:szCs w:val="20"/>
                <w:lang w:eastAsia="x-none"/>
              </w:rPr>
              <w:t>H44</w:t>
            </w:r>
          </w:p>
        </w:tc>
        <w:tc>
          <w:tcPr>
            <w:tcW w:w="7938" w:type="dxa"/>
            <w:hideMark/>
          </w:tcPr>
          <w:p w14:paraId="43580851"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En la actualidad la SSF no cuenta con una definición una Arquitectura de solución para cada uno de los proyectos de sistemas de información, aplicando las Arquitecturas de referencia definidas.</w:t>
            </w:r>
          </w:p>
        </w:tc>
      </w:tr>
      <w:tr w:rsidR="00B47267" w:rsidRPr="00E66912" w14:paraId="35FDBDB6"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7F2C6E75" w14:textId="77777777" w:rsidR="00B47267" w:rsidRPr="00E66912" w:rsidRDefault="00B47267" w:rsidP="00B47267">
            <w:pPr>
              <w:rPr>
                <w:rFonts w:cs="Arial"/>
                <w:sz w:val="20"/>
                <w:szCs w:val="20"/>
                <w:lang w:eastAsia="x-none"/>
              </w:rPr>
            </w:pPr>
            <w:r w:rsidRPr="00E66912">
              <w:rPr>
                <w:rFonts w:cs="Arial"/>
                <w:sz w:val="20"/>
                <w:szCs w:val="20"/>
                <w:lang w:eastAsia="x-none"/>
              </w:rPr>
              <w:t>H45</w:t>
            </w:r>
          </w:p>
        </w:tc>
        <w:tc>
          <w:tcPr>
            <w:tcW w:w="7938" w:type="dxa"/>
            <w:hideMark/>
          </w:tcPr>
          <w:p w14:paraId="66967B1C"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No se cuenta con una metodología de referencia para el desarrollo de sistemas de información, bien sea que los mismos se desarrollen por los profesionales de la SSF o por terceros.</w:t>
            </w:r>
          </w:p>
        </w:tc>
      </w:tr>
      <w:tr w:rsidR="00B47267" w:rsidRPr="00E66912" w14:paraId="5C7081F5"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6263AF1B" w14:textId="77777777" w:rsidR="00B47267" w:rsidRPr="00E66912" w:rsidRDefault="00B47267">
            <w:pPr>
              <w:rPr>
                <w:rFonts w:cs="Arial"/>
                <w:sz w:val="20"/>
                <w:szCs w:val="20"/>
                <w:lang w:eastAsia="x-none"/>
              </w:rPr>
            </w:pPr>
            <w:r w:rsidRPr="00E66912">
              <w:rPr>
                <w:rFonts w:cs="Arial"/>
                <w:sz w:val="20"/>
                <w:szCs w:val="20"/>
                <w:lang w:eastAsia="x-none"/>
              </w:rPr>
              <w:t>H46</w:t>
            </w:r>
          </w:p>
        </w:tc>
        <w:tc>
          <w:tcPr>
            <w:tcW w:w="7938" w:type="dxa"/>
            <w:hideMark/>
          </w:tcPr>
          <w:p w14:paraId="25417D4C"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Falta una figura legal establecida de "obra creada por encargo" para el desarrollo de las aplicaciones, por parte de terceros.</w:t>
            </w:r>
          </w:p>
        </w:tc>
      </w:tr>
      <w:tr w:rsidR="00B47267" w:rsidRPr="00E66912" w14:paraId="7506C119"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63367A6E" w14:textId="77777777" w:rsidR="00B47267" w:rsidRPr="00E66912" w:rsidRDefault="00B47267" w:rsidP="00B47267">
            <w:pPr>
              <w:rPr>
                <w:rFonts w:cs="Arial"/>
                <w:sz w:val="20"/>
                <w:szCs w:val="20"/>
                <w:lang w:eastAsia="x-none"/>
              </w:rPr>
            </w:pPr>
            <w:r w:rsidRPr="00E66912">
              <w:rPr>
                <w:rFonts w:cs="Arial"/>
                <w:sz w:val="20"/>
                <w:szCs w:val="20"/>
                <w:lang w:eastAsia="x-none"/>
              </w:rPr>
              <w:t>H47</w:t>
            </w:r>
          </w:p>
        </w:tc>
        <w:tc>
          <w:tcPr>
            <w:tcW w:w="7938" w:type="dxa"/>
            <w:hideMark/>
          </w:tcPr>
          <w:p w14:paraId="3C03B36A"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No se ha establecido una guía de estilo y usabilidad para los sistemas de información desarrollados a la medida de la SSF.</w:t>
            </w:r>
          </w:p>
        </w:tc>
      </w:tr>
      <w:tr w:rsidR="00B47267" w:rsidRPr="00E66912" w14:paraId="33562E42" w14:textId="77777777" w:rsidTr="004D0392">
        <w:trPr>
          <w:trHeight w:val="1500"/>
        </w:trPr>
        <w:tc>
          <w:tcPr>
            <w:cnfStyle w:val="001000000000" w:firstRow="0" w:lastRow="0" w:firstColumn="1" w:lastColumn="0" w:oddVBand="0" w:evenVBand="0" w:oddHBand="0" w:evenHBand="0" w:firstRowFirstColumn="0" w:firstRowLastColumn="0" w:lastRowFirstColumn="0" w:lastRowLastColumn="0"/>
            <w:tcW w:w="846" w:type="dxa"/>
            <w:hideMark/>
          </w:tcPr>
          <w:p w14:paraId="1F2AC2E3" w14:textId="77777777" w:rsidR="00B47267" w:rsidRPr="00E66912" w:rsidRDefault="00B47267">
            <w:pPr>
              <w:rPr>
                <w:rFonts w:cs="Arial"/>
                <w:sz w:val="20"/>
                <w:szCs w:val="20"/>
                <w:lang w:eastAsia="x-none"/>
              </w:rPr>
            </w:pPr>
            <w:r w:rsidRPr="00E66912">
              <w:rPr>
                <w:rFonts w:cs="Arial"/>
                <w:sz w:val="20"/>
                <w:szCs w:val="20"/>
                <w:lang w:eastAsia="x-none"/>
              </w:rPr>
              <w:lastRenderedPageBreak/>
              <w:t>H48</w:t>
            </w:r>
          </w:p>
        </w:tc>
        <w:tc>
          <w:tcPr>
            <w:tcW w:w="7938" w:type="dxa"/>
            <w:hideMark/>
          </w:tcPr>
          <w:p w14:paraId="46833A08"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No se cuenta con los elementos que habilitan en los sistemas de información las características funcionales y no funcionales, necesarias para la apertura de sus datos, de acuerdo con la normativa del Estado colombiano.</w:t>
            </w:r>
          </w:p>
        </w:tc>
      </w:tr>
      <w:tr w:rsidR="00B47267" w:rsidRPr="00E66912" w14:paraId="1502E74E" w14:textId="77777777" w:rsidTr="004D0392">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846" w:type="dxa"/>
            <w:hideMark/>
          </w:tcPr>
          <w:p w14:paraId="0C395C4B" w14:textId="77777777" w:rsidR="00B47267" w:rsidRPr="00E66912" w:rsidRDefault="00B47267" w:rsidP="00B47267">
            <w:pPr>
              <w:rPr>
                <w:rFonts w:cs="Arial"/>
                <w:sz w:val="20"/>
                <w:szCs w:val="20"/>
                <w:lang w:eastAsia="x-none"/>
              </w:rPr>
            </w:pPr>
            <w:r w:rsidRPr="00E66912">
              <w:rPr>
                <w:rFonts w:cs="Arial"/>
                <w:sz w:val="20"/>
                <w:szCs w:val="20"/>
                <w:lang w:eastAsia="x-none"/>
              </w:rPr>
              <w:t>H49</w:t>
            </w:r>
          </w:p>
        </w:tc>
        <w:tc>
          <w:tcPr>
            <w:tcW w:w="7938" w:type="dxa"/>
            <w:hideMark/>
          </w:tcPr>
          <w:p w14:paraId="0F965336"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No se han establecido las características funcionales y no funcionales de los sistemas de información, necesarias para interactuar con la Plataforma de Interoperabilidad del Estado colombiano.</w:t>
            </w:r>
          </w:p>
        </w:tc>
      </w:tr>
      <w:tr w:rsidR="00B47267" w:rsidRPr="00E66912" w14:paraId="5B3998DF" w14:textId="77777777" w:rsidTr="004D0392">
        <w:trPr>
          <w:trHeight w:val="1500"/>
        </w:trPr>
        <w:tc>
          <w:tcPr>
            <w:cnfStyle w:val="001000000000" w:firstRow="0" w:lastRow="0" w:firstColumn="1" w:lastColumn="0" w:oddVBand="0" w:evenVBand="0" w:oddHBand="0" w:evenHBand="0" w:firstRowFirstColumn="0" w:firstRowLastColumn="0" w:lastRowFirstColumn="0" w:lastRowLastColumn="0"/>
            <w:tcW w:w="846" w:type="dxa"/>
            <w:hideMark/>
          </w:tcPr>
          <w:p w14:paraId="2B706704" w14:textId="77777777" w:rsidR="00B47267" w:rsidRPr="00E66912" w:rsidRDefault="00B47267">
            <w:pPr>
              <w:rPr>
                <w:rFonts w:cs="Arial"/>
                <w:sz w:val="20"/>
                <w:szCs w:val="20"/>
                <w:lang w:eastAsia="x-none"/>
              </w:rPr>
            </w:pPr>
            <w:r w:rsidRPr="00E66912">
              <w:rPr>
                <w:rFonts w:cs="Arial"/>
                <w:sz w:val="20"/>
                <w:szCs w:val="20"/>
                <w:lang w:eastAsia="x-none"/>
              </w:rPr>
              <w:t>H50</w:t>
            </w:r>
          </w:p>
        </w:tc>
        <w:tc>
          <w:tcPr>
            <w:tcW w:w="7938" w:type="dxa"/>
            <w:hideMark/>
          </w:tcPr>
          <w:p w14:paraId="122CC977"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Teniendo en cuenta que no ha definido la arquitectura de información de la SSF, no es posible garantizar que los sistemas de información deben funcionar sobre la misma y si soporta los componentes de información allí incluidos.</w:t>
            </w:r>
          </w:p>
        </w:tc>
      </w:tr>
      <w:tr w:rsidR="00B47267" w:rsidRPr="00E66912" w14:paraId="489C1659" w14:textId="77777777" w:rsidTr="004D0392">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846" w:type="dxa"/>
            <w:hideMark/>
          </w:tcPr>
          <w:p w14:paraId="4BAA7728" w14:textId="77777777" w:rsidR="00B47267" w:rsidRPr="00E66912" w:rsidRDefault="00B47267" w:rsidP="00B47267">
            <w:pPr>
              <w:rPr>
                <w:rFonts w:cs="Arial"/>
                <w:sz w:val="20"/>
                <w:szCs w:val="20"/>
                <w:lang w:eastAsia="x-none"/>
              </w:rPr>
            </w:pPr>
            <w:r w:rsidRPr="00E66912">
              <w:rPr>
                <w:rFonts w:cs="Arial"/>
                <w:sz w:val="20"/>
                <w:szCs w:val="20"/>
                <w:lang w:eastAsia="x-none"/>
              </w:rPr>
              <w:t>H51</w:t>
            </w:r>
          </w:p>
        </w:tc>
        <w:tc>
          <w:tcPr>
            <w:tcW w:w="7938" w:type="dxa"/>
            <w:hideMark/>
          </w:tcPr>
          <w:p w14:paraId="65AA12B2"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No se han identificado, definido e implementado estrategias que permitan la integración continua e incremental de los nuevos desarrollos y que apoyen la automatización de las actividades en las diferentes fases del ciclo de vida de los sistemas de información.</w:t>
            </w:r>
          </w:p>
        </w:tc>
      </w:tr>
      <w:tr w:rsidR="00B47267" w:rsidRPr="00E66912" w14:paraId="55B1C5EF"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27122C73" w14:textId="77777777" w:rsidR="00B47267" w:rsidRPr="00E66912" w:rsidRDefault="00B47267">
            <w:pPr>
              <w:rPr>
                <w:rFonts w:cs="Arial"/>
                <w:sz w:val="20"/>
                <w:szCs w:val="20"/>
                <w:lang w:eastAsia="x-none"/>
              </w:rPr>
            </w:pPr>
            <w:r w:rsidRPr="00E66912">
              <w:rPr>
                <w:rFonts w:cs="Arial"/>
                <w:sz w:val="20"/>
                <w:szCs w:val="20"/>
                <w:lang w:eastAsia="x-none"/>
              </w:rPr>
              <w:t>H52</w:t>
            </w:r>
          </w:p>
        </w:tc>
        <w:tc>
          <w:tcPr>
            <w:tcW w:w="7938" w:type="dxa"/>
            <w:hideMark/>
          </w:tcPr>
          <w:p w14:paraId="7F4002A1"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No se cuenta con un plan de pruebas durante el ciclo de vida de los sistemas de información.</w:t>
            </w:r>
          </w:p>
        </w:tc>
      </w:tr>
      <w:tr w:rsidR="00B47267" w:rsidRPr="00E66912" w14:paraId="4C5DD4AC"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20034DF3" w14:textId="77777777" w:rsidR="00B47267" w:rsidRPr="00E66912" w:rsidRDefault="00B47267" w:rsidP="00B47267">
            <w:pPr>
              <w:rPr>
                <w:rFonts w:cs="Arial"/>
                <w:sz w:val="20"/>
                <w:szCs w:val="20"/>
                <w:lang w:eastAsia="x-none"/>
              </w:rPr>
            </w:pPr>
            <w:r w:rsidRPr="00E66912">
              <w:rPr>
                <w:rFonts w:cs="Arial"/>
                <w:sz w:val="20"/>
                <w:szCs w:val="20"/>
                <w:lang w:eastAsia="x-none"/>
              </w:rPr>
              <w:t>H53</w:t>
            </w:r>
          </w:p>
        </w:tc>
        <w:tc>
          <w:tcPr>
            <w:tcW w:w="7938" w:type="dxa"/>
            <w:hideMark/>
          </w:tcPr>
          <w:p w14:paraId="39D21AE0"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No se encuentra formalizada la gestión de cambios de los sistemas de información.</w:t>
            </w:r>
          </w:p>
        </w:tc>
      </w:tr>
      <w:tr w:rsidR="00B47267" w:rsidRPr="00E66912" w14:paraId="192ECE90" w14:textId="77777777" w:rsidTr="004D0392">
        <w:trPr>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46B4A765" w14:textId="77777777" w:rsidR="00B47267" w:rsidRPr="00E66912" w:rsidRDefault="00B47267">
            <w:pPr>
              <w:rPr>
                <w:rFonts w:cs="Arial"/>
                <w:sz w:val="20"/>
                <w:szCs w:val="20"/>
                <w:lang w:eastAsia="x-none"/>
              </w:rPr>
            </w:pPr>
            <w:r w:rsidRPr="00E66912">
              <w:rPr>
                <w:rFonts w:cs="Arial"/>
                <w:sz w:val="20"/>
                <w:szCs w:val="20"/>
                <w:lang w:eastAsia="x-none"/>
              </w:rPr>
              <w:t>H54</w:t>
            </w:r>
          </w:p>
        </w:tc>
        <w:tc>
          <w:tcPr>
            <w:tcW w:w="7938" w:type="dxa"/>
            <w:hideMark/>
          </w:tcPr>
          <w:p w14:paraId="1B86B086" w14:textId="77777777"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No se dispone de una metodología formal que permita establecer una estrategia de mantenimiento de los sistemas de información.</w:t>
            </w:r>
          </w:p>
        </w:tc>
      </w:tr>
      <w:tr w:rsidR="00B47267" w:rsidRPr="00E66912" w14:paraId="570FC102"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33B72189" w14:textId="77777777" w:rsidR="00B47267" w:rsidRPr="00E66912" w:rsidRDefault="00B47267" w:rsidP="00B47267">
            <w:pPr>
              <w:rPr>
                <w:rFonts w:cs="Arial"/>
                <w:sz w:val="20"/>
                <w:szCs w:val="20"/>
                <w:lang w:eastAsia="x-none"/>
              </w:rPr>
            </w:pPr>
            <w:r w:rsidRPr="00E66912">
              <w:rPr>
                <w:rFonts w:cs="Arial"/>
                <w:sz w:val="20"/>
                <w:szCs w:val="20"/>
                <w:lang w:eastAsia="x-none"/>
              </w:rPr>
              <w:t>H55</w:t>
            </w:r>
          </w:p>
        </w:tc>
        <w:tc>
          <w:tcPr>
            <w:tcW w:w="7938" w:type="dxa"/>
            <w:hideMark/>
          </w:tcPr>
          <w:p w14:paraId="138E5997" w14:textId="1A6B3BA2"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 xml:space="preserve">No se ha establecido de manera formal, el enfoque </w:t>
            </w:r>
            <w:r w:rsidR="00432141" w:rsidRPr="00E66912">
              <w:rPr>
                <w:rFonts w:cs="Arial"/>
                <w:sz w:val="20"/>
                <w:szCs w:val="20"/>
                <w:lang w:eastAsia="x-none"/>
              </w:rPr>
              <w:t>de capacidades</w:t>
            </w:r>
            <w:r w:rsidRPr="00E66912">
              <w:rPr>
                <w:rFonts w:cs="Arial"/>
                <w:sz w:val="20"/>
                <w:szCs w:val="20"/>
                <w:lang w:eastAsia="x-none"/>
              </w:rPr>
              <w:t xml:space="preserve"> de los servicios tecnológicos y su proyección.</w:t>
            </w:r>
          </w:p>
        </w:tc>
      </w:tr>
      <w:tr w:rsidR="00B47267" w:rsidRPr="00E66912" w14:paraId="6507F255" w14:textId="77777777" w:rsidTr="004D0392">
        <w:trPr>
          <w:trHeight w:val="1500"/>
        </w:trPr>
        <w:tc>
          <w:tcPr>
            <w:cnfStyle w:val="001000000000" w:firstRow="0" w:lastRow="0" w:firstColumn="1" w:lastColumn="0" w:oddVBand="0" w:evenVBand="0" w:oddHBand="0" w:evenHBand="0" w:firstRowFirstColumn="0" w:firstRowLastColumn="0" w:lastRowFirstColumn="0" w:lastRowLastColumn="0"/>
            <w:tcW w:w="846" w:type="dxa"/>
            <w:hideMark/>
          </w:tcPr>
          <w:p w14:paraId="126C4AB0" w14:textId="77777777" w:rsidR="00B47267" w:rsidRPr="00E66912" w:rsidRDefault="00B47267">
            <w:pPr>
              <w:rPr>
                <w:rFonts w:cs="Arial"/>
                <w:sz w:val="20"/>
                <w:szCs w:val="20"/>
                <w:lang w:eastAsia="x-none"/>
              </w:rPr>
            </w:pPr>
            <w:r w:rsidRPr="00E66912">
              <w:rPr>
                <w:rFonts w:cs="Arial"/>
                <w:sz w:val="20"/>
                <w:szCs w:val="20"/>
                <w:lang w:eastAsia="x-none"/>
              </w:rPr>
              <w:lastRenderedPageBreak/>
              <w:t>H56</w:t>
            </w:r>
          </w:p>
        </w:tc>
        <w:tc>
          <w:tcPr>
            <w:tcW w:w="7938" w:type="dxa"/>
            <w:hideMark/>
          </w:tcPr>
          <w:p w14:paraId="5F79F70F" w14:textId="66444091"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 xml:space="preserve">De acuerdo con la percepción de las CCF, se requiere una mejora en la velocidad de los servicios disponibles para las Cajas que se encuentran en la sede electrónica de la SSF, en especial en los </w:t>
            </w:r>
            <w:r w:rsidR="00432141" w:rsidRPr="00E66912">
              <w:rPr>
                <w:rFonts w:cs="Arial"/>
                <w:sz w:val="20"/>
                <w:szCs w:val="20"/>
                <w:lang w:eastAsia="x-none"/>
              </w:rPr>
              <w:t>momentos pico</w:t>
            </w:r>
            <w:r w:rsidRPr="00E66912">
              <w:rPr>
                <w:rFonts w:cs="Arial"/>
                <w:sz w:val="20"/>
                <w:szCs w:val="20"/>
                <w:lang w:eastAsia="x-none"/>
              </w:rPr>
              <w:t xml:space="preserve"> de uso de </w:t>
            </w:r>
            <w:proofErr w:type="gramStart"/>
            <w:r w:rsidRPr="00E66912">
              <w:rPr>
                <w:rFonts w:cs="Arial"/>
                <w:sz w:val="20"/>
                <w:szCs w:val="20"/>
                <w:lang w:eastAsia="x-none"/>
              </w:rPr>
              <w:t>los mismos</w:t>
            </w:r>
            <w:proofErr w:type="gramEnd"/>
            <w:r w:rsidRPr="00E66912">
              <w:rPr>
                <w:rFonts w:cs="Arial"/>
                <w:sz w:val="20"/>
                <w:szCs w:val="20"/>
                <w:lang w:eastAsia="x-none"/>
              </w:rPr>
              <w:t>.</w:t>
            </w:r>
          </w:p>
        </w:tc>
      </w:tr>
      <w:tr w:rsidR="00B47267" w:rsidRPr="00E66912" w14:paraId="08B5D282" w14:textId="77777777" w:rsidTr="004D039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46" w:type="dxa"/>
            <w:hideMark/>
          </w:tcPr>
          <w:p w14:paraId="7CE898B1" w14:textId="77777777" w:rsidR="00B47267" w:rsidRPr="00E66912" w:rsidRDefault="00B47267" w:rsidP="00B47267">
            <w:pPr>
              <w:rPr>
                <w:rFonts w:cs="Arial"/>
                <w:sz w:val="20"/>
                <w:szCs w:val="20"/>
                <w:lang w:eastAsia="x-none"/>
              </w:rPr>
            </w:pPr>
            <w:r w:rsidRPr="00E66912">
              <w:rPr>
                <w:rFonts w:cs="Arial"/>
                <w:sz w:val="20"/>
                <w:szCs w:val="20"/>
                <w:lang w:eastAsia="x-none"/>
              </w:rPr>
              <w:t>H57</w:t>
            </w:r>
          </w:p>
        </w:tc>
        <w:tc>
          <w:tcPr>
            <w:tcW w:w="7938" w:type="dxa"/>
            <w:hideMark/>
          </w:tcPr>
          <w:p w14:paraId="0236BB23"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Mejorar la disponibilidad de la sede electrónica y de los servicios de cargue y visualización de SIREVAC - SIGER</w:t>
            </w:r>
          </w:p>
        </w:tc>
      </w:tr>
      <w:tr w:rsidR="00B47267" w:rsidRPr="00E66912" w14:paraId="7E109E19" w14:textId="77777777" w:rsidTr="004D0392">
        <w:trPr>
          <w:trHeight w:val="1500"/>
        </w:trPr>
        <w:tc>
          <w:tcPr>
            <w:cnfStyle w:val="001000000000" w:firstRow="0" w:lastRow="0" w:firstColumn="1" w:lastColumn="0" w:oddVBand="0" w:evenVBand="0" w:oddHBand="0" w:evenHBand="0" w:firstRowFirstColumn="0" w:firstRowLastColumn="0" w:lastRowFirstColumn="0" w:lastRowLastColumn="0"/>
            <w:tcW w:w="846" w:type="dxa"/>
            <w:hideMark/>
          </w:tcPr>
          <w:p w14:paraId="42597FD3" w14:textId="77777777" w:rsidR="00B47267" w:rsidRPr="00E66912" w:rsidRDefault="00B47267">
            <w:pPr>
              <w:rPr>
                <w:rFonts w:cs="Arial"/>
                <w:sz w:val="20"/>
                <w:szCs w:val="20"/>
                <w:lang w:eastAsia="x-none"/>
              </w:rPr>
            </w:pPr>
            <w:r w:rsidRPr="00E66912">
              <w:rPr>
                <w:rFonts w:cs="Arial"/>
                <w:sz w:val="20"/>
                <w:szCs w:val="20"/>
                <w:lang w:eastAsia="x-none"/>
              </w:rPr>
              <w:t>H58</w:t>
            </w:r>
          </w:p>
        </w:tc>
        <w:tc>
          <w:tcPr>
            <w:tcW w:w="7938" w:type="dxa"/>
            <w:hideMark/>
          </w:tcPr>
          <w:p w14:paraId="7E898DC4" w14:textId="4D12DAD6" w:rsidR="00B47267" w:rsidRPr="00E66912" w:rsidRDefault="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 xml:space="preserve">Con el ánimo de ampliar el soporte de los servicios hacia las CCF, éstas solicitan soporte a las aplicaciones 7x24, para una respuesta oportuna a las inquietudes e incidentes que presentan. La entidad </w:t>
            </w:r>
            <w:r w:rsidR="002C21D3" w:rsidRPr="00E66912">
              <w:rPr>
                <w:rFonts w:cs="Arial"/>
                <w:sz w:val="20"/>
                <w:szCs w:val="20"/>
                <w:lang w:eastAsia="x-none"/>
              </w:rPr>
              <w:t>evaluará</w:t>
            </w:r>
            <w:r w:rsidRPr="00E66912">
              <w:rPr>
                <w:rFonts w:cs="Arial"/>
                <w:sz w:val="20"/>
                <w:szCs w:val="20"/>
                <w:lang w:eastAsia="x-none"/>
              </w:rPr>
              <w:t xml:space="preserve"> la pertinencia y viabilidad de ello</w:t>
            </w:r>
          </w:p>
        </w:tc>
      </w:tr>
      <w:tr w:rsidR="00B47267" w:rsidRPr="00E66912" w14:paraId="2A3A8ECE" w14:textId="77777777" w:rsidTr="004D039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46" w:type="dxa"/>
            <w:hideMark/>
          </w:tcPr>
          <w:p w14:paraId="5E8E15B3" w14:textId="77777777" w:rsidR="00B47267" w:rsidRPr="00E66912" w:rsidRDefault="00B47267" w:rsidP="00B47267">
            <w:pPr>
              <w:rPr>
                <w:rFonts w:cs="Arial"/>
                <w:sz w:val="20"/>
                <w:szCs w:val="20"/>
                <w:lang w:eastAsia="x-none"/>
              </w:rPr>
            </w:pPr>
            <w:r w:rsidRPr="00E66912">
              <w:rPr>
                <w:rFonts w:cs="Arial"/>
                <w:sz w:val="20"/>
                <w:szCs w:val="20"/>
                <w:lang w:eastAsia="x-none"/>
              </w:rPr>
              <w:t>H59</w:t>
            </w:r>
          </w:p>
        </w:tc>
        <w:tc>
          <w:tcPr>
            <w:tcW w:w="7938" w:type="dxa"/>
            <w:hideMark/>
          </w:tcPr>
          <w:p w14:paraId="0BE34E2B"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De acuerdo con la percepción de las CCF no se notifica con oportunidad a los usuarios sobre las fallas y cambios en las aplicaciones a las cuales tienen acceso.</w:t>
            </w:r>
          </w:p>
        </w:tc>
      </w:tr>
      <w:tr w:rsidR="00B47267" w:rsidRPr="00E66912" w14:paraId="5E7E906A" w14:textId="77777777" w:rsidTr="004D0392">
        <w:trPr>
          <w:trHeight w:val="615"/>
        </w:trPr>
        <w:tc>
          <w:tcPr>
            <w:cnfStyle w:val="001000000000" w:firstRow="0" w:lastRow="0" w:firstColumn="1" w:lastColumn="0" w:oddVBand="0" w:evenVBand="0" w:oddHBand="0" w:evenHBand="0" w:firstRowFirstColumn="0" w:firstRowLastColumn="0" w:lastRowFirstColumn="0" w:lastRowLastColumn="0"/>
            <w:tcW w:w="846" w:type="dxa"/>
            <w:hideMark/>
          </w:tcPr>
          <w:p w14:paraId="23853DBE" w14:textId="77777777" w:rsidR="00B47267" w:rsidRPr="00E66912" w:rsidRDefault="00B47267">
            <w:pPr>
              <w:rPr>
                <w:rFonts w:cs="Arial"/>
                <w:sz w:val="20"/>
                <w:szCs w:val="20"/>
                <w:lang w:eastAsia="x-none"/>
              </w:rPr>
            </w:pPr>
            <w:r w:rsidRPr="00E66912">
              <w:rPr>
                <w:rFonts w:cs="Arial"/>
                <w:sz w:val="20"/>
                <w:szCs w:val="20"/>
                <w:lang w:eastAsia="x-none"/>
              </w:rPr>
              <w:t>H60</w:t>
            </w:r>
          </w:p>
        </w:tc>
        <w:tc>
          <w:tcPr>
            <w:tcW w:w="7938" w:type="dxa"/>
            <w:hideMark/>
          </w:tcPr>
          <w:p w14:paraId="499E71BF" w14:textId="77777777" w:rsidR="00B47267" w:rsidRPr="00E66912" w:rsidRDefault="00B47267" w:rsidP="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Necesidad de mejorar la documentación a nivel de planes, acciones y seguimiento de la Oficina TIC</w:t>
            </w:r>
          </w:p>
        </w:tc>
      </w:tr>
      <w:tr w:rsidR="00B47267" w:rsidRPr="00E66912" w14:paraId="21DBC650" w14:textId="77777777" w:rsidTr="004D039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38771F28" w14:textId="77777777" w:rsidR="00B47267" w:rsidRPr="00E66912" w:rsidRDefault="00B47267">
            <w:pPr>
              <w:rPr>
                <w:rFonts w:cs="Arial"/>
                <w:sz w:val="20"/>
                <w:szCs w:val="20"/>
                <w:lang w:eastAsia="x-none"/>
              </w:rPr>
            </w:pPr>
            <w:r w:rsidRPr="00E66912">
              <w:rPr>
                <w:rFonts w:cs="Arial"/>
                <w:sz w:val="20"/>
                <w:szCs w:val="20"/>
                <w:lang w:eastAsia="x-none"/>
              </w:rPr>
              <w:t>H61</w:t>
            </w:r>
          </w:p>
        </w:tc>
        <w:tc>
          <w:tcPr>
            <w:tcW w:w="7938" w:type="dxa"/>
            <w:hideMark/>
          </w:tcPr>
          <w:p w14:paraId="4CF3038B" w14:textId="29A703C4"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Necesidad de mejora infraestructura de TI para el soporte a la misionalidad de la entidad</w:t>
            </w:r>
          </w:p>
        </w:tc>
      </w:tr>
      <w:tr w:rsidR="00B47267" w:rsidRPr="00E66912" w14:paraId="0A6558EB" w14:textId="77777777" w:rsidTr="004D0392">
        <w:trPr>
          <w:trHeight w:val="615"/>
        </w:trPr>
        <w:tc>
          <w:tcPr>
            <w:cnfStyle w:val="001000000000" w:firstRow="0" w:lastRow="0" w:firstColumn="1" w:lastColumn="0" w:oddVBand="0" w:evenVBand="0" w:oddHBand="0" w:evenHBand="0" w:firstRowFirstColumn="0" w:firstRowLastColumn="0" w:lastRowFirstColumn="0" w:lastRowLastColumn="0"/>
            <w:tcW w:w="846" w:type="dxa"/>
            <w:hideMark/>
          </w:tcPr>
          <w:p w14:paraId="0753A43D" w14:textId="77777777" w:rsidR="00B47267" w:rsidRPr="00E66912" w:rsidRDefault="00B47267">
            <w:pPr>
              <w:rPr>
                <w:rFonts w:cs="Arial"/>
                <w:sz w:val="20"/>
                <w:szCs w:val="20"/>
                <w:lang w:eastAsia="x-none"/>
              </w:rPr>
            </w:pPr>
            <w:r w:rsidRPr="00E66912">
              <w:rPr>
                <w:rFonts w:cs="Arial"/>
                <w:sz w:val="20"/>
                <w:szCs w:val="20"/>
                <w:lang w:eastAsia="x-none"/>
              </w:rPr>
              <w:t>H62</w:t>
            </w:r>
          </w:p>
        </w:tc>
        <w:tc>
          <w:tcPr>
            <w:tcW w:w="7938" w:type="dxa"/>
            <w:hideMark/>
          </w:tcPr>
          <w:p w14:paraId="2ED05BFA" w14:textId="77777777" w:rsidR="00B47267" w:rsidRPr="00E66912" w:rsidRDefault="00B47267" w:rsidP="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Dificultades en la gestión con las Cajas de Compensación Familiar</w:t>
            </w:r>
          </w:p>
        </w:tc>
      </w:tr>
      <w:tr w:rsidR="00B47267" w:rsidRPr="00E66912" w14:paraId="585AEFBA" w14:textId="77777777" w:rsidTr="004D039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hideMark/>
          </w:tcPr>
          <w:p w14:paraId="6D10F3B4" w14:textId="77777777" w:rsidR="00B47267" w:rsidRPr="00E66912" w:rsidRDefault="00B47267">
            <w:pPr>
              <w:rPr>
                <w:rFonts w:cs="Arial"/>
                <w:sz w:val="20"/>
                <w:szCs w:val="20"/>
                <w:lang w:eastAsia="x-none"/>
              </w:rPr>
            </w:pPr>
            <w:r w:rsidRPr="00E66912">
              <w:rPr>
                <w:rFonts w:cs="Arial"/>
                <w:sz w:val="20"/>
                <w:szCs w:val="20"/>
                <w:lang w:eastAsia="x-none"/>
              </w:rPr>
              <w:t>H63</w:t>
            </w:r>
          </w:p>
        </w:tc>
        <w:tc>
          <w:tcPr>
            <w:tcW w:w="7938" w:type="dxa"/>
            <w:hideMark/>
          </w:tcPr>
          <w:p w14:paraId="3E623368"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Necesidades en la entrega oportuna de información a las partes interesadas</w:t>
            </w:r>
          </w:p>
        </w:tc>
      </w:tr>
      <w:tr w:rsidR="00B47267" w:rsidRPr="00E66912" w14:paraId="2A40720E" w14:textId="77777777" w:rsidTr="004D0392">
        <w:trPr>
          <w:trHeight w:val="915"/>
        </w:trPr>
        <w:tc>
          <w:tcPr>
            <w:cnfStyle w:val="001000000000" w:firstRow="0" w:lastRow="0" w:firstColumn="1" w:lastColumn="0" w:oddVBand="0" w:evenVBand="0" w:oddHBand="0" w:evenHBand="0" w:firstRowFirstColumn="0" w:firstRowLastColumn="0" w:lastRowFirstColumn="0" w:lastRowLastColumn="0"/>
            <w:tcW w:w="846" w:type="dxa"/>
            <w:hideMark/>
          </w:tcPr>
          <w:p w14:paraId="33AB8F55" w14:textId="77777777" w:rsidR="00B47267" w:rsidRPr="00E66912" w:rsidRDefault="00B47267">
            <w:pPr>
              <w:rPr>
                <w:rFonts w:cs="Arial"/>
                <w:sz w:val="20"/>
                <w:szCs w:val="20"/>
                <w:lang w:eastAsia="x-none"/>
              </w:rPr>
            </w:pPr>
            <w:r w:rsidRPr="00E66912">
              <w:rPr>
                <w:rFonts w:cs="Arial"/>
                <w:sz w:val="20"/>
                <w:szCs w:val="20"/>
                <w:lang w:eastAsia="x-none"/>
              </w:rPr>
              <w:t>H64</w:t>
            </w:r>
          </w:p>
        </w:tc>
        <w:tc>
          <w:tcPr>
            <w:tcW w:w="7938" w:type="dxa"/>
            <w:hideMark/>
          </w:tcPr>
          <w:p w14:paraId="57A684C6" w14:textId="77777777" w:rsidR="00B47267" w:rsidRPr="00E66912" w:rsidRDefault="00B47267" w:rsidP="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sidRPr="00E66912">
              <w:rPr>
                <w:rFonts w:cs="Arial"/>
                <w:sz w:val="20"/>
                <w:szCs w:val="20"/>
                <w:lang w:eastAsia="x-none"/>
              </w:rPr>
              <w:t>Se espera que los sistemas de información de la entidad estén optimizados y en funcionamiento para el apoyo transversal a los procesos de la entidad</w:t>
            </w:r>
          </w:p>
        </w:tc>
      </w:tr>
      <w:tr w:rsidR="00B47267" w:rsidRPr="00E66912" w14:paraId="4E3C3F90" w14:textId="77777777" w:rsidTr="004D03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hideMark/>
          </w:tcPr>
          <w:p w14:paraId="05643990" w14:textId="77777777" w:rsidR="00B47267" w:rsidRPr="00E66912" w:rsidRDefault="00B47267">
            <w:pPr>
              <w:rPr>
                <w:rFonts w:cs="Arial"/>
                <w:sz w:val="20"/>
                <w:szCs w:val="20"/>
                <w:lang w:eastAsia="x-none"/>
              </w:rPr>
            </w:pPr>
            <w:r w:rsidRPr="00E66912">
              <w:rPr>
                <w:rFonts w:cs="Arial"/>
                <w:sz w:val="20"/>
                <w:szCs w:val="20"/>
                <w:lang w:eastAsia="x-none"/>
              </w:rPr>
              <w:t>H65</w:t>
            </w:r>
          </w:p>
        </w:tc>
        <w:tc>
          <w:tcPr>
            <w:tcW w:w="7938" w:type="dxa"/>
            <w:hideMark/>
          </w:tcPr>
          <w:p w14:paraId="7100FECF" w14:textId="77777777" w:rsidR="00B47267" w:rsidRPr="00E66912" w:rsidRDefault="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sidRPr="00E66912">
              <w:rPr>
                <w:rFonts w:cs="Arial"/>
                <w:sz w:val="20"/>
                <w:szCs w:val="20"/>
                <w:lang w:eastAsia="x-none"/>
              </w:rPr>
              <w:t>Se debe mejorar la contratación de la Oficina TIC</w:t>
            </w:r>
          </w:p>
        </w:tc>
      </w:tr>
      <w:tr w:rsidR="00B47267" w:rsidRPr="00E66912" w14:paraId="57551677" w14:textId="77777777" w:rsidTr="004D0392">
        <w:trPr>
          <w:trHeight w:val="315"/>
        </w:trPr>
        <w:tc>
          <w:tcPr>
            <w:cnfStyle w:val="001000000000" w:firstRow="0" w:lastRow="0" w:firstColumn="1" w:lastColumn="0" w:oddVBand="0" w:evenVBand="0" w:oddHBand="0" w:evenHBand="0" w:firstRowFirstColumn="0" w:firstRowLastColumn="0" w:lastRowFirstColumn="0" w:lastRowLastColumn="0"/>
            <w:tcW w:w="846" w:type="dxa"/>
            <w:hideMark/>
          </w:tcPr>
          <w:p w14:paraId="785F5498" w14:textId="77777777" w:rsidR="00B47267" w:rsidRPr="00E66912" w:rsidRDefault="00B47267">
            <w:pPr>
              <w:rPr>
                <w:rFonts w:cs="Arial"/>
                <w:sz w:val="20"/>
                <w:szCs w:val="20"/>
                <w:lang w:eastAsia="x-none"/>
              </w:rPr>
            </w:pPr>
            <w:r w:rsidRPr="00E66912">
              <w:rPr>
                <w:rFonts w:cs="Arial"/>
                <w:sz w:val="20"/>
                <w:szCs w:val="20"/>
                <w:lang w:eastAsia="x-none"/>
              </w:rPr>
              <w:t>H66</w:t>
            </w:r>
          </w:p>
        </w:tc>
        <w:tc>
          <w:tcPr>
            <w:tcW w:w="7938" w:type="dxa"/>
            <w:hideMark/>
          </w:tcPr>
          <w:p w14:paraId="7C3D50E3" w14:textId="0A99E2B7" w:rsidR="00B47267" w:rsidRPr="00E66912" w:rsidRDefault="00930EF4" w:rsidP="00B47267">
            <w:pPr>
              <w:cnfStyle w:val="000000000000" w:firstRow="0" w:lastRow="0" w:firstColumn="0" w:lastColumn="0" w:oddVBand="0" w:evenVBand="0" w:oddHBand="0" w:evenHBand="0" w:firstRowFirstColumn="0" w:firstRowLastColumn="0" w:lastRowFirstColumn="0" w:lastRowLastColumn="0"/>
              <w:rPr>
                <w:rFonts w:cs="Arial"/>
                <w:sz w:val="20"/>
                <w:szCs w:val="20"/>
                <w:lang w:eastAsia="x-none"/>
              </w:rPr>
            </w:pPr>
            <w:r>
              <w:rPr>
                <w:rFonts w:cs="Arial"/>
                <w:sz w:val="20"/>
                <w:szCs w:val="20"/>
                <w:lang w:eastAsia="x-none"/>
              </w:rPr>
              <w:t xml:space="preserve">Implementar en los servicios relacionados con </w:t>
            </w:r>
            <w:r w:rsidRPr="00E66912">
              <w:rPr>
                <w:rFonts w:cs="Arial"/>
                <w:sz w:val="20"/>
                <w:szCs w:val="20"/>
                <w:lang w:eastAsia="x-none"/>
              </w:rPr>
              <w:t>el sistema de protección al usuario</w:t>
            </w:r>
            <w:r>
              <w:rPr>
                <w:rFonts w:cs="Arial"/>
                <w:sz w:val="20"/>
                <w:szCs w:val="20"/>
                <w:lang w:eastAsia="x-none"/>
              </w:rPr>
              <w:t xml:space="preserve"> el uso de tecnologías que favorezcan la oportunidad y calidad de la información provista, así como para ampliar el conocimiento de los requerimientos de la ciudadanía a través de canales que optimicen la interacción de este con la Entidad</w:t>
            </w:r>
          </w:p>
        </w:tc>
      </w:tr>
      <w:tr w:rsidR="00113B97" w:rsidRPr="00E66912" w14:paraId="4632BCF2" w14:textId="77777777" w:rsidTr="004D03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6" w:type="dxa"/>
          </w:tcPr>
          <w:p w14:paraId="0FE15A9A" w14:textId="4E414216" w:rsidR="00113B97" w:rsidRPr="00E66912" w:rsidRDefault="00113B97">
            <w:pPr>
              <w:rPr>
                <w:rFonts w:cs="Arial"/>
                <w:sz w:val="20"/>
                <w:szCs w:val="20"/>
                <w:lang w:eastAsia="x-none"/>
              </w:rPr>
            </w:pPr>
            <w:r>
              <w:rPr>
                <w:rFonts w:cs="Arial"/>
                <w:sz w:val="20"/>
                <w:szCs w:val="20"/>
                <w:lang w:eastAsia="x-none"/>
              </w:rPr>
              <w:t>H67</w:t>
            </w:r>
          </w:p>
        </w:tc>
        <w:tc>
          <w:tcPr>
            <w:tcW w:w="7938" w:type="dxa"/>
          </w:tcPr>
          <w:p w14:paraId="535D87E2" w14:textId="7118E3F1" w:rsidR="00113B97" w:rsidRDefault="00113B97" w:rsidP="00B47267">
            <w:pPr>
              <w:cnfStyle w:val="000000100000" w:firstRow="0" w:lastRow="0" w:firstColumn="0" w:lastColumn="0" w:oddVBand="0" w:evenVBand="0" w:oddHBand="1" w:evenHBand="0" w:firstRowFirstColumn="0" w:firstRowLastColumn="0" w:lastRowFirstColumn="0" w:lastRowLastColumn="0"/>
              <w:rPr>
                <w:rFonts w:cs="Arial"/>
                <w:sz w:val="20"/>
                <w:szCs w:val="20"/>
                <w:lang w:eastAsia="x-none"/>
              </w:rPr>
            </w:pPr>
            <w:r>
              <w:rPr>
                <w:rFonts w:cs="Arial"/>
                <w:sz w:val="20"/>
                <w:szCs w:val="20"/>
                <w:lang w:eastAsia="x-none"/>
              </w:rPr>
              <w:t xml:space="preserve">Necesidad de optimizar </w:t>
            </w:r>
            <w:r w:rsidR="00AB6FF9">
              <w:rPr>
                <w:rFonts w:cs="Arial"/>
                <w:sz w:val="20"/>
                <w:szCs w:val="20"/>
                <w:lang w:eastAsia="x-none"/>
              </w:rPr>
              <w:t>los procesos de la entidad para facilitar la Inspección Vigilancia y Control ejercido por la entidad.</w:t>
            </w:r>
          </w:p>
        </w:tc>
      </w:tr>
    </w:tbl>
    <w:p w14:paraId="460B07F1" w14:textId="77777777" w:rsidR="00AC5E45" w:rsidRPr="00DA69C4" w:rsidRDefault="00AC5E45" w:rsidP="00ED193B">
      <w:pPr>
        <w:rPr>
          <w:rFonts w:cs="Arial"/>
        </w:rPr>
      </w:pPr>
    </w:p>
    <w:p w14:paraId="303C7B6C" w14:textId="5A983E80" w:rsidR="00AC5E45" w:rsidRPr="00DA69C4" w:rsidRDefault="00AC5E45" w:rsidP="00AC5E45">
      <w:pPr>
        <w:rPr>
          <w:rFonts w:cs="Arial"/>
        </w:rPr>
      </w:pPr>
      <w:r w:rsidRPr="00DA69C4">
        <w:rPr>
          <w:rFonts w:cs="Arial"/>
        </w:rPr>
        <w:lastRenderedPageBreak/>
        <w:t>A continuación, se enumeran las oportunidades</w:t>
      </w:r>
      <w:r w:rsidR="00B71441">
        <w:rPr>
          <w:rFonts w:cs="Arial"/>
        </w:rPr>
        <w:t xml:space="preserve">, donde </w:t>
      </w:r>
      <w:r w:rsidR="00334916">
        <w:rPr>
          <w:rFonts w:cs="Arial"/>
        </w:rPr>
        <w:t xml:space="preserve">en el campo ID se encuentra el consecutivo de cada </w:t>
      </w:r>
      <w:r w:rsidR="007124D7">
        <w:rPr>
          <w:rFonts w:cs="Arial"/>
        </w:rPr>
        <w:t xml:space="preserve">oportunidad o </w:t>
      </w:r>
      <w:r w:rsidR="00E544A7">
        <w:rPr>
          <w:rFonts w:cs="Arial"/>
        </w:rPr>
        <w:t>iniciativa</w:t>
      </w:r>
      <w:r w:rsidR="00334916">
        <w:rPr>
          <w:rFonts w:cs="Arial"/>
        </w:rPr>
        <w:t>, el campo siguiente se refiere al dominio del Marco de Referencia de Arquitectura Em</w:t>
      </w:r>
      <w:r w:rsidR="007124D7">
        <w:rPr>
          <w:rFonts w:cs="Arial"/>
        </w:rPr>
        <w:t>p</w:t>
      </w:r>
      <w:r w:rsidR="00334916">
        <w:rPr>
          <w:rFonts w:cs="Arial"/>
        </w:rPr>
        <w:t>resarial de</w:t>
      </w:r>
      <w:r w:rsidR="0062006D">
        <w:rPr>
          <w:rFonts w:cs="Arial"/>
        </w:rPr>
        <w:t xml:space="preserve"> MINTIC, el estado deseado es </w:t>
      </w:r>
    </w:p>
    <w:p w14:paraId="1B57B408" w14:textId="77777777" w:rsidR="00AC5E45" w:rsidRPr="00DA69C4" w:rsidRDefault="00AC5E45" w:rsidP="00AC5E45">
      <w:pPr>
        <w:rPr>
          <w:rFonts w:cs="Arial"/>
        </w:rPr>
      </w:pPr>
    </w:p>
    <w:p w14:paraId="0EA24990" w14:textId="6BB1ED36" w:rsidR="00AC5E45" w:rsidRPr="00DA69C4" w:rsidRDefault="00AC5E45" w:rsidP="00245A9E">
      <w:pPr>
        <w:jc w:val="center"/>
        <w:rPr>
          <w:rFonts w:cs="Arial"/>
          <w:i/>
          <w:iCs/>
          <w:sz w:val="20"/>
          <w:szCs w:val="18"/>
        </w:rPr>
      </w:pPr>
      <w:bookmarkStart w:id="54" w:name="_Toc42606459"/>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11</w:t>
      </w:r>
      <w:r w:rsidRPr="00DA69C4">
        <w:rPr>
          <w:rFonts w:cs="Arial"/>
          <w:i/>
          <w:iCs/>
          <w:sz w:val="20"/>
          <w:szCs w:val="18"/>
        </w:rPr>
        <w:fldChar w:fldCharType="end"/>
      </w:r>
      <w:r w:rsidRPr="00DA69C4">
        <w:rPr>
          <w:rFonts w:cs="Arial"/>
          <w:i/>
          <w:iCs/>
          <w:sz w:val="20"/>
          <w:szCs w:val="18"/>
        </w:rPr>
        <w:t xml:space="preserve"> Oportunidades identificadas</w:t>
      </w:r>
      <w:bookmarkEnd w:id="54"/>
    </w:p>
    <w:tbl>
      <w:tblPr>
        <w:tblStyle w:val="Tablaconcuadrcula4-nfasis5"/>
        <w:tblW w:w="0" w:type="auto"/>
        <w:tblLook w:val="04A0" w:firstRow="1" w:lastRow="0" w:firstColumn="1" w:lastColumn="0" w:noHBand="0" w:noVBand="1"/>
      </w:tblPr>
      <w:tblGrid>
        <w:gridCol w:w="639"/>
        <w:gridCol w:w="1451"/>
        <w:gridCol w:w="5153"/>
        <w:gridCol w:w="1443"/>
      </w:tblGrid>
      <w:tr w:rsidR="00E63925" w:rsidRPr="00DA69C4" w14:paraId="2A9C4B2A" w14:textId="77777777" w:rsidTr="008131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9D2CFA" w14:textId="77777777" w:rsidR="00E63925" w:rsidRPr="00DA69C4" w:rsidRDefault="00E63925" w:rsidP="00813175">
            <w:pPr>
              <w:spacing w:line="240" w:lineRule="auto"/>
              <w:jc w:val="center"/>
              <w:rPr>
                <w:rFonts w:cs="Arial"/>
                <w:sz w:val="20"/>
                <w:szCs w:val="20"/>
                <w:lang w:eastAsia="es-CO"/>
              </w:rPr>
            </w:pPr>
            <w:r w:rsidRPr="00DA69C4">
              <w:rPr>
                <w:rFonts w:cs="Arial"/>
                <w:sz w:val="20"/>
                <w:szCs w:val="20"/>
                <w:lang w:eastAsia="es-CO"/>
              </w:rPr>
              <w:t>ID</w:t>
            </w:r>
          </w:p>
        </w:tc>
        <w:tc>
          <w:tcPr>
            <w:tcW w:w="0" w:type="auto"/>
            <w:vAlign w:val="center"/>
            <w:hideMark/>
          </w:tcPr>
          <w:p w14:paraId="4FD36755" w14:textId="77777777" w:rsidR="00E63925" w:rsidRPr="00DA69C4" w:rsidRDefault="00E63925" w:rsidP="008131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Dominio</w:t>
            </w:r>
          </w:p>
        </w:tc>
        <w:tc>
          <w:tcPr>
            <w:tcW w:w="0" w:type="auto"/>
            <w:vAlign w:val="center"/>
            <w:hideMark/>
          </w:tcPr>
          <w:p w14:paraId="7C301306" w14:textId="77777777" w:rsidR="00E63925" w:rsidRPr="00DA69C4" w:rsidRDefault="00E63925" w:rsidP="008131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Estado deseado</w:t>
            </w:r>
          </w:p>
        </w:tc>
        <w:tc>
          <w:tcPr>
            <w:tcW w:w="0" w:type="auto"/>
            <w:vAlign w:val="center"/>
            <w:hideMark/>
          </w:tcPr>
          <w:p w14:paraId="5B56C3A4" w14:textId="77777777" w:rsidR="00E63925" w:rsidRPr="00DA69C4" w:rsidRDefault="00E63925" w:rsidP="008131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Problema / Necesidad asociada</w:t>
            </w:r>
          </w:p>
        </w:tc>
      </w:tr>
      <w:tr w:rsidR="00E63925" w:rsidRPr="00DA69C4" w14:paraId="31F365A5"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FC42E7"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IN1</w:t>
            </w:r>
          </w:p>
        </w:tc>
        <w:tc>
          <w:tcPr>
            <w:tcW w:w="0" w:type="auto"/>
            <w:vAlign w:val="center"/>
            <w:hideMark/>
          </w:tcPr>
          <w:p w14:paraId="109F7E0C"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Información</w:t>
            </w:r>
          </w:p>
        </w:tc>
        <w:tc>
          <w:tcPr>
            <w:tcW w:w="0" w:type="auto"/>
            <w:vAlign w:val="center"/>
            <w:hideMark/>
          </w:tcPr>
          <w:p w14:paraId="51B35BF0"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Controles en la fuente de la información</w:t>
            </w:r>
          </w:p>
        </w:tc>
        <w:tc>
          <w:tcPr>
            <w:tcW w:w="0" w:type="auto"/>
            <w:vAlign w:val="center"/>
            <w:hideMark/>
          </w:tcPr>
          <w:p w14:paraId="68DAEE43"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H01</w:t>
            </w:r>
          </w:p>
        </w:tc>
      </w:tr>
      <w:tr w:rsidR="00E63925" w:rsidRPr="00DA69C4" w14:paraId="10423647"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8F3498"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IN2</w:t>
            </w:r>
          </w:p>
        </w:tc>
        <w:tc>
          <w:tcPr>
            <w:tcW w:w="0" w:type="auto"/>
            <w:vAlign w:val="center"/>
            <w:hideMark/>
          </w:tcPr>
          <w:p w14:paraId="4DE19A43"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Información</w:t>
            </w:r>
          </w:p>
        </w:tc>
        <w:tc>
          <w:tcPr>
            <w:tcW w:w="0" w:type="auto"/>
            <w:vAlign w:val="center"/>
            <w:hideMark/>
          </w:tcPr>
          <w:p w14:paraId="62E7DD85"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Proceso desde las CCF para generar la información.</w:t>
            </w:r>
          </w:p>
        </w:tc>
        <w:tc>
          <w:tcPr>
            <w:tcW w:w="0" w:type="auto"/>
            <w:vAlign w:val="center"/>
            <w:hideMark/>
          </w:tcPr>
          <w:p w14:paraId="742A27B5"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H02</w:t>
            </w:r>
          </w:p>
        </w:tc>
      </w:tr>
      <w:tr w:rsidR="00E63925" w:rsidRPr="00DA69C4" w14:paraId="39ADFB03"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290E72"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IN3</w:t>
            </w:r>
          </w:p>
        </w:tc>
        <w:tc>
          <w:tcPr>
            <w:tcW w:w="0" w:type="auto"/>
            <w:vAlign w:val="center"/>
            <w:hideMark/>
          </w:tcPr>
          <w:p w14:paraId="5D1BFE49"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Información</w:t>
            </w:r>
          </w:p>
        </w:tc>
        <w:tc>
          <w:tcPr>
            <w:tcW w:w="0" w:type="auto"/>
            <w:vAlign w:val="center"/>
            <w:hideMark/>
          </w:tcPr>
          <w:p w14:paraId="15F70C51"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Capacidad para el usuario en la generación de reportes.</w:t>
            </w:r>
          </w:p>
        </w:tc>
        <w:tc>
          <w:tcPr>
            <w:tcW w:w="0" w:type="auto"/>
            <w:vAlign w:val="center"/>
            <w:hideMark/>
          </w:tcPr>
          <w:p w14:paraId="41A03214"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H13</w:t>
            </w:r>
          </w:p>
        </w:tc>
      </w:tr>
      <w:tr w:rsidR="00E63925" w:rsidRPr="00DA69C4" w14:paraId="79F26F1A"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838272"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IN4</w:t>
            </w:r>
          </w:p>
        </w:tc>
        <w:tc>
          <w:tcPr>
            <w:tcW w:w="0" w:type="auto"/>
            <w:vAlign w:val="center"/>
            <w:hideMark/>
          </w:tcPr>
          <w:p w14:paraId="6A303FE1"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Información</w:t>
            </w:r>
          </w:p>
        </w:tc>
        <w:tc>
          <w:tcPr>
            <w:tcW w:w="0" w:type="auto"/>
            <w:vAlign w:val="center"/>
            <w:hideMark/>
          </w:tcPr>
          <w:p w14:paraId="580F8D3A"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Normograma actualizado y con trazabilidad</w:t>
            </w:r>
          </w:p>
        </w:tc>
        <w:tc>
          <w:tcPr>
            <w:tcW w:w="0" w:type="auto"/>
            <w:vAlign w:val="center"/>
            <w:hideMark/>
          </w:tcPr>
          <w:p w14:paraId="67A9D8E3"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H14</w:t>
            </w:r>
          </w:p>
        </w:tc>
      </w:tr>
      <w:tr w:rsidR="00E63925" w:rsidRPr="00DA69C4" w14:paraId="509FF573"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9D3533"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IN5</w:t>
            </w:r>
          </w:p>
        </w:tc>
        <w:tc>
          <w:tcPr>
            <w:tcW w:w="0" w:type="auto"/>
            <w:vAlign w:val="center"/>
            <w:hideMark/>
          </w:tcPr>
          <w:p w14:paraId="7E0ECFFF"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Información</w:t>
            </w:r>
          </w:p>
        </w:tc>
        <w:tc>
          <w:tcPr>
            <w:tcW w:w="0" w:type="auto"/>
            <w:vAlign w:val="center"/>
            <w:hideMark/>
          </w:tcPr>
          <w:p w14:paraId="194E6E1D"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Ciertos cruces de información pueden ayudar en el proceso de investigación.</w:t>
            </w:r>
          </w:p>
        </w:tc>
        <w:tc>
          <w:tcPr>
            <w:tcW w:w="0" w:type="auto"/>
            <w:vAlign w:val="center"/>
            <w:hideMark/>
          </w:tcPr>
          <w:p w14:paraId="70E30767"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H25</w:t>
            </w:r>
          </w:p>
        </w:tc>
      </w:tr>
      <w:tr w:rsidR="00E63925" w:rsidRPr="00DA69C4" w14:paraId="3E476466"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982082"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IN6</w:t>
            </w:r>
          </w:p>
        </w:tc>
        <w:tc>
          <w:tcPr>
            <w:tcW w:w="0" w:type="auto"/>
            <w:vAlign w:val="center"/>
            <w:hideMark/>
          </w:tcPr>
          <w:p w14:paraId="1E23EC00"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Información</w:t>
            </w:r>
          </w:p>
        </w:tc>
        <w:tc>
          <w:tcPr>
            <w:tcW w:w="0" w:type="auto"/>
            <w:vAlign w:val="center"/>
            <w:hideMark/>
          </w:tcPr>
          <w:p w14:paraId="63218E7F"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Seguridad de la información de la información de la entidad</w:t>
            </w:r>
          </w:p>
        </w:tc>
        <w:tc>
          <w:tcPr>
            <w:tcW w:w="0" w:type="auto"/>
            <w:vAlign w:val="center"/>
            <w:hideMark/>
          </w:tcPr>
          <w:p w14:paraId="19647774"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H05</w:t>
            </w:r>
          </w:p>
        </w:tc>
      </w:tr>
      <w:tr w:rsidR="00E63925" w:rsidRPr="00DA69C4" w14:paraId="776E9E93"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E36CED"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IN7</w:t>
            </w:r>
          </w:p>
        </w:tc>
        <w:tc>
          <w:tcPr>
            <w:tcW w:w="0" w:type="auto"/>
            <w:vAlign w:val="center"/>
            <w:hideMark/>
          </w:tcPr>
          <w:p w14:paraId="56D6B210"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Información</w:t>
            </w:r>
          </w:p>
        </w:tc>
        <w:tc>
          <w:tcPr>
            <w:tcW w:w="0" w:type="auto"/>
            <w:vAlign w:val="center"/>
            <w:hideMark/>
          </w:tcPr>
          <w:p w14:paraId="0579F438"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Seguridad de la información en los procesos disciplinarios.</w:t>
            </w:r>
          </w:p>
        </w:tc>
        <w:tc>
          <w:tcPr>
            <w:tcW w:w="0" w:type="auto"/>
            <w:vAlign w:val="center"/>
            <w:hideMark/>
          </w:tcPr>
          <w:p w14:paraId="329ACB1B"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H05</w:t>
            </w:r>
          </w:p>
        </w:tc>
      </w:tr>
      <w:tr w:rsidR="00E63925" w:rsidRPr="00DA69C4" w14:paraId="59796F77"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C67073"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IN8</w:t>
            </w:r>
          </w:p>
        </w:tc>
        <w:tc>
          <w:tcPr>
            <w:tcW w:w="0" w:type="auto"/>
            <w:vAlign w:val="center"/>
            <w:hideMark/>
          </w:tcPr>
          <w:p w14:paraId="7CD4E023"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Información</w:t>
            </w:r>
          </w:p>
        </w:tc>
        <w:tc>
          <w:tcPr>
            <w:tcW w:w="0" w:type="auto"/>
            <w:vAlign w:val="center"/>
            <w:hideMark/>
          </w:tcPr>
          <w:p w14:paraId="0DA7A24B"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Establecer un proceso de clasificación de la información.</w:t>
            </w:r>
          </w:p>
        </w:tc>
        <w:tc>
          <w:tcPr>
            <w:tcW w:w="0" w:type="auto"/>
            <w:vAlign w:val="center"/>
            <w:hideMark/>
          </w:tcPr>
          <w:p w14:paraId="7309C938"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H05</w:t>
            </w:r>
          </w:p>
        </w:tc>
      </w:tr>
      <w:tr w:rsidR="00E63925" w:rsidRPr="00DA69C4" w14:paraId="0A3DCFF7"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B60777"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IN9</w:t>
            </w:r>
          </w:p>
        </w:tc>
        <w:tc>
          <w:tcPr>
            <w:tcW w:w="0" w:type="auto"/>
            <w:vAlign w:val="center"/>
            <w:hideMark/>
          </w:tcPr>
          <w:p w14:paraId="3C4934E6"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Información</w:t>
            </w:r>
          </w:p>
        </w:tc>
        <w:tc>
          <w:tcPr>
            <w:tcW w:w="0" w:type="auto"/>
            <w:vAlign w:val="center"/>
            <w:hideMark/>
          </w:tcPr>
          <w:p w14:paraId="5F7F3F22"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Publicación de conceptos jurídicos y gestión del conocimiento.</w:t>
            </w:r>
          </w:p>
        </w:tc>
        <w:tc>
          <w:tcPr>
            <w:tcW w:w="0" w:type="auto"/>
            <w:vAlign w:val="center"/>
            <w:hideMark/>
          </w:tcPr>
          <w:p w14:paraId="2FA5E48D"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H37</w:t>
            </w:r>
          </w:p>
        </w:tc>
      </w:tr>
      <w:tr w:rsidR="00E63925" w:rsidRPr="00DA69C4" w14:paraId="707770DC"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5FE8F0"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IN10</w:t>
            </w:r>
          </w:p>
        </w:tc>
        <w:tc>
          <w:tcPr>
            <w:tcW w:w="0" w:type="auto"/>
            <w:vAlign w:val="center"/>
            <w:hideMark/>
          </w:tcPr>
          <w:p w14:paraId="7A77E71F"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Información</w:t>
            </w:r>
          </w:p>
        </w:tc>
        <w:tc>
          <w:tcPr>
            <w:tcW w:w="0" w:type="auto"/>
            <w:vAlign w:val="center"/>
            <w:hideMark/>
          </w:tcPr>
          <w:p w14:paraId="64EA8958"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Boletín jurídico interno.</w:t>
            </w:r>
          </w:p>
        </w:tc>
        <w:tc>
          <w:tcPr>
            <w:tcW w:w="0" w:type="auto"/>
            <w:vAlign w:val="center"/>
            <w:hideMark/>
          </w:tcPr>
          <w:p w14:paraId="14A3F194"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H23</w:t>
            </w:r>
          </w:p>
        </w:tc>
      </w:tr>
      <w:tr w:rsidR="00E63925" w:rsidRPr="00DA69C4" w14:paraId="464E0255"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31ADAC"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IN11</w:t>
            </w:r>
          </w:p>
        </w:tc>
        <w:tc>
          <w:tcPr>
            <w:tcW w:w="0" w:type="auto"/>
            <w:vAlign w:val="center"/>
            <w:hideMark/>
          </w:tcPr>
          <w:p w14:paraId="59E05BCD"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Información</w:t>
            </w:r>
          </w:p>
        </w:tc>
        <w:tc>
          <w:tcPr>
            <w:tcW w:w="0" w:type="auto"/>
            <w:vAlign w:val="center"/>
            <w:hideMark/>
          </w:tcPr>
          <w:p w14:paraId="0F2EA9C8"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Realización de ejercicio de EA para la arquitectura de información</w:t>
            </w:r>
          </w:p>
        </w:tc>
        <w:tc>
          <w:tcPr>
            <w:tcW w:w="0" w:type="auto"/>
            <w:vAlign w:val="center"/>
            <w:hideMark/>
          </w:tcPr>
          <w:p w14:paraId="0C341D20"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H38, H40, H41</w:t>
            </w:r>
          </w:p>
        </w:tc>
      </w:tr>
      <w:tr w:rsidR="00E63925" w:rsidRPr="00DA69C4" w14:paraId="16766D48"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BC4913"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IN12</w:t>
            </w:r>
          </w:p>
        </w:tc>
        <w:tc>
          <w:tcPr>
            <w:tcW w:w="0" w:type="auto"/>
            <w:vAlign w:val="center"/>
            <w:hideMark/>
          </w:tcPr>
          <w:p w14:paraId="074C41B6"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Información</w:t>
            </w:r>
          </w:p>
        </w:tc>
        <w:tc>
          <w:tcPr>
            <w:tcW w:w="0" w:type="auto"/>
            <w:vAlign w:val="center"/>
            <w:hideMark/>
          </w:tcPr>
          <w:p w14:paraId="1381947F"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Mejorar el flujo de información entre contratos y administrativa para seguimiento del plan de adquisiciones.</w:t>
            </w:r>
          </w:p>
        </w:tc>
        <w:tc>
          <w:tcPr>
            <w:tcW w:w="0" w:type="auto"/>
            <w:vAlign w:val="center"/>
            <w:hideMark/>
          </w:tcPr>
          <w:p w14:paraId="6D2A9A82"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H10</w:t>
            </w:r>
          </w:p>
        </w:tc>
      </w:tr>
      <w:tr w:rsidR="00E63925" w:rsidRPr="00DA69C4" w14:paraId="65F45D65"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4B26F7"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IN13</w:t>
            </w:r>
          </w:p>
        </w:tc>
        <w:tc>
          <w:tcPr>
            <w:tcW w:w="0" w:type="auto"/>
            <w:vAlign w:val="center"/>
            <w:hideMark/>
          </w:tcPr>
          <w:p w14:paraId="5622BA54"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Servicios tecnológicos</w:t>
            </w:r>
          </w:p>
        </w:tc>
        <w:tc>
          <w:tcPr>
            <w:tcW w:w="0" w:type="auto"/>
            <w:vAlign w:val="center"/>
            <w:hideMark/>
          </w:tcPr>
          <w:p w14:paraId="0D53183D"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Mejorar los equipos de cómputo o potenciación de los actuales que se requieran para ejecutar sus funciones de inspección y vigilancia del Sistema del Subsidio Familiar.</w:t>
            </w:r>
          </w:p>
        </w:tc>
        <w:tc>
          <w:tcPr>
            <w:tcW w:w="0" w:type="auto"/>
            <w:vAlign w:val="center"/>
            <w:hideMark/>
          </w:tcPr>
          <w:p w14:paraId="47D588F8"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H55</w:t>
            </w:r>
          </w:p>
        </w:tc>
      </w:tr>
      <w:tr w:rsidR="00E63925" w:rsidRPr="00DA69C4" w14:paraId="6DE0713B"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AFDA95"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IN14</w:t>
            </w:r>
          </w:p>
        </w:tc>
        <w:tc>
          <w:tcPr>
            <w:tcW w:w="0" w:type="auto"/>
            <w:vAlign w:val="center"/>
            <w:hideMark/>
          </w:tcPr>
          <w:p w14:paraId="77617FBC"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Servicios tecnológicos</w:t>
            </w:r>
          </w:p>
        </w:tc>
        <w:tc>
          <w:tcPr>
            <w:tcW w:w="0" w:type="auto"/>
            <w:vAlign w:val="center"/>
            <w:hideMark/>
          </w:tcPr>
          <w:p w14:paraId="726E47EE"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Equipos portátiles y pólizas de robo o pérdida para la realización de visitas.</w:t>
            </w:r>
          </w:p>
        </w:tc>
        <w:tc>
          <w:tcPr>
            <w:tcW w:w="0" w:type="auto"/>
            <w:vAlign w:val="center"/>
            <w:hideMark/>
          </w:tcPr>
          <w:p w14:paraId="0BCA6063"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H55</w:t>
            </w:r>
          </w:p>
        </w:tc>
      </w:tr>
      <w:tr w:rsidR="00E63925" w:rsidRPr="00DA69C4" w14:paraId="2F841D09"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64D846"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IN15</w:t>
            </w:r>
          </w:p>
        </w:tc>
        <w:tc>
          <w:tcPr>
            <w:tcW w:w="0" w:type="auto"/>
            <w:vAlign w:val="center"/>
            <w:hideMark/>
          </w:tcPr>
          <w:p w14:paraId="75C9C85F"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Servicios tecnológicos</w:t>
            </w:r>
          </w:p>
        </w:tc>
        <w:tc>
          <w:tcPr>
            <w:tcW w:w="0" w:type="auto"/>
            <w:vAlign w:val="center"/>
            <w:hideMark/>
          </w:tcPr>
          <w:p w14:paraId="5918E7A3"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Gestión de activos y soporte de TI</w:t>
            </w:r>
          </w:p>
        </w:tc>
        <w:tc>
          <w:tcPr>
            <w:tcW w:w="0" w:type="auto"/>
            <w:vAlign w:val="center"/>
            <w:hideMark/>
          </w:tcPr>
          <w:p w14:paraId="2B7B2D43"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H55</w:t>
            </w:r>
          </w:p>
        </w:tc>
      </w:tr>
      <w:tr w:rsidR="00E63925" w:rsidRPr="00DA69C4" w14:paraId="679C41BA"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5AB6DC"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IN16</w:t>
            </w:r>
          </w:p>
        </w:tc>
        <w:tc>
          <w:tcPr>
            <w:tcW w:w="0" w:type="auto"/>
            <w:vAlign w:val="center"/>
            <w:hideMark/>
          </w:tcPr>
          <w:p w14:paraId="052618E7"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Servicios tecnológicos</w:t>
            </w:r>
          </w:p>
        </w:tc>
        <w:tc>
          <w:tcPr>
            <w:tcW w:w="0" w:type="auto"/>
            <w:vAlign w:val="center"/>
            <w:hideMark/>
          </w:tcPr>
          <w:p w14:paraId="2195F684"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Salas de audiencia con el equipo propio para el desarrollo de estas.</w:t>
            </w:r>
          </w:p>
        </w:tc>
        <w:tc>
          <w:tcPr>
            <w:tcW w:w="0" w:type="auto"/>
            <w:vAlign w:val="center"/>
            <w:hideMark/>
          </w:tcPr>
          <w:p w14:paraId="111ED9F5"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H55</w:t>
            </w:r>
          </w:p>
        </w:tc>
      </w:tr>
      <w:tr w:rsidR="00E63925" w:rsidRPr="00DA69C4" w14:paraId="527D4EF5"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925F79"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IN17</w:t>
            </w:r>
          </w:p>
        </w:tc>
        <w:tc>
          <w:tcPr>
            <w:tcW w:w="0" w:type="auto"/>
            <w:vAlign w:val="center"/>
            <w:hideMark/>
          </w:tcPr>
          <w:p w14:paraId="3A659C2B"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Servicios tecnológicos</w:t>
            </w:r>
          </w:p>
        </w:tc>
        <w:tc>
          <w:tcPr>
            <w:tcW w:w="0" w:type="auto"/>
            <w:vAlign w:val="center"/>
            <w:hideMark/>
          </w:tcPr>
          <w:p w14:paraId="6724F729"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Mejorar el acceso (actualmente es de la administración y acceso a las instalaciones del edificio) de información entre los programas para las tarjetas de acceso y el lector de huella para nómina.</w:t>
            </w:r>
          </w:p>
        </w:tc>
        <w:tc>
          <w:tcPr>
            <w:tcW w:w="0" w:type="auto"/>
            <w:vAlign w:val="center"/>
            <w:hideMark/>
          </w:tcPr>
          <w:p w14:paraId="102ABC0F"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H55</w:t>
            </w:r>
          </w:p>
        </w:tc>
      </w:tr>
      <w:tr w:rsidR="00E63925" w:rsidRPr="00DA69C4" w14:paraId="2D173065"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4B0018"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IN18</w:t>
            </w:r>
          </w:p>
        </w:tc>
        <w:tc>
          <w:tcPr>
            <w:tcW w:w="0" w:type="auto"/>
            <w:vAlign w:val="center"/>
            <w:hideMark/>
          </w:tcPr>
          <w:p w14:paraId="544F728F"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Servicios tecnológicos</w:t>
            </w:r>
          </w:p>
        </w:tc>
        <w:tc>
          <w:tcPr>
            <w:tcW w:w="0" w:type="auto"/>
            <w:vAlign w:val="center"/>
            <w:hideMark/>
          </w:tcPr>
          <w:p w14:paraId="06EAA9A0"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Implementar telefonía móvil con un numeral (#)</w:t>
            </w:r>
          </w:p>
        </w:tc>
        <w:tc>
          <w:tcPr>
            <w:tcW w:w="0" w:type="auto"/>
            <w:vAlign w:val="center"/>
            <w:hideMark/>
          </w:tcPr>
          <w:p w14:paraId="737A1226"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H19, H20, H21</w:t>
            </w:r>
          </w:p>
        </w:tc>
      </w:tr>
      <w:tr w:rsidR="00E63925" w:rsidRPr="00DA69C4" w14:paraId="7DF12C15"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A85E71"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lastRenderedPageBreak/>
              <w:t>IN19</w:t>
            </w:r>
          </w:p>
        </w:tc>
        <w:tc>
          <w:tcPr>
            <w:tcW w:w="0" w:type="auto"/>
            <w:vAlign w:val="center"/>
            <w:hideMark/>
          </w:tcPr>
          <w:p w14:paraId="6F3C0764"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6CF4685C"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Integración sencilla con nuevas fuentes de información (externas)</w:t>
            </w:r>
          </w:p>
        </w:tc>
        <w:tc>
          <w:tcPr>
            <w:tcW w:w="0" w:type="auto"/>
            <w:vAlign w:val="center"/>
            <w:hideMark/>
          </w:tcPr>
          <w:p w14:paraId="775473F3"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H10</w:t>
            </w:r>
          </w:p>
        </w:tc>
      </w:tr>
      <w:tr w:rsidR="00E63925" w:rsidRPr="00DA69C4" w14:paraId="1FC16E30"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3516BE"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IN20</w:t>
            </w:r>
          </w:p>
        </w:tc>
        <w:tc>
          <w:tcPr>
            <w:tcW w:w="0" w:type="auto"/>
            <w:vAlign w:val="center"/>
            <w:hideMark/>
          </w:tcPr>
          <w:p w14:paraId="17B64D45"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47BF062A" w14:textId="7D2DABEA"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 xml:space="preserve">Integrarse con los sistemas de las CCF para </w:t>
            </w:r>
            <w:r w:rsidR="00256A84" w:rsidRPr="00DA69C4">
              <w:rPr>
                <w:rFonts w:cs="Arial"/>
                <w:sz w:val="20"/>
                <w:szCs w:val="20"/>
                <w:lang w:eastAsia="es-CO"/>
              </w:rPr>
              <w:t>compartir información</w:t>
            </w:r>
            <w:r w:rsidRPr="00DA69C4">
              <w:rPr>
                <w:rFonts w:cs="Arial"/>
                <w:sz w:val="20"/>
                <w:szCs w:val="20"/>
                <w:lang w:eastAsia="es-CO"/>
              </w:rPr>
              <w:t>.</w:t>
            </w:r>
          </w:p>
        </w:tc>
        <w:tc>
          <w:tcPr>
            <w:tcW w:w="0" w:type="auto"/>
            <w:vAlign w:val="center"/>
            <w:hideMark/>
          </w:tcPr>
          <w:p w14:paraId="065C58A5"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H10</w:t>
            </w:r>
          </w:p>
        </w:tc>
      </w:tr>
      <w:tr w:rsidR="00E63925" w:rsidRPr="00DA69C4" w14:paraId="7A58011D"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ACDC69"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IN21</w:t>
            </w:r>
          </w:p>
        </w:tc>
        <w:tc>
          <w:tcPr>
            <w:tcW w:w="0" w:type="auto"/>
            <w:vAlign w:val="center"/>
            <w:hideMark/>
          </w:tcPr>
          <w:p w14:paraId="34909218"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2941766A"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GTSS e Isolución nuevas funcionalidades.</w:t>
            </w:r>
          </w:p>
        </w:tc>
        <w:tc>
          <w:tcPr>
            <w:tcW w:w="0" w:type="auto"/>
            <w:vAlign w:val="center"/>
            <w:hideMark/>
          </w:tcPr>
          <w:p w14:paraId="4F68963A"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H09, H25</w:t>
            </w:r>
          </w:p>
        </w:tc>
      </w:tr>
      <w:tr w:rsidR="00E63925" w:rsidRPr="00DA69C4" w14:paraId="1BD2C2ED"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2FB1C5"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IN22</w:t>
            </w:r>
          </w:p>
        </w:tc>
        <w:tc>
          <w:tcPr>
            <w:tcW w:w="0" w:type="auto"/>
            <w:vAlign w:val="center"/>
            <w:hideMark/>
          </w:tcPr>
          <w:p w14:paraId="49C38C56"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6DEB9ACD"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Mejorar la capacidad de generación de reportes desde las herramientas para eliminar el Excel (eSigna)</w:t>
            </w:r>
          </w:p>
        </w:tc>
        <w:tc>
          <w:tcPr>
            <w:tcW w:w="0" w:type="auto"/>
            <w:vAlign w:val="center"/>
            <w:hideMark/>
          </w:tcPr>
          <w:p w14:paraId="029EA955"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H07</w:t>
            </w:r>
          </w:p>
        </w:tc>
      </w:tr>
      <w:tr w:rsidR="00E63925" w:rsidRPr="00DA69C4" w14:paraId="51E1054C"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8CB58B"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IN23</w:t>
            </w:r>
          </w:p>
        </w:tc>
        <w:tc>
          <w:tcPr>
            <w:tcW w:w="0" w:type="auto"/>
            <w:vAlign w:val="center"/>
            <w:hideMark/>
          </w:tcPr>
          <w:p w14:paraId="541D9639"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0E18E4F2"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Mejora para la generación de alarmas en eSigna</w:t>
            </w:r>
          </w:p>
        </w:tc>
        <w:tc>
          <w:tcPr>
            <w:tcW w:w="0" w:type="auto"/>
            <w:vAlign w:val="center"/>
            <w:hideMark/>
          </w:tcPr>
          <w:p w14:paraId="6C13E264"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H10</w:t>
            </w:r>
          </w:p>
        </w:tc>
      </w:tr>
      <w:tr w:rsidR="00E63925" w:rsidRPr="00DA69C4" w14:paraId="4A7A6BCC"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950EE6"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IN24</w:t>
            </w:r>
          </w:p>
        </w:tc>
        <w:tc>
          <w:tcPr>
            <w:tcW w:w="0" w:type="auto"/>
            <w:vAlign w:val="center"/>
            <w:hideMark/>
          </w:tcPr>
          <w:p w14:paraId="316962AD"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32FB4783"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Un sistema inteligente para la evaluación de proyectos (cruce de información).</w:t>
            </w:r>
          </w:p>
        </w:tc>
        <w:tc>
          <w:tcPr>
            <w:tcW w:w="0" w:type="auto"/>
            <w:vAlign w:val="center"/>
            <w:hideMark/>
          </w:tcPr>
          <w:p w14:paraId="6CF33D0F"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H34, H35, H37</w:t>
            </w:r>
          </w:p>
        </w:tc>
      </w:tr>
      <w:tr w:rsidR="00E63925" w:rsidRPr="00DA69C4" w14:paraId="25734D34"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865AFB"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IN25</w:t>
            </w:r>
          </w:p>
        </w:tc>
        <w:tc>
          <w:tcPr>
            <w:tcW w:w="0" w:type="auto"/>
            <w:vAlign w:val="center"/>
            <w:hideMark/>
          </w:tcPr>
          <w:p w14:paraId="1E5D4247"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7AC45144"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Herramientas para evaluación de impacto (con línea de base)</w:t>
            </w:r>
          </w:p>
        </w:tc>
        <w:tc>
          <w:tcPr>
            <w:tcW w:w="0" w:type="auto"/>
            <w:vAlign w:val="center"/>
            <w:hideMark/>
          </w:tcPr>
          <w:p w14:paraId="586E95BD"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H34, H35, H37</w:t>
            </w:r>
          </w:p>
        </w:tc>
      </w:tr>
      <w:tr w:rsidR="00E63925" w:rsidRPr="00DA69C4" w14:paraId="416BA8F4"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6579B0"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IN26</w:t>
            </w:r>
          </w:p>
        </w:tc>
        <w:tc>
          <w:tcPr>
            <w:tcW w:w="0" w:type="auto"/>
            <w:vAlign w:val="center"/>
            <w:hideMark/>
          </w:tcPr>
          <w:p w14:paraId="76FA3ECF"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79487E49"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SIGER puede ser mejor utilizado por al área de estadísticas (tableros de control) de la delegada.</w:t>
            </w:r>
          </w:p>
        </w:tc>
        <w:tc>
          <w:tcPr>
            <w:tcW w:w="0" w:type="auto"/>
            <w:vAlign w:val="center"/>
            <w:hideMark/>
          </w:tcPr>
          <w:p w14:paraId="6D21B6B8"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H13</w:t>
            </w:r>
          </w:p>
        </w:tc>
      </w:tr>
      <w:tr w:rsidR="00E63925" w:rsidRPr="00DA69C4" w14:paraId="61B84A96"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3D7912"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IN27</w:t>
            </w:r>
          </w:p>
        </w:tc>
        <w:tc>
          <w:tcPr>
            <w:tcW w:w="0" w:type="auto"/>
            <w:vAlign w:val="center"/>
            <w:hideMark/>
          </w:tcPr>
          <w:p w14:paraId="035A9EFB"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4691A4D4"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Uso de aplicaciones móviles para uso en "territorio" para la captura de información de visita.</w:t>
            </w:r>
          </w:p>
        </w:tc>
        <w:tc>
          <w:tcPr>
            <w:tcW w:w="0" w:type="auto"/>
            <w:vAlign w:val="center"/>
            <w:hideMark/>
          </w:tcPr>
          <w:p w14:paraId="5C6D21D8"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H17</w:t>
            </w:r>
          </w:p>
        </w:tc>
      </w:tr>
      <w:tr w:rsidR="00E63925" w:rsidRPr="00DA69C4" w14:paraId="2675F677"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1244A4"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IN28</w:t>
            </w:r>
          </w:p>
        </w:tc>
        <w:tc>
          <w:tcPr>
            <w:tcW w:w="0" w:type="auto"/>
            <w:vAlign w:val="center"/>
            <w:hideMark/>
          </w:tcPr>
          <w:p w14:paraId="35E033DA"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7531F7CD"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Interoperabilidad con Registraduría y MEN, herramientas de medición presupuestal nacional/territorial.</w:t>
            </w:r>
          </w:p>
        </w:tc>
        <w:tc>
          <w:tcPr>
            <w:tcW w:w="0" w:type="auto"/>
            <w:vAlign w:val="center"/>
            <w:hideMark/>
          </w:tcPr>
          <w:p w14:paraId="18FC69DD"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H10</w:t>
            </w:r>
          </w:p>
        </w:tc>
      </w:tr>
      <w:tr w:rsidR="00E63925" w:rsidRPr="00DA69C4" w14:paraId="33B98FE8"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7CE908"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IN29</w:t>
            </w:r>
          </w:p>
        </w:tc>
        <w:tc>
          <w:tcPr>
            <w:tcW w:w="0" w:type="auto"/>
            <w:vAlign w:val="center"/>
            <w:hideMark/>
          </w:tcPr>
          <w:p w14:paraId="51049B6A"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38CB2499"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Automatización del proceso de contratación.</w:t>
            </w:r>
          </w:p>
        </w:tc>
        <w:tc>
          <w:tcPr>
            <w:tcW w:w="0" w:type="auto"/>
            <w:vAlign w:val="center"/>
            <w:hideMark/>
          </w:tcPr>
          <w:p w14:paraId="6447DB6B"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H10</w:t>
            </w:r>
          </w:p>
        </w:tc>
      </w:tr>
      <w:tr w:rsidR="00E63925" w:rsidRPr="00DA69C4" w14:paraId="683B35CA"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D290AB"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IN30</w:t>
            </w:r>
          </w:p>
        </w:tc>
        <w:tc>
          <w:tcPr>
            <w:tcW w:w="0" w:type="auto"/>
            <w:vAlign w:val="center"/>
            <w:hideMark/>
          </w:tcPr>
          <w:p w14:paraId="5904E4B5"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2BC6E5DF"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Sistematizar los procedimientos de Talento Humano: - Vinculación - Programa de capacitación, bienestar, gestión, evaluación de desempeño. - Nómina (sistematizado con SICOF) - Salud y seguridad en el trabajo. - Desvinculación Reportes de ausentismo, de incapacidades, reportes para SIIF nación, historias laborales, plantillas de resolución.</w:t>
            </w:r>
          </w:p>
        </w:tc>
        <w:tc>
          <w:tcPr>
            <w:tcW w:w="0" w:type="auto"/>
            <w:vAlign w:val="center"/>
            <w:hideMark/>
          </w:tcPr>
          <w:p w14:paraId="086D67FE"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H10</w:t>
            </w:r>
          </w:p>
        </w:tc>
      </w:tr>
      <w:tr w:rsidR="00E63925" w:rsidRPr="00DA69C4" w14:paraId="6E8D8DB3"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8B8144"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IN31</w:t>
            </w:r>
          </w:p>
        </w:tc>
        <w:tc>
          <w:tcPr>
            <w:tcW w:w="0" w:type="auto"/>
            <w:vAlign w:val="center"/>
            <w:hideMark/>
          </w:tcPr>
          <w:p w14:paraId="7CEAE358"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5A209869"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El sistema permite tener un histórico que evaluar la gestión de los agentes.</w:t>
            </w:r>
          </w:p>
        </w:tc>
        <w:tc>
          <w:tcPr>
            <w:tcW w:w="0" w:type="auto"/>
            <w:vAlign w:val="center"/>
            <w:hideMark/>
          </w:tcPr>
          <w:p w14:paraId="2F83CE49"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H19</w:t>
            </w:r>
          </w:p>
        </w:tc>
      </w:tr>
      <w:tr w:rsidR="00E63925" w:rsidRPr="00DA69C4" w14:paraId="2A9A36C1"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81FB4C"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IN32</w:t>
            </w:r>
          </w:p>
        </w:tc>
        <w:tc>
          <w:tcPr>
            <w:tcW w:w="0" w:type="auto"/>
            <w:vAlign w:val="center"/>
            <w:hideMark/>
          </w:tcPr>
          <w:p w14:paraId="60926268"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6AD61AC7"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Desarrollar una APP para PQR que nos acerque al ciudadano y sea más fácil de acceder al servicio.</w:t>
            </w:r>
          </w:p>
        </w:tc>
        <w:tc>
          <w:tcPr>
            <w:tcW w:w="0" w:type="auto"/>
            <w:vAlign w:val="center"/>
            <w:hideMark/>
          </w:tcPr>
          <w:p w14:paraId="32CE2CD2"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H10</w:t>
            </w:r>
          </w:p>
        </w:tc>
      </w:tr>
      <w:tr w:rsidR="00E63925" w:rsidRPr="00DA69C4" w14:paraId="4CA964A3"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334202"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IN33</w:t>
            </w:r>
          </w:p>
        </w:tc>
        <w:tc>
          <w:tcPr>
            <w:tcW w:w="0" w:type="auto"/>
            <w:vAlign w:val="center"/>
            <w:hideMark/>
          </w:tcPr>
          <w:p w14:paraId="3E7833E6"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246BCB0F"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 de información para cobro coactivo y acuerdo de pago.</w:t>
            </w:r>
          </w:p>
        </w:tc>
        <w:tc>
          <w:tcPr>
            <w:tcW w:w="0" w:type="auto"/>
            <w:vAlign w:val="center"/>
            <w:hideMark/>
          </w:tcPr>
          <w:p w14:paraId="5659C362"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H07</w:t>
            </w:r>
          </w:p>
        </w:tc>
      </w:tr>
      <w:tr w:rsidR="00E63925" w:rsidRPr="00DA69C4" w14:paraId="4D29DC61"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986997C"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IN34</w:t>
            </w:r>
          </w:p>
        </w:tc>
        <w:tc>
          <w:tcPr>
            <w:tcW w:w="0" w:type="auto"/>
            <w:vAlign w:val="center"/>
            <w:hideMark/>
          </w:tcPr>
          <w:p w14:paraId="5BBADC79"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2AA8F12A"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Sistema para alertas para cobro persuasivo y coactivo y de liquidador de intereses y cálculo.</w:t>
            </w:r>
          </w:p>
        </w:tc>
        <w:tc>
          <w:tcPr>
            <w:tcW w:w="0" w:type="auto"/>
            <w:vAlign w:val="center"/>
            <w:hideMark/>
          </w:tcPr>
          <w:p w14:paraId="2E389E9E"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H07</w:t>
            </w:r>
          </w:p>
        </w:tc>
      </w:tr>
      <w:tr w:rsidR="00E63925" w:rsidRPr="00DA69C4" w14:paraId="31FA9488"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F84BEE"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IN35</w:t>
            </w:r>
          </w:p>
        </w:tc>
        <w:tc>
          <w:tcPr>
            <w:tcW w:w="0" w:type="auto"/>
            <w:vAlign w:val="center"/>
            <w:hideMark/>
          </w:tcPr>
          <w:p w14:paraId="2585C95F"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188B082C"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 para administrar la matriz de reparto de correspondencia interna dentro de los abogados de la OAJ, durante todo el ciclo de vida del documento, que permitan la trazabilidad de todos los documentos de la SSF de acuerdo con lo manifestado en el desarrollo de la sesión por la OAJ (Ver sesión 6 - OAJ, 3. Oportunidades).</w:t>
            </w:r>
          </w:p>
        </w:tc>
        <w:tc>
          <w:tcPr>
            <w:tcW w:w="0" w:type="auto"/>
            <w:vAlign w:val="center"/>
            <w:hideMark/>
          </w:tcPr>
          <w:p w14:paraId="28C53E7A"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H39</w:t>
            </w:r>
          </w:p>
        </w:tc>
      </w:tr>
      <w:tr w:rsidR="00E63925" w:rsidRPr="00DA69C4" w14:paraId="4063AF5D"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20E072"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lastRenderedPageBreak/>
              <w:t>IN36</w:t>
            </w:r>
          </w:p>
        </w:tc>
        <w:tc>
          <w:tcPr>
            <w:tcW w:w="0" w:type="auto"/>
            <w:vAlign w:val="center"/>
            <w:hideMark/>
          </w:tcPr>
          <w:p w14:paraId="094F7AB7"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hideMark/>
          </w:tcPr>
          <w:p w14:paraId="4923775A"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Generar alertas en el proceso de Defensa, especialmente sobre los trámites que se generen con el fin de resolver algún asunto dentro del proceso jurídico.</w:t>
            </w:r>
          </w:p>
        </w:tc>
        <w:tc>
          <w:tcPr>
            <w:tcW w:w="0" w:type="auto"/>
            <w:vAlign w:val="center"/>
            <w:hideMark/>
          </w:tcPr>
          <w:p w14:paraId="70A68C5D"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H07</w:t>
            </w:r>
          </w:p>
        </w:tc>
      </w:tr>
      <w:tr w:rsidR="00E63925" w:rsidRPr="00DA69C4" w14:paraId="248C9B57"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4B6C0F"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IN37</w:t>
            </w:r>
          </w:p>
        </w:tc>
        <w:tc>
          <w:tcPr>
            <w:tcW w:w="0" w:type="auto"/>
            <w:vAlign w:val="center"/>
            <w:hideMark/>
          </w:tcPr>
          <w:p w14:paraId="277D5D28"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Uso y apropiación</w:t>
            </w:r>
          </w:p>
        </w:tc>
        <w:tc>
          <w:tcPr>
            <w:tcW w:w="0" w:type="auto"/>
            <w:vAlign w:val="center"/>
            <w:hideMark/>
          </w:tcPr>
          <w:p w14:paraId="0F6B9BFB"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Capacitación virtual de los sistemas de información</w:t>
            </w:r>
          </w:p>
        </w:tc>
        <w:tc>
          <w:tcPr>
            <w:tcW w:w="0" w:type="auto"/>
            <w:vAlign w:val="center"/>
            <w:hideMark/>
          </w:tcPr>
          <w:p w14:paraId="2E4B947F"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H08</w:t>
            </w:r>
          </w:p>
        </w:tc>
      </w:tr>
      <w:tr w:rsidR="00E63925" w:rsidRPr="00DA69C4" w14:paraId="1EADD87B"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300BDB"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IN38</w:t>
            </w:r>
          </w:p>
        </w:tc>
        <w:tc>
          <w:tcPr>
            <w:tcW w:w="0" w:type="auto"/>
            <w:vAlign w:val="center"/>
            <w:hideMark/>
          </w:tcPr>
          <w:p w14:paraId="6B43B3B0"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Uso y apropiación</w:t>
            </w:r>
          </w:p>
        </w:tc>
        <w:tc>
          <w:tcPr>
            <w:tcW w:w="0" w:type="auto"/>
            <w:vAlign w:val="center"/>
            <w:hideMark/>
          </w:tcPr>
          <w:p w14:paraId="1F514CB1" w14:textId="59BBD40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Regularidad en la capacitación de los sistemas información</w:t>
            </w:r>
          </w:p>
        </w:tc>
        <w:tc>
          <w:tcPr>
            <w:tcW w:w="0" w:type="auto"/>
            <w:vAlign w:val="center"/>
            <w:hideMark/>
          </w:tcPr>
          <w:p w14:paraId="0CF7EF8E"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H08</w:t>
            </w:r>
          </w:p>
        </w:tc>
      </w:tr>
      <w:tr w:rsidR="00E63925" w:rsidRPr="00DA69C4" w14:paraId="55FDCDD0"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569B83"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IN39</w:t>
            </w:r>
          </w:p>
        </w:tc>
        <w:tc>
          <w:tcPr>
            <w:tcW w:w="0" w:type="auto"/>
            <w:vAlign w:val="center"/>
            <w:hideMark/>
          </w:tcPr>
          <w:p w14:paraId="2B98A63D"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Uso y apropiación</w:t>
            </w:r>
          </w:p>
        </w:tc>
        <w:tc>
          <w:tcPr>
            <w:tcW w:w="0" w:type="auto"/>
            <w:vAlign w:val="center"/>
            <w:hideMark/>
          </w:tcPr>
          <w:p w14:paraId="1A2E4E1A"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Programa de capacitación virtual para las herramientas tecnológicas. (Estadísticas SIGER)</w:t>
            </w:r>
          </w:p>
        </w:tc>
        <w:tc>
          <w:tcPr>
            <w:tcW w:w="0" w:type="auto"/>
            <w:vAlign w:val="center"/>
            <w:hideMark/>
          </w:tcPr>
          <w:p w14:paraId="7D76EA0C"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H08</w:t>
            </w:r>
          </w:p>
        </w:tc>
      </w:tr>
      <w:tr w:rsidR="00E63925" w:rsidRPr="00DA69C4" w14:paraId="05882AA0"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CD7D5B"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IN40</w:t>
            </w:r>
          </w:p>
        </w:tc>
        <w:tc>
          <w:tcPr>
            <w:tcW w:w="0" w:type="auto"/>
            <w:vAlign w:val="center"/>
            <w:hideMark/>
          </w:tcPr>
          <w:p w14:paraId="5A4EC8E6"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Uso y apropiación</w:t>
            </w:r>
          </w:p>
        </w:tc>
        <w:tc>
          <w:tcPr>
            <w:tcW w:w="0" w:type="auto"/>
            <w:vAlign w:val="center"/>
            <w:hideMark/>
          </w:tcPr>
          <w:p w14:paraId="1B7E0C47"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Gestión del cambio en gestión documental.</w:t>
            </w:r>
          </w:p>
        </w:tc>
        <w:tc>
          <w:tcPr>
            <w:tcW w:w="0" w:type="auto"/>
            <w:vAlign w:val="center"/>
            <w:hideMark/>
          </w:tcPr>
          <w:p w14:paraId="4DA9C8C6"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H08</w:t>
            </w:r>
          </w:p>
        </w:tc>
      </w:tr>
      <w:tr w:rsidR="00E63925" w:rsidRPr="00DA69C4" w14:paraId="3E2A0650"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D7F5AB"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IN41</w:t>
            </w:r>
          </w:p>
        </w:tc>
        <w:tc>
          <w:tcPr>
            <w:tcW w:w="0" w:type="auto"/>
            <w:vAlign w:val="center"/>
            <w:hideMark/>
          </w:tcPr>
          <w:p w14:paraId="1EF88E25"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Uso y apropiación</w:t>
            </w:r>
          </w:p>
        </w:tc>
        <w:tc>
          <w:tcPr>
            <w:tcW w:w="0" w:type="auto"/>
            <w:vAlign w:val="center"/>
            <w:hideMark/>
          </w:tcPr>
          <w:p w14:paraId="4071DFEF"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 xml:space="preserve">Tener capacitaciones en e-learning para los temas </w:t>
            </w:r>
          </w:p>
        </w:tc>
        <w:tc>
          <w:tcPr>
            <w:tcW w:w="0" w:type="auto"/>
            <w:vAlign w:val="center"/>
            <w:hideMark/>
          </w:tcPr>
          <w:p w14:paraId="6BA89A08"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H08</w:t>
            </w:r>
          </w:p>
        </w:tc>
      </w:tr>
      <w:tr w:rsidR="00E63925" w:rsidRPr="00DA69C4" w14:paraId="530B2908"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4109FF"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IN42</w:t>
            </w:r>
          </w:p>
        </w:tc>
        <w:tc>
          <w:tcPr>
            <w:tcW w:w="0" w:type="auto"/>
            <w:vAlign w:val="center"/>
            <w:hideMark/>
          </w:tcPr>
          <w:p w14:paraId="73295ACB"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Uso y apropiación</w:t>
            </w:r>
          </w:p>
        </w:tc>
        <w:tc>
          <w:tcPr>
            <w:tcW w:w="0" w:type="auto"/>
            <w:vAlign w:val="center"/>
            <w:hideMark/>
          </w:tcPr>
          <w:p w14:paraId="148D11F6"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Capacitación sobre los procesos/servicios y los sistemas involucrados.</w:t>
            </w:r>
          </w:p>
        </w:tc>
        <w:tc>
          <w:tcPr>
            <w:tcW w:w="0" w:type="auto"/>
            <w:vAlign w:val="center"/>
            <w:hideMark/>
          </w:tcPr>
          <w:p w14:paraId="02F6D9B8"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H08</w:t>
            </w:r>
          </w:p>
        </w:tc>
      </w:tr>
      <w:tr w:rsidR="00E63925" w:rsidRPr="00DA69C4" w14:paraId="6E54E3EF"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31F2CB"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IN43</w:t>
            </w:r>
          </w:p>
        </w:tc>
        <w:tc>
          <w:tcPr>
            <w:tcW w:w="0" w:type="auto"/>
            <w:vAlign w:val="center"/>
            <w:hideMark/>
          </w:tcPr>
          <w:p w14:paraId="0D3C5341"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Uso y apropiación</w:t>
            </w:r>
          </w:p>
        </w:tc>
        <w:tc>
          <w:tcPr>
            <w:tcW w:w="0" w:type="auto"/>
            <w:vAlign w:val="center"/>
            <w:hideMark/>
          </w:tcPr>
          <w:p w14:paraId="5E52A1AE"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 xml:space="preserve">Una estrategia de e-learning (videos cortos - wiki) </w:t>
            </w:r>
          </w:p>
        </w:tc>
        <w:tc>
          <w:tcPr>
            <w:tcW w:w="0" w:type="auto"/>
            <w:vAlign w:val="center"/>
            <w:hideMark/>
          </w:tcPr>
          <w:p w14:paraId="23116B7A"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H26</w:t>
            </w:r>
          </w:p>
        </w:tc>
      </w:tr>
      <w:tr w:rsidR="00E63925" w:rsidRPr="00DA69C4" w14:paraId="55FC3673"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B94601"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IN44</w:t>
            </w:r>
          </w:p>
        </w:tc>
        <w:tc>
          <w:tcPr>
            <w:tcW w:w="0" w:type="auto"/>
            <w:vAlign w:val="center"/>
            <w:hideMark/>
          </w:tcPr>
          <w:p w14:paraId="63BF69B4"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Estrategia y Gobierno</w:t>
            </w:r>
          </w:p>
        </w:tc>
        <w:tc>
          <w:tcPr>
            <w:tcW w:w="0" w:type="auto"/>
            <w:vAlign w:val="center"/>
            <w:hideMark/>
          </w:tcPr>
          <w:p w14:paraId="41471A52"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Implementar la práctica de Arquitectura Empresarial (de TI y misional) en la SSF.</w:t>
            </w:r>
          </w:p>
        </w:tc>
        <w:tc>
          <w:tcPr>
            <w:tcW w:w="0" w:type="auto"/>
            <w:vAlign w:val="center"/>
            <w:hideMark/>
          </w:tcPr>
          <w:p w14:paraId="5FC9A643"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H27, H28, H29</w:t>
            </w:r>
          </w:p>
        </w:tc>
      </w:tr>
      <w:tr w:rsidR="00E63925" w:rsidRPr="00DA69C4" w14:paraId="14BBF722"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C1B903"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IN45</w:t>
            </w:r>
          </w:p>
        </w:tc>
        <w:tc>
          <w:tcPr>
            <w:tcW w:w="0" w:type="auto"/>
            <w:vAlign w:val="center"/>
            <w:hideMark/>
          </w:tcPr>
          <w:p w14:paraId="6DE37CC2"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Estrategia y Gobierno</w:t>
            </w:r>
          </w:p>
        </w:tc>
        <w:tc>
          <w:tcPr>
            <w:tcW w:w="0" w:type="auto"/>
            <w:vAlign w:val="center"/>
            <w:hideMark/>
          </w:tcPr>
          <w:p w14:paraId="4B36020E"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Identificación, caracterización e implementación de las capacidades de TI, en el marco del modelo de operación por capacidades.</w:t>
            </w:r>
          </w:p>
        </w:tc>
        <w:tc>
          <w:tcPr>
            <w:tcW w:w="0" w:type="auto"/>
            <w:vAlign w:val="center"/>
            <w:hideMark/>
          </w:tcPr>
          <w:p w14:paraId="71F9BC5C"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H6. H11, H32, H33</w:t>
            </w:r>
          </w:p>
        </w:tc>
      </w:tr>
      <w:tr w:rsidR="00E63925" w:rsidRPr="00DA69C4" w14:paraId="67891B35"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048170"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IN46</w:t>
            </w:r>
          </w:p>
        </w:tc>
        <w:tc>
          <w:tcPr>
            <w:tcW w:w="0" w:type="auto"/>
            <w:vAlign w:val="center"/>
            <w:hideMark/>
          </w:tcPr>
          <w:p w14:paraId="69E64DFF"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Estrategia y Gobierno</w:t>
            </w:r>
          </w:p>
        </w:tc>
        <w:tc>
          <w:tcPr>
            <w:tcW w:w="0" w:type="auto"/>
            <w:vAlign w:val="center"/>
            <w:hideMark/>
          </w:tcPr>
          <w:p w14:paraId="434B2533"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Establecer la Gestión de TI como un proceso estratégico dentro de la entidad. Incluyendo un procedimiento claro que permita la identificación y gestión oportuna de requerimientos.</w:t>
            </w:r>
          </w:p>
        </w:tc>
        <w:tc>
          <w:tcPr>
            <w:tcW w:w="0" w:type="auto"/>
            <w:vAlign w:val="center"/>
            <w:hideMark/>
          </w:tcPr>
          <w:p w14:paraId="34DEEF25"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H15, H30, H31</w:t>
            </w:r>
          </w:p>
        </w:tc>
      </w:tr>
      <w:tr w:rsidR="00E63925" w:rsidRPr="00DA69C4" w14:paraId="4AAC87F6"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E5A602"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IN47</w:t>
            </w:r>
          </w:p>
        </w:tc>
        <w:tc>
          <w:tcPr>
            <w:tcW w:w="0" w:type="auto"/>
            <w:vAlign w:val="center"/>
            <w:hideMark/>
          </w:tcPr>
          <w:p w14:paraId="321E67D4"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Estrategia y Gobierno</w:t>
            </w:r>
          </w:p>
        </w:tc>
        <w:tc>
          <w:tcPr>
            <w:tcW w:w="0" w:type="auto"/>
            <w:vAlign w:val="center"/>
            <w:hideMark/>
          </w:tcPr>
          <w:p w14:paraId="53820655"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Definir el modelo de mejora continua de la gestión de TI, incluyendo los indicadores pertinentes (CMI) que permitan realizar la evaluación de la gestión.</w:t>
            </w:r>
          </w:p>
        </w:tc>
        <w:tc>
          <w:tcPr>
            <w:tcW w:w="0" w:type="auto"/>
            <w:vAlign w:val="center"/>
            <w:hideMark/>
          </w:tcPr>
          <w:p w14:paraId="3E39CE4F"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H30, H31, H36</w:t>
            </w:r>
          </w:p>
        </w:tc>
      </w:tr>
      <w:tr w:rsidR="00E63925" w:rsidRPr="00DA69C4" w14:paraId="0D44D1FD"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E8CB59"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IN48</w:t>
            </w:r>
          </w:p>
        </w:tc>
        <w:tc>
          <w:tcPr>
            <w:tcW w:w="0" w:type="auto"/>
            <w:vAlign w:val="center"/>
            <w:hideMark/>
          </w:tcPr>
          <w:p w14:paraId="18CDED27"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Estrategia</w:t>
            </w:r>
          </w:p>
        </w:tc>
        <w:tc>
          <w:tcPr>
            <w:tcW w:w="0" w:type="auto"/>
            <w:vAlign w:val="center"/>
            <w:hideMark/>
          </w:tcPr>
          <w:p w14:paraId="2F0FA026"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Estrategia y plan de comunicación definidos para la estrategia de TI y seguimiento a dicha estrategia</w:t>
            </w:r>
          </w:p>
        </w:tc>
        <w:tc>
          <w:tcPr>
            <w:tcW w:w="0" w:type="auto"/>
            <w:vAlign w:val="center"/>
            <w:hideMark/>
          </w:tcPr>
          <w:p w14:paraId="057FA760"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H29</w:t>
            </w:r>
          </w:p>
        </w:tc>
      </w:tr>
      <w:tr w:rsidR="00E63925" w:rsidRPr="00DA69C4" w14:paraId="31DB128E"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388EA9"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IN49</w:t>
            </w:r>
          </w:p>
        </w:tc>
        <w:tc>
          <w:tcPr>
            <w:tcW w:w="0" w:type="auto"/>
            <w:vAlign w:val="center"/>
            <w:hideMark/>
          </w:tcPr>
          <w:p w14:paraId="28C5A244"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Gobierno</w:t>
            </w:r>
          </w:p>
        </w:tc>
        <w:tc>
          <w:tcPr>
            <w:tcW w:w="0" w:type="auto"/>
            <w:vAlign w:val="center"/>
            <w:hideMark/>
          </w:tcPr>
          <w:p w14:paraId="40EEDF5F"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Establecer un proceso de gobierno y gestión de la información.</w:t>
            </w:r>
          </w:p>
        </w:tc>
        <w:tc>
          <w:tcPr>
            <w:tcW w:w="0" w:type="auto"/>
            <w:vAlign w:val="center"/>
            <w:hideMark/>
          </w:tcPr>
          <w:p w14:paraId="26FC2318"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H22</w:t>
            </w:r>
          </w:p>
        </w:tc>
      </w:tr>
      <w:tr w:rsidR="00E63925" w:rsidRPr="00DA69C4" w14:paraId="3356361D"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63AC53"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IN50</w:t>
            </w:r>
          </w:p>
        </w:tc>
        <w:tc>
          <w:tcPr>
            <w:tcW w:w="0" w:type="auto"/>
            <w:vAlign w:val="center"/>
            <w:hideMark/>
          </w:tcPr>
          <w:p w14:paraId="56D6C4B7"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Gobierno</w:t>
            </w:r>
          </w:p>
        </w:tc>
        <w:tc>
          <w:tcPr>
            <w:tcW w:w="0" w:type="auto"/>
            <w:vAlign w:val="center"/>
            <w:hideMark/>
          </w:tcPr>
          <w:p w14:paraId="08459526"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Implementar metodología de gestión de proyectos de TI, que aporte al seguimiento y a la gestión del conocimiento.</w:t>
            </w:r>
          </w:p>
        </w:tc>
        <w:tc>
          <w:tcPr>
            <w:tcW w:w="0" w:type="auto"/>
            <w:vAlign w:val="center"/>
            <w:hideMark/>
          </w:tcPr>
          <w:p w14:paraId="70777F29"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H34, H35, H37</w:t>
            </w:r>
          </w:p>
        </w:tc>
      </w:tr>
      <w:tr w:rsidR="00E63925" w:rsidRPr="00DA69C4" w14:paraId="41EF2DF9"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66D7DF"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IN51</w:t>
            </w:r>
          </w:p>
        </w:tc>
        <w:tc>
          <w:tcPr>
            <w:tcW w:w="0" w:type="auto"/>
            <w:vAlign w:val="center"/>
          </w:tcPr>
          <w:p w14:paraId="3D74379D"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Innovación TI</w:t>
            </w:r>
          </w:p>
        </w:tc>
        <w:tc>
          <w:tcPr>
            <w:tcW w:w="0" w:type="auto"/>
            <w:vAlign w:val="center"/>
          </w:tcPr>
          <w:p w14:paraId="2E866551"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Realizar la migración transicional a la nube de los servicios orientados a los ciudadanos.</w:t>
            </w:r>
          </w:p>
        </w:tc>
        <w:tc>
          <w:tcPr>
            <w:tcW w:w="0" w:type="auto"/>
            <w:vAlign w:val="center"/>
          </w:tcPr>
          <w:p w14:paraId="74E9A1C0" w14:textId="77777777" w:rsidR="00E63925" w:rsidRPr="00DA69C4" w:rsidRDefault="00E63925"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H54, H55, H56, H57, H58, H59</w:t>
            </w:r>
          </w:p>
        </w:tc>
      </w:tr>
      <w:tr w:rsidR="00E63925" w:rsidRPr="00DA69C4" w14:paraId="69A7CA75"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tcPr>
          <w:p w14:paraId="0FC3809A"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IN52</w:t>
            </w:r>
          </w:p>
        </w:tc>
        <w:tc>
          <w:tcPr>
            <w:tcW w:w="0" w:type="auto"/>
            <w:vAlign w:val="center"/>
          </w:tcPr>
          <w:p w14:paraId="5A2950F0"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Innovación TI</w:t>
            </w:r>
          </w:p>
        </w:tc>
        <w:tc>
          <w:tcPr>
            <w:tcW w:w="0" w:type="auto"/>
            <w:vAlign w:val="center"/>
          </w:tcPr>
          <w:p w14:paraId="7E12DB7A"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Estudio de patrones sobre la información del uso de los recursos provenientes de los aportes del subsidio familiar que lanzan alertas.</w:t>
            </w:r>
          </w:p>
        </w:tc>
        <w:tc>
          <w:tcPr>
            <w:tcW w:w="0" w:type="auto"/>
            <w:vAlign w:val="center"/>
          </w:tcPr>
          <w:p w14:paraId="347AE4C9" w14:textId="77777777" w:rsidR="00E63925" w:rsidRPr="00DA69C4" w:rsidRDefault="00E63925"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H54, H55, H56, H57, H58, H59</w:t>
            </w:r>
          </w:p>
        </w:tc>
      </w:tr>
      <w:tr w:rsidR="00E63925" w:rsidRPr="00DA69C4" w14:paraId="74E5CFAB"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0EE9BB"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IN53</w:t>
            </w:r>
          </w:p>
        </w:tc>
        <w:tc>
          <w:tcPr>
            <w:tcW w:w="0" w:type="auto"/>
            <w:vAlign w:val="center"/>
          </w:tcPr>
          <w:p w14:paraId="0829951C"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Gobierno</w:t>
            </w:r>
          </w:p>
        </w:tc>
        <w:tc>
          <w:tcPr>
            <w:tcW w:w="0" w:type="auto"/>
            <w:vAlign w:val="center"/>
          </w:tcPr>
          <w:p w14:paraId="3E4A1569" w14:textId="30CCACCD" w:rsidR="00E63925" w:rsidRPr="00DA69C4" w:rsidRDefault="00092F39"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D</w:t>
            </w:r>
            <w:r w:rsidR="00E63925" w:rsidRPr="00DA69C4">
              <w:rPr>
                <w:rFonts w:cs="Arial"/>
                <w:sz w:val="20"/>
                <w:szCs w:val="20"/>
                <w:lang w:eastAsia="es-CO"/>
              </w:rPr>
              <w:t>ocumentación a nivel de planes, acciones y seguimiento a las auditorias</w:t>
            </w:r>
          </w:p>
        </w:tc>
        <w:tc>
          <w:tcPr>
            <w:tcW w:w="0" w:type="auto"/>
            <w:vAlign w:val="center"/>
          </w:tcPr>
          <w:p w14:paraId="3B242680" w14:textId="58E7529B" w:rsidR="00E63925" w:rsidRPr="00DA69C4" w:rsidRDefault="00BE6503"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H60</w:t>
            </w:r>
          </w:p>
        </w:tc>
      </w:tr>
      <w:tr w:rsidR="00E63925" w:rsidRPr="00DA69C4" w14:paraId="7D6C5513"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tcPr>
          <w:p w14:paraId="2F5CC4CA"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IN54</w:t>
            </w:r>
          </w:p>
        </w:tc>
        <w:tc>
          <w:tcPr>
            <w:tcW w:w="0" w:type="auto"/>
            <w:vAlign w:val="center"/>
          </w:tcPr>
          <w:p w14:paraId="14F641FE"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Servicios tecnológicos</w:t>
            </w:r>
          </w:p>
        </w:tc>
        <w:tc>
          <w:tcPr>
            <w:tcW w:w="0" w:type="auto"/>
            <w:vAlign w:val="center"/>
          </w:tcPr>
          <w:p w14:paraId="464E6120"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Mejorar la infraestructura de TI de la entidad</w:t>
            </w:r>
          </w:p>
        </w:tc>
        <w:tc>
          <w:tcPr>
            <w:tcW w:w="0" w:type="auto"/>
            <w:vAlign w:val="center"/>
          </w:tcPr>
          <w:p w14:paraId="47F0D6C6" w14:textId="6FF079E2" w:rsidR="00E63925" w:rsidRPr="00DA69C4" w:rsidRDefault="00BD5EBE"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H61</w:t>
            </w:r>
          </w:p>
        </w:tc>
      </w:tr>
      <w:tr w:rsidR="00E63925" w:rsidRPr="00DA69C4" w14:paraId="68D40E0C"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08B05D"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lastRenderedPageBreak/>
              <w:t>IN55</w:t>
            </w:r>
          </w:p>
        </w:tc>
        <w:tc>
          <w:tcPr>
            <w:tcW w:w="0" w:type="auto"/>
            <w:vAlign w:val="center"/>
          </w:tcPr>
          <w:p w14:paraId="2862C05F"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tcPr>
          <w:p w14:paraId="6F7AB528"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 xml:space="preserve">Mejora en la </w:t>
            </w:r>
            <w:r w:rsidRPr="00DA69C4">
              <w:rPr>
                <w:rFonts w:cs="Arial"/>
                <w:color w:val="000000"/>
                <w:sz w:val="20"/>
                <w:szCs w:val="20"/>
                <w:lang w:eastAsia="es-CO"/>
              </w:rPr>
              <w:t>gestión con las Cajas de Compensación Familiar</w:t>
            </w:r>
          </w:p>
        </w:tc>
        <w:tc>
          <w:tcPr>
            <w:tcW w:w="0" w:type="auto"/>
            <w:vAlign w:val="center"/>
          </w:tcPr>
          <w:p w14:paraId="5184A5A8" w14:textId="68210A20" w:rsidR="00E63925" w:rsidRPr="00DA69C4" w:rsidRDefault="00BD5EBE"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H62</w:t>
            </w:r>
          </w:p>
        </w:tc>
      </w:tr>
      <w:tr w:rsidR="00E63925" w:rsidRPr="00DA69C4" w14:paraId="626F8EC2"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tcPr>
          <w:p w14:paraId="2A2BD168"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IN56</w:t>
            </w:r>
          </w:p>
        </w:tc>
        <w:tc>
          <w:tcPr>
            <w:tcW w:w="0" w:type="auto"/>
            <w:vAlign w:val="center"/>
          </w:tcPr>
          <w:p w14:paraId="6E0D3D99"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tcPr>
          <w:p w14:paraId="0D0106FA"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Entrega oportuna de información a las partes interesadas</w:t>
            </w:r>
          </w:p>
        </w:tc>
        <w:tc>
          <w:tcPr>
            <w:tcW w:w="0" w:type="auto"/>
            <w:vAlign w:val="center"/>
          </w:tcPr>
          <w:p w14:paraId="7B7569FA" w14:textId="7FDE0B12" w:rsidR="00E63925" w:rsidRPr="00DA69C4" w:rsidRDefault="00B17B61"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H63</w:t>
            </w:r>
          </w:p>
        </w:tc>
      </w:tr>
      <w:tr w:rsidR="00E63925" w:rsidRPr="00DA69C4" w14:paraId="62720EA3"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C49AE4"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IN57</w:t>
            </w:r>
          </w:p>
        </w:tc>
        <w:tc>
          <w:tcPr>
            <w:tcW w:w="0" w:type="auto"/>
            <w:vAlign w:val="center"/>
          </w:tcPr>
          <w:p w14:paraId="4D7704AE"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tcPr>
          <w:p w14:paraId="69FB57C2"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 optimizados</w:t>
            </w:r>
          </w:p>
        </w:tc>
        <w:tc>
          <w:tcPr>
            <w:tcW w:w="0" w:type="auto"/>
            <w:vAlign w:val="center"/>
          </w:tcPr>
          <w:p w14:paraId="6A62916E" w14:textId="0DF5D394" w:rsidR="00E63925" w:rsidRPr="00DA69C4" w:rsidRDefault="00B17B61"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H64</w:t>
            </w:r>
          </w:p>
        </w:tc>
      </w:tr>
      <w:tr w:rsidR="00E63925" w:rsidRPr="00DA69C4" w14:paraId="5E7023BF"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tcPr>
          <w:p w14:paraId="4CA86FB6"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IN58</w:t>
            </w:r>
          </w:p>
        </w:tc>
        <w:tc>
          <w:tcPr>
            <w:tcW w:w="0" w:type="auto"/>
            <w:vAlign w:val="center"/>
          </w:tcPr>
          <w:p w14:paraId="74D2738E" w14:textId="77777777" w:rsidR="00E63925" w:rsidRPr="00DA69C4" w:rsidRDefault="00E63925"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Gobierno</w:t>
            </w:r>
          </w:p>
        </w:tc>
        <w:tc>
          <w:tcPr>
            <w:tcW w:w="0" w:type="auto"/>
            <w:vAlign w:val="center"/>
          </w:tcPr>
          <w:p w14:paraId="48A7F1A4" w14:textId="77777777" w:rsidR="00E63925" w:rsidRPr="00DA69C4" w:rsidRDefault="00E63925"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Optimización de la contratación de la Oficina TIC</w:t>
            </w:r>
          </w:p>
        </w:tc>
        <w:tc>
          <w:tcPr>
            <w:tcW w:w="0" w:type="auto"/>
            <w:vAlign w:val="center"/>
          </w:tcPr>
          <w:p w14:paraId="6DEDFF83" w14:textId="6B04DBCF" w:rsidR="00E63925" w:rsidRPr="00DA69C4" w:rsidRDefault="00B17B61"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DA69C4">
              <w:rPr>
                <w:rFonts w:cs="Arial"/>
                <w:sz w:val="20"/>
                <w:szCs w:val="20"/>
                <w:lang w:eastAsia="es-CO"/>
              </w:rPr>
              <w:t>H65</w:t>
            </w:r>
          </w:p>
        </w:tc>
      </w:tr>
      <w:tr w:rsidR="00E63925" w:rsidRPr="00DA69C4" w14:paraId="5FE325EF"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184A9B" w14:textId="77777777" w:rsidR="00E63925" w:rsidRPr="00DA69C4" w:rsidRDefault="00E63925" w:rsidP="00813175">
            <w:pPr>
              <w:spacing w:line="240" w:lineRule="auto"/>
              <w:jc w:val="left"/>
              <w:rPr>
                <w:rFonts w:cs="Arial"/>
                <w:b w:val="0"/>
                <w:bCs w:val="0"/>
                <w:sz w:val="20"/>
                <w:szCs w:val="20"/>
                <w:lang w:eastAsia="es-CO"/>
              </w:rPr>
            </w:pPr>
            <w:r w:rsidRPr="00DA69C4">
              <w:rPr>
                <w:rFonts w:cs="Arial"/>
                <w:b w:val="0"/>
                <w:bCs w:val="0"/>
                <w:sz w:val="20"/>
                <w:szCs w:val="20"/>
                <w:lang w:eastAsia="es-CO"/>
              </w:rPr>
              <w:t>IN59</w:t>
            </w:r>
          </w:p>
        </w:tc>
        <w:tc>
          <w:tcPr>
            <w:tcW w:w="0" w:type="auto"/>
            <w:vAlign w:val="center"/>
          </w:tcPr>
          <w:p w14:paraId="31F2C538" w14:textId="77777777" w:rsidR="00E63925" w:rsidRPr="00DA69C4" w:rsidRDefault="00E63925" w:rsidP="0081317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Sistemas de Información</w:t>
            </w:r>
          </w:p>
        </w:tc>
        <w:tc>
          <w:tcPr>
            <w:tcW w:w="0" w:type="auto"/>
            <w:vAlign w:val="center"/>
          </w:tcPr>
          <w:p w14:paraId="4984D5ED" w14:textId="77777777" w:rsidR="00E63925" w:rsidRPr="00DA69C4" w:rsidRDefault="00E63925"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Nuevo sistema de protección al usuario</w:t>
            </w:r>
          </w:p>
        </w:tc>
        <w:tc>
          <w:tcPr>
            <w:tcW w:w="0" w:type="auto"/>
            <w:vAlign w:val="center"/>
          </w:tcPr>
          <w:p w14:paraId="080FC41C" w14:textId="612B40EE" w:rsidR="00E63925" w:rsidRPr="00DA69C4" w:rsidRDefault="00B17B61" w:rsidP="0081317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DA69C4">
              <w:rPr>
                <w:rFonts w:cs="Arial"/>
                <w:sz w:val="20"/>
                <w:szCs w:val="20"/>
                <w:lang w:eastAsia="es-CO"/>
              </w:rPr>
              <w:t>H66</w:t>
            </w:r>
          </w:p>
        </w:tc>
      </w:tr>
      <w:tr w:rsidR="007D788C" w:rsidRPr="006D28D8" w14:paraId="416B1BC2" w14:textId="77777777" w:rsidTr="00813175">
        <w:tc>
          <w:tcPr>
            <w:cnfStyle w:val="001000000000" w:firstRow="0" w:lastRow="0" w:firstColumn="1" w:lastColumn="0" w:oddVBand="0" w:evenVBand="0" w:oddHBand="0" w:evenHBand="0" w:firstRowFirstColumn="0" w:firstRowLastColumn="0" w:lastRowFirstColumn="0" w:lastRowLastColumn="0"/>
            <w:tcW w:w="0" w:type="auto"/>
            <w:vAlign w:val="center"/>
          </w:tcPr>
          <w:p w14:paraId="7A554CF6" w14:textId="30296E94" w:rsidR="007D788C" w:rsidRPr="00DA69C4" w:rsidRDefault="007D788C" w:rsidP="00813175">
            <w:pPr>
              <w:spacing w:line="240" w:lineRule="auto"/>
              <w:jc w:val="left"/>
              <w:rPr>
                <w:rFonts w:cs="Arial"/>
                <w:sz w:val="20"/>
                <w:szCs w:val="20"/>
                <w:lang w:eastAsia="es-CO"/>
              </w:rPr>
            </w:pPr>
            <w:r>
              <w:rPr>
                <w:rFonts w:cs="Arial"/>
                <w:sz w:val="20"/>
                <w:szCs w:val="20"/>
                <w:lang w:eastAsia="es-CO"/>
              </w:rPr>
              <w:t>IN60</w:t>
            </w:r>
          </w:p>
        </w:tc>
        <w:tc>
          <w:tcPr>
            <w:tcW w:w="0" w:type="auto"/>
            <w:vAlign w:val="center"/>
          </w:tcPr>
          <w:p w14:paraId="3576644A" w14:textId="107D7369" w:rsidR="007D788C" w:rsidRPr="00DA69C4" w:rsidRDefault="00F525CE" w:rsidP="00813175">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Pr>
                <w:rFonts w:cs="Arial"/>
                <w:sz w:val="20"/>
                <w:szCs w:val="20"/>
                <w:lang w:eastAsia="es-CO"/>
              </w:rPr>
              <w:t xml:space="preserve">Sistemas de </w:t>
            </w:r>
            <w:r w:rsidR="000C41C2">
              <w:rPr>
                <w:rFonts w:cs="Arial"/>
                <w:sz w:val="20"/>
                <w:szCs w:val="20"/>
                <w:lang w:eastAsia="es-CO"/>
              </w:rPr>
              <w:t>Información</w:t>
            </w:r>
          </w:p>
        </w:tc>
        <w:tc>
          <w:tcPr>
            <w:tcW w:w="0" w:type="auto"/>
            <w:vAlign w:val="center"/>
          </w:tcPr>
          <w:p w14:paraId="19F24C84" w14:textId="594DEC01" w:rsidR="007D788C" w:rsidRPr="006D28D8" w:rsidRDefault="00F525CE"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eastAsia="es-CO"/>
              </w:rPr>
            </w:pPr>
            <w:proofErr w:type="spellStart"/>
            <w:r w:rsidRPr="00B308FA">
              <w:rPr>
                <w:rFonts w:cs="Arial"/>
                <w:sz w:val="20"/>
                <w:szCs w:val="20"/>
                <w:lang w:val="en-US" w:eastAsia="es-CO"/>
              </w:rPr>
              <w:t>Implementar</w:t>
            </w:r>
            <w:proofErr w:type="spellEnd"/>
            <w:r w:rsidR="00A224A1">
              <w:rPr>
                <w:rFonts w:cs="Arial"/>
                <w:sz w:val="20"/>
                <w:szCs w:val="20"/>
                <w:lang w:val="en-US" w:eastAsia="es-CO"/>
              </w:rPr>
              <w:t xml:space="preserve"> </w:t>
            </w:r>
            <w:proofErr w:type="gramStart"/>
            <w:r w:rsidRPr="006D28D8">
              <w:rPr>
                <w:rFonts w:cs="Arial"/>
                <w:sz w:val="20"/>
                <w:szCs w:val="20"/>
                <w:lang w:val="en-US" w:eastAsia="es-CO"/>
              </w:rPr>
              <w:t xml:space="preserve">un </w:t>
            </w:r>
            <w:r w:rsidR="006D28D8" w:rsidRPr="006D28D8">
              <w:rPr>
                <w:rFonts w:cs="Arial"/>
                <w:sz w:val="20"/>
                <w:szCs w:val="20"/>
                <w:lang w:val="en-US" w:eastAsia="es-CO"/>
              </w:rPr>
              <w:t>Business</w:t>
            </w:r>
            <w:proofErr w:type="gramEnd"/>
            <w:r w:rsidR="006D28D8" w:rsidRPr="006D28D8">
              <w:rPr>
                <w:rFonts w:cs="Arial"/>
                <w:sz w:val="20"/>
                <w:szCs w:val="20"/>
                <w:lang w:val="en-US" w:eastAsia="es-CO"/>
              </w:rPr>
              <w:t xml:space="preserve"> Process Management</w:t>
            </w:r>
          </w:p>
        </w:tc>
        <w:tc>
          <w:tcPr>
            <w:tcW w:w="0" w:type="auto"/>
            <w:vAlign w:val="center"/>
          </w:tcPr>
          <w:p w14:paraId="7F6E316D" w14:textId="57CCEB42" w:rsidR="007D788C" w:rsidRPr="006D28D8" w:rsidRDefault="006D28D8" w:rsidP="0081317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eastAsia="es-CO"/>
              </w:rPr>
            </w:pPr>
            <w:r>
              <w:rPr>
                <w:rFonts w:cs="Arial"/>
                <w:sz w:val="20"/>
                <w:szCs w:val="20"/>
                <w:lang w:val="en-US" w:eastAsia="es-CO"/>
              </w:rPr>
              <w:t>H</w:t>
            </w:r>
            <w:r w:rsidR="00A224A1">
              <w:rPr>
                <w:rFonts w:cs="Arial"/>
                <w:sz w:val="20"/>
                <w:szCs w:val="20"/>
                <w:lang w:val="en-US" w:eastAsia="es-CO"/>
              </w:rPr>
              <w:t>67</w:t>
            </w:r>
          </w:p>
        </w:tc>
      </w:tr>
    </w:tbl>
    <w:p w14:paraId="2E2171D1" w14:textId="1DA14FCE" w:rsidR="00AC5E45" w:rsidRPr="00DA69C4" w:rsidRDefault="00AC5E45" w:rsidP="00AC5E45">
      <w:pPr>
        <w:rPr>
          <w:rFonts w:cs="Arial"/>
          <w:i/>
          <w:iCs/>
          <w:sz w:val="20"/>
          <w:szCs w:val="20"/>
        </w:rPr>
      </w:pPr>
      <w:r w:rsidRPr="00DA69C4">
        <w:rPr>
          <w:rFonts w:cs="Arial"/>
          <w:i/>
          <w:iCs/>
          <w:sz w:val="20"/>
          <w:szCs w:val="20"/>
        </w:rPr>
        <w:t>.</w:t>
      </w:r>
    </w:p>
    <w:p w14:paraId="54182309" w14:textId="77777777" w:rsidR="00AC5E45" w:rsidRPr="00DA69C4" w:rsidRDefault="00AC5E45" w:rsidP="00AC5E45">
      <w:pPr>
        <w:rPr>
          <w:rFonts w:cs="Arial"/>
        </w:rPr>
      </w:pPr>
    </w:p>
    <w:p w14:paraId="3D04EE61" w14:textId="12A8F86C" w:rsidR="00AC5E45" w:rsidRPr="00DA69C4" w:rsidRDefault="00AC5E45" w:rsidP="00AC5E45">
      <w:pPr>
        <w:rPr>
          <w:rFonts w:cs="Arial"/>
        </w:rPr>
      </w:pPr>
      <w:r w:rsidRPr="00DA69C4">
        <w:rPr>
          <w:rFonts w:cs="Arial"/>
        </w:rPr>
        <w:t xml:space="preserve">A continuación, se presentas </w:t>
      </w:r>
      <w:r w:rsidR="00C7330B" w:rsidRPr="00DA69C4">
        <w:rPr>
          <w:rFonts w:cs="Arial"/>
        </w:rPr>
        <w:t>l</w:t>
      </w:r>
      <w:r w:rsidRPr="00DA69C4">
        <w:rPr>
          <w:rFonts w:cs="Arial"/>
        </w:rPr>
        <w:t>as brechas:</w:t>
      </w:r>
    </w:p>
    <w:p w14:paraId="0139DE7A" w14:textId="77777777" w:rsidR="00AC5E45" w:rsidRPr="00DA69C4" w:rsidRDefault="00AC5E45" w:rsidP="00AC5E45">
      <w:pPr>
        <w:rPr>
          <w:rFonts w:cs="Arial"/>
        </w:rPr>
      </w:pPr>
    </w:p>
    <w:p w14:paraId="24189CA1" w14:textId="688944E6" w:rsidR="00AC5E45" w:rsidRPr="00DA69C4" w:rsidRDefault="00AC5E45" w:rsidP="00245A9E">
      <w:pPr>
        <w:jc w:val="center"/>
        <w:rPr>
          <w:rFonts w:cs="Arial"/>
          <w:i/>
          <w:iCs/>
          <w:sz w:val="20"/>
          <w:szCs w:val="18"/>
        </w:rPr>
      </w:pPr>
      <w:bookmarkStart w:id="55" w:name="_Toc42606460"/>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12</w:t>
      </w:r>
      <w:r w:rsidRPr="00DA69C4">
        <w:rPr>
          <w:rFonts w:cs="Arial"/>
          <w:i/>
          <w:iCs/>
          <w:sz w:val="20"/>
          <w:szCs w:val="18"/>
        </w:rPr>
        <w:fldChar w:fldCharType="end"/>
      </w:r>
      <w:r w:rsidRPr="00DA69C4">
        <w:rPr>
          <w:rFonts w:cs="Arial"/>
          <w:i/>
          <w:iCs/>
          <w:sz w:val="20"/>
          <w:szCs w:val="18"/>
        </w:rPr>
        <w:t xml:space="preserve"> Brechas identificadas</w:t>
      </w:r>
      <w:bookmarkEnd w:id="55"/>
    </w:p>
    <w:tbl>
      <w:tblPr>
        <w:tblStyle w:val="Tablaconcuadrcula4-nfasis5"/>
        <w:tblW w:w="0" w:type="auto"/>
        <w:tblLook w:val="04A0" w:firstRow="1" w:lastRow="0" w:firstColumn="1" w:lastColumn="0" w:noHBand="0" w:noVBand="1"/>
      </w:tblPr>
      <w:tblGrid>
        <w:gridCol w:w="583"/>
        <w:gridCol w:w="2247"/>
        <w:gridCol w:w="4440"/>
        <w:gridCol w:w="1416"/>
      </w:tblGrid>
      <w:tr w:rsidR="00A02F4D" w:rsidRPr="00DA69C4" w14:paraId="23326880" w14:textId="77777777" w:rsidTr="00A84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3D89B4" w14:textId="77777777" w:rsidR="00A02F4D" w:rsidRPr="00DA69C4" w:rsidRDefault="00A02F4D" w:rsidP="00A840AB">
            <w:pPr>
              <w:spacing w:line="240" w:lineRule="auto"/>
              <w:jc w:val="center"/>
              <w:rPr>
                <w:rFonts w:cs="Arial"/>
                <w:sz w:val="20"/>
                <w:szCs w:val="20"/>
              </w:rPr>
            </w:pPr>
            <w:r w:rsidRPr="00DA69C4">
              <w:rPr>
                <w:rFonts w:cs="Arial"/>
                <w:sz w:val="20"/>
                <w:szCs w:val="20"/>
              </w:rPr>
              <w:t>Id</w:t>
            </w:r>
          </w:p>
        </w:tc>
        <w:tc>
          <w:tcPr>
            <w:tcW w:w="2247" w:type="dxa"/>
            <w:vAlign w:val="center"/>
            <w:hideMark/>
          </w:tcPr>
          <w:p w14:paraId="56D8B317" w14:textId="77777777" w:rsidR="00A02F4D" w:rsidRPr="00DA69C4" w:rsidRDefault="00A02F4D"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Brecha</w:t>
            </w:r>
          </w:p>
        </w:tc>
        <w:tc>
          <w:tcPr>
            <w:tcW w:w="4440" w:type="dxa"/>
            <w:vAlign w:val="center"/>
          </w:tcPr>
          <w:p w14:paraId="525B62B4" w14:textId="77777777" w:rsidR="00A02F4D" w:rsidRPr="00DA69C4" w:rsidRDefault="00A02F4D"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Descripción</w:t>
            </w:r>
          </w:p>
        </w:tc>
        <w:tc>
          <w:tcPr>
            <w:tcW w:w="1416" w:type="dxa"/>
            <w:vAlign w:val="center"/>
            <w:hideMark/>
          </w:tcPr>
          <w:p w14:paraId="16E67C11" w14:textId="77777777" w:rsidR="00A02F4D" w:rsidRPr="00DA69C4" w:rsidRDefault="00A02F4D"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Oportunidad asociada</w:t>
            </w:r>
          </w:p>
        </w:tc>
      </w:tr>
      <w:tr w:rsidR="00A02F4D" w:rsidRPr="00DA69C4" w14:paraId="16C74198"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DFC58C" w14:textId="77777777" w:rsidR="00A02F4D" w:rsidRPr="00DA69C4" w:rsidRDefault="00A02F4D" w:rsidP="00A840AB">
            <w:pPr>
              <w:spacing w:line="240" w:lineRule="auto"/>
              <w:rPr>
                <w:rFonts w:cs="Arial"/>
                <w:sz w:val="20"/>
                <w:szCs w:val="20"/>
              </w:rPr>
            </w:pPr>
            <w:r w:rsidRPr="00DA69C4">
              <w:rPr>
                <w:rFonts w:cs="Arial"/>
                <w:sz w:val="20"/>
                <w:szCs w:val="20"/>
              </w:rPr>
              <w:t>B1</w:t>
            </w:r>
          </w:p>
        </w:tc>
        <w:tc>
          <w:tcPr>
            <w:tcW w:w="2247" w:type="dxa"/>
            <w:vAlign w:val="center"/>
            <w:hideMark/>
          </w:tcPr>
          <w:p w14:paraId="26AA7DE7"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Ausencia parcial de procesos implementados para el aseguramiento de la calidad en la información</w:t>
            </w:r>
          </w:p>
        </w:tc>
        <w:tc>
          <w:tcPr>
            <w:tcW w:w="4440" w:type="dxa"/>
            <w:vAlign w:val="center"/>
          </w:tcPr>
          <w:p w14:paraId="75ACCBED" w14:textId="0840F3BB"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color w:val="000000"/>
                <w:sz w:val="20"/>
                <w:szCs w:val="20"/>
                <w:lang w:eastAsia="es-CO"/>
              </w:rPr>
              <w:t xml:space="preserve">Los controles actuales establecidos sobre los sistemas de </w:t>
            </w:r>
            <w:r w:rsidR="00FA6CED" w:rsidRPr="00DA69C4">
              <w:rPr>
                <w:rFonts w:cs="Arial"/>
                <w:color w:val="000000"/>
                <w:sz w:val="20"/>
                <w:szCs w:val="20"/>
                <w:lang w:eastAsia="es-CO"/>
              </w:rPr>
              <w:t>información</w:t>
            </w:r>
            <w:r w:rsidRPr="00DA69C4">
              <w:rPr>
                <w:rFonts w:cs="Arial"/>
                <w:color w:val="000000"/>
                <w:sz w:val="20"/>
                <w:szCs w:val="20"/>
                <w:lang w:eastAsia="es-CO"/>
              </w:rPr>
              <w:t xml:space="preserve"> tienen como principal motivación el cumplimiento (normativo) y la precisión en los datos. Sin embargo, la ausencia de una política transversal que haga una declaración de alto nivel de los atributos de calidad (continuidad, accesibilidad, seguridad, oportunidad y pertinencia) y los procesos que las aseguran, no facilita la implementación de nuevos objetivos sobre los servicios de información ofrecidos.</w:t>
            </w:r>
          </w:p>
        </w:tc>
        <w:tc>
          <w:tcPr>
            <w:tcW w:w="1416" w:type="dxa"/>
            <w:vAlign w:val="center"/>
            <w:hideMark/>
          </w:tcPr>
          <w:p w14:paraId="0118281B"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IN1, IN2</w:t>
            </w:r>
          </w:p>
        </w:tc>
      </w:tr>
      <w:tr w:rsidR="00A02F4D" w:rsidRPr="00DA69C4" w14:paraId="2A2068A9" w14:textId="77777777" w:rsidTr="00A840A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2C1705" w14:textId="77777777" w:rsidR="00A02F4D" w:rsidRPr="00DA69C4" w:rsidRDefault="00A02F4D" w:rsidP="00A840AB">
            <w:pPr>
              <w:spacing w:line="240" w:lineRule="auto"/>
              <w:rPr>
                <w:rFonts w:cs="Arial"/>
                <w:sz w:val="20"/>
                <w:szCs w:val="20"/>
              </w:rPr>
            </w:pPr>
            <w:r w:rsidRPr="00DA69C4">
              <w:rPr>
                <w:rFonts w:cs="Arial"/>
                <w:sz w:val="20"/>
                <w:szCs w:val="20"/>
              </w:rPr>
              <w:t>B2</w:t>
            </w:r>
          </w:p>
        </w:tc>
        <w:tc>
          <w:tcPr>
            <w:tcW w:w="2247" w:type="dxa"/>
            <w:vAlign w:val="center"/>
            <w:hideMark/>
          </w:tcPr>
          <w:p w14:paraId="377C0601"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Falta de una capacidad analítica para el negocio</w:t>
            </w:r>
          </w:p>
        </w:tc>
        <w:tc>
          <w:tcPr>
            <w:tcW w:w="4440" w:type="dxa"/>
            <w:vAlign w:val="center"/>
          </w:tcPr>
          <w:p w14:paraId="2BFF14E1"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color w:val="000000"/>
                <w:sz w:val="20"/>
                <w:szCs w:val="20"/>
                <w:lang w:eastAsia="es-CO"/>
              </w:rPr>
              <w:t>Uno de los usos estratégico de las TIC en las organizaciones tiene que ver con habilitar la toma de decisiones estratégicas/operativas a través de información. Para ello, las organizaciones implementan habilidades que les permite procesar la información de una forma que, posteriormente, ayudará a tomar mejores decisiones y a obtener mejores resultados</w:t>
            </w:r>
          </w:p>
        </w:tc>
        <w:tc>
          <w:tcPr>
            <w:tcW w:w="1416" w:type="dxa"/>
            <w:vAlign w:val="center"/>
            <w:hideMark/>
          </w:tcPr>
          <w:p w14:paraId="73D0BE46"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IN3, IN5, IN8, IN9</w:t>
            </w:r>
          </w:p>
        </w:tc>
      </w:tr>
      <w:tr w:rsidR="00A02F4D" w:rsidRPr="00B308FA" w14:paraId="0F0F8B09"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5BDE28" w14:textId="77777777" w:rsidR="00A02F4D" w:rsidRPr="00DA69C4" w:rsidRDefault="00A02F4D" w:rsidP="00A840AB">
            <w:pPr>
              <w:spacing w:line="240" w:lineRule="auto"/>
              <w:rPr>
                <w:rFonts w:cs="Arial"/>
                <w:sz w:val="20"/>
                <w:szCs w:val="20"/>
              </w:rPr>
            </w:pPr>
            <w:r w:rsidRPr="00DA69C4">
              <w:rPr>
                <w:rFonts w:cs="Arial"/>
                <w:sz w:val="20"/>
                <w:szCs w:val="20"/>
              </w:rPr>
              <w:t>B3</w:t>
            </w:r>
          </w:p>
        </w:tc>
        <w:tc>
          <w:tcPr>
            <w:tcW w:w="2247" w:type="dxa"/>
            <w:vAlign w:val="center"/>
            <w:hideMark/>
          </w:tcPr>
          <w:p w14:paraId="3766784D"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Insuficiencia en información de soporte a la misionalidad</w:t>
            </w:r>
          </w:p>
        </w:tc>
        <w:tc>
          <w:tcPr>
            <w:tcW w:w="4440" w:type="dxa"/>
            <w:vAlign w:val="center"/>
          </w:tcPr>
          <w:p w14:paraId="7121FEA8"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color w:val="000000"/>
                <w:sz w:val="20"/>
                <w:szCs w:val="20"/>
                <w:lang w:eastAsia="es-CO"/>
              </w:rPr>
              <w:t>La Entidad no posee de capacidades específicas de TI que entreguen a los usuarios que participan en la realización de investigaciones, herramientas para el cruce de información selectiva ni que apoye la gestión del conocimiento.</w:t>
            </w:r>
          </w:p>
        </w:tc>
        <w:tc>
          <w:tcPr>
            <w:tcW w:w="1416" w:type="dxa"/>
            <w:vAlign w:val="center"/>
            <w:hideMark/>
          </w:tcPr>
          <w:p w14:paraId="40336752"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DA69C4">
              <w:rPr>
                <w:rFonts w:cs="Arial"/>
                <w:sz w:val="20"/>
                <w:szCs w:val="20"/>
                <w:lang w:val="en-US"/>
              </w:rPr>
              <w:t>IN4, IN7, IN10, IN12, IN50</w:t>
            </w:r>
          </w:p>
        </w:tc>
      </w:tr>
      <w:tr w:rsidR="00A02F4D" w:rsidRPr="00DA69C4" w14:paraId="7AC2B08B" w14:textId="77777777" w:rsidTr="00A840A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558E5E" w14:textId="77777777" w:rsidR="00A02F4D" w:rsidRPr="00DA69C4" w:rsidRDefault="00A02F4D" w:rsidP="00A840AB">
            <w:pPr>
              <w:spacing w:line="240" w:lineRule="auto"/>
              <w:rPr>
                <w:rFonts w:cs="Arial"/>
                <w:sz w:val="20"/>
                <w:szCs w:val="20"/>
              </w:rPr>
            </w:pPr>
            <w:r w:rsidRPr="00DA69C4">
              <w:rPr>
                <w:rFonts w:cs="Arial"/>
                <w:sz w:val="20"/>
                <w:szCs w:val="20"/>
              </w:rPr>
              <w:lastRenderedPageBreak/>
              <w:t>B4</w:t>
            </w:r>
          </w:p>
        </w:tc>
        <w:tc>
          <w:tcPr>
            <w:tcW w:w="2247" w:type="dxa"/>
            <w:vAlign w:val="center"/>
            <w:hideMark/>
          </w:tcPr>
          <w:p w14:paraId="07438B89"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Bajo grado de aseguramiento en la calidad y seguridad de la información</w:t>
            </w:r>
          </w:p>
        </w:tc>
        <w:tc>
          <w:tcPr>
            <w:tcW w:w="4440" w:type="dxa"/>
            <w:vAlign w:val="center"/>
          </w:tcPr>
          <w:p w14:paraId="454CC303"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color w:val="000000"/>
                <w:sz w:val="20"/>
                <w:szCs w:val="20"/>
                <w:lang w:eastAsia="es-CO"/>
              </w:rPr>
              <w:t>A pesar de que la Entidad cuenta con una política alrededor de la seguridad de la información, es necesario fortalecer los esfuerzos actuales en esta materia, debido a que la ausencia de controles evidencia una baja implementación de tal política.</w:t>
            </w:r>
          </w:p>
        </w:tc>
        <w:tc>
          <w:tcPr>
            <w:tcW w:w="1416" w:type="dxa"/>
            <w:vAlign w:val="center"/>
            <w:hideMark/>
          </w:tcPr>
          <w:p w14:paraId="2CE2256E"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IN6, IN7, IN49</w:t>
            </w:r>
          </w:p>
        </w:tc>
      </w:tr>
      <w:tr w:rsidR="00A02F4D" w:rsidRPr="00DA69C4" w14:paraId="3EAB3DC8"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9FBBE8F" w14:textId="77777777" w:rsidR="00A02F4D" w:rsidRPr="00DA69C4" w:rsidRDefault="00A02F4D" w:rsidP="00A840AB">
            <w:pPr>
              <w:spacing w:line="240" w:lineRule="auto"/>
              <w:rPr>
                <w:rFonts w:cs="Arial"/>
                <w:sz w:val="20"/>
                <w:szCs w:val="20"/>
              </w:rPr>
            </w:pPr>
            <w:r w:rsidRPr="00DA69C4">
              <w:rPr>
                <w:rFonts w:cs="Arial"/>
                <w:sz w:val="20"/>
                <w:szCs w:val="20"/>
              </w:rPr>
              <w:t>B5</w:t>
            </w:r>
          </w:p>
        </w:tc>
        <w:tc>
          <w:tcPr>
            <w:tcW w:w="2247" w:type="dxa"/>
            <w:vAlign w:val="center"/>
            <w:hideMark/>
          </w:tcPr>
          <w:p w14:paraId="69CA2360"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Inexistencia de ejercicios de arquitectura empresarial</w:t>
            </w:r>
          </w:p>
        </w:tc>
        <w:tc>
          <w:tcPr>
            <w:tcW w:w="4440" w:type="dxa"/>
            <w:vAlign w:val="center"/>
          </w:tcPr>
          <w:p w14:paraId="0ABC1942"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color w:val="000000"/>
                <w:sz w:val="20"/>
                <w:szCs w:val="20"/>
                <w:lang w:eastAsia="es-CO"/>
              </w:rPr>
              <w:t>El diseño organizacional a través de capacidades como la arquitectura empresarial, guía transformaciones de forma oportuna, alienadas a la estrategia y de manera expedita. Una capacidad de arquitectura empresarial, al ser un ciclo de mejora continua, cabe dentro del ciclo PHVA adoptado por el sistema de gestión en la Entidad. Por su parte el Ministerio de las Tecnologías y Comunicaciones (MINTIC) brinda un marco en este sentido para la Entidades que, al ser implementado, habilita la transformación digital en la Entidad acorde a su quehacer y estrategia.</w:t>
            </w:r>
          </w:p>
        </w:tc>
        <w:tc>
          <w:tcPr>
            <w:tcW w:w="1416" w:type="dxa"/>
            <w:vAlign w:val="center"/>
            <w:hideMark/>
          </w:tcPr>
          <w:p w14:paraId="6D21A45C"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IN11, IN44</w:t>
            </w:r>
          </w:p>
        </w:tc>
      </w:tr>
      <w:tr w:rsidR="00A02F4D" w:rsidRPr="00DA69C4" w14:paraId="59029D93" w14:textId="77777777" w:rsidTr="00A840A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6DEBE9" w14:textId="77777777" w:rsidR="00A02F4D" w:rsidRPr="00DA69C4" w:rsidRDefault="00A02F4D" w:rsidP="00A840AB">
            <w:pPr>
              <w:spacing w:line="240" w:lineRule="auto"/>
              <w:rPr>
                <w:rFonts w:cs="Arial"/>
                <w:sz w:val="20"/>
                <w:szCs w:val="20"/>
              </w:rPr>
            </w:pPr>
            <w:r w:rsidRPr="00DA69C4">
              <w:rPr>
                <w:rFonts w:cs="Arial"/>
                <w:sz w:val="20"/>
                <w:szCs w:val="20"/>
              </w:rPr>
              <w:t>B6</w:t>
            </w:r>
          </w:p>
        </w:tc>
        <w:tc>
          <w:tcPr>
            <w:tcW w:w="2247" w:type="dxa"/>
            <w:vAlign w:val="center"/>
            <w:hideMark/>
          </w:tcPr>
          <w:p w14:paraId="760023B5"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Obsolescencia y/o falta de equipos de cómputo y móviles</w:t>
            </w:r>
          </w:p>
        </w:tc>
        <w:tc>
          <w:tcPr>
            <w:tcW w:w="4440" w:type="dxa"/>
            <w:vAlign w:val="center"/>
          </w:tcPr>
          <w:p w14:paraId="7E66BD54" w14:textId="15DD767D"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color w:val="000000"/>
                <w:sz w:val="20"/>
                <w:szCs w:val="20"/>
                <w:lang w:eastAsia="es-CO"/>
              </w:rPr>
              <w:t>Para l</w:t>
            </w:r>
            <w:r w:rsidR="00A741C8" w:rsidRPr="00DA69C4">
              <w:rPr>
                <w:rFonts w:cs="Arial"/>
                <w:color w:val="000000"/>
                <w:sz w:val="20"/>
                <w:szCs w:val="20"/>
                <w:lang w:eastAsia="es-CO"/>
              </w:rPr>
              <w:t>a</w:t>
            </w:r>
            <w:r w:rsidRPr="00DA69C4">
              <w:rPr>
                <w:rFonts w:cs="Arial"/>
                <w:color w:val="000000"/>
                <w:sz w:val="20"/>
                <w:szCs w:val="20"/>
                <w:lang w:eastAsia="es-CO"/>
              </w:rPr>
              <w:t>s</w:t>
            </w:r>
            <w:r w:rsidR="00A741C8" w:rsidRPr="00DA69C4">
              <w:rPr>
                <w:rFonts w:cs="Arial"/>
                <w:color w:val="000000"/>
                <w:sz w:val="20"/>
                <w:szCs w:val="20"/>
                <w:lang w:eastAsia="es-CO"/>
              </w:rPr>
              <w:t xml:space="preserve"> </w:t>
            </w:r>
            <w:r w:rsidRPr="00DA69C4">
              <w:rPr>
                <w:rFonts w:cs="Arial"/>
                <w:color w:val="000000"/>
                <w:sz w:val="20"/>
                <w:szCs w:val="20"/>
                <w:lang w:eastAsia="es-CO"/>
              </w:rPr>
              <w:t>personas que realizan trabajo de campo en las Cajas de compensación es necesario tecnología móvil que les permita realizar mejor sus actividades.</w:t>
            </w:r>
          </w:p>
        </w:tc>
        <w:tc>
          <w:tcPr>
            <w:tcW w:w="1416" w:type="dxa"/>
            <w:vAlign w:val="center"/>
            <w:hideMark/>
          </w:tcPr>
          <w:p w14:paraId="467A32FB"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IN13, IN14, IN16, IN18</w:t>
            </w:r>
          </w:p>
        </w:tc>
      </w:tr>
      <w:tr w:rsidR="00A02F4D" w:rsidRPr="00DA69C4" w14:paraId="28BF69DD"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63FACD" w14:textId="77777777" w:rsidR="00A02F4D" w:rsidRPr="00DA69C4" w:rsidRDefault="00A02F4D" w:rsidP="00A840AB">
            <w:pPr>
              <w:spacing w:line="240" w:lineRule="auto"/>
              <w:rPr>
                <w:rFonts w:cs="Arial"/>
                <w:sz w:val="20"/>
                <w:szCs w:val="20"/>
              </w:rPr>
            </w:pPr>
            <w:r w:rsidRPr="00DA69C4">
              <w:rPr>
                <w:rFonts w:cs="Arial"/>
                <w:sz w:val="20"/>
                <w:szCs w:val="20"/>
              </w:rPr>
              <w:t>B7</w:t>
            </w:r>
          </w:p>
        </w:tc>
        <w:tc>
          <w:tcPr>
            <w:tcW w:w="2247" w:type="dxa"/>
            <w:vAlign w:val="center"/>
            <w:hideMark/>
          </w:tcPr>
          <w:p w14:paraId="1A99619E"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Aseguramiento de la gestión de los servicios de TI</w:t>
            </w:r>
          </w:p>
        </w:tc>
        <w:tc>
          <w:tcPr>
            <w:tcW w:w="4440" w:type="dxa"/>
            <w:vAlign w:val="center"/>
          </w:tcPr>
          <w:p w14:paraId="0942A765"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color w:val="000000"/>
                <w:sz w:val="20"/>
                <w:szCs w:val="20"/>
                <w:lang w:eastAsia="es-CO"/>
              </w:rPr>
              <w:t xml:space="preserve">La falta de un plan de continuidad del negocio y un establecimiento de modelo operativo por capacidades de TI, no permiten gestionar adecuadamente los servicios de TI </w:t>
            </w:r>
            <w:proofErr w:type="gramStart"/>
            <w:r w:rsidRPr="00DA69C4">
              <w:rPr>
                <w:rFonts w:cs="Arial"/>
                <w:color w:val="000000"/>
                <w:sz w:val="20"/>
                <w:szCs w:val="20"/>
                <w:lang w:eastAsia="es-CO"/>
              </w:rPr>
              <w:t>de acuerdo a</w:t>
            </w:r>
            <w:proofErr w:type="gramEnd"/>
            <w:r w:rsidRPr="00DA69C4">
              <w:rPr>
                <w:rFonts w:cs="Arial"/>
                <w:color w:val="000000"/>
                <w:sz w:val="20"/>
                <w:szCs w:val="20"/>
                <w:lang w:eastAsia="es-CO"/>
              </w:rPr>
              <w:t xml:space="preserve"> las necesidades del negocio</w:t>
            </w:r>
          </w:p>
        </w:tc>
        <w:tc>
          <w:tcPr>
            <w:tcW w:w="1416" w:type="dxa"/>
            <w:vAlign w:val="center"/>
            <w:hideMark/>
          </w:tcPr>
          <w:p w14:paraId="5D1C7B9F"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IN17, IN45, IN46, IN47</w:t>
            </w:r>
          </w:p>
        </w:tc>
      </w:tr>
      <w:tr w:rsidR="00A02F4D" w:rsidRPr="00DA69C4" w14:paraId="37E8E9F6" w14:textId="77777777" w:rsidTr="00A840A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4D1ABA" w14:textId="77777777" w:rsidR="00A02F4D" w:rsidRPr="00DA69C4" w:rsidRDefault="00A02F4D" w:rsidP="00A840AB">
            <w:pPr>
              <w:spacing w:line="240" w:lineRule="auto"/>
              <w:rPr>
                <w:rFonts w:cs="Arial"/>
                <w:sz w:val="20"/>
                <w:szCs w:val="20"/>
              </w:rPr>
            </w:pPr>
            <w:r w:rsidRPr="00DA69C4">
              <w:rPr>
                <w:rFonts w:cs="Arial"/>
                <w:sz w:val="20"/>
                <w:szCs w:val="20"/>
              </w:rPr>
              <w:t>B8</w:t>
            </w:r>
          </w:p>
        </w:tc>
        <w:tc>
          <w:tcPr>
            <w:tcW w:w="2247" w:type="dxa"/>
            <w:vAlign w:val="center"/>
            <w:hideMark/>
          </w:tcPr>
          <w:p w14:paraId="73072A6F"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Falta de Integración de sistemas de información de soporte a la gestión documental.</w:t>
            </w:r>
          </w:p>
        </w:tc>
        <w:tc>
          <w:tcPr>
            <w:tcW w:w="4440" w:type="dxa"/>
            <w:vAlign w:val="center"/>
          </w:tcPr>
          <w:p w14:paraId="74F3CE7F"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color w:val="000000"/>
                <w:sz w:val="20"/>
                <w:szCs w:val="20"/>
                <w:lang w:eastAsia="es-CO"/>
              </w:rPr>
              <w:t>Se evidencia la necesidad por parte de las áreas de la Entidad del diseño y ejecución de proyectos de integración con distintos sistemas de información para dar mejor soporte al proceso de gestión documental.</w:t>
            </w:r>
          </w:p>
        </w:tc>
        <w:tc>
          <w:tcPr>
            <w:tcW w:w="1416" w:type="dxa"/>
            <w:vAlign w:val="center"/>
            <w:hideMark/>
          </w:tcPr>
          <w:p w14:paraId="4845C6D0"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IN19, IN20, IN24, IN28</w:t>
            </w:r>
          </w:p>
        </w:tc>
      </w:tr>
      <w:tr w:rsidR="00A02F4D" w:rsidRPr="00DA69C4" w14:paraId="15B86B0B"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D645862" w14:textId="77777777" w:rsidR="00A02F4D" w:rsidRPr="00DA69C4" w:rsidRDefault="00A02F4D" w:rsidP="00A840AB">
            <w:pPr>
              <w:spacing w:line="240" w:lineRule="auto"/>
              <w:rPr>
                <w:rFonts w:cs="Arial"/>
                <w:sz w:val="20"/>
                <w:szCs w:val="20"/>
              </w:rPr>
            </w:pPr>
            <w:r w:rsidRPr="00DA69C4">
              <w:rPr>
                <w:rFonts w:cs="Arial"/>
                <w:sz w:val="20"/>
                <w:szCs w:val="20"/>
              </w:rPr>
              <w:t>B9</w:t>
            </w:r>
          </w:p>
        </w:tc>
        <w:tc>
          <w:tcPr>
            <w:tcW w:w="2247" w:type="dxa"/>
            <w:vAlign w:val="center"/>
            <w:hideMark/>
          </w:tcPr>
          <w:p w14:paraId="0D9F9586"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Ausencia de oportunidad en el mejoramiento funcional a sistemas de información.</w:t>
            </w:r>
          </w:p>
        </w:tc>
        <w:tc>
          <w:tcPr>
            <w:tcW w:w="4440" w:type="dxa"/>
            <w:vAlign w:val="center"/>
          </w:tcPr>
          <w:p w14:paraId="3E37FB23"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color w:val="000000"/>
                <w:sz w:val="20"/>
                <w:szCs w:val="20"/>
                <w:lang w:eastAsia="es-CO"/>
              </w:rPr>
              <w:t xml:space="preserve">La Entidad realiza hoy en día actividades de análisis, documentación y especificación de requerimientos de manera separada por cada sistema de información. Sin embargo, y por distintas razones, la oportunidad en la puesta en marcha de los cambios solicitados por las áreas usuario no es la requerida para dar soporte a necesidades del negocio, en especial en lo que tiene que ver con la gestión documental y de procesos. También es parte la brecha que los requerimientos no se expresen de manera clara; aunque existen diversas técnicas, notaciones y métodos, no son utilizados de forma correcta por su complejidad, llegan a ser incomprensibles para los usuarios, no representan un estándar entre los grupos </w:t>
            </w:r>
            <w:r w:rsidRPr="00DA69C4">
              <w:rPr>
                <w:rFonts w:cs="Arial"/>
                <w:color w:val="000000"/>
                <w:sz w:val="20"/>
                <w:szCs w:val="20"/>
                <w:lang w:eastAsia="es-CO"/>
              </w:rPr>
              <w:lastRenderedPageBreak/>
              <w:t>involucrados en el desarrollo y algunas veces no reflejan la realidad.</w:t>
            </w:r>
          </w:p>
        </w:tc>
        <w:tc>
          <w:tcPr>
            <w:tcW w:w="1416" w:type="dxa"/>
            <w:vAlign w:val="center"/>
            <w:hideMark/>
          </w:tcPr>
          <w:p w14:paraId="04AA562B" w14:textId="77777777" w:rsidR="00A02F4D" w:rsidRPr="00DA69C4" w:rsidRDefault="00A02F4D"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lastRenderedPageBreak/>
              <w:t>IN21-IN27, IN29-IN36</w:t>
            </w:r>
          </w:p>
        </w:tc>
      </w:tr>
      <w:tr w:rsidR="00A02F4D" w:rsidRPr="00DA69C4" w14:paraId="102BC33C" w14:textId="77777777" w:rsidTr="00A840A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EF3A0B" w14:textId="77777777" w:rsidR="00A02F4D" w:rsidRPr="00DA69C4" w:rsidRDefault="00A02F4D" w:rsidP="00A840AB">
            <w:pPr>
              <w:spacing w:line="240" w:lineRule="auto"/>
              <w:rPr>
                <w:rFonts w:cs="Arial"/>
                <w:sz w:val="20"/>
                <w:szCs w:val="20"/>
              </w:rPr>
            </w:pPr>
            <w:r w:rsidRPr="00DA69C4">
              <w:rPr>
                <w:rFonts w:cs="Arial"/>
                <w:sz w:val="20"/>
                <w:szCs w:val="20"/>
              </w:rPr>
              <w:t>B10</w:t>
            </w:r>
          </w:p>
        </w:tc>
        <w:tc>
          <w:tcPr>
            <w:tcW w:w="2247" w:type="dxa"/>
            <w:vAlign w:val="center"/>
            <w:hideMark/>
          </w:tcPr>
          <w:p w14:paraId="1A92A8EA"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Carencia de una estrategia para el uso y la apropiación</w:t>
            </w:r>
          </w:p>
        </w:tc>
        <w:tc>
          <w:tcPr>
            <w:tcW w:w="4440" w:type="dxa"/>
            <w:vAlign w:val="center"/>
          </w:tcPr>
          <w:p w14:paraId="0766E896"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color w:val="000000"/>
                <w:sz w:val="20"/>
                <w:szCs w:val="20"/>
                <w:lang w:eastAsia="es-CO"/>
              </w:rPr>
              <w:t>La Entidad desarrolla planes de capacitación al interior sobre el uso de la tecnología dispuesta a los Usuarios. Sin embrago no se evidenció la realización de acciones para asegurar que los cambios generados por las iniciativas de TI sean implementados de forma ordenada, controlada y sistemática. Tampoco la gestión de los impactos derivados de la implantación de estas iniciativas a través de un Plan de Gestión de Cambio. Finalmente, tampoco se evidenciaron indicadores de impacto del uso y apropiación de las TIC</w:t>
            </w:r>
          </w:p>
        </w:tc>
        <w:tc>
          <w:tcPr>
            <w:tcW w:w="1416" w:type="dxa"/>
            <w:vAlign w:val="center"/>
            <w:hideMark/>
          </w:tcPr>
          <w:p w14:paraId="11F5723A" w14:textId="77777777" w:rsidR="00A02F4D" w:rsidRPr="00DA69C4" w:rsidRDefault="00A02F4D" w:rsidP="00A840A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IN37-IN43, IN48</w:t>
            </w:r>
          </w:p>
        </w:tc>
      </w:tr>
      <w:tr w:rsidR="001865BD" w:rsidRPr="00DA69C4" w14:paraId="45C59863" w14:textId="77777777" w:rsidTr="00A8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48A811" w14:textId="4D2D17EF" w:rsidR="001865BD" w:rsidRPr="00DA69C4" w:rsidRDefault="001865BD" w:rsidP="00A840AB">
            <w:pPr>
              <w:spacing w:line="240" w:lineRule="auto"/>
              <w:rPr>
                <w:rFonts w:cs="Arial"/>
                <w:sz w:val="20"/>
                <w:szCs w:val="20"/>
              </w:rPr>
            </w:pPr>
            <w:r>
              <w:rPr>
                <w:rFonts w:cs="Arial"/>
                <w:sz w:val="20"/>
                <w:szCs w:val="20"/>
              </w:rPr>
              <w:t>B11</w:t>
            </w:r>
          </w:p>
        </w:tc>
        <w:tc>
          <w:tcPr>
            <w:tcW w:w="2247" w:type="dxa"/>
            <w:vAlign w:val="center"/>
          </w:tcPr>
          <w:p w14:paraId="55647668" w14:textId="28EFEAA4" w:rsidR="001865BD" w:rsidRPr="00DA69C4" w:rsidRDefault="001C3A52"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Debilidades en la automatización de procesos de la entidad</w:t>
            </w:r>
          </w:p>
        </w:tc>
        <w:tc>
          <w:tcPr>
            <w:tcW w:w="4440" w:type="dxa"/>
            <w:vAlign w:val="center"/>
          </w:tcPr>
          <w:p w14:paraId="0A1F52A5" w14:textId="0A96CD5C" w:rsidR="001865BD" w:rsidRPr="00DA69C4" w:rsidRDefault="003A7E54"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s-CO"/>
              </w:rPr>
            </w:pPr>
            <w:r>
              <w:rPr>
                <w:rFonts w:cs="Arial"/>
                <w:color w:val="000000"/>
                <w:sz w:val="20"/>
                <w:szCs w:val="20"/>
                <w:lang w:eastAsia="es-CO"/>
              </w:rPr>
              <w:t>La Entidad ha trabajado en la automatizaci</w:t>
            </w:r>
            <w:r w:rsidR="00387A84">
              <w:rPr>
                <w:rFonts w:cs="Arial"/>
                <w:color w:val="000000"/>
                <w:sz w:val="20"/>
                <w:szCs w:val="20"/>
                <w:lang w:eastAsia="es-CO"/>
              </w:rPr>
              <w:t>ó</w:t>
            </w:r>
            <w:r>
              <w:rPr>
                <w:rFonts w:cs="Arial"/>
                <w:color w:val="000000"/>
                <w:sz w:val="20"/>
                <w:szCs w:val="20"/>
                <w:lang w:eastAsia="es-CO"/>
              </w:rPr>
              <w:t>n de procesos a través de la incorporaci</w:t>
            </w:r>
            <w:r w:rsidR="00387A84">
              <w:rPr>
                <w:rFonts w:cs="Arial"/>
                <w:color w:val="000000"/>
                <w:sz w:val="20"/>
                <w:szCs w:val="20"/>
                <w:lang w:eastAsia="es-CO"/>
              </w:rPr>
              <w:t>ó</w:t>
            </w:r>
            <w:r>
              <w:rPr>
                <w:rFonts w:cs="Arial"/>
                <w:color w:val="000000"/>
                <w:sz w:val="20"/>
                <w:szCs w:val="20"/>
                <w:lang w:eastAsia="es-CO"/>
              </w:rPr>
              <w:t xml:space="preserve">n de </w:t>
            </w:r>
            <w:r w:rsidR="00387A84">
              <w:rPr>
                <w:rFonts w:cs="Arial"/>
                <w:color w:val="000000"/>
                <w:sz w:val="20"/>
                <w:szCs w:val="20"/>
                <w:lang w:eastAsia="es-CO"/>
              </w:rPr>
              <w:t>actividades dentro de procesos de la entidad, pero requiere de una herramienta que apoye los flujos completos de información</w:t>
            </w:r>
            <w:r w:rsidR="007A5822">
              <w:rPr>
                <w:rFonts w:cs="Arial"/>
                <w:color w:val="000000"/>
                <w:sz w:val="20"/>
                <w:szCs w:val="20"/>
                <w:lang w:eastAsia="es-CO"/>
              </w:rPr>
              <w:t>.</w:t>
            </w:r>
          </w:p>
        </w:tc>
        <w:tc>
          <w:tcPr>
            <w:tcW w:w="1416" w:type="dxa"/>
            <w:vAlign w:val="center"/>
          </w:tcPr>
          <w:p w14:paraId="6EB235C4" w14:textId="2DBF5A25" w:rsidR="001865BD" w:rsidRPr="00DA69C4" w:rsidRDefault="00F74763" w:rsidP="00A840A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74763">
              <w:rPr>
                <w:rFonts w:cs="Arial"/>
                <w:sz w:val="20"/>
                <w:szCs w:val="20"/>
              </w:rPr>
              <w:t>IN60</w:t>
            </w:r>
          </w:p>
        </w:tc>
      </w:tr>
    </w:tbl>
    <w:p w14:paraId="79ED960E" w14:textId="10507A02" w:rsidR="00AC5E45" w:rsidRPr="00DA69C4" w:rsidRDefault="00AC5E45" w:rsidP="00AC5E45">
      <w:pPr>
        <w:rPr>
          <w:rFonts w:cs="Arial"/>
          <w:i/>
          <w:iCs/>
          <w:sz w:val="20"/>
          <w:szCs w:val="20"/>
        </w:rPr>
      </w:pPr>
      <w:r w:rsidRPr="00DA69C4">
        <w:rPr>
          <w:rFonts w:cs="Arial"/>
          <w:i/>
          <w:iCs/>
          <w:sz w:val="20"/>
          <w:szCs w:val="20"/>
        </w:rPr>
        <w:t>.</w:t>
      </w:r>
    </w:p>
    <w:p w14:paraId="2AA29F4F" w14:textId="77777777" w:rsidR="00A02F4D" w:rsidRPr="00DA69C4" w:rsidRDefault="00A02F4D" w:rsidP="00A02F4D">
      <w:pPr>
        <w:spacing w:line="240" w:lineRule="auto"/>
        <w:jc w:val="left"/>
        <w:rPr>
          <w:rFonts w:cs="Arial"/>
        </w:rPr>
      </w:pPr>
    </w:p>
    <w:p w14:paraId="31435C04" w14:textId="77777777" w:rsidR="00AC5E45" w:rsidRPr="00DA69C4" w:rsidRDefault="00AC5E45" w:rsidP="00AC5E45">
      <w:pPr>
        <w:spacing w:line="240" w:lineRule="auto"/>
        <w:jc w:val="left"/>
        <w:rPr>
          <w:rFonts w:cs="Arial"/>
        </w:rPr>
      </w:pPr>
      <w:r w:rsidRPr="00DA69C4">
        <w:rPr>
          <w:rFonts w:cs="Arial"/>
        </w:rPr>
        <w:br w:type="page"/>
      </w:r>
    </w:p>
    <w:p w14:paraId="75694AB4" w14:textId="139D7A68" w:rsidR="00C850A2" w:rsidRPr="00DA69C4" w:rsidRDefault="005A1F2C" w:rsidP="00C850A2">
      <w:pPr>
        <w:pStyle w:val="Ttulo1"/>
        <w:spacing w:before="0"/>
        <w:jc w:val="center"/>
        <w:rPr>
          <w:rStyle w:val="nfasisintenso"/>
          <w:rFonts w:ascii="Arial" w:hAnsi="Arial" w:cs="Arial"/>
          <w:color w:val="005EB8"/>
          <w:lang w:val="es-CO"/>
        </w:rPr>
      </w:pPr>
      <w:bookmarkStart w:id="56" w:name="_Toc90470581"/>
      <w:r w:rsidRPr="00DA69C4">
        <w:rPr>
          <w:rStyle w:val="nfasisintenso"/>
          <w:rFonts w:ascii="Arial" w:hAnsi="Arial" w:cs="Arial"/>
          <w:color w:val="005EB8"/>
          <w:lang w:val="es-CO"/>
        </w:rPr>
        <w:lastRenderedPageBreak/>
        <w:t>Visión estratégica</w:t>
      </w:r>
      <w:r w:rsidR="009114FC" w:rsidRPr="00DA69C4">
        <w:rPr>
          <w:rStyle w:val="nfasisintenso"/>
          <w:rFonts w:ascii="Arial" w:hAnsi="Arial" w:cs="Arial"/>
          <w:color w:val="005EB8"/>
          <w:lang w:val="es-CO"/>
        </w:rPr>
        <w:t xml:space="preserve"> de TI</w:t>
      </w:r>
      <w:bookmarkEnd w:id="56"/>
    </w:p>
    <w:p w14:paraId="747E580F" w14:textId="77777777" w:rsidR="00EF6112" w:rsidRDefault="00EF6112" w:rsidP="00EF6112">
      <w:pPr>
        <w:rPr>
          <w:lang w:eastAsia="x-none"/>
        </w:rPr>
      </w:pPr>
    </w:p>
    <w:p w14:paraId="06D7E0BA" w14:textId="49CB6B04" w:rsidR="00EF6112" w:rsidRPr="00DA69C4" w:rsidRDefault="00EF6112" w:rsidP="00EF6112">
      <w:pPr>
        <w:rPr>
          <w:rFonts w:cs="Arial"/>
        </w:rPr>
      </w:pPr>
      <w:r>
        <w:rPr>
          <w:lang w:eastAsia="x-none"/>
        </w:rPr>
        <w:t xml:space="preserve">Una vez se </w:t>
      </w:r>
      <w:r w:rsidR="002B18A1">
        <w:rPr>
          <w:lang w:eastAsia="x-none"/>
        </w:rPr>
        <w:t>ha realizado un análisis de la situación a</w:t>
      </w:r>
      <w:r w:rsidR="00CA5E6D">
        <w:rPr>
          <w:lang w:eastAsia="x-none"/>
        </w:rPr>
        <w:t>c</w:t>
      </w:r>
      <w:r w:rsidR="002B18A1">
        <w:rPr>
          <w:lang w:eastAsia="x-none"/>
        </w:rPr>
        <w:t xml:space="preserve">tual </w:t>
      </w:r>
      <w:r w:rsidR="00A94E4E">
        <w:rPr>
          <w:lang w:eastAsia="x-none"/>
        </w:rPr>
        <w:t xml:space="preserve">desde el enfoque </w:t>
      </w:r>
      <w:r w:rsidR="002B18A1">
        <w:rPr>
          <w:lang w:eastAsia="x-none"/>
        </w:rPr>
        <w:t xml:space="preserve">del marco de Referencia de MINTIC, un entendimiento estratégico </w:t>
      </w:r>
      <w:r w:rsidR="00CA5E6D">
        <w:rPr>
          <w:lang w:eastAsia="x-none"/>
        </w:rPr>
        <w:t>y una identificación de brechas, se propone la estrat</w:t>
      </w:r>
      <w:r w:rsidR="00A94E4E">
        <w:rPr>
          <w:lang w:eastAsia="x-none"/>
        </w:rPr>
        <w:t>e</w:t>
      </w:r>
      <w:r w:rsidR="00CA5E6D">
        <w:rPr>
          <w:lang w:eastAsia="x-none"/>
        </w:rPr>
        <w:t>gia de TI</w:t>
      </w:r>
      <w:r w:rsidR="004E23FF">
        <w:rPr>
          <w:lang w:eastAsia="x-none"/>
        </w:rPr>
        <w:t xml:space="preserve"> alineada a lo anterior.</w:t>
      </w:r>
    </w:p>
    <w:p w14:paraId="320705C1" w14:textId="4590B710" w:rsidR="00E22C15" w:rsidRDefault="00C850A2" w:rsidP="00C850A2">
      <w:pPr>
        <w:rPr>
          <w:rFonts w:cs="Arial"/>
        </w:rPr>
      </w:pPr>
      <w:r w:rsidRPr="00DA69C4">
        <w:rPr>
          <w:rFonts w:cs="Arial"/>
        </w:rPr>
        <w:t>E</w:t>
      </w:r>
      <w:r w:rsidR="00A10B12" w:rsidRPr="00DA69C4">
        <w:rPr>
          <w:rFonts w:cs="Arial"/>
        </w:rPr>
        <w:t>n e</w:t>
      </w:r>
      <w:r w:rsidRPr="00DA69C4">
        <w:rPr>
          <w:rFonts w:cs="Arial"/>
        </w:rPr>
        <w:t xml:space="preserve">ste capítulo </w:t>
      </w:r>
      <w:r w:rsidR="005A1F2C" w:rsidRPr="00DA69C4">
        <w:rPr>
          <w:rFonts w:cs="Arial"/>
        </w:rPr>
        <w:t>se presenta la visión estratégica de las Tecnologías de la Información que se proyecta para los siguientes cuatro años en la Su</w:t>
      </w:r>
      <w:r w:rsidR="006729B9" w:rsidRPr="00DA69C4">
        <w:rPr>
          <w:rFonts w:cs="Arial"/>
        </w:rPr>
        <w:t>perintendencia del Subsidio Familiar</w:t>
      </w:r>
      <w:r w:rsidR="00DB6D65" w:rsidRPr="00DA69C4">
        <w:rPr>
          <w:rFonts w:cs="Arial"/>
        </w:rPr>
        <w:t xml:space="preserve">, de tal manera que se encuentre alineada con la estrategia institucional y sectorial, </w:t>
      </w:r>
      <w:r w:rsidR="00E667CF" w:rsidRPr="00DA69C4">
        <w:rPr>
          <w:rFonts w:cs="Arial"/>
        </w:rPr>
        <w:t xml:space="preserve">logrando que la tecnología contribuya a la consecución de los objetivos y metas propuestas para </w:t>
      </w:r>
      <w:r w:rsidR="00E22C15" w:rsidRPr="00DA69C4">
        <w:rPr>
          <w:rFonts w:cs="Arial"/>
        </w:rPr>
        <w:t xml:space="preserve">la </w:t>
      </w:r>
      <w:r w:rsidR="004168A1" w:rsidRPr="00DA69C4">
        <w:rPr>
          <w:rFonts w:cs="Arial"/>
        </w:rPr>
        <w:t>SuperSubsidio</w:t>
      </w:r>
      <w:r w:rsidR="00E22C15" w:rsidRPr="00DA69C4">
        <w:rPr>
          <w:rFonts w:cs="Arial"/>
        </w:rPr>
        <w:t>.</w:t>
      </w:r>
      <w:r w:rsidR="00EF6112">
        <w:rPr>
          <w:rFonts w:cs="Arial"/>
        </w:rPr>
        <w:t xml:space="preserve"> </w:t>
      </w:r>
    </w:p>
    <w:p w14:paraId="1045AC25" w14:textId="2F82C823" w:rsidR="00C850A2" w:rsidRPr="00DA69C4" w:rsidRDefault="00AC2C74" w:rsidP="00B26168">
      <w:pPr>
        <w:pStyle w:val="Ttulo2"/>
        <w:rPr>
          <w:rStyle w:val="nfasisintenso"/>
          <w:rFonts w:ascii="Arial" w:hAnsi="Arial" w:cs="Arial"/>
          <w:iCs w:val="0"/>
          <w:color w:val="005EB8"/>
          <w:lang w:val="es-CO"/>
        </w:rPr>
      </w:pPr>
      <w:bookmarkStart w:id="57" w:name="_Toc90470582"/>
      <w:r w:rsidRPr="00DA69C4">
        <w:rPr>
          <w:rStyle w:val="nfasisintenso"/>
          <w:rFonts w:ascii="Arial" w:hAnsi="Arial" w:cs="Arial"/>
          <w:iCs w:val="0"/>
          <w:color w:val="005EB8"/>
          <w:lang w:val="es-CO"/>
        </w:rPr>
        <w:t>Mi</w:t>
      </w:r>
      <w:r w:rsidR="00D73587" w:rsidRPr="00DA69C4">
        <w:rPr>
          <w:rStyle w:val="nfasisintenso"/>
          <w:rFonts w:ascii="Arial" w:hAnsi="Arial" w:cs="Arial"/>
          <w:iCs w:val="0"/>
          <w:color w:val="005EB8"/>
          <w:lang w:val="es-CO"/>
        </w:rPr>
        <w:t>sión y Visión de TI</w:t>
      </w:r>
      <w:bookmarkEnd w:id="57"/>
    </w:p>
    <w:p w14:paraId="5BE9BF7D" w14:textId="7EEE541E" w:rsidR="00C850A2" w:rsidRPr="00DA69C4" w:rsidRDefault="00B50E00" w:rsidP="00C850A2">
      <w:pPr>
        <w:rPr>
          <w:rFonts w:cs="Arial"/>
        </w:rPr>
      </w:pPr>
      <w:r w:rsidRPr="00DA69C4">
        <w:rPr>
          <w:rFonts w:cs="Arial"/>
        </w:rPr>
        <w:t xml:space="preserve">La misión de TI es: </w:t>
      </w:r>
      <w:r w:rsidR="00A64899" w:rsidRPr="00DA69C4">
        <w:rPr>
          <w:rFonts w:cs="Arial"/>
        </w:rPr>
        <w:t>“</w:t>
      </w:r>
      <w:r w:rsidR="006F544B" w:rsidRPr="00DA69C4">
        <w:rPr>
          <w:rFonts w:cs="Arial"/>
        </w:rPr>
        <w:t>Aplicar tecnologías de la información innovadoras a la inspección, vigilancia y control sobre los servicios y recursos del Sistema del Subsidio Familiar, gestionando su desarrollo, uso y apropiación para la entidad y grupos de valor, prestando para ello servicios acordes a sus principios, políticas y necesidades.”</w:t>
      </w:r>
    </w:p>
    <w:p w14:paraId="0A6D2F09" w14:textId="19B21D94" w:rsidR="006F544B" w:rsidRPr="00DA69C4" w:rsidRDefault="006F544B" w:rsidP="00C850A2">
      <w:pPr>
        <w:rPr>
          <w:rFonts w:cs="Arial"/>
        </w:rPr>
      </w:pPr>
    </w:p>
    <w:p w14:paraId="6125634F" w14:textId="317D41D9" w:rsidR="006F544B" w:rsidRPr="00DA69C4" w:rsidRDefault="003E4675" w:rsidP="00C850A2">
      <w:pPr>
        <w:rPr>
          <w:rFonts w:cs="Arial"/>
        </w:rPr>
      </w:pPr>
      <w:r w:rsidRPr="00DA69C4">
        <w:rPr>
          <w:rFonts w:cs="Arial"/>
        </w:rPr>
        <w:t xml:space="preserve">Por su parte la visión de TI durante el </w:t>
      </w:r>
      <w:r w:rsidR="00C850A9" w:rsidRPr="00DA69C4">
        <w:rPr>
          <w:rFonts w:cs="Arial"/>
        </w:rPr>
        <w:t>cuatrienio es: “En el 2023, ser reconocidos como referente en el sector trabajo por la gestión eficiente y de calidad de servicios digitales y de información orientados a fortalecer el modelo de inspección, vigilancia y control sobre los servicios y recursos del Sistema del Subsidio Familiar.”</w:t>
      </w:r>
    </w:p>
    <w:p w14:paraId="537CCA4A" w14:textId="09F2053F" w:rsidR="00C850A2" w:rsidRPr="00DA69C4" w:rsidRDefault="00D73587" w:rsidP="00B26168">
      <w:pPr>
        <w:pStyle w:val="Ttulo2"/>
        <w:rPr>
          <w:rStyle w:val="nfasisintenso"/>
          <w:rFonts w:ascii="Arial" w:hAnsi="Arial"/>
          <w:color w:val="005EB8"/>
          <w:lang w:val="es-CO"/>
        </w:rPr>
      </w:pPr>
      <w:bookmarkStart w:id="58" w:name="_Toc90470583"/>
      <w:r w:rsidRPr="00DA69C4">
        <w:rPr>
          <w:rStyle w:val="nfasisintenso"/>
          <w:rFonts w:ascii="Arial" w:hAnsi="Arial"/>
          <w:color w:val="005EB8"/>
          <w:lang w:val="es-CO"/>
        </w:rPr>
        <w:t>Objetivos y metas estratégicas de TI</w:t>
      </w:r>
      <w:bookmarkEnd w:id="58"/>
    </w:p>
    <w:p w14:paraId="24BFF36B" w14:textId="7589C570" w:rsidR="003C2110" w:rsidRPr="00DA69C4" w:rsidRDefault="00076F0F" w:rsidP="003C2110">
      <w:pPr>
        <w:rPr>
          <w:lang w:eastAsia="es-ES"/>
        </w:rPr>
      </w:pPr>
      <w:r w:rsidRPr="00DA69C4">
        <w:rPr>
          <w:lang w:eastAsia="es-ES"/>
        </w:rPr>
        <w:t>Con el fin de alcanzar la visión propuesta para el 2023 se plantearon siete objetivos, los cuales aportan a los cuatro objetivos estratégicos determinados por la Super</w:t>
      </w:r>
      <w:r w:rsidR="00C7330B" w:rsidRPr="00DA69C4">
        <w:rPr>
          <w:lang w:eastAsia="es-ES"/>
        </w:rPr>
        <w:t>S</w:t>
      </w:r>
      <w:r w:rsidRPr="00DA69C4">
        <w:rPr>
          <w:lang w:eastAsia="es-ES"/>
        </w:rPr>
        <w:t>ubsid</w:t>
      </w:r>
      <w:r w:rsidR="00C7330B" w:rsidRPr="00DA69C4">
        <w:rPr>
          <w:lang w:eastAsia="es-ES"/>
        </w:rPr>
        <w:t>i</w:t>
      </w:r>
      <w:r w:rsidRPr="00DA69C4">
        <w:rPr>
          <w:lang w:eastAsia="es-ES"/>
        </w:rPr>
        <w:t xml:space="preserve">o, y </w:t>
      </w:r>
      <w:r w:rsidR="00FC3064" w:rsidRPr="00DA69C4">
        <w:rPr>
          <w:lang w:eastAsia="es-ES"/>
        </w:rPr>
        <w:t>9</w:t>
      </w:r>
      <w:r w:rsidR="00760816" w:rsidRPr="00DA69C4">
        <w:rPr>
          <w:lang w:eastAsia="es-ES"/>
        </w:rPr>
        <w:t xml:space="preserve"> metas que permiten la realización de los objetivos. La siguiente tabla describe los objetivos y metas propuestos para TI.</w:t>
      </w:r>
    </w:p>
    <w:p w14:paraId="16EE1ABD" w14:textId="77777777" w:rsidR="003C2110" w:rsidRPr="00DA69C4" w:rsidRDefault="003C2110" w:rsidP="003C2110">
      <w:pPr>
        <w:rPr>
          <w:lang w:eastAsia="es-ES"/>
        </w:rPr>
      </w:pPr>
    </w:p>
    <w:p w14:paraId="724BD798" w14:textId="77777777" w:rsidR="003C2110" w:rsidRPr="00DA69C4" w:rsidRDefault="003C2110" w:rsidP="0073032B">
      <w:pPr>
        <w:spacing w:line="240" w:lineRule="auto"/>
        <w:jc w:val="center"/>
        <w:rPr>
          <w:rFonts w:cs="Arial"/>
          <w:color w:val="FFFFFF"/>
          <w:sz w:val="20"/>
          <w:szCs w:val="20"/>
          <w:lang w:eastAsia="es-CO"/>
        </w:rPr>
        <w:sectPr w:rsidR="003C2110" w:rsidRPr="00DA69C4" w:rsidSect="00794A1F">
          <w:headerReference w:type="default" r:id="rId45"/>
          <w:footerReference w:type="default" r:id="rId46"/>
          <w:type w:val="continuous"/>
          <w:pgSz w:w="12240" w:h="15840"/>
          <w:pgMar w:top="1418" w:right="1701" w:bottom="1418" w:left="1843" w:header="709" w:footer="709" w:gutter="0"/>
          <w:cols w:space="708"/>
          <w:docGrid w:linePitch="360"/>
        </w:sectPr>
      </w:pPr>
    </w:p>
    <w:p w14:paraId="54A36D39" w14:textId="21F0F395" w:rsidR="00AE5B4A" w:rsidRPr="00DA69C4" w:rsidRDefault="00286DB0" w:rsidP="00245A9E">
      <w:pPr>
        <w:jc w:val="center"/>
        <w:rPr>
          <w:rFonts w:cs="Arial"/>
          <w:b/>
          <w:bCs/>
          <w:sz w:val="20"/>
          <w:szCs w:val="20"/>
          <w:lang w:eastAsia="es-CO"/>
        </w:rPr>
      </w:pPr>
      <w:bookmarkStart w:id="59" w:name="_Toc42606461"/>
      <w:r w:rsidRPr="00DA69C4">
        <w:rPr>
          <w:rFonts w:cs="Arial"/>
          <w:i/>
          <w:iCs/>
          <w:sz w:val="20"/>
          <w:szCs w:val="18"/>
        </w:rPr>
        <w:lastRenderedPageBreak/>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13</w:t>
      </w:r>
      <w:r w:rsidRPr="00DA69C4">
        <w:rPr>
          <w:rFonts w:cs="Arial"/>
          <w:i/>
          <w:iCs/>
          <w:sz w:val="20"/>
          <w:szCs w:val="18"/>
        </w:rPr>
        <w:fldChar w:fldCharType="end"/>
      </w:r>
      <w:r w:rsidRPr="00DA69C4">
        <w:rPr>
          <w:rFonts w:cs="Arial"/>
          <w:i/>
          <w:iCs/>
          <w:sz w:val="20"/>
          <w:szCs w:val="18"/>
        </w:rPr>
        <w:t xml:space="preserve"> </w:t>
      </w:r>
      <w:r w:rsidR="00332E45" w:rsidRPr="00DA69C4">
        <w:rPr>
          <w:rFonts w:cs="Arial"/>
          <w:i/>
          <w:iCs/>
          <w:sz w:val="20"/>
          <w:szCs w:val="18"/>
        </w:rPr>
        <w:t>Objetivos y metas de TI para el cuatrienio</w:t>
      </w:r>
      <w:bookmarkEnd w:id="59"/>
    </w:p>
    <w:p w14:paraId="33A1426D" w14:textId="6C6ADDAA" w:rsidR="00D870A0" w:rsidRPr="00DA69C4" w:rsidRDefault="00D870A0" w:rsidP="00D870A0">
      <w:pPr>
        <w:rPr>
          <w:rFonts w:cs="Arial"/>
          <w:i/>
          <w:iCs/>
          <w:sz w:val="20"/>
          <w:szCs w:val="20"/>
        </w:rPr>
      </w:pPr>
    </w:p>
    <w:p w14:paraId="41432403" w14:textId="77777777" w:rsidR="00D870A0" w:rsidRPr="00DA69C4" w:rsidRDefault="00D870A0" w:rsidP="00C10992">
      <w:pPr>
        <w:rPr>
          <w:rFonts w:cs="Arial"/>
        </w:rPr>
      </w:pPr>
    </w:p>
    <w:tbl>
      <w:tblPr>
        <w:tblW w:w="12890" w:type="dxa"/>
        <w:tblCellMar>
          <w:left w:w="70" w:type="dxa"/>
          <w:right w:w="70" w:type="dxa"/>
        </w:tblCellMar>
        <w:tblLook w:val="04A0" w:firstRow="1" w:lastRow="0" w:firstColumn="1" w:lastColumn="0" w:noHBand="0" w:noVBand="1"/>
      </w:tblPr>
      <w:tblGrid>
        <w:gridCol w:w="941"/>
        <w:gridCol w:w="1884"/>
        <w:gridCol w:w="1843"/>
        <w:gridCol w:w="1418"/>
        <w:gridCol w:w="6804"/>
      </w:tblGrid>
      <w:tr w:rsidR="00892638" w:rsidRPr="00DA69C4" w14:paraId="0DE88438" w14:textId="77777777" w:rsidTr="00364F1C">
        <w:trPr>
          <w:trHeight w:val="510"/>
        </w:trPr>
        <w:tc>
          <w:tcPr>
            <w:tcW w:w="2825" w:type="dxa"/>
            <w:gridSpan w:val="2"/>
            <w:tcBorders>
              <w:top w:val="single" w:sz="4" w:space="0" w:color="auto"/>
              <w:left w:val="single" w:sz="4" w:space="0" w:color="auto"/>
              <w:bottom w:val="single" w:sz="4" w:space="0" w:color="auto"/>
              <w:right w:val="single" w:sz="4" w:space="0" w:color="auto"/>
            </w:tcBorders>
            <w:shd w:val="clear" w:color="000000" w:fill="4472C4"/>
            <w:vAlign w:val="center"/>
          </w:tcPr>
          <w:p w14:paraId="3F48B845" w14:textId="77777777" w:rsidR="00892638" w:rsidRPr="00DA69C4" w:rsidRDefault="00892638" w:rsidP="000313A3">
            <w:pPr>
              <w:spacing w:line="240" w:lineRule="auto"/>
              <w:jc w:val="center"/>
              <w:rPr>
                <w:rFonts w:cs="Arial"/>
                <w:b/>
                <w:bCs/>
                <w:color w:val="FFFFFF"/>
                <w:sz w:val="20"/>
                <w:szCs w:val="20"/>
                <w:lang w:eastAsia="es-ES"/>
              </w:rPr>
            </w:pPr>
            <w:r w:rsidRPr="00DA69C4">
              <w:rPr>
                <w:rFonts w:cs="Arial"/>
                <w:b/>
                <w:bCs/>
                <w:color w:val="FFFFFF"/>
                <w:sz w:val="20"/>
                <w:szCs w:val="20"/>
                <w:lang w:eastAsia="es-ES"/>
              </w:rPr>
              <w:t>Objetivos</w:t>
            </w:r>
          </w:p>
        </w:tc>
        <w:tc>
          <w:tcPr>
            <w:tcW w:w="10065" w:type="dxa"/>
            <w:gridSpan w:val="3"/>
            <w:tcBorders>
              <w:top w:val="single" w:sz="4" w:space="0" w:color="auto"/>
              <w:left w:val="single" w:sz="4" w:space="0" w:color="auto"/>
              <w:bottom w:val="single" w:sz="4" w:space="0" w:color="auto"/>
              <w:right w:val="single" w:sz="4" w:space="0" w:color="auto"/>
            </w:tcBorders>
            <w:shd w:val="clear" w:color="000000" w:fill="4472C4"/>
            <w:vAlign w:val="center"/>
          </w:tcPr>
          <w:p w14:paraId="63D217D0" w14:textId="77777777" w:rsidR="00892638" w:rsidRPr="00DA69C4" w:rsidRDefault="00892638" w:rsidP="000313A3">
            <w:pPr>
              <w:spacing w:line="240" w:lineRule="auto"/>
              <w:jc w:val="center"/>
              <w:rPr>
                <w:rFonts w:cs="Arial"/>
                <w:b/>
                <w:bCs/>
                <w:color w:val="FFFFFF"/>
                <w:sz w:val="20"/>
                <w:szCs w:val="20"/>
                <w:lang w:eastAsia="es-ES"/>
              </w:rPr>
            </w:pPr>
            <w:r w:rsidRPr="00DA69C4">
              <w:rPr>
                <w:rFonts w:cs="Arial"/>
                <w:b/>
                <w:bCs/>
                <w:color w:val="FFFFFF"/>
                <w:sz w:val="20"/>
                <w:szCs w:val="20"/>
                <w:lang w:eastAsia="es-ES"/>
              </w:rPr>
              <w:t>Metas</w:t>
            </w:r>
          </w:p>
        </w:tc>
      </w:tr>
      <w:tr w:rsidR="00892638" w:rsidRPr="00DA69C4" w14:paraId="5019EC22" w14:textId="77777777" w:rsidTr="00364F1C">
        <w:trPr>
          <w:trHeight w:val="510"/>
        </w:trPr>
        <w:tc>
          <w:tcPr>
            <w:tcW w:w="941"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C252346" w14:textId="77777777" w:rsidR="00892638" w:rsidRPr="00DA69C4" w:rsidRDefault="00892638" w:rsidP="000313A3">
            <w:pPr>
              <w:spacing w:line="240" w:lineRule="auto"/>
              <w:jc w:val="center"/>
              <w:rPr>
                <w:rFonts w:cs="Arial"/>
                <w:b/>
                <w:bCs/>
                <w:color w:val="FFFFFF"/>
                <w:sz w:val="20"/>
                <w:szCs w:val="20"/>
                <w:lang w:eastAsia="es-ES"/>
              </w:rPr>
            </w:pPr>
            <w:r w:rsidRPr="00DA69C4">
              <w:rPr>
                <w:rFonts w:cs="Arial"/>
                <w:b/>
                <w:bCs/>
                <w:color w:val="FFFFFF"/>
                <w:sz w:val="20"/>
                <w:szCs w:val="20"/>
                <w:lang w:eastAsia="es-ES"/>
              </w:rPr>
              <w:t>ID Objetivo</w:t>
            </w:r>
          </w:p>
        </w:tc>
        <w:tc>
          <w:tcPr>
            <w:tcW w:w="1884"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7C7007C" w14:textId="77777777" w:rsidR="00892638" w:rsidRPr="00DA69C4" w:rsidRDefault="00892638" w:rsidP="000313A3">
            <w:pPr>
              <w:spacing w:line="240" w:lineRule="auto"/>
              <w:jc w:val="center"/>
              <w:rPr>
                <w:rFonts w:cs="Arial"/>
                <w:b/>
                <w:bCs/>
                <w:color w:val="FFFFFF"/>
                <w:sz w:val="20"/>
                <w:szCs w:val="20"/>
                <w:lang w:eastAsia="es-ES"/>
              </w:rPr>
            </w:pPr>
            <w:r w:rsidRPr="00DA69C4">
              <w:rPr>
                <w:rFonts w:cs="Arial"/>
                <w:b/>
                <w:bCs/>
                <w:color w:val="FFFFFF"/>
                <w:sz w:val="20"/>
                <w:szCs w:val="20"/>
                <w:lang w:eastAsia="es-ES"/>
              </w:rPr>
              <w:t>Objetivo</w:t>
            </w:r>
            <w:r w:rsidRPr="00DA69C4">
              <w:rPr>
                <w:rFonts w:cs="Arial"/>
                <w:color w:val="FFFFFF"/>
                <w:sz w:val="20"/>
                <w:szCs w:val="20"/>
                <w:lang w:eastAsia="es-ES"/>
              </w:rPr>
              <w:t xml:space="preserve"> </w:t>
            </w:r>
            <w:r w:rsidRPr="00DA69C4">
              <w:rPr>
                <w:rFonts w:cs="Arial"/>
                <w:b/>
                <w:bCs/>
                <w:color w:val="FFFFFF"/>
                <w:sz w:val="20"/>
                <w:szCs w:val="20"/>
                <w:lang w:eastAsia="es-ES"/>
              </w:rPr>
              <w:t>entidad asociados</w:t>
            </w:r>
          </w:p>
        </w:tc>
        <w:tc>
          <w:tcPr>
            <w:tcW w:w="1843"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186A5689" w14:textId="77777777" w:rsidR="00892638" w:rsidRPr="00DA69C4" w:rsidRDefault="00892638" w:rsidP="000313A3">
            <w:pPr>
              <w:spacing w:line="240" w:lineRule="auto"/>
              <w:jc w:val="center"/>
              <w:rPr>
                <w:rFonts w:cs="Arial"/>
                <w:b/>
                <w:bCs/>
                <w:color w:val="FFFFFF"/>
                <w:sz w:val="20"/>
                <w:szCs w:val="20"/>
                <w:lang w:eastAsia="es-ES"/>
              </w:rPr>
            </w:pPr>
            <w:r w:rsidRPr="00DA69C4">
              <w:rPr>
                <w:rFonts w:cs="Arial"/>
                <w:b/>
                <w:bCs/>
                <w:color w:val="FFFFFF"/>
                <w:sz w:val="20"/>
                <w:szCs w:val="20"/>
                <w:lang w:eastAsia="es-ES"/>
              </w:rPr>
              <w:t>Nombre</w:t>
            </w:r>
          </w:p>
        </w:tc>
        <w:tc>
          <w:tcPr>
            <w:tcW w:w="1418"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4286962B" w14:textId="3C185694" w:rsidR="00892638" w:rsidRPr="00DA69C4" w:rsidRDefault="00432141" w:rsidP="000313A3">
            <w:pPr>
              <w:spacing w:line="240" w:lineRule="auto"/>
              <w:jc w:val="center"/>
              <w:rPr>
                <w:rFonts w:cs="Arial"/>
                <w:b/>
                <w:bCs/>
                <w:color w:val="FFFFFF"/>
                <w:sz w:val="20"/>
                <w:szCs w:val="20"/>
                <w:lang w:eastAsia="es-ES"/>
              </w:rPr>
            </w:pPr>
            <w:r w:rsidRPr="00DA69C4">
              <w:rPr>
                <w:rFonts w:cs="Arial"/>
                <w:b/>
                <w:bCs/>
                <w:color w:val="FFFFFF"/>
                <w:sz w:val="20"/>
                <w:szCs w:val="20"/>
                <w:lang w:eastAsia="es-ES"/>
              </w:rPr>
              <w:t>ID,</w:t>
            </w:r>
            <w:r w:rsidR="00892638" w:rsidRPr="00DA69C4">
              <w:rPr>
                <w:rFonts w:cs="Arial"/>
                <w:b/>
                <w:bCs/>
                <w:color w:val="FFFFFF"/>
                <w:sz w:val="20"/>
                <w:szCs w:val="20"/>
                <w:lang w:eastAsia="es-ES"/>
              </w:rPr>
              <w:t xml:space="preserve"> Meta</w:t>
            </w:r>
          </w:p>
        </w:tc>
        <w:tc>
          <w:tcPr>
            <w:tcW w:w="6804"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403BC5A4" w14:textId="77777777" w:rsidR="00892638" w:rsidRPr="00DA69C4" w:rsidRDefault="00892638" w:rsidP="000313A3">
            <w:pPr>
              <w:spacing w:line="240" w:lineRule="auto"/>
              <w:jc w:val="center"/>
              <w:rPr>
                <w:rFonts w:cs="Arial"/>
                <w:b/>
                <w:bCs/>
                <w:color w:val="FFFFFF"/>
                <w:sz w:val="20"/>
                <w:szCs w:val="20"/>
                <w:lang w:eastAsia="es-ES"/>
              </w:rPr>
            </w:pPr>
            <w:r w:rsidRPr="00DA69C4">
              <w:rPr>
                <w:rFonts w:cs="Arial"/>
                <w:b/>
                <w:bCs/>
                <w:color w:val="FFFFFF"/>
                <w:sz w:val="20"/>
                <w:szCs w:val="20"/>
                <w:lang w:eastAsia="es-ES"/>
              </w:rPr>
              <w:t>Nombre</w:t>
            </w:r>
          </w:p>
        </w:tc>
      </w:tr>
      <w:tr w:rsidR="00892638" w:rsidRPr="00DA69C4" w14:paraId="3F243FF2" w14:textId="77777777" w:rsidTr="00364F1C">
        <w:trPr>
          <w:trHeight w:val="2807"/>
        </w:trPr>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4C01A" w14:textId="77777777" w:rsidR="00892638" w:rsidRPr="00DA69C4" w:rsidRDefault="00892638" w:rsidP="000313A3">
            <w:pPr>
              <w:spacing w:line="240" w:lineRule="auto"/>
              <w:jc w:val="center"/>
              <w:rPr>
                <w:rFonts w:cs="Arial"/>
                <w:b/>
                <w:bCs/>
                <w:color w:val="000000"/>
                <w:sz w:val="20"/>
                <w:szCs w:val="20"/>
                <w:lang w:eastAsia="es-ES"/>
              </w:rPr>
            </w:pPr>
            <w:r w:rsidRPr="00DA69C4">
              <w:rPr>
                <w:rFonts w:cs="Arial"/>
                <w:b/>
                <w:bCs/>
                <w:color w:val="000000"/>
                <w:sz w:val="20"/>
                <w:szCs w:val="20"/>
                <w:lang w:eastAsia="es-ES"/>
              </w:rPr>
              <w:t>OETI01</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A6091" w14:textId="77777777" w:rsidR="00892638" w:rsidRPr="00DA69C4" w:rsidRDefault="00892638" w:rsidP="000313A3">
            <w:pPr>
              <w:spacing w:line="240" w:lineRule="auto"/>
              <w:jc w:val="center"/>
              <w:rPr>
                <w:rFonts w:cs="Arial"/>
                <w:color w:val="000000"/>
                <w:sz w:val="20"/>
                <w:szCs w:val="20"/>
                <w:lang w:eastAsia="es-ES"/>
              </w:rPr>
            </w:pPr>
            <w:r w:rsidRPr="00DA69C4">
              <w:rPr>
                <w:rFonts w:cs="Arial"/>
                <w:color w:val="000000"/>
                <w:sz w:val="20"/>
                <w:szCs w:val="20"/>
                <w:lang w:eastAsia="es-ES"/>
              </w:rPr>
              <w:t>Desarrollar y fortalecer el sistema de inspección, vigilancia y control a través de buenas prácticas y altos estándares de calidad.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75A37" w14:textId="77777777" w:rsidR="00892638" w:rsidRPr="00DA69C4" w:rsidRDefault="00892638" w:rsidP="000313A3">
            <w:pPr>
              <w:spacing w:line="240" w:lineRule="auto"/>
              <w:jc w:val="center"/>
              <w:rPr>
                <w:rFonts w:cs="Arial"/>
                <w:color w:val="000000"/>
                <w:sz w:val="20"/>
                <w:szCs w:val="20"/>
                <w:lang w:eastAsia="es-ES"/>
              </w:rPr>
            </w:pPr>
            <w:r w:rsidRPr="00DA69C4">
              <w:rPr>
                <w:rFonts w:cs="Arial"/>
                <w:color w:val="000000"/>
                <w:sz w:val="20"/>
                <w:szCs w:val="20"/>
                <w:lang w:eastAsia="es-ES"/>
              </w:rPr>
              <w:t>Ajustar, implementar y mantener la estrategia y gobierno de TI, en alineación con la institucional.</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47CCB05" w14:textId="77777777" w:rsidR="00892638" w:rsidRPr="00DA69C4" w:rsidRDefault="00892638" w:rsidP="000313A3">
            <w:pPr>
              <w:spacing w:line="240" w:lineRule="auto"/>
              <w:rPr>
                <w:rFonts w:ascii="Calibri" w:hAnsi="Calibri" w:cs="Calibri"/>
                <w:color w:val="000000"/>
                <w:lang w:eastAsia="es-ES"/>
              </w:rPr>
            </w:pPr>
            <w:r w:rsidRPr="00DA69C4">
              <w:rPr>
                <w:rFonts w:ascii="Calibri" w:hAnsi="Calibri" w:cs="Calibri"/>
                <w:color w:val="000000"/>
                <w:lang w:eastAsia="es-ES"/>
              </w:rPr>
              <w:t>ME01</w:t>
            </w:r>
          </w:p>
          <w:p w14:paraId="32854CE5" w14:textId="77777777" w:rsidR="00892638" w:rsidRPr="00DA69C4" w:rsidRDefault="00892638" w:rsidP="000313A3">
            <w:pPr>
              <w:spacing w:line="240" w:lineRule="auto"/>
              <w:jc w:val="left"/>
              <w:rPr>
                <w:rFonts w:ascii="Calibri" w:hAnsi="Calibri" w:cs="Calibri"/>
                <w:color w:val="000000"/>
                <w:lang w:eastAsia="es-ES"/>
              </w:rPr>
            </w:pPr>
          </w:p>
        </w:tc>
        <w:tc>
          <w:tcPr>
            <w:tcW w:w="68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E3AB02" w14:textId="77777777" w:rsidR="00892638" w:rsidRPr="00DA69C4" w:rsidRDefault="00892638" w:rsidP="000313A3">
            <w:pPr>
              <w:spacing w:line="240" w:lineRule="auto"/>
              <w:jc w:val="center"/>
              <w:rPr>
                <w:rFonts w:cs="Arial"/>
                <w:sz w:val="20"/>
                <w:szCs w:val="20"/>
                <w:lang w:eastAsia="es-ES"/>
              </w:rPr>
            </w:pPr>
            <w:r w:rsidRPr="00DA69C4">
              <w:rPr>
                <w:rFonts w:cs="Arial"/>
                <w:sz w:val="20"/>
                <w:szCs w:val="20"/>
                <w:lang w:eastAsia="es-ES"/>
              </w:rPr>
              <w:t>Mejorar las capacidades organizacionales de TI, asegurando el adecuado aprovisionamiento del talento humano y los recursos necesarios para ofrecer los servicios de TI e institucionales apoyados con tecnología, de la entidad.</w:t>
            </w:r>
          </w:p>
        </w:tc>
      </w:tr>
      <w:tr w:rsidR="00892638" w:rsidRPr="00DA69C4" w14:paraId="76BCF839" w14:textId="77777777" w:rsidTr="00892638">
        <w:trPr>
          <w:trHeight w:val="2804"/>
        </w:trPr>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B6070B" w14:textId="77777777" w:rsidR="00892638" w:rsidRPr="00DA69C4" w:rsidRDefault="00892638" w:rsidP="000313A3">
            <w:pPr>
              <w:spacing w:line="240" w:lineRule="auto"/>
              <w:rPr>
                <w:rFonts w:cs="Arial"/>
                <w:b/>
                <w:bCs/>
                <w:color w:val="000000"/>
                <w:sz w:val="20"/>
                <w:szCs w:val="20"/>
                <w:lang w:eastAsia="es-ES"/>
              </w:rPr>
            </w:pPr>
            <w:r w:rsidRPr="00DA69C4">
              <w:rPr>
                <w:rFonts w:cs="Arial"/>
                <w:b/>
                <w:bCs/>
                <w:color w:val="000000"/>
                <w:sz w:val="20"/>
                <w:szCs w:val="20"/>
                <w:lang w:eastAsia="es-CO"/>
              </w:rPr>
              <w:t>OETI02</w:t>
            </w:r>
          </w:p>
        </w:tc>
        <w:tc>
          <w:tcPr>
            <w:tcW w:w="18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932ED" w14:textId="77777777" w:rsidR="00892638" w:rsidRPr="00DA69C4" w:rsidRDefault="00892638" w:rsidP="000313A3">
            <w:pPr>
              <w:spacing w:line="240" w:lineRule="auto"/>
              <w:rPr>
                <w:rFonts w:cs="Arial"/>
                <w:color w:val="000000"/>
                <w:sz w:val="20"/>
                <w:szCs w:val="20"/>
                <w:lang w:eastAsia="es-ES"/>
              </w:rPr>
            </w:pPr>
            <w:r w:rsidRPr="00DA69C4">
              <w:rPr>
                <w:rFonts w:cs="Arial"/>
                <w:color w:val="000000"/>
                <w:sz w:val="20"/>
                <w:szCs w:val="20"/>
                <w:lang w:eastAsia="es-CO"/>
              </w:rPr>
              <w:t>Preservar la estabilidad, seguridad y confianza del Sistema del Subsidio Familiar, con una sólida orientación a la atención de usuarios y la participación de la ciudadanía.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636061" w14:textId="77777777" w:rsidR="00892638" w:rsidRPr="00DA69C4" w:rsidRDefault="00892638" w:rsidP="000313A3">
            <w:pPr>
              <w:spacing w:line="240" w:lineRule="auto"/>
              <w:rPr>
                <w:rFonts w:cs="Arial"/>
                <w:color w:val="000000"/>
                <w:sz w:val="20"/>
                <w:szCs w:val="20"/>
                <w:lang w:eastAsia="es-ES"/>
              </w:rPr>
            </w:pPr>
            <w:r w:rsidRPr="00DA69C4">
              <w:rPr>
                <w:rFonts w:cs="Arial"/>
                <w:color w:val="000000"/>
                <w:sz w:val="20"/>
                <w:szCs w:val="20"/>
                <w:lang w:eastAsia="es-CO"/>
              </w:rPr>
              <w:t>Fortalecer la gestión y el aprovechamiento de la información y la consolidación de la estrategia de datos abiertos.</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66751824" w14:textId="77777777" w:rsidR="00892638" w:rsidRPr="00DA69C4" w:rsidRDefault="00892638" w:rsidP="000313A3">
            <w:pPr>
              <w:spacing w:line="240" w:lineRule="auto"/>
              <w:rPr>
                <w:rFonts w:ascii="Calibri" w:hAnsi="Calibri" w:cs="Calibri"/>
                <w:color w:val="000000"/>
                <w:lang w:eastAsia="es-ES"/>
              </w:rPr>
            </w:pPr>
            <w:r w:rsidRPr="00DA69C4">
              <w:rPr>
                <w:rFonts w:ascii="Calibri" w:hAnsi="Calibri" w:cs="Calibri"/>
                <w:color w:val="000000"/>
                <w:lang w:eastAsia="es-ES"/>
              </w:rPr>
              <w:t>ME04</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14:paraId="352C120B" w14:textId="77777777" w:rsidR="00892638" w:rsidRPr="00DA69C4" w:rsidRDefault="00892638" w:rsidP="000313A3">
            <w:pPr>
              <w:spacing w:line="240" w:lineRule="auto"/>
              <w:rPr>
                <w:rFonts w:cs="Arial"/>
                <w:sz w:val="20"/>
                <w:szCs w:val="20"/>
                <w:lang w:eastAsia="es-ES"/>
              </w:rPr>
            </w:pPr>
            <w:r w:rsidRPr="00DA69C4">
              <w:rPr>
                <w:rFonts w:cs="Arial"/>
                <w:sz w:val="20"/>
                <w:szCs w:val="20"/>
                <w:lang w:eastAsia="es-ES"/>
              </w:rPr>
              <w:t>Fortalecer los ambientes de certificación con destino a las CCF, con el propósito de facilitar la validación de la información reportada, lo mismo que el uso de SIGER para permitir escenarios de información que contribuya a la gestión de las CCF</w:t>
            </w:r>
          </w:p>
        </w:tc>
      </w:tr>
      <w:tr w:rsidR="00892638" w:rsidRPr="00DA69C4" w14:paraId="0B0C3117" w14:textId="77777777" w:rsidTr="00892638">
        <w:trPr>
          <w:trHeight w:val="1710"/>
        </w:trPr>
        <w:tc>
          <w:tcPr>
            <w:tcW w:w="941" w:type="dxa"/>
            <w:vMerge/>
            <w:tcBorders>
              <w:top w:val="nil"/>
              <w:left w:val="single" w:sz="4" w:space="0" w:color="auto"/>
              <w:bottom w:val="single" w:sz="4" w:space="0" w:color="auto"/>
              <w:right w:val="single" w:sz="4" w:space="0" w:color="auto"/>
            </w:tcBorders>
            <w:vAlign w:val="center"/>
            <w:hideMark/>
          </w:tcPr>
          <w:p w14:paraId="4A8BA6CE" w14:textId="77777777" w:rsidR="00892638" w:rsidRPr="00DA69C4" w:rsidRDefault="00892638" w:rsidP="000313A3">
            <w:pPr>
              <w:spacing w:line="240" w:lineRule="auto"/>
              <w:rPr>
                <w:rFonts w:cs="Arial"/>
                <w:b/>
                <w:bCs/>
                <w:color w:val="000000"/>
                <w:sz w:val="20"/>
                <w:szCs w:val="20"/>
                <w:lang w:eastAsia="es-ES"/>
              </w:rPr>
            </w:pPr>
          </w:p>
        </w:tc>
        <w:tc>
          <w:tcPr>
            <w:tcW w:w="1884" w:type="dxa"/>
            <w:vMerge/>
            <w:tcBorders>
              <w:top w:val="nil"/>
              <w:left w:val="single" w:sz="4" w:space="0" w:color="auto"/>
              <w:bottom w:val="single" w:sz="4" w:space="0" w:color="auto"/>
              <w:right w:val="single" w:sz="4" w:space="0" w:color="auto"/>
            </w:tcBorders>
            <w:vAlign w:val="center"/>
            <w:hideMark/>
          </w:tcPr>
          <w:p w14:paraId="6A8B0FAA" w14:textId="77777777" w:rsidR="00892638" w:rsidRPr="00DA69C4" w:rsidRDefault="00892638" w:rsidP="000313A3">
            <w:pPr>
              <w:spacing w:line="240" w:lineRule="auto"/>
              <w:rPr>
                <w:rFonts w:cs="Arial"/>
                <w:b/>
                <w:bCs/>
                <w:color w:val="000000"/>
                <w:sz w:val="20"/>
                <w:szCs w:val="20"/>
                <w:lang w:eastAsia="es-ES"/>
              </w:rPr>
            </w:pPr>
          </w:p>
        </w:tc>
        <w:tc>
          <w:tcPr>
            <w:tcW w:w="1843" w:type="dxa"/>
            <w:vMerge/>
            <w:tcBorders>
              <w:top w:val="nil"/>
              <w:left w:val="single" w:sz="4" w:space="0" w:color="auto"/>
              <w:bottom w:val="single" w:sz="4" w:space="0" w:color="auto"/>
              <w:right w:val="single" w:sz="4" w:space="0" w:color="auto"/>
            </w:tcBorders>
            <w:vAlign w:val="center"/>
            <w:hideMark/>
          </w:tcPr>
          <w:p w14:paraId="73E4DCFF" w14:textId="77777777" w:rsidR="00892638" w:rsidRPr="00DA69C4" w:rsidRDefault="00892638" w:rsidP="000313A3">
            <w:pPr>
              <w:spacing w:line="240" w:lineRule="auto"/>
              <w:rPr>
                <w:rFonts w:cs="Arial"/>
                <w:b/>
                <w:bCs/>
                <w:color w:val="000000"/>
                <w:sz w:val="20"/>
                <w:szCs w:val="20"/>
                <w:lang w:eastAsia="es-ES"/>
              </w:rPr>
            </w:pPr>
          </w:p>
        </w:tc>
        <w:tc>
          <w:tcPr>
            <w:tcW w:w="1418" w:type="dxa"/>
            <w:tcBorders>
              <w:top w:val="nil"/>
              <w:left w:val="nil"/>
              <w:bottom w:val="single" w:sz="4" w:space="0" w:color="auto"/>
              <w:right w:val="single" w:sz="4" w:space="0" w:color="auto"/>
            </w:tcBorders>
            <w:shd w:val="clear" w:color="000000" w:fill="FFFFFF"/>
            <w:vAlign w:val="center"/>
            <w:hideMark/>
          </w:tcPr>
          <w:p w14:paraId="2DFF2696" w14:textId="77777777" w:rsidR="00892638" w:rsidRPr="00DA69C4" w:rsidRDefault="00892638" w:rsidP="000313A3">
            <w:pPr>
              <w:spacing w:line="240" w:lineRule="auto"/>
              <w:rPr>
                <w:rFonts w:ascii="Calibri" w:hAnsi="Calibri" w:cs="Calibri"/>
                <w:color w:val="000000"/>
                <w:lang w:eastAsia="es-ES"/>
              </w:rPr>
            </w:pPr>
            <w:r w:rsidRPr="00DA69C4">
              <w:rPr>
                <w:rFonts w:ascii="Calibri" w:hAnsi="Calibri" w:cs="Calibri"/>
                <w:color w:val="000000"/>
                <w:lang w:eastAsia="es-ES"/>
              </w:rPr>
              <w:t>ME05</w:t>
            </w:r>
          </w:p>
        </w:tc>
        <w:tc>
          <w:tcPr>
            <w:tcW w:w="6804" w:type="dxa"/>
            <w:tcBorders>
              <w:top w:val="nil"/>
              <w:left w:val="nil"/>
              <w:bottom w:val="single" w:sz="4" w:space="0" w:color="auto"/>
              <w:right w:val="single" w:sz="4" w:space="0" w:color="auto"/>
            </w:tcBorders>
            <w:shd w:val="clear" w:color="000000" w:fill="FFFFFF"/>
            <w:vAlign w:val="center"/>
            <w:hideMark/>
          </w:tcPr>
          <w:p w14:paraId="30781D63" w14:textId="77777777" w:rsidR="00892638" w:rsidRPr="00DA69C4" w:rsidRDefault="00892638" w:rsidP="000313A3">
            <w:pPr>
              <w:spacing w:line="240" w:lineRule="auto"/>
              <w:rPr>
                <w:rFonts w:cs="Arial"/>
                <w:sz w:val="20"/>
                <w:szCs w:val="20"/>
                <w:lang w:eastAsia="es-ES"/>
              </w:rPr>
            </w:pPr>
            <w:r w:rsidRPr="00DA69C4">
              <w:rPr>
                <w:rFonts w:cs="Arial"/>
                <w:sz w:val="20"/>
                <w:szCs w:val="20"/>
                <w:lang w:eastAsia="es-ES"/>
              </w:rPr>
              <w:t>Mejoramiento de sistemas de información orientados al uso de nuevas tecnologías y actualización de funcionalidades.</w:t>
            </w:r>
          </w:p>
        </w:tc>
      </w:tr>
      <w:tr w:rsidR="00892638" w:rsidRPr="00DA69C4" w14:paraId="5A7144DC" w14:textId="77777777" w:rsidTr="00892638">
        <w:trPr>
          <w:trHeight w:val="4335"/>
        </w:trPr>
        <w:tc>
          <w:tcPr>
            <w:tcW w:w="941" w:type="dxa"/>
            <w:vMerge/>
            <w:tcBorders>
              <w:top w:val="nil"/>
              <w:left w:val="single" w:sz="4" w:space="0" w:color="auto"/>
              <w:bottom w:val="single" w:sz="4" w:space="0" w:color="auto"/>
              <w:right w:val="single" w:sz="4" w:space="0" w:color="auto"/>
            </w:tcBorders>
            <w:vAlign w:val="center"/>
            <w:hideMark/>
          </w:tcPr>
          <w:p w14:paraId="6DC3F5D3" w14:textId="77777777" w:rsidR="00892638" w:rsidRPr="00DA69C4" w:rsidRDefault="00892638" w:rsidP="000313A3">
            <w:pPr>
              <w:spacing w:line="240" w:lineRule="auto"/>
              <w:rPr>
                <w:rFonts w:cs="Arial"/>
                <w:b/>
                <w:bCs/>
                <w:color w:val="000000"/>
                <w:sz w:val="20"/>
                <w:szCs w:val="20"/>
                <w:lang w:eastAsia="es-ES"/>
              </w:rPr>
            </w:pPr>
          </w:p>
        </w:tc>
        <w:tc>
          <w:tcPr>
            <w:tcW w:w="1884" w:type="dxa"/>
            <w:vMerge/>
            <w:tcBorders>
              <w:top w:val="nil"/>
              <w:left w:val="single" w:sz="4" w:space="0" w:color="auto"/>
              <w:bottom w:val="single" w:sz="4" w:space="0" w:color="auto"/>
              <w:right w:val="single" w:sz="4" w:space="0" w:color="auto"/>
            </w:tcBorders>
            <w:vAlign w:val="center"/>
            <w:hideMark/>
          </w:tcPr>
          <w:p w14:paraId="11BAA1E2" w14:textId="77777777" w:rsidR="00892638" w:rsidRPr="00DA69C4" w:rsidRDefault="00892638" w:rsidP="000313A3">
            <w:pPr>
              <w:spacing w:line="240" w:lineRule="auto"/>
              <w:rPr>
                <w:rFonts w:cs="Arial"/>
                <w:b/>
                <w:bCs/>
                <w:color w:val="000000"/>
                <w:sz w:val="20"/>
                <w:szCs w:val="20"/>
                <w:lang w:eastAsia="es-ES"/>
              </w:rPr>
            </w:pPr>
          </w:p>
        </w:tc>
        <w:tc>
          <w:tcPr>
            <w:tcW w:w="1843" w:type="dxa"/>
            <w:vMerge/>
            <w:tcBorders>
              <w:top w:val="nil"/>
              <w:left w:val="single" w:sz="4" w:space="0" w:color="auto"/>
              <w:bottom w:val="single" w:sz="4" w:space="0" w:color="auto"/>
              <w:right w:val="single" w:sz="4" w:space="0" w:color="auto"/>
            </w:tcBorders>
            <w:vAlign w:val="center"/>
            <w:hideMark/>
          </w:tcPr>
          <w:p w14:paraId="3FE102E4" w14:textId="77777777" w:rsidR="00892638" w:rsidRPr="00DA69C4" w:rsidRDefault="00892638" w:rsidP="000313A3">
            <w:pPr>
              <w:spacing w:line="240" w:lineRule="auto"/>
              <w:rPr>
                <w:rFonts w:cs="Arial"/>
                <w:b/>
                <w:bCs/>
                <w:color w:val="000000"/>
                <w:sz w:val="20"/>
                <w:szCs w:val="20"/>
                <w:lang w:eastAsia="es-ES"/>
              </w:rPr>
            </w:pPr>
          </w:p>
        </w:tc>
        <w:tc>
          <w:tcPr>
            <w:tcW w:w="1418" w:type="dxa"/>
            <w:tcBorders>
              <w:top w:val="nil"/>
              <w:left w:val="nil"/>
              <w:bottom w:val="single" w:sz="4" w:space="0" w:color="auto"/>
              <w:right w:val="single" w:sz="4" w:space="0" w:color="auto"/>
            </w:tcBorders>
            <w:shd w:val="clear" w:color="000000" w:fill="FFFFFF"/>
            <w:vAlign w:val="center"/>
            <w:hideMark/>
          </w:tcPr>
          <w:p w14:paraId="3638A99D" w14:textId="77777777" w:rsidR="00892638" w:rsidRPr="00DA69C4" w:rsidRDefault="00892638" w:rsidP="000313A3">
            <w:pPr>
              <w:spacing w:line="240" w:lineRule="auto"/>
              <w:rPr>
                <w:rFonts w:ascii="Calibri" w:hAnsi="Calibri" w:cs="Calibri"/>
                <w:color w:val="000000"/>
                <w:lang w:eastAsia="es-ES"/>
              </w:rPr>
            </w:pPr>
            <w:r w:rsidRPr="00DA69C4">
              <w:rPr>
                <w:rFonts w:ascii="Calibri" w:hAnsi="Calibri" w:cs="Calibri"/>
                <w:color w:val="000000"/>
                <w:lang w:eastAsia="es-ES"/>
              </w:rPr>
              <w:t>ME09</w:t>
            </w:r>
          </w:p>
        </w:tc>
        <w:tc>
          <w:tcPr>
            <w:tcW w:w="6804" w:type="dxa"/>
            <w:tcBorders>
              <w:top w:val="nil"/>
              <w:left w:val="nil"/>
              <w:bottom w:val="single" w:sz="4" w:space="0" w:color="auto"/>
              <w:right w:val="single" w:sz="4" w:space="0" w:color="auto"/>
            </w:tcBorders>
            <w:shd w:val="clear" w:color="000000" w:fill="FFFFFF"/>
            <w:vAlign w:val="center"/>
            <w:hideMark/>
          </w:tcPr>
          <w:p w14:paraId="36CFBC22" w14:textId="77777777" w:rsidR="00892638" w:rsidRPr="00DA69C4" w:rsidRDefault="00892638" w:rsidP="000313A3">
            <w:pPr>
              <w:spacing w:line="240" w:lineRule="auto"/>
              <w:rPr>
                <w:rFonts w:cs="Arial"/>
                <w:sz w:val="20"/>
                <w:szCs w:val="20"/>
                <w:lang w:eastAsia="es-ES"/>
              </w:rPr>
            </w:pPr>
            <w:r w:rsidRPr="00DA69C4">
              <w:rPr>
                <w:rFonts w:cs="Arial"/>
                <w:sz w:val="20"/>
                <w:szCs w:val="20"/>
                <w:lang w:eastAsia="es-ES"/>
              </w:rPr>
              <w:t>Desarrollar estrategias de difusión y promoción de la información generada por la Entidad, incluidos los datos abiertos, con el fin de que la ciudadanía tenga una mayor comprensión de la inspección, vigilancia y control del Sistema del Subsidio Familiar, así como de los beneficios de uso y aprovechamiento de la información.</w:t>
            </w:r>
          </w:p>
        </w:tc>
      </w:tr>
      <w:tr w:rsidR="00892638" w:rsidRPr="00DA69C4" w14:paraId="2915B8C7" w14:textId="77777777" w:rsidTr="00892638">
        <w:trPr>
          <w:trHeight w:val="2254"/>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466B83F6" w14:textId="77777777" w:rsidR="00892638" w:rsidRPr="00DA69C4" w:rsidRDefault="00892638" w:rsidP="000313A3">
            <w:pPr>
              <w:spacing w:line="240" w:lineRule="auto"/>
              <w:rPr>
                <w:rFonts w:cs="Arial"/>
                <w:b/>
                <w:bCs/>
                <w:color w:val="000000"/>
                <w:sz w:val="20"/>
                <w:szCs w:val="20"/>
                <w:lang w:eastAsia="es-ES"/>
              </w:rPr>
            </w:pPr>
            <w:r w:rsidRPr="00DA69C4">
              <w:rPr>
                <w:rFonts w:cs="Arial"/>
                <w:b/>
                <w:bCs/>
                <w:color w:val="000000"/>
                <w:sz w:val="20"/>
                <w:szCs w:val="20"/>
                <w:lang w:eastAsia="es-ES"/>
              </w:rPr>
              <w:lastRenderedPageBreak/>
              <w:t>OETI03</w:t>
            </w:r>
          </w:p>
        </w:tc>
        <w:tc>
          <w:tcPr>
            <w:tcW w:w="1884" w:type="dxa"/>
            <w:tcBorders>
              <w:top w:val="nil"/>
              <w:left w:val="nil"/>
              <w:bottom w:val="single" w:sz="4" w:space="0" w:color="auto"/>
              <w:right w:val="single" w:sz="4" w:space="0" w:color="auto"/>
            </w:tcBorders>
            <w:shd w:val="clear" w:color="auto" w:fill="auto"/>
            <w:noWrap/>
            <w:vAlign w:val="center"/>
            <w:hideMark/>
          </w:tcPr>
          <w:p w14:paraId="25B25E9E" w14:textId="77777777" w:rsidR="00892638" w:rsidRPr="00DA69C4" w:rsidRDefault="00892638" w:rsidP="000313A3">
            <w:pPr>
              <w:spacing w:line="240" w:lineRule="auto"/>
              <w:rPr>
                <w:rFonts w:cs="Arial"/>
                <w:color w:val="000000"/>
                <w:sz w:val="20"/>
                <w:szCs w:val="20"/>
                <w:lang w:eastAsia="es-ES"/>
              </w:rPr>
            </w:pPr>
            <w:r w:rsidRPr="00DA69C4">
              <w:rPr>
                <w:rFonts w:cs="Arial"/>
                <w:color w:val="000000"/>
                <w:sz w:val="20"/>
                <w:szCs w:val="20"/>
                <w:lang w:eastAsia="es-ES"/>
              </w:rPr>
              <w:t>Desarrollar un modelo gestión sostenible, efectivo, confiable y medible</w:t>
            </w:r>
          </w:p>
        </w:tc>
        <w:tc>
          <w:tcPr>
            <w:tcW w:w="1843" w:type="dxa"/>
            <w:tcBorders>
              <w:top w:val="nil"/>
              <w:left w:val="nil"/>
              <w:bottom w:val="single" w:sz="4" w:space="0" w:color="auto"/>
              <w:right w:val="single" w:sz="4" w:space="0" w:color="auto"/>
            </w:tcBorders>
            <w:shd w:val="clear" w:color="auto" w:fill="auto"/>
            <w:vAlign w:val="center"/>
            <w:hideMark/>
          </w:tcPr>
          <w:p w14:paraId="46E49C9A" w14:textId="77777777" w:rsidR="00892638" w:rsidRPr="00DA69C4" w:rsidRDefault="00892638" w:rsidP="000313A3">
            <w:pPr>
              <w:spacing w:line="240" w:lineRule="auto"/>
              <w:rPr>
                <w:rFonts w:cs="Arial"/>
                <w:color w:val="000000"/>
                <w:sz w:val="20"/>
                <w:szCs w:val="20"/>
                <w:lang w:eastAsia="es-ES"/>
              </w:rPr>
            </w:pPr>
            <w:r w:rsidRPr="00DA69C4">
              <w:rPr>
                <w:rFonts w:cs="Arial"/>
                <w:color w:val="000000"/>
                <w:sz w:val="20"/>
                <w:szCs w:val="20"/>
                <w:lang w:eastAsia="es-ES"/>
              </w:rPr>
              <w:t>Habilitar las capacidades y servicios de tecnología necesarios para impulsar las transformaciones en la SuperSubsidio, así como la eficiencia y transparencia de la Entidad.</w:t>
            </w:r>
          </w:p>
        </w:tc>
        <w:tc>
          <w:tcPr>
            <w:tcW w:w="1418" w:type="dxa"/>
            <w:tcBorders>
              <w:top w:val="nil"/>
              <w:left w:val="nil"/>
              <w:bottom w:val="single" w:sz="4" w:space="0" w:color="auto"/>
              <w:right w:val="single" w:sz="4" w:space="0" w:color="auto"/>
            </w:tcBorders>
            <w:shd w:val="clear" w:color="000000" w:fill="FFFFFF"/>
            <w:vAlign w:val="center"/>
            <w:hideMark/>
          </w:tcPr>
          <w:p w14:paraId="4B58AB8B" w14:textId="77777777" w:rsidR="00892638" w:rsidRPr="00DA69C4" w:rsidRDefault="00892638" w:rsidP="000313A3">
            <w:pPr>
              <w:spacing w:line="240" w:lineRule="auto"/>
              <w:rPr>
                <w:rFonts w:ascii="Calibri" w:hAnsi="Calibri" w:cs="Calibri"/>
                <w:color w:val="000000"/>
                <w:lang w:eastAsia="es-ES"/>
              </w:rPr>
            </w:pPr>
            <w:r w:rsidRPr="00DA69C4">
              <w:rPr>
                <w:rFonts w:ascii="Calibri" w:hAnsi="Calibri" w:cs="Calibri"/>
                <w:color w:val="000000"/>
                <w:lang w:eastAsia="es-ES"/>
              </w:rPr>
              <w:t>ME02</w:t>
            </w:r>
          </w:p>
        </w:tc>
        <w:tc>
          <w:tcPr>
            <w:tcW w:w="6804" w:type="dxa"/>
            <w:tcBorders>
              <w:top w:val="nil"/>
              <w:left w:val="nil"/>
              <w:bottom w:val="single" w:sz="4" w:space="0" w:color="auto"/>
              <w:right w:val="single" w:sz="4" w:space="0" w:color="auto"/>
            </w:tcBorders>
            <w:shd w:val="clear" w:color="000000" w:fill="FFFFFF"/>
            <w:vAlign w:val="center"/>
            <w:hideMark/>
          </w:tcPr>
          <w:p w14:paraId="23B9C70B" w14:textId="77777777" w:rsidR="00892638" w:rsidRPr="00DA69C4" w:rsidRDefault="00892638" w:rsidP="000313A3">
            <w:pPr>
              <w:spacing w:line="240" w:lineRule="auto"/>
              <w:rPr>
                <w:rFonts w:cs="Arial"/>
                <w:sz w:val="20"/>
                <w:szCs w:val="20"/>
                <w:lang w:eastAsia="es-ES"/>
              </w:rPr>
            </w:pPr>
            <w:r w:rsidRPr="00DA69C4">
              <w:rPr>
                <w:rFonts w:cs="Arial"/>
                <w:sz w:val="20"/>
                <w:szCs w:val="20"/>
                <w:lang w:eastAsia="es-ES"/>
              </w:rPr>
              <w:t>Definir, diseñar e implementar al menos tres (3) capacidades organizacionales en TI, que habiliten los servicios de tecnológicos e institucionales en cuanto a la mejora de índices de transformación digital, eficiencia, participación ciudadana y transparencia del MIPG.</w:t>
            </w:r>
          </w:p>
        </w:tc>
      </w:tr>
      <w:tr w:rsidR="00892638" w:rsidRPr="00DA69C4" w14:paraId="6E66D1EB" w14:textId="77777777" w:rsidTr="00892638">
        <w:trPr>
          <w:trHeight w:val="2334"/>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415E8495" w14:textId="77777777" w:rsidR="00892638" w:rsidRPr="00DA69C4" w:rsidRDefault="00892638" w:rsidP="000313A3">
            <w:pPr>
              <w:spacing w:line="240" w:lineRule="auto"/>
              <w:rPr>
                <w:rFonts w:cs="Arial"/>
                <w:b/>
                <w:bCs/>
                <w:color w:val="000000"/>
                <w:sz w:val="20"/>
                <w:szCs w:val="20"/>
                <w:lang w:eastAsia="es-ES"/>
              </w:rPr>
            </w:pPr>
            <w:r w:rsidRPr="00DA69C4">
              <w:rPr>
                <w:rFonts w:cs="Arial"/>
                <w:b/>
                <w:bCs/>
                <w:color w:val="000000"/>
                <w:sz w:val="20"/>
                <w:szCs w:val="20"/>
                <w:lang w:eastAsia="es-ES"/>
              </w:rPr>
              <w:t>OETI04</w:t>
            </w:r>
          </w:p>
        </w:tc>
        <w:tc>
          <w:tcPr>
            <w:tcW w:w="1884" w:type="dxa"/>
            <w:tcBorders>
              <w:top w:val="nil"/>
              <w:left w:val="nil"/>
              <w:bottom w:val="single" w:sz="4" w:space="0" w:color="auto"/>
              <w:right w:val="single" w:sz="4" w:space="0" w:color="auto"/>
            </w:tcBorders>
            <w:shd w:val="clear" w:color="auto" w:fill="auto"/>
            <w:noWrap/>
            <w:vAlign w:val="center"/>
            <w:hideMark/>
          </w:tcPr>
          <w:p w14:paraId="62111D3F" w14:textId="77777777" w:rsidR="00892638" w:rsidRPr="00DA69C4" w:rsidRDefault="00892638" w:rsidP="000313A3">
            <w:pPr>
              <w:spacing w:line="240" w:lineRule="auto"/>
              <w:rPr>
                <w:rFonts w:cs="Arial"/>
                <w:color w:val="000000"/>
                <w:sz w:val="20"/>
                <w:szCs w:val="20"/>
                <w:lang w:eastAsia="es-ES"/>
              </w:rPr>
            </w:pPr>
            <w:r w:rsidRPr="00DA69C4">
              <w:rPr>
                <w:rFonts w:cs="Arial"/>
                <w:color w:val="000000"/>
                <w:sz w:val="20"/>
                <w:szCs w:val="20"/>
                <w:lang w:eastAsia="es-ES"/>
              </w:rPr>
              <w:t>Preservar la estabilidad, seguridad y confianza del Sistema del Subsidio Familiar, con una sólida orientación a la atención de usuarios y la participación de la ciudadanía.</w:t>
            </w:r>
          </w:p>
        </w:tc>
        <w:tc>
          <w:tcPr>
            <w:tcW w:w="1843" w:type="dxa"/>
            <w:tcBorders>
              <w:top w:val="nil"/>
              <w:left w:val="nil"/>
              <w:bottom w:val="single" w:sz="4" w:space="0" w:color="auto"/>
              <w:right w:val="single" w:sz="4" w:space="0" w:color="auto"/>
            </w:tcBorders>
            <w:shd w:val="clear" w:color="auto" w:fill="auto"/>
            <w:vAlign w:val="center"/>
            <w:hideMark/>
          </w:tcPr>
          <w:p w14:paraId="459BE0EA" w14:textId="77777777" w:rsidR="00892638" w:rsidRPr="00DA69C4" w:rsidRDefault="00892638" w:rsidP="000313A3">
            <w:pPr>
              <w:spacing w:line="240" w:lineRule="auto"/>
              <w:rPr>
                <w:rFonts w:cs="Arial"/>
                <w:color w:val="000000"/>
                <w:sz w:val="20"/>
                <w:szCs w:val="20"/>
                <w:lang w:eastAsia="es-ES"/>
              </w:rPr>
            </w:pPr>
            <w:r w:rsidRPr="00DA69C4">
              <w:rPr>
                <w:rFonts w:cs="Arial"/>
                <w:color w:val="000000"/>
                <w:sz w:val="20"/>
                <w:szCs w:val="20"/>
                <w:lang w:eastAsia="es-ES"/>
              </w:rPr>
              <w:t>Fortalecer la gestión de los servicios tecnológicos (capacidad, continuidad y disponibilidad)</w:t>
            </w:r>
          </w:p>
        </w:tc>
        <w:tc>
          <w:tcPr>
            <w:tcW w:w="1418" w:type="dxa"/>
            <w:tcBorders>
              <w:top w:val="nil"/>
              <w:left w:val="nil"/>
              <w:bottom w:val="single" w:sz="4" w:space="0" w:color="auto"/>
              <w:right w:val="single" w:sz="4" w:space="0" w:color="auto"/>
            </w:tcBorders>
            <w:shd w:val="clear" w:color="000000" w:fill="FFFFFF"/>
            <w:vAlign w:val="center"/>
            <w:hideMark/>
          </w:tcPr>
          <w:p w14:paraId="0810417C" w14:textId="77777777" w:rsidR="00892638" w:rsidRPr="00DA69C4" w:rsidRDefault="00892638" w:rsidP="000313A3">
            <w:pPr>
              <w:spacing w:line="240" w:lineRule="auto"/>
              <w:rPr>
                <w:rFonts w:ascii="Calibri" w:hAnsi="Calibri" w:cs="Calibri"/>
                <w:color w:val="000000"/>
                <w:lang w:eastAsia="es-ES"/>
              </w:rPr>
            </w:pPr>
            <w:r w:rsidRPr="00DA69C4">
              <w:rPr>
                <w:rFonts w:ascii="Calibri" w:hAnsi="Calibri" w:cs="Calibri"/>
                <w:color w:val="000000"/>
                <w:lang w:eastAsia="es-ES"/>
              </w:rPr>
              <w:t>ME06</w:t>
            </w:r>
          </w:p>
        </w:tc>
        <w:tc>
          <w:tcPr>
            <w:tcW w:w="6804" w:type="dxa"/>
            <w:tcBorders>
              <w:top w:val="nil"/>
              <w:left w:val="nil"/>
              <w:bottom w:val="single" w:sz="4" w:space="0" w:color="auto"/>
              <w:right w:val="single" w:sz="4" w:space="0" w:color="auto"/>
            </w:tcBorders>
            <w:shd w:val="clear" w:color="000000" w:fill="FFFFFF"/>
            <w:vAlign w:val="center"/>
            <w:hideMark/>
          </w:tcPr>
          <w:p w14:paraId="72ACE8AB" w14:textId="77777777" w:rsidR="00892638" w:rsidRPr="00DA69C4" w:rsidRDefault="00892638" w:rsidP="000313A3">
            <w:pPr>
              <w:spacing w:line="240" w:lineRule="auto"/>
              <w:rPr>
                <w:rFonts w:cs="Arial"/>
                <w:sz w:val="20"/>
                <w:szCs w:val="20"/>
                <w:lang w:eastAsia="es-ES"/>
              </w:rPr>
            </w:pPr>
            <w:r w:rsidRPr="00DA69C4">
              <w:rPr>
                <w:rFonts w:cs="Arial"/>
                <w:sz w:val="20"/>
                <w:szCs w:val="20"/>
                <w:lang w:eastAsia="es-ES"/>
              </w:rPr>
              <w:t>Evaluar, ajustar e implementar el 100% de la política de seguridad de la información de la Entidad.</w:t>
            </w:r>
          </w:p>
        </w:tc>
      </w:tr>
      <w:tr w:rsidR="00892638" w:rsidRPr="00DA69C4" w14:paraId="3072E1BE" w14:textId="77777777" w:rsidTr="00892638">
        <w:trPr>
          <w:trHeight w:val="2261"/>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7990107D" w14:textId="77777777" w:rsidR="00892638" w:rsidRPr="00DA69C4" w:rsidRDefault="00892638" w:rsidP="000313A3">
            <w:pPr>
              <w:spacing w:line="240" w:lineRule="auto"/>
              <w:rPr>
                <w:rFonts w:cs="Arial"/>
                <w:b/>
                <w:bCs/>
                <w:color w:val="000000"/>
                <w:sz w:val="20"/>
                <w:szCs w:val="20"/>
                <w:lang w:eastAsia="es-ES"/>
              </w:rPr>
            </w:pPr>
            <w:r w:rsidRPr="00DA69C4">
              <w:rPr>
                <w:rFonts w:cs="Arial"/>
                <w:b/>
                <w:bCs/>
                <w:color w:val="000000"/>
                <w:sz w:val="20"/>
                <w:szCs w:val="20"/>
                <w:lang w:eastAsia="es-ES"/>
              </w:rPr>
              <w:t>OETI05</w:t>
            </w:r>
          </w:p>
        </w:tc>
        <w:tc>
          <w:tcPr>
            <w:tcW w:w="1884" w:type="dxa"/>
            <w:tcBorders>
              <w:top w:val="nil"/>
              <w:left w:val="nil"/>
              <w:bottom w:val="single" w:sz="4" w:space="0" w:color="auto"/>
              <w:right w:val="single" w:sz="4" w:space="0" w:color="auto"/>
            </w:tcBorders>
            <w:shd w:val="clear" w:color="auto" w:fill="auto"/>
            <w:noWrap/>
            <w:vAlign w:val="center"/>
            <w:hideMark/>
          </w:tcPr>
          <w:p w14:paraId="26D58FCF" w14:textId="77777777" w:rsidR="00892638" w:rsidRPr="00DA69C4" w:rsidRDefault="00892638" w:rsidP="000313A3">
            <w:pPr>
              <w:spacing w:line="240" w:lineRule="auto"/>
              <w:rPr>
                <w:rFonts w:cs="Arial"/>
                <w:color w:val="000000"/>
                <w:sz w:val="20"/>
                <w:szCs w:val="20"/>
                <w:lang w:eastAsia="es-ES"/>
              </w:rPr>
            </w:pPr>
            <w:r w:rsidRPr="00DA69C4">
              <w:rPr>
                <w:rFonts w:cs="Arial"/>
                <w:color w:val="000000"/>
                <w:sz w:val="20"/>
                <w:szCs w:val="20"/>
                <w:lang w:eastAsia="es-ES"/>
              </w:rPr>
              <w:t xml:space="preserve">Preservar la estabilidad, seguridad y confianza del Sistema del Subsidio Familiar, con una sólida orientación a la atención de usuarios y la </w:t>
            </w:r>
            <w:r w:rsidRPr="00DA69C4">
              <w:rPr>
                <w:rFonts w:cs="Arial"/>
                <w:color w:val="000000"/>
                <w:sz w:val="20"/>
                <w:szCs w:val="20"/>
                <w:lang w:eastAsia="es-ES"/>
              </w:rPr>
              <w:lastRenderedPageBreak/>
              <w:t>participación de la ciudadanía.</w:t>
            </w:r>
          </w:p>
        </w:tc>
        <w:tc>
          <w:tcPr>
            <w:tcW w:w="1843" w:type="dxa"/>
            <w:tcBorders>
              <w:top w:val="nil"/>
              <w:left w:val="nil"/>
              <w:bottom w:val="single" w:sz="4" w:space="0" w:color="auto"/>
              <w:right w:val="single" w:sz="4" w:space="0" w:color="auto"/>
            </w:tcBorders>
            <w:shd w:val="clear" w:color="auto" w:fill="auto"/>
            <w:vAlign w:val="center"/>
            <w:hideMark/>
          </w:tcPr>
          <w:p w14:paraId="69FAD08A" w14:textId="77777777" w:rsidR="00892638" w:rsidRPr="00DA69C4" w:rsidRDefault="00892638" w:rsidP="000313A3">
            <w:pPr>
              <w:spacing w:line="240" w:lineRule="auto"/>
              <w:rPr>
                <w:rFonts w:cs="Arial"/>
                <w:color w:val="000000"/>
                <w:sz w:val="20"/>
                <w:szCs w:val="20"/>
                <w:lang w:eastAsia="es-ES"/>
              </w:rPr>
            </w:pPr>
            <w:r w:rsidRPr="00DA69C4">
              <w:rPr>
                <w:rFonts w:cs="Arial"/>
                <w:color w:val="000000"/>
                <w:sz w:val="20"/>
                <w:szCs w:val="20"/>
                <w:lang w:eastAsia="es-ES"/>
              </w:rPr>
              <w:lastRenderedPageBreak/>
              <w:t>Gestionar y mantener el sistema de gestión de seguridad de información.</w:t>
            </w:r>
          </w:p>
        </w:tc>
        <w:tc>
          <w:tcPr>
            <w:tcW w:w="1418" w:type="dxa"/>
            <w:tcBorders>
              <w:top w:val="nil"/>
              <w:left w:val="nil"/>
              <w:bottom w:val="single" w:sz="4" w:space="0" w:color="auto"/>
              <w:right w:val="single" w:sz="4" w:space="0" w:color="auto"/>
            </w:tcBorders>
            <w:shd w:val="clear" w:color="000000" w:fill="FFFFFF"/>
            <w:vAlign w:val="center"/>
            <w:hideMark/>
          </w:tcPr>
          <w:p w14:paraId="561F1DE4" w14:textId="77777777" w:rsidR="00892638" w:rsidRPr="00DA69C4" w:rsidRDefault="00892638" w:rsidP="000313A3">
            <w:pPr>
              <w:spacing w:line="240" w:lineRule="auto"/>
              <w:rPr>
                <w:rFonts w:ascii="Calibri" w:hAnsi="Calibri" w:cs="Calibri"/>
                <w:color w:val="000000"/>
                <w:lang w:eastAsia="es-ES"/>
              </w:rPr>
            </w:pPr>
            <w:r w:rsidRPr="00DA69C4">
              <w:rPr>
                <w:rFonts w:ascii="Calibri" w:hAnsi="Calibri" w:cs="Calibri"/>
                <w:color w:val="000000"/>
                <w:lang w:eastAsia="es-ES"/>
              </w:rPr>
              <w:t>ME06</w:t>
            </w:r>
          </w:p>
        </w:tc>
        <w:tc>
          <w:tcPr>
            <w:tcW w:w="6804" w:type="dxa"/>
            <w:tcBorders>
              <w:top w:val="nil"/>
              <w:left w:val="nil"/>
              <w:bottom w:val="single" w:sz="4" w:space="0" w:color="auto"/>
              <w:right w:val="single" w:sz="4" w:space="0" w:color="auto"/>
            </w:tcBorders>
            <w:shd w:val="clear" w:color="000000" w:fill="FFFFFF"/>
            <w:vAlign w:val="center"/>
            <w:hideMark/>
          </w:tcPr>
          <w:p w14:paraId="02CA92EB" w14:textId="77777777" w:rsidR="00892638" w:rsidRPr="00DA69C4" w:rsidRDefault="00892638" w:rsidP="000313A3">
            <w:pPr>
              <w:spacing w:line="240" w:lineRule="auto"/>
              <w:rPr>
                <w:rFonts w:cs="Arial"/>
                <w:sz w:val="20"/>
                <w:szCs w:val="20"/>
                <w:lang w:eastAsia="es-ES"/>
              </w:rPr>
            </w:pPr>
            <w:r w:rsidRPr="00DA69C4">
              <w:rPr>
                <w:rFonts w:cs="Arial"/>
                <w:sz w:val="20"/>
                <w:szCs w:val="20"/>
                <w:lang w:eastAsia="es-ES"/>
              </w:rPr>
              <w:t>Evaluar, ajustar e implementar el 100% de la política de seguridad de la información de la Entidad.</w:t>
            </w:r>
          </w:p>
        </w:tc>
      </w:tr>
      <w:tr w:rsidR="00892638" w:rsidRPr="00DA69C4" w14:paraId="47F1207B" w14:textId="77777777" w:rsidTr="00892638">
        <w:trPr>
          <w:trHeight w:val="1195"/>
        </w:trPr>
        <w:tc>
          <w:tcPr>
            <w:tcW w:w="9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4AFB7C" w14:textId="77777777" w:rsidR="00892638" w:rsidRPr="00DA69C4" w:rsidRDefault="00892638" w:rsidP="000313A3">
            <w:pPr>
              <w:spacing w:line="240" w:lineRule="auto"/>
              <w:jc w:val="center"/>
              <w:rPr>
                <w:rFonts w:cs="Arial"/>
                <w:b/>
                <w:bCs/>
                <w:color w:val="000000"/>
                <w:sz w:val="20"/>
                <w:szCs w:val="20"/>
                <w:lang w:eastAsia="es-ES"/>
              </w:rPr>
            </w:pPr>
            <w:r w:rsidRPr="00DA69C4">
              <w:rPr>
                <w:rFonts w:cs="Arial"/>
                <w:b/>
                <w:bCs/>
                <w:color w:val="000000"/>
                <w:sz w:val="20"/>
                <w:szCs w:val="20"/>
                <w:lang w:eastAsia="es-ES"/>
              </w:rPr>
              <w:t>OETI06</w:t>
            </w:r>
          </w:p>
        </w:tc>
        <w:tc>
          <w:tcPr>
            <w:tcW w:w="18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9E9D23" w14:textId="77777777" w:rsidR="00892638" w:rsidRPr="00DA69C4" w:rsidRDefault="00892638" w:rsidP="000313A3">
            <w:pPr>
              <w:spacing w:line="240" w:lineRule="auto"/>
              <w:rPr>
                <w:rFonts w:cs="Arial"/>
                <w:color w:val="000000"/>
                <w:sz w:val="20"/>
                <w:szCs w:val="20"/>
                <w:lang w:eastAsia="es-ES"/>
              </w:rPr>
            </w:pPr>
            <w:r w:rsidRPr="00DA69C4">
              <w:rPr>
                <w:rFonts w:cs="Arial"/>
                <w:color w:val="000000"/>
                <w:sz w:val="20"/>
                <w:szCs w:val="20"/>
                <w:lang w:eastAsia="es-ES"/>
              </w:rPr>
              <w:t>Desarrollar la gestión del conocimiento y la innovación como transversal y dinamizador de nuestra visión</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CFF206E" w14:textId="77777777" w:rsidR="00892638" w:rsidRPr="00DA69C4" w:rsidRDefault="00892638" w:rsidP="000313A3">
            <w:pPr>
              <w:spacing w:line="240" w:lineRule="auto"/>
              <w:rPr>
                <w:rFonts w:cs="Arial"/>
                <w:color w:val="000000"/>
                <w:sz w:val="20"/>
                <w:szCs w:val="20"/>
                <w:lang w:eastAsia="es-ES"/>
              </w:rPr>
            </w:pPr>
            <w:r w:rsidRPr="00DA69C4">
              <w:rPr>
                <w:rFonts w:cs="Arial"/>
                <w:color w:val="000000"/>
                <w:sz w:val="20"/>
                <w:szCs w:val="20"/>
                <w:lang w:eastAsia="es-ES"/>
              </w:rPr>
              <w:t>Fomentar el uso y apropiación de las TIC, la consolidación de cultura y formación digital.</w:t>
            </w:r>
          </w:p>
        </w:tc>
        <w:tc>
          <w:tcPr>
            <w:tcW w:w="1418" w:type="dxa"/>
            <w:tcBorders>
              <w:top w:val="nil"/>
              <w:left w:val="nil"/>
              <w:bottom w:val="single" w:sz="4" w:space="0" w:color="auto"/>
              <w:right w:val="single" w:sz="4" w:space="0" w:color="auto"/>
            </w:tcBorders>
            <w:shd w:val="clear" w:color="000000" w:fill="FFFFFF"/>
            <w:vAlign w:val="center"/>
            <w:hideMark/>
          </w:tcPr>
          <w:p w14:paraId="728BF832" w14:textId="77777777" w:rsidR="00892638" w:rsidRPr="00DA69C4" w:rsidRDefault="00892638" w:rsidP="000313A3">
            <w:pPr>
              <w:spacing w:line="240" w:lineRule="auto"/>
              <w:rPr>
                <w:rFonts w:ascii="Calibri" w:hAnsi="Calibri" w:cs="Calibri"/>
                <w:color w:val="000000"/>
                <w:lang w:eastAsia="es-ES"/>
              </w:rPr>
            </w:pPr>
            <w:r w:rsidRPr="00DA69C4">
              <w:rPr>
                <w:rFonts w:ascii="Calibri" w:hAnsi="Calibri" w:cs="Calibri"/>
                <w:color w:val="000000"/>
                <w:lang w:eastAsia="es-ES"/>
              </w:rPr>
              <w:t>ME07</w:t>
            </w:r>
          </w:p>
        </w:tc>
        <w:tc>
          <w:tcPr>
            <w:tcW w:w="6804" w:type="dxa"/>
            <w:tcBorders>
              <w:top w:val="nil"/>
              <w:left w:val="nil"/>
              <w:bottom w:val="single" w:sz="4" w:space="0" w:color="auto"/>
              <w:right w:val="single" w:sz="4" w:space="0" w:color="auto"/>
            </w:tcBorders>
            <w:shd w:val="clear" w:color="000000" w:fill="FFFFFF"/>
            <w:vAlign w:val="center"/>
            <w:hideMark/>
          </w:tcPr>
          <w:p w14:paraId="7EBD8701" w14:textId="77777777" w:rsidR="00892638" w:rsidRPr="00DA69C4" w:rsidRDefault="00892638" w:rsidP="000313A3">
            <w:pPr>
              <w:spacing w:line="240" w:lineRule="auto"/>
              <w:rPr>
                <w:rFonts w:cs="Arial"/>
                <w:sz w:val="20"/>
                <w:szCs w:val="20"/>
                <w:lang w:eastAsia="es-ES"/>
              </w:rPr>
            </w:pPr>
            <w:r w:rsidRPr="00DA69C4">
              <w:rPr>
                <w:rFonts w:cs="Arial"/>
                <w:sz w:val="20"/>
                <w:szCs w:val="20"/>
                <w:lang w:eastAsia="es-ES"/>
              </w:rPr>
              <w:t>Desarrollar capacitaciones virtuales de los sistemas de información prioritarios para la Entidad.</w:t>
            </w:r>
          </w:p>
        </w:tc>
      </w:tr>
      <w:tr w:rsidR="00892638" w:rsidRPr="00DA69C4" w14:paraId="0F2D38FD" w14:textId="77777777" w:rsidTr="0079652E">
        <w:trPr>
          <w:trHeight w:val="3000"/>
        </w:trPr>
        <w:tc>
          <w:tcPr>
            <w:tcW w:w="941" w:type="dxa"/>
            <w:vMerge/>
            <w:tcBorders>
              <w:top w:val="nil"/>
              <w:left w:val="single" w:sz="4" w:space="0" w:color="auto"/>
              <w:bottom w:val="single" w:sz="4" w:space="0" w:color="auto"/>
              <w:right w:val="single" w:sz="4" w:space="0" w:color="auto"/>
            </w:tcBorders>
            <w:vAlign w:val="center"/>
            <w:hideMark/>
          </w:tcPr>
          <w:p w14:paraId="0877F6EA" w14:textId="77777777" w:rsidR="00892638" w:rsidRPr="00DA69C4" w:rsidRDefault="00892638" w:rsidP="000313A3">
            <w:pPr>
              <w:spacing w:line="240" w:lineRule="auto"/>
              <w:rPr>
                <w:rFonts w:cs="Arial"/>
                <w:b/>
                <w:bCs/>
                <w:color w:val="000000"/>
                <w:sz w:val="20"/>
                <w:szCs w:val="20"/>
                <w:lang w:eastAsia="es-ES"/>
              </w:rPr>
            </w:pPr>
          </w:p>
        </w:tc>
        <w:tc>
          <w:tcPr>
            <w:tcW w:w="1884" w:type="dxa"/>
            <w:vMerge/>
            <w:tcBorders>
              <w:top w:val="nil"/>
              <w:left w:val="single" w:sz="4" w:space="0" w:color="auto"/>
              <w:bottom w:val="single" w:sz="4" w:space="0" w:color="auto"/>
              <w:right w:val="single" w:sz="4" w:space="0" w:color="auto"/>
            </w:tcBorders>
            <w:vAlign w:val="center"/>
            <w:hideMark/>
          </w:tcPr>
          <w:p w14:paraId="7D481584" w14:textId="77777777" w:rsidR="00892638" w:rsidRPr="00DA69C4" w:rsidRDefault="00892638" w:rsidP="000313A3">
            <w:pPr>
              <w:spacing w:line="240" w:lineRule="auto"/>
              <w:rPr>
                <w:rFonts w:cs="Arial"/>
                <w:color w:val="000000"/>
                <w:sz w:val="20"/>
                <w:szCs w:val="20"/>
                <w:lang w:eastAsia="es-ES"/>
              </w:rPr>
            </w:pPr>
          </w:p>
        </w:tc>
        <w:tc>
          <w:tcPr>
            <w:tcW w:w="1843" w:type="dxa"/>
            <w:vMerge/>
            <w:tcBorders>
              <w:top w:val="nil"/>
              <w:left w:val="single" w:sz="4" w:space="0" w:color="auto"/>
              <w:bottom w:val="single" w:sz="4" w:space="0" w:color="auto"/>
              <w:right w:val="single" w:sz="4" w:space="0" w:color="auto"/>
            </w:tcBorders>
            <w:vAlign w:val="center"/>
            <w:hideMark/>
          </w:tcPr>
          <w:p w14:paraId="516E7717" w14:textId="77777777" w:rsidR="00892638" w:rsidRPr="00DA69C4" w:rsidRDefault="00892638" w:rsidP="000313A3">
            <w:pPr>
              <w:spacing w:line="240" w:lineRule="auto"/>
              <w:rPr>
                <w:rFonts w:cs="Arial"/>
                <w:color w:val="000000"/>
                <w:sz w:val="20"/>
                <w:szCs w:val="20"/>
                <w:lang w:eastAsia="es-ES"/>
              </w:rPr>
            </w:pPr>
          </w:p>
        </w:tc>
        <w:tc>
          <w:tcPr>
            <w:tcW w:w="1418" w:type="dxa"/>
            <w:tcBorders>
              <w:top w:val="nil"/>
              <w:left w:val="nil"/>
              <w:bottom w:val="single" w:sz="4" w:space="0" w:color="auto"/>
              <w:right w:val="single" w:sz="4" w:space="0" w:color="auto"/>
            </w:tcBorders>
            <w:shd w:val="clear" w:color="000000" w:fill="FFFFFF"/>
            <w:vAlign w:val="center"/>
            <w:hideMark/>
          </w:tcPr>
          <w:p w14:paraId="15DB9D3A" w14:textId="77777777" w:rsidR="00892638" w:rsidRPr="00DA69C4" w:rsidRDefault="00892638" w:rsidP="000313A3">
            <w:pPr>
              <w:spacing w:line="240" w:lineRule="auto"/>
              <w:rPr>
                <w:rFonts w:ascii="Calibri" w:hAnsi="Calibri" w:cs="Calibri"/>
                <w:color w:val="000000"/>
                <w:lang w:eastAsia="es-ES"/>
              </w:rPr>
            </w:pPr>
            <w:r w:rsidRPr="00DA69C4">
              <w:rPr>
                <w:rFonts w:ascii="Calibri" w:hAnsi="Calibri" w:cs="Calibri"/>
                <w:color w:val="000000"/>
                <w:lang w:eastAsia="es-ES"/>
              </w:rPr>
              <w:t>ME08</w:t>
            </w:r>
          </w:p>
        </w:tc>
        <w:tc>
          <w:tcPr>
            <w:tcW w:w="6804" w:type="dxa"/>
            <w:tcBorders>
              <w:top w:val="nil"/>
              <w:left w:val="nil"/>
              <w:bottom w:val="single" w:sz="4" w:space="0" w:color="auto"/>
              <w:right w:val="single" w:sz="4" w:space="0" w:color="auto"/>
            </w:tcBorders>
            <w:shd w:val="clear" w:color="000000" w:fill="FFFFFF"/>
            <w:vAlign w:val="center"/>
            <w:hideMark/>
          </w:tcPr>
          <w:p w14:paraId="252B74D1" w14:textId="77777777" w:rsidR="00892638" w:rsidRPr="00DA69C4" w:rsidRDefault="00892638" w:rsidP="000313A3">
            <w:pPr>
              <w:spacing w:line="240" w:lineRule="auto"/>
              <w:rPr>
                <w:rFonts w:cs="Arial"/>
                <w:sz w:val="20"/>
                <w:szCs w:val="20"/>
                <w:lang w:eastAsia="es-ES"/>
              </w:rPr>
            </w:pPr>
            <w:r w:rsidRPr="00DA69C4">
              <w:rPr>
                <w:rFonts w:cs="Arial"/>
                <w:sz w:val="20"/>
                <w:szCs w:val="20"/>
                <w:lang w:eastAsia="es-ES"/>
              </w:rPr>
              <w:t>Apoyar la gestión del conocimiento en la Entidad, diseñando, implementando y evaluando un (1) proceso de gestión del conocimiento de la OAJ</w:t>
            </w:r>
          </w:p>
        </w:tc>
      </w:tr>
      <w:tr w:rsidR="00892638" w:rsidRPr="00DA69C4" w14:paraId="703EE36E" w14:textId="77777777" w:rsidTr="0079652E">
        <w:trPr>
          <w:trHeight w:val="2253"/>
        </w:trPr>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00B30" w14:textId="77777777" w:rsidR="00892638" w:rsidRPr="00DA69C4" w:rsidRDefault="00892638" w:rsidP="000313A3">
            <w:pPr>
              <w:spacing w:line="240" w:lineRule="auto"/>
              <w:rPr>
                <w:rFonts w:cs="Arial"/>
                <w:b/>
                <w:bCs/>
                <w:color w:val="000000"/>
                <w:sz w:val="20"/>
                <w:szCs w:val="20"/>
                <w:lang w:eastAsia="es-ES"/>
              </w:rPr>
            </w:pPr>
            <w:r w:rsidRPr="00DA69C4">
              <w:rPr>
                <w:rFonts w:cs="Arial"/>
                <w:b/>
                <w:bCs/>
                <w:color w:val="000000"/>
                <w:sz w:val="20"/>
                <w:szCs w:val="20"/>
                <w:lang w:eastAsia="es-ES"/>
              </w:rPr>
              <w:lastRenderedPageBreak/>
              <w:t>OETI07</w:t>
            </w:r>
          </w:p>
        </w:tc>
        <w:tc>
          <w:tcPr>
            <w:tcW w:w="1884" w:type="dxa"/>
            <w:tcBorders>
              <w:top w:val="single" w:sz="4" w:space="0" w:color="auto"/>
              <w:left w:val="nil"/>
              <w:bottom w:val="single" w:sz="4" w:space="0" w:color="auto"/>
              <w:right w:val="single" w:sz="4" w:space="0" w:color="auto"/>
            </w:tcBorders>
            <w:shd w:val="clear" w:color="auto" w:fill="auto"/>
            <w:noWrap/>
            <w:vAlign w:val="center"/>
            <w:hideMark/>
          </w:tcPr>
          <w:p w14:paraId="17EA2301" w14:textId="77777777" w:rsidR="00892638" w:rsidRPr="00DA69C4" w:rsidRDefault="00892638" w:rsidP="000313A3">
            <w:pPr>
              <w:spacing w:line="240" w:lineRule="auto"/>
              <w:rPr>
                <w:rFonts w:cs="Arial"/>
                <w:color w:val="000000"/>
                <w:sz w:val="20"/>
                <w:szCs w:val="20"/>
                <w:lang w:eastAsia="es-ES"/>
              </w:rPr>
            </w:pPr>
            <w:r w:rsidRPr="00DA69C4">
              <w:rPr>
                <w:rFonts w:cs="Arial"/>
                <w:color w:val="000000"/>
                <w:sz w:val="20"/>
                <w:szCs w:val="20"/>
                <w:lang w:eastAsia="es-ES"/>
              </w:rPr>
              <w:t>Desarrollar un modelo gestión sostenible, efectivo, confiable y medible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C4DACCA" w14:textId="77777777" w:rsidR="00892638" w:rsidRPr="00DA69C4" w:rsidRDefault="00892638" w:rsidP="000313A3">
            <w:pPr>
              <w:spacing w:line="240" w:lineRule="auto"/>
              <w:rPr>
                <w:rFonts w:cs="Arial"/>
                <w:color w:val="000000"/>
                <w:sz w:val="20"/>
                <w:szCs w:val="20"/>
                <w:lang w:eastAsia="es-ES"/>
              </w:rPr>
            </w:pPr>
            <w:r w:rsidRPr="00DA69C4">
              <w:rPr>
                <w:rFonts w:cs="Arial"/>
                <w:color w:val="000000"/>
                <w:sz w:val="20"/>
                <w:szCs w:val="20"/>
                <w:lang w:eastAsia="es-ES"/>
              </w:rPr>
              <w:t>Generar sinergias con las entidades involucradas en el Sistema del Subsidio Familiar y con terceros para contribuir a la transformación digital del Estado</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AEA898B" w14:textId="77777777" w:rsidR="00892638" w:rsidRPr="00DA69C4" w:rsidRDefault="00892638" w:rsidP="000313A3">
            <w:pPr>
              <w:spacing w:line="240" w:lineRule="auto"/>
              <w:rPr>
                <w:rFonts w:ascii="Calibri" w:hAnsi="Calibri" w:cs="Calibri"/>
                <w:color w:val="000000"/>
                <w:lang w:eastAsia="es-ES"/>
              </w:rPr>
            </w:pPr>
            <w:r w:rsidRPr="00DA69C4">
              <w:rPr>
                <w:rFonts w:ascii="Calibri" w:hAnsi="Calibri" w:cs="Calibri"/>
                <w:color w:val="000000"/>
                <w:lang w:eastAsia="es-ES"/>
              </w:rPr>
              <w:t>ME09</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14:paraId="32AB49E7" w14:textId="77777777" w:rsidR="00892638" w:rsidRPr="00DA69C4" w:rsidRDefault="00892638" w:rsidP="000313A3">
            <w:pPr>
              <w:spacing w:line="240" w:lineRule="auto"/>
              <w:rPr>
                <w:rFonts w:cs="Arial"/>
                <w:sz w:val="20"/>
                <w:szCs w:val="20"/>
                <w:lang w:eastAsia="es-ES"/>
              </w:rPr>
            </w:pPr>
            <w:r w:rsidRPr="00DA69C4">
              <w:rPr>
                <w:rFonts w:cs="Arial"/>
                <w:sz w:val="20"/>
                <w:szCs w:val="20"/>
                <w:lang w:eastAsia="es-ES"/>
              </w:rPr>
              <w:t xml:space="preserve">Diseñar, implementar y gobernar la Arquitectura de sistemas de información a partir de principios y políticas aplicables que promuevan el intercambio de información con al menos tres actores. </w:t>
            </w:r>
          </w:p>
        </w:tc>
      </w:tr>
    </w:tbl>
    <w:p w14:paraId="68EA920E" w14:textId="77777777" w:rsidR="003C2110" w:rsidRPr="00DA69C4" w:rsidRDefault="003C2110" w:rsidP="00B26168">
      <w:pPr>
        <w:pStyle w:val="Ttulo2"/>
        <w:rPr>
          <w:rStyle w:val="nfasisintenso"/>
          <w:rFonts w:ascii="Arial" w:hAnsi="Arial"/>
          <w:color w:val="005EB8"/>
          <w:lang w:val="es-CO"/>
        </w:rPr>
        <w:sectPr w:rsidR="003C2110" w:rsidRPr="00DA69C4" w:rsidSect="003C2110">
          <w:type w:val="continuous"/>
          <w:pgSz w:w="15840" w:h="12240" w:orient="landscape"/>
          <w:pgMar w:top="1701" w:right="1418" w:bottom="1843" w:left="1418" w:header="709" w:footer="709" w:gutter="0"/>
          <w:cols w:space="708"/>
          <w:docGrid w:linePitch="360"/>
        </w:sectPr>
      </w:pPr>
    </w:p>
    <w:p w14:paraId="168CD68C" w14:textId="629AD502" w:rsidR="000B4B53" w:rsidRPr="00DA69C4" w:rsidRDefault="000B4B53" w:rsidP="00B26168">
      <w:pPr>
        <w:pStyle w:val="Ttulo2"/>
        <w:rPr>
          <w:rStyle w:val="nfasisintenso"/>
          <w:rFonts w:ascii="Arial" w:hAnsi="Arial"/>
          <w:color w:val="005EB8"/>
          <w:lang w:val="es-CO"/>
        </w:rPr>
      </w:pPr>
      <w:bookmarkStart w:id="60" w:name="_Toc90470584"/>
      <w:r w:rsidRPr="00DA69C4">
        <w:rPr>
          <w:rStyle w:val="nfasisintenso"/>
          <w:rFonts w:ascii="Arial" w:hAnsi="Arial"/>
          <w:color w:val="005EB8"/>
          <w:lang w:val="es-CO"/>
        </w:rPr>
        <w:lastRenderedPageBreak/>
        <w:t>Modelo de gestión para los dominios del MRAE</w:t>
      </w:r>
      <w:bookmarkEnd w:id="60"/>
    </w:p>
    <w:p w14:paraId="28E43CD3" w14:textId="1B91AEB5" w:rsidR="00C10992" w:rsidRPr="00DA69C4" w:rsidRDefault="00676B47" w:rsidP="00225291">
      <w:pPr>
        <w:rPr>
          <w:rFonts w:cs="Arial"/>
        </w:rPr>
      </w:pPr>
      <w:r w:rsidRPr="00DA69C4">
        <w:rPr>
          <w:rFonts w:cs="Arial"/>
        </w:rPr>
        <w:t>A partir de l</w:t>
      </w:r>
      <w:r w:rsidR="00175BF2" w:rsidRPr="00DA69C4">
        <w:rPr>
          <w:rFonts w:cs="Arial"/>
        </w:rPr>
        <w:t xml:space="preserve">a evaluación sobre </w:t>
      </w:r>
      <w:r w:rsidR="0047763A" w:rsidRPr="00DA69C4">
        <w:rPr>
          <w:rFonts w:cs="Arial"/>
        </w:rPr>
        <w:t>la aplicación de</w:t>
      </w:r>
      <w:r w:rsidR="00175BF2" w:rsidRPr="00DA69C4">
        <w:rPr>
          <w:rFonts w:cs="Arial"/>
        </w:rPr>
        <w:t xml:space="preserve">l </w:t>
      </w:r>
      <w:r w:rsidR="005D4845" w:rsidRPr="00DA69C4">
        <w:rPr>
          <w:rFonts w:cs="Arial"/>
        </w:rPr>
        <w:t xml:space="preserve">MRAE </w:t>
      </w:r>
      <w:r w:rsidR="00E32C1C" w:rsidRPr="00DA69C4">
        <w:rPr>
          <w:rFonts w:cs="Arial"/>
        </w:rPr>
        <w:t xml:space="preserve">en la </w:t>
      </w:r>
      <w:r w:rsidR="004168A1" w:rsidRPr="00DA69C4">
        <w:rPr>
          <w:rFonts w:cs="Arial"/>
        </w:rPr>
        <w:t>SuperSubsidio</w:t>
      </w:r>
      <w:r w:rsidR="005D4845" w:rsidRPr="00DA69C4">
        <w:rPr>
          <w:rFonts w:cs="Arial"/>
        </w:rPr>
        <w:t xml:space="preserve"> (ver </w:t>
      </w:r>
      <w:r w:rsidR="007D5E33" w:rsidRPr="00DA69C4">
        <w:rPr>
          <w:rFonts w:cs="Arial"/>
        </w:rPr>
        <w:t>secciones</w:t>
      </w:r>
      <w:r w:rsidR="005D4845" w:rsidRPr="00DA69C4">
        <w:rPr>
          <w:rFonts w:cs="Arial"/>
        </w:rPr>
        <w:t xml:space="preserve"> 6.1.2 a 6.6 en este documento)</w:t>
      </w:r>
      <w:r w:rsidR="00191345" w:rsidRPr="00DA69C4">
        <w:rPr>
          <w:rFonts w:cs="Arial"/>
        </w:rPr>
        <w:t xml:space="preserve">, </w:t>
      </w:r>
      <w:r w:rsidR="00B25982" w:rsidRPr="00DA69C4">
        <w:rPr>
          <w:rFonts w:cs="Arial"/>
        </w:rPr>
        <w:t>a través de la</w:t>
      </w:r>
      <w:r w:rsidR="009770DA" w:rsidRPr="00DA69C4">
        <w:rPr>
          <w:rFonts w:cs="Arial"/>
        </w:rPr>
        <w:t xml:space="preserve"> cual se determinó y consolidó </w:t>
      </w:r>
      <w:r w:rsidR="00E33703" w:rsidRPr="00DA69C4">
        <w:rPr>
          <w:rFonts w:cs="Arial"/>
        </w:rPr>
        <w:t>la línea base del</w:t>
      </w:r>
      <w:r w:rsidR="009770DA" w:rsidRPr="00DA69C4">
        <w:rPr>
          <w:rFonts w:cs="Arial"/>
        </w:rPr>
        <w:t xml:space="preserve"> grado de madurez </w:t>
      </w:r>
      <w:r w:rsidR="00E33703" w:rsidRPr="00DA69C4">
        <w:rPr>
          <w:rFonts w:cs="Arial"/>
        </w:rPr>
        <w:t>en</w:t>
      </w:r>
      <w:r w:rsidR="00E32C1C" w:rsidRPr="00DA69C4">
        <w:rPr>
          <w:rFonts w:cs="Arial"/>
        </w:rPr>
        <w:t xml:space="preserve"> todos</w:t>
      </w:r>
      <w:r w:rsidR="009770DA" w:rsidRPr="00DA69C4">
        <w:rPr>
          <w:rFonts w:cs="Arial"/>
        </w:rPr>
        <w:t xml:space="preserve"> </w:t>
      </w:r>
      <w:r w:rsidR="00B808EF" w:rsidRPr="00DA69C4">
        <w:rPr>
          <w:rFonts w:cs="Arial"/>
        </w:rPr>
        <w:t>sus</w:t>
      </w:r>
      <w:r w:rsidR="009770DA" w:rsidRPr="00DA69C4">
        <w:rPr>
          <w:rFonts w:cs="Arial"/>
        </w:rPr>
        <w:t xml:space="preserve"> dominios</w:t>
      </w:r>
      <w:r w:rsidR="00991AF8" w:rsidRPr="00DA69C4">
        <w:rPr>
          <w:rFonts w:cs="Arial"/>
        </w:rPr>
        <w:t>,</w:t>
      </w:r>
      <w:r w:rsidR="00E33703" w:rsidRPr="00DA69C4">
        <w:rPr>
          <w:rFonts w:cs="Arial"/>
        </w:rPr>
        <w:t xml:space="preserve"> y el modelo de gestión del TI promovido por el Ministerio de las tecnologías y comunicaciones </w:t>
      </w:r>
      <w:r w:rsidR="00786523" w:rsidRPr="00DA69C4">
        <w:rPr>
          <w:rFonts w:cs="Arial"/>
        </w:rPr>
        <w:t>IT4+</w:t>
      </w:r>
      <w:r w:rsidR="00542F88" w:rsidRPr="00DA69C4">
        <w:rPr>
          <w:rFonts w:cs="Arial"/>
        </w:rPr>
        <w:t xml:space="preserve"> (</w:t>
      </w:r>
      <w:r w:rsidR="006000D6" w:rsidRPr="00DA69C4">
        <w:rPr>
          <w:rFonts w:cs="Arial"/>
        </w:rPr>
        <w:t>https://bit.ly/2VJMJ37</w:t>
      </w:r>
      <w:r w:rsidR="00542F88" w:rsidRPr="00DA69C4">
        <w:rPr>
          <w:rFonts w:cs="Arial"/>
        </w:rPr>
        <w:t xml:space="preserve">) a través del cual </w:t>
      </w:r>
      <w:r w:rsidR="009C1919" w:rsidRPr="00DA69C4">
        <w:rPr>
          <w:rFonts w:cs="Arial"/>
        </w:rPr>
        <w:t> </w:t>
      </w:r>
      <w:r w:rsidR="003C3148" w:rsidRPr="00DA69C4">
        <w:rPr>
          <w:rFonts w:cs="Arial"/>
        </w:rPr>
        <w:t>se</w:t>
      </w:r>
      <w:r w:rsidR="009C1919" w:rsidRPr="00DA69C4">
        <w:rPr>
          <w:rFonts w:cs="Arial"/>
        </w:rPr>
        <w:t xml:space="preserve"> ofrece a las entidades públicas del país su modelo de gestión, con el que busca que la tecnología contribuya al mejoramiento de la gestión, apoyando los procesos para alcanzar una mayor eficiencia y transparencia en su ejecución, para que facilite la administración y el control de los recursos y para que brinde información objetiva y oportuna para la toma de decisiones en todos los niveles</w:t>
      </w:r>
      <w:r w:rsidR="00E33703" w:rsidRPr="00DA69C4">
        <w:rPr>
          <w:rFonts w:cs="Arial"/>
        </w:rPr>
        <w:t>,</w:t>
      </w:r>
      <w:r w:rsidR="009770DA" w:rsidRPr="00DA69C4">
        <w:rPr>
          <w:rFonts w:cs="Arial"/>
        </w:rPr>
        <w:t xml:space="preserve"> </w:t>
      </w:r>
      <w:r w:rsidR="006000D6" w:rsidRPr="00DA69C4">
        <w:rPr>
          <w:rFonts w:cs="Arial"/>
        </w:rPr>
        <w:t>se</w:t>
      </w:r>
      <w:r w:rsidR="00191345" w:rsidRPr="00DA69C4">
        <w:rPr>
          <w:rFonts w:cs="Arial"/>
        </w:rPr>
        <w:t xml:space="preserve"> </w:t>
      </w:r>
      <w:r w:rsidR="00A542B2" w:rsidRPr="00DA69C4">
        <w:rPr>
          <w:rFonts w:cs="Arial"/>
        </w:rPr>
        <w:t xml:space="preserve">analizó, diseñó y modeló </w:t>
      </w:r>
      <w:r w:rsidR="00D567DD" w:rsidRPr="00DA69C4">
        <w:rPr>
          <w:rFonts w:cs="Arial"/>
        </w:rPr>
        <w:t xml:space="preserve"> el</w:t>
      </w:r>
      <w:r w:rsidR="00991AF8" w:rsidRPr="00DA69C4">
        <w:rPr>
          <w:rFonts w:cs="Arial"/>
        </w:rPr>
        <w:t xml:space="preserve"> conjunto de actividades relevantes </w:t>
      </w:r>
      <w:r w:rsidR="00A542B2" w:rsidRPr="00DA69C4">
        <w:rPr>
          <w:rFonts w:cs="Arial"/>
        </w:rPr>
        <w:t>que contribuyen al</w:t>
      </w:r>
      <w:r w:rsidR="00B01CF8" w:rsidRPr="00DA69C4">
        <w:rPr>
          <w:rFonts w:cs="Arial"/>
        </w:rPr>
        <w:t xml:space="preserve"> desarrollo de los objetivos</w:t>
      </w:r>
      <w:r w:rsidR="00A04797" w:rsidRPr="00DA69C4">
        <w:rPr>
          <w:rFonts w:cs="Arial"/>
        </w:rPr>
        <w:t xml:space="preserve"> del PETI</w:t>
      </w:r>
      <w:r w:rsidR="00B01CF8" w:rsidRPr="00DA69C4">
        <w:rPr>
          <w:rFonts w:cs="Arial"/>
        </w:rPr>
        <w:t xml:space="preserve">,  </w:t>
      </w:r>
      <w:r w:rsidR="00A542B2" w:rsidRPr="00DA69C4">
        <w:rPr>
          <w:rFonts w:cs="Arial"/>
        </w:rPr>
        <w:t xml:space="preserve">con el propósito de </w:t>
      </w:r>
      <w:r w:rsidR="00991AF8" w:rsidRPr="00DA69C4">
        <w:rPr>
          <w:rFonts w:cs="Arial"/>
        </w:rPr>
        <w:t xml:space="preserve">inducir mejoras en la gestión </w:t>
      </w:r>
      <w:r w:rsidR="00AE5F57" w:rsidRPr="00DA69C4">
        <w:rPr>
          <w:rFonts w:cs="Arial"/>
        </w:rPr>
        <w:t xml:space="preserve">de TI </w:t>
      </w:r>
      <w:r w:rsidR="00A542B2" w:rsidRPr="00DA69C4">
        <w:rPr>
          <w:rFonts w:cs="Arial"/>
        </w:rPr>
        <w:t>y así avanzar en</w:t>
      </w:r>
      <w:r w:rsidR="00AE5F57" w:rsidRPr="00DA69C4">
        <w:rPr>
          <w:rFonts w:cs="Arial"/>
        </w:rPr>
        <w:t xml:space="preserve"> el grado de madurez del MRA</w:t>
      </w:r>
      <w:r w:rsidR="008322DE" w:rsidRPr="00DA69C4">
        <w:rPr>
          <w:rFonts w:cs="Arial"/>
        </w:rPr>
        <w:t>E</w:t>
      </w:r>
      <w:r w:rsidR="00AE5F57" w:rsidRPr="00DA69C4">
        <w:rPr>
          <w:rFonts w:cs="Arial"/>
        </w:rPr>
        <w:t xml:space="preserve"> en la Super</w:t>
      </w:r>
      <w:r w:rsidR="006000D6" w:rsidRPr="00DA69C4">
        <w:rPr>
          <w:rFonts w:cs="Arial"/>
        </w:rPr>
        <w:t>S</w:t>
      </w:r>
      <w:r w:rsidR="00AE5F57" w:rsidRPr="00DA69C4">
        <w:rPr>
          <w:rFonts w:cs="Arial"/>
        </w:rPr>
        <w:t xml:space="preserve">ubsidio. </w:t>
      </w:r>
      <w:r w:rsidR="000472A4" w:rsidRPr="00DA69C4">
        <w:rPr>
          <w:rFonts w:cs="Arial"/>
        </w:rPr>
        <w:t>A continuación</w:t>
      </w:r>
      <w:r w:rsidR="00E70361" w:rsidRPr="00DA69C4">
        <w:rPr>
          <w:rFonts w:cs="Arial"/>
        </w:rPr>
        <w:t>,</w:t>
      </w:r>
      <w:r w:rsidR="000472A4" w:rsidRPr="00DA69C4">
        <w:rPr>
          <w:rFonts w:cs="Arial"/>
        </w:rPr>
        <w:t xml:space="preserve"> se muestra</w:t>
      </w:r>
      <w:r w:rsidR="00CE31C2" w:rsidRPr="00DA69C4">
        <w:rPr>
          <w:rFonts w:cs="Arial"/>
        </w:rPr>
        <w:t>n</w:t>
      </w:r>
      <w:r w:rsidR="000472A4" w:rsidRPr="00DA69C4">
        <w:rPr>
          <w:rFonts w:cs="Arial"/>
        </w:rPr>
        <w:t xml:space="preserve"> los </w:t>
      </w:r>
      <w:r w:rsidR="003116D1" w:rsidRPr="00DA69C4">
        <w:rPr>
          <w:rFonts w:cs="Arial"/>
        </w:rPr>
        <w:t>metamodelos</w:t>
      </w:r>
      <w:r w:rsidR="000472A4" w:rsidRPr="00DA69C4">
        <w:rPr>
          <w:rFonts w:cs="Arial"/>
        </w:rPr>
        <w:t xml:space="preserve"> para cada uno de los dominios del MRA</w:t>
      </w:r>
      <w:r w:rsidR="006000D6" w:rsidRPr="00DA69C4">
        <w:rPr>
          <w:rFonts w:cs="Arial"/>
        </w:rPr>
        <w:t>E</w:t>
      </w:r>
      <w:r w:rsidR="000472A4" w:rsidRPr="00DA69C4">
        <w:rPr>
          <w:rFonts w:cs="Arial"/>
        </w:rPr>
        <w:t>:</w:t>
      </w:r>
    </w:p>
    <w:p w14:paraId="1FF65CCE" w14:textId="77777777" w:rsidR="00AE5F57" w:rsidRPr="00DA69C4" w:rsidRDefault="00AE5F57" w:rsidP="00C10992">
      <w:pPr>
        <w:rPr>
          <w:rFonts w:cs="Arial"/>
        </w:rPr>
      </w:pPr>
    </w:p>
    <w:p w14:paraId="7362A9C5" w14:textId="7C1C99AF" w:rsidR="00C10992" w:rsidRPr="00DA69C4" w:rsidRDefault="008B034B" w:rsidP="00B26168">
      <w:pPr>
        <w:pStyle w:val="Ttulo3"/>
        <w:rPr>
          <w:rStyle w:val="nfasisintenso"/>
          <w:rFonts w:ascii="Arial" w:hAnsi="Arial"/>
          <w:color w:val="auto"/>
          <w:sz w:val="24"/>
          <w:lang w:val="es-CO"/>
        </w:rPr>
      </w:pPr>
      <w:bookmarkStart w:id="61" w:name="_Toc90470585"/>
      <w:r w:rsidRPr="00DA69C4">
        <w:rPr>
          <w:rStyle w:val="nfasisintenso"/>
          <w:rFonts w:ascii="Arial" w:hAnsi="Arial"/>
          <w:color w:val="auto"/>
          <w:sz w:val="24"/>
          <w:lang w:val="es-CO"/>
        </w:rPr>
        <w:t>Estrategia de TI</w:t>
      </w:r>
      <w:bookmarkEnd w:id="61"/>
    </w:p>
    <w:p w14:paraId="50C356D6" w14:textId="11D99C26" w:rsidR="00286174" w:rsidRPr="00DA69C4" w:rsidRDefault="00245240" w:rsidP="00286174">
      <w:pPr>
        <w:rPr>
          <w:lang w:eastAsia="es-ES"/>
        </w:rPr>
      </w:pPr>
      <w:r w:rsidRPr="00DA69C4">
        <w:rPr>
          <w:lang w:eastAsia="es-ES"/>
        </w:rPr>
        <w:t>Avanzando hacia una estrategia de TI alineada a la estrategia organizacional, el siguiente modelo</w:t>
      </w:r>
      <w:r w:rsidR="00225291" w:rsidRPr="00DA69C4">
        <w:rPr>
          <w:lang w:eastAsia="es-ES"/>
        </w:rPr>
        <w:t xml:space="preserve"> </w:t>
      </w:r>
      <w:r w:rsidR="005511DA" w:rsidRPr="00DA69C4">
        <w:rPr>
          <w:lang w:eastAsia="es-ES"/>
        </w:rPr>
        <w:t xml:space="preserve">de naturaleza cíclica, </w:t>
      </w:r>
      <w:r w:rsidR="00225291" w:rsidRPr="00DA69C4">
        <w:rPr>
          <w:lang w:eastAsia="es-ES"/>
        </w:rPr>
        <w:t xml:space="preserve">propone </w:t>
      </w:r>
      <w:r w:rsidR="005511DA" w:rsidRPr="00DA69C4">
        <w:rPr>
          <w:lang w:eastAsia="es-ES"/>
        </w:rPr>
        <w:t>el</w:t>
      </w:r>
      <w:r w:rsidR="00225291" w:rsidRPr="00DA69C4">
        <w:rPr>
          <w:lang w:eastAsia="es-ES"/>
        </w:rPr>
        <w:t xml:space="preserve"> conjunto de actividades </w:t>
      </w:r>
      <w:r w:rsidR="000A4FCA" w:rsidRPr="00DA69C4">
        <w:rPr>
          <w:lang w:eastAsia="es-ES"/>
        </w:rPr>
        <w:t xml:space="preserve">que permitirán la </w:t>
      </w:r>
      <w:r w:rsidR="00BB184B" w:rsidRPr="00DA69C4">
        <w:rPr>
          <w:lang w:eastAsia="es-ES"/>
        </w:rPr>
        <w:t>mejora continua del modelo de gestión</w:t>
      </w:r>
      <w:r w:rsidR="00286174" w:rsidRPr="00DA69C4">
        <w:rPr>
          <w:lang w:eastAsia="es-ES"/>
        </w:rPr>
        <w:t xml:space="preserve"> en TI</w:t>
      </w:r>
      <w:r w:rsidR="00BB184B" w:rsidRPr="00DA69C4">
        <w:rPr>
          <w:lang w:eastAsia="es-ES"/>
        </w:rPr>
        <w:t xml:space="preserve">, basado en las </w:t>
      </w:r>
      <w:r w:rsidR="00FF3BEC" w:rsidRPr="00DA69C4">
        <w:rPr>
          <w:lang w:eastAsia="es-ES"/>
        </w:rPr>
        <w:t>necesidades y proyectos institucionales y su correspondiente involucramiento desde TI</w:t>
      </w:r>
      <w:r w:rsidR="00466A0D" w:rsidRPr="00DA69C4">
        <w:rPr>
          <w:lang w:eastAsia="es-ES"/>
        </w:rPr>
        <w:t xml:space="preserve"> para</w:t>
      </w:r>
      <w:r w:rsidR="00286174" w:rsidRPr="00DA69C4">
        <w:rPr>
          <w:lang w:eastAsia="es-ES"/>
        </w:rPr>
        <w:t xml:space="preserve"> garantiza</w:t>
      </w:r>
      <w:r w:rsidR="00466A0D" w:rsidRPr="00DA69C4">
        <w:rPr>
          <w:lang w:eastAsia="es-ES"/>
        </w:rPr>
        <w:t>r</w:t>
      </w:r>
      <w:r w:rsidR="00286174" w:rsidRPr="00DA69C4">
        <w:rPr>
          <w:lang w:eastAsia="es-ES"/>
        </w:rPr>
        <w:t xml:space="preserve"> el valor estratégico de la capacidad y la inversión en tecnología realizada</w:t>
      </w:r>
      <w:r w:rsidR="00466A0D" w:rsidRPr="00DA69C4">
        <w:rPr>
          <w:lang w:eastAsia="es-ES"/>
        </w:rPr>
        <w:t>. D</w:t>
      </w:r>
      <w:r w:rsidR="00297852" w:rsidRPr="00DA69C4">
        <w:rPr>
          <w:lang w:eastAsia="es-ES"/>
        </w:rPr>
        <w:t>entro de las mejoras al modelo de gestión</w:t>
      </w:r>
      <w:r w:rsidR="00E818C7" w:rsidRPr="00DA69C4">
        <w:rPr>
          <w:lang w:eastAsia="es-ES"/>
        </w:rPr>
        <w:t xml:space="preserve"> de TI</w:t>
      </w:r>
      <w:r w:rsidR="00297852" w:rsidRPr="00DA69C4">
        <w:rPr>
          <w:lang w:eastAsia="es-ES"/>
        </w:rPr>
        <w:t xml:space="preserve">, se </w:t>
      </w:r>
      <w:r w:rsidR="00C10B9B" w:rsidRPr="00DA69C4">
        <w:rPr>
          <w:lang w:eastAsia="es-ES"/>
        </w:rPr>
        <w:t>propone realizar la evaluación de</w:t>
      </w:r>
      <w:r w:rsidR="00297852" w:rsidRPr="00DA69C4">
        <w:rPr>
          <w:lang w:eastAsia="es-ES"/>
        </w:rPr>
        <w:t xml:space="preserve"> capacidades nuevas o a modificar</w:t>
      </w:r>
      <w:r w:rsidR="00785804" w:rsidRPr="00DA69C4">
        <w:rPr>
          <w:lang w:eastAsia="es-ES"/>
        </w:rPr>
        <w:t>,</w:t>
      </w:r>
      <w:r w:rsidR="00297852" w:rsidRPr="00DA69C4">
        <w:rPr>
          <w:lang w:eastAsia="es-ES"/>
        </w:rPr>
        <w:t xml:space="preserve"> sus recursos y talento humano necesarias </w:t>
      </w:r>
      <w:r w:rsidR="00785804" w:rsidRPr="00DA69C4">
        <w:rPr>
          <w:lang w:eastAsia="es-ES"/>
        </w:rPr>
        <w:t xml:space="preserve">para </w:t>
      </w:r>
      <w:r w:rsidR="00E818C7" w:rsidRPr="00DA69C4">
        <w:rPr>
          <w:lang w:eastAsia="es-ES"/>
        </w:rPr>
        <w:t>su</w:t>
      </w:r>
      <w:r w:rsidR="00785804" w:rsidRPr="00DA69C4">
        <w:rPr>
          <w:lang w:eastAsia="es-ES"/>
        </w:rPr>
        <w:t xml:space="preserve"> realización efectiva.</w:t>
      </w:r>
      <w:r w:rsidR="00E873DF" w:rsidRPr="00DA69C4">
        <w:rPr>
          <w:lang w:eastAsia="es-ES"/>
        </w:rPr>
        <w:t xml:space="preserve"> Finalmente, </w:t>
      </w:r>
      <w:r w:rsidR="00A55E6E" w:rsidRPr="00DA69C4">
        <w:rPr>
          <w:lang w:eastAsia="es-ES"/>
        </w:rPr>
        <w:t>las brechas identificadas para l</w:t>
      </w:r>
      <w:r w:rsidR="00DF1525" w:rsidRPr="00DA69C4">
        <w:rPr>
          <w:lang w:eastAsia="es-ES"/>
        </w:rPr>
        <w:t>a puesta en marcha de las capacidades</w:t>
      </w:r>
      <w:r w:rsidR="00883C2F" w:rsidRPr="00DA69C4">
        <w:rPr>
          <w:lang w:eastAsia="es-ES"/>
        </w:rPr>
        <w:t xml:space="preserve">, incluyendo sus metas e indicadores, serán insumo para </w:t>
      </w:r>
      <w:r w:rsidR="00FA7377" w:rsidRPr="00DA69C4">
        <w:rPr>
          <w:lang w:eastAsia="es-ES"/>
        </w:rPr>
        <w:t>la construcción de:</w:t>
      </w:r>
    </w:p>
    <w:p w14:paraId="7D5424CA" w14:textId="77777777" w:rsidR="00FA7377" w:rsidRPr="00DA69C4" w:rsidRDefault="00FA7377" w:rsidP="00332B82">
      <w:pPr>
        <w:pStyle w:val="Prrafodelista"/>
        <w:numPr>
          <w:ilvl w:val="0"/>
          <w:numId w:val="16"/>
        </w:numPr>
        <w:contextualSpacing w:val="0"/>
        <w:rPr>
          <w:sz w:val="24"/>
          <w:szCs w:val="24"/>
          <w:lang w:eastAsia="es-ES"/>
        </w:rPr>
      </w:pPr>
      <w:r w:rsidRPr="00DA69C4">
        <w:rPr>
          <w:sz w:val="24"/>
          <w:szCs w:val="24"/>
          <w:lang w:eastAsia="es-ES"/>
        </w:rPr>
        <w:lastRenderedPageBreak/>
        <w:t>Planeación estratégica de gestión de TI</w:t>
      </w:r>
    </w:p>
    <w:p w14:paraId="201447E8" w14:textId="77777777" w:rsidR="00FA7377" w:rsidRPr="00DA69C4" w:rsidRDefault="00FA7377" w:rsidP="00332B82">
      <w:pPr>
        <w:pStyle w:val="Prrafodelista"/>
        <w:numPr>
          <w:ilvl w:val="0"/>
          <w:numId w:val="16"/>
        </w:numPr>
        <w:contextualSpacing w:val="0"/>
        <w:rPr>
          <w:sz w:val="24"/>
          <w:szCs w:val="24"/>
          <w:lang w:eastAsia="es-ES"/>
        </w:rPr>
      </w:pPr>
      <w:r w:rsidRPr="00DA69C4">
        <w:rPr>
          <w:sz w:val="24"/>
          <w:szCs w:val="24"/>
          <w:lang w:eastAsia="es-ES"/>
        </w:rPr>
        <w:t>Portafolio de planes y proyectos</w:t>
      </w:r>
    </w:p>
    <w:p w14:paraId="27F5E353" w14:textId="77777777" w:rsidR="00FA7377" w:rsidRPr="00DA69C4" w:rsidRDefault="00FA7377" w:rsidP="00332B82">
      <w:pPr>
        <w:pStyle w:val="Prrafodelista"/>
        <w:numPr>
          <w:ilvl w:val="0"/>
          <w:numId w:val="16"/>
        </w:numPr>
        <w:contextualSpacing w:val="0"/>
        <w:rPr>
          <w:sz w:val="24"/>
          <w:szCs w:val="24"/>
          <w:lang w:eastAsia="es-ES"/>
        </w:rPr>
      </w:pPr>
      <w:r w:rsidRPr="00DA69C4">
        <w:rPr>
          <w:sz w:val="24"/>
          <w:szCs w:val="24"/>
          <w:lang w:eastAsia="es-ES"/>
        </w:rPr>
        <w:t>Portafolio de servicios</w:t>
      </w:r>
    </w:p>
    <w:p w14:paraId="75C29147" w14:textId="77777777" w:rsidR="00FA7377" w:rsidRPr="00DA69C4" w:rsidRDefault="00FA7377" w:rsidP="00332B82">
      <w:pPr>
        <w:pStyle w:val="Prrafodelista"/>
        <w:numPr>
          <w:ilvl w:val="0"/>
          <w:numId w:val="16"/>
        </w:numPr>
        <w:contextualSpacing w:val="0"/>
        <w:rPr>
          <w:sz w:val="24"/>
          <w:szCs w:val="24"/>
          <w:lang w:eastAsia="es-ES"/>
        </w:rPr>
      </w:pPr>
      <w:r w:rsidRPr="00DA69C4">
        <w:rPr>
          <w:sz w:val="24"/>
          <w:szCs w:val="24"/>
          <w:lang w:eastAsia="es-ES"/>
        </w:rPr>
        <w:t>Plan de Continuidad de TI</w:t>
      </w:r>
    </w:p>
    <w:p w14:paraId="484BFB71" w14:textId="77777777" w:rsidR="00FA7377" w:rsidRPr="00DA69C4" w:rsidRDefault="00FA7377" w:rsidP="00332B82">
      <w:pPr>
        <w:rPr>
          <w:lang w:eastAsia="es-ES"/>
        </w:rPr>
      </w:pPr>
    </w:p>
    <w:p w14:paraId="00E8ACA9" w14:textId="1FB8A8A4" w:rsidR="00286174" w:rsidRPr="00DA69C4" w:rsidRDefault="00BF0B71" w:rsidP="00225291">
      <w:pPr>
        <w:rPr>
          <w:lang w:eastAsia="es-ES"/>
        </w:rPr>
      </w:pPr>
      <w:r w:rsidRPr="00DA69C4">
        <w:rPr>
          <w:lang w:eastAsia="x-none"/>
        </w:rPr>
        <w:t>A continuación</w:t>
      </w:r>
      <w:r w:rsidR="00332B82" w:rsidRPr="00DA69C4">
        <w:rPr>
          <w:lang w:eastAsia="x-none"/>
        </w:rPr>
        <w:t>,</w:t>
      </w:r>
      <w:r w:rsidRPr="00DA69C4">
        <w:rPr>
          <w:lang w:eastAsia="x-none"/>
        </w:rPr>
        <w:t xml:space="preserve"> se presenta el modelo: </w:t>
      </w:r>
    </w:p>
    <w:p w14:paraId="475437F0" w14:textId="77777777" w:rsidR="000472A4" w:rsidRPr="00DA69C4" w:rsidRDefault="007702B1" w:rsidP="00332B82">
      <w:r w:rsidRPr="00DA69C4">
        <w:rPr>
          <w:noProof/>
          <w:lang w:eastAsia="es-CO"/>
        </w:rPr>
        <w:drawing>
          <wp:inline distT="0" distB="0" distL="0" distR="0" wp14:anchorId="5F672FD3" wp14:editId="5520603B">
            <wp:extent cx="5521960" cy="2017395"/>
            <wp:effectExtent l="0" t="0" r="2540" b="1905"/>
            <wp:docPr id="4" name="Imagen 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21960" cy="2017395"/>
                    </a:xfrm>
                    <a:prstGeom prst="rect">
                      <a:avLst/>
                    </a:prstGeom>
                  </pic:spPr>
                </pic:pic>
              </a:graphicData>
            </a:graphic>
          </wp:inline>
        </w:drawing>
      </w:r>
    </w:p>
    <w:p w14:paraId="19D3FE7C" w14:textId="242619AE" w:rsidR="00597692" w:rsidRPr="00DA69C4" w:rsidRDefault="000472A4" w:rsidP="00245A9E">
      <w:pPr>
        <w:jc w:val="center"/>
        <w:rPr>
          <w:i/>
          <w:iCs/>
          <w:sz w:val="20"/>
        </w:rPr>
      </w:pPr>
      <w:bookmarkStart w:id="62" w:name="_Toc38370101"/>
      <w:r w:rsidRPr="00DA69C4">
        <w:rPr>
          <w:i/>
          <w:iCs/>
          <w:sz w:val="20"/>
        </w:rPr>
        <w:t xml:space="preserve">Ilustración </w:t>
      </w:r>
      <w:r w:rsidRPr="00DA69C4">
        <w:rPr>
          <w:i/>
          <w:iCs/>
          <w:sz w:val="20"/>
        </w:rPr>
        <w:fldChar w:fldCharType="begin"/>
      </w:r>
      <w:r w:rsidRPr="00DA69C4">
        <w:rPr>
          <w:i/>
          <w:iCs/>
          <w:sz w:val="20"/>
        </w:rPr>
        <w:instrText xml:space="preserve"> SEQ Ilustración \* ARABIC </w:instrText>
      </w:r>
      <w:r w:rsidRPr="00DA69C4">
        <w:rPr>
          <w:i/>
          <w:iCs/>
          <w:sz w:val="20"/>
        </w:rPr>
        <w:fldChar w:fldCharType="separate"/>
      </w:r>
      <w:r w:rsidR="00EE2C29">
        <w:rPr>
          <w:i/>
          <w:iCs/>
          <w:noProof/>
          <w:sz w:val="20"/>
        </w:rPr>
        <w:t>20</w:t>
      </w:r>
      <w:r w:rsidRPr="00DA69C4">
        <w:rPr>
          <w:i/>
          <w:iCs/>
          <w:sz w:val="20"/>
        </w:rPr>
        <w:fldChar w:fldCharType="end"/>
      </w:r>
      <w:r w:rsidR="00597692" w:rsidRPr="00DA69C4">
        <w:rPr>
          <w:i/>
          <w:iCs/>
          <w:sz w:val="20"/>
        </w:rPr>
        <w:t xml:space="preserve"> </w:t>
      </w:r>
      <w:r w:rsidRPr="00DA69C4">
        <w:rPr>
          <w:i/>
          <w:iCs/>
          <w:sz w:val="20"/>
        </w:rPr>
        <w:t xml:space="preserve">Modelo propuesto para </w:t>
      </w:r>
      <w:r w:rsidR="009A025E" w:rsidRPr="00DA69C4">
        <w:rPr>
          <w:i/>
          <w:iCs/>
          <w:sz w:val="20"/>
        </w:rPr>
        <w:t xml:space="preserve">dominio </w:t>
      </w:r>
      <w:r w:rsidRPr="00DA69C4">
        <w:rPr>
          <w:i/>
          <w:iCs/>
          <w:sz w:val="20"/>
        </w:rPr>
        <w:t>estrategia de TI</w:t>
      </w:r>
      <w:bookmarkEnd w:id="62"/>
    </w:p>
    <w:p w14:paraId="650C3473" w14:textId="6196529A" w:rsidR="0029786F" w:rsidRPr="00DA69C4" w:rsidRDefault="008B034B" w:rsidP="0029786F">
      <w:pPr>
        <w:pStyle w:val="Ttulo3"/>
        <w:rPr>
          <w:rFonts w:ascii="Arial" w:hAnsi="Arial"/>
          <w:bCs w:val="0"/>
          <w:iCs/>
          <w:color w:val="auto"/>
          <w:sz w:val="24"/>
          <w:lang w:val="es-CO"/>
        </w:rPr>
      </w:pPr>
      <w:bookmarkStart w:id="63" w:name="_Toc90470586"/>
      <w:r w:rsidRPr="00DA69C4">
        <w:rPr>
          <w:rStyle w:val="nfasisintenso"/>
          <w:rFonts w:ascii="Arial" w:hAnsi="Arial"/>
          <w:color w:val="auto"/>
          <w:sz w:val="24"/>
          <w:lang w:val="es-CO"/>
        </w:rPr>
        <w:t>Gobierno de TI</w:t>
      </w:r>
      <w:bookmarkEnd w:id="63"/>
    </w:p>
    <w:p w14:paraId="64A15003" w14:textId="1632F225" w:rsidR="00ED2963" w:rsidRPr="00DA69C4" w:rsidRDefault="009B6254" w:rsidP="0044036C">
      <w:pPr>
        <w:rPr>
          <w:lang w:eastAsia="es-ES"/>
        </w:rPr>
      </w:pPr>
      <w:r w:rsidRPr="00DA69C4">
        <w:rPr>
          <w:lang w:eastAsia="es-ES"/>
        </w:rPr>
        <w:t xml:space="preserve">Estrechamente ligada a las actividades en el modelo de estrategia de TI, en el dominio de gobierno de TI </w:t>
      </w:r>
      <w:r w:rsidR="00C230AD" w:rsidRPr="00DA69C4">
        <w:rPr>
          <w:lang w:eastAsia="es-ES"/>
        </w:rPr>
        <w:t xml:space="preserve">se propone también de naturaleza cíclica en el marco de la mejora continua, el modelo que </w:t>
      </w:r>
      <w:r w:rsidR="00790D0E" w:rsidRPr="00DA69C4">
        <w:rPr>
          <w:lang w:eastAsia="es-ES"/>
        </w:rPr>
        <w:t xml:space="preserve">implementará y gestionará las capacidades y su </w:t>
      </w:r>
      <w:r w:rsidR="00255193" w:rsidRPr="00DA69C4">
        <w:rPr>
          <w:lang w:eastAsia="es-ES"/>
        </w:rPr>
        <w:t>composición</w:t>
      </w:r>
      <w:r w:rsidR="00790D0E" w:rsidRPr="00DA69C4">
        <w:rPr>
          <w:lang w:eastAsia="es-ES"/>
        </w:rPr>
        <w:t xml:space="preserve"> definidas en la estrategia de TI. Para ello, </w:t>
      </w:r>
      <w:r w:rsidR="00176BA9" w:rsidRPr="00DA69C4">
        <w:rPr>
          <w:lang w:eastAsia="es-ES"/>
        </w:rPr>
        <w:t xml:space="preserve">los procesos de TI que </w:t>
      </w:r>
      <w:r w:rsidR="00D67963" w:rsidRPr="00DA69C4">
        <w:rPr>
          <w:lang w:eastAsia="es-ES"/>
        </w:rPr>
        <w:t xml:space="preserve">implementan el </w:t>
      </w:r>
      <w:r w:rsidR="00845C39" w:rsidRPr="00DA69C4">
        <w:rPr>
          <w:lang w:eastAsia="es-ES"/>
        </w:rPr>
        <w:t xml:space="preserve">portafolio de servicios </w:t>
      </w:r>
      <w:r w:rsidR="002F69D9" w:rsidRPr="00DA69C4">
        <w:rPr>
          <w:lang w:eastAsia="es-ES"/>
        </w:rPr>
        <w:t>serán realizad</w:t>
      </w:r>
      <w:r w:rsidR="00D67963" w:rsidRPr="00DA69C4">
        <w:rPr>
          <w:lang w:eastAsia="es-ES"/>
        </w:rPr>
        <w:t>os</w:t>
      </w:r>
      <w:r w:rsidR="0071297C" w:rsidRPr="00DA69C4">
        <w:rPr>
          <w:lang w:eastAsia="es-ES"/>
        </w:rPr>
        <w:t xml:space="preserve"> y monitoreados</w:t>
      </w:r>
      <w:r w:rsidR="002F69D9" w:rsidRPr="00DA69C4">
        <w:rPr>
          <w:lang w:eastAsia="es-ES"/>
        </w:rPr>
        <w:t xml:space="preserve"> </w:t>
      </w:r>
      <w:r w:rsidR="00D67963" w:rsidRPr="00DA69C4">
        <w:rPr>
          <w:lang w:eastAsia="es-ES"/>
        </w:rPr>
        <w:t>usando</w:t>
      </w:r>
      <w:r w:rsidR="002F69D9" w:rsidRPr="00DA69C4">
        <w:rPr>
          <w:lang w:eastAsia="es-ES"/>
        </w:rPr>
        <w:t xml:space="preserve"> las capacidades definidas</w:t>
      </w:r>
      <w:r w:rsidR="0071297C" w:rsidRPr="00DA69C4">
        <w:rPr>
          <w:lang w:eastAsia="es-ES"/>
        </w:rPr>
        <w:t>.</w:t>
      </w:r>
      <w:r w:rsidR="00E8262A" w:rsidRPr="00DA69C4">
        <w:rPr>
          <w:lang w:eastAsia="es-ES"/>
        </w:rPr>
        <w:t xml:space="preserve"> Es importante resaltar que en este modelo además se propone la realización de actividades que permitan monitorear </w:t>
      </w:r>
      <w:r w:rsidR="00BA2E81" w:rsidRPr="00DA69C4">
        <w:rPr>
          <w:lang w:eastAsia="es-ES"/>
        </w:rPr>
        <w:t xml:space="preserve">la efectiva implementación de las políticas de seguridad de la información en los servicios </w:t>
      </w:r>
      <w:r w:rsidR="00613DEA" w:rsidRPr="00DA69C4">
        <w:rPr>
          <w:lang w:eastAsia="es-ES"/>
        </w:rPr>
        <w:t>prestados desde TI, siendo evaluadas y ajustadas según sea el caso.</w:t>
      </w:r>
      <w:r w:rsidR="00A707D9" w:rsidRPr="00DA69C4">
        <w:rPr>
          <w:lang w:eastAsia="es-ES"/>
        </w:rPr>
        <w:t xml:space="preserve"> Este modelo será insumo para</w:t>
      </w:r>
      <w:r w:rsidR="006B67E2" w:rsidRPr="00DA69C4">
        <w:rPr>
          <w:lang w:eastAsia="es-ES"/>
        </w:rPr>
        <w:t xml:space="preserve"> mejoras </w:t>
      </w:r>
      <w:r w:rsidR="00F230DC" w:rsidRPr="00DA69C4">
        <w:rPr>
          <w:lang w:eastAsia="es-ES"/>
        </w:rPr>
        <w:t>a</w:t>
      </w:r>
      <w:r w:rsidR="00A707D9" w:rsidRPr="00DA69C4">
        <w:rPr>
          <w:lang w:eastAsia="es-ES"/>
        </w:rPr>
        <w:t xml:space="preserve">: </w:t>
      </w:r>
    </w:p>
    <w:p w14:paraId="327114B9" w14:textId="77777777" w:rsidR="00ED2963" w:rsidRPr="00DA69C4" w:rsidRDefault="00ED2963" w:rsidP="00332B82">
      <w:pPr>
        <w:pStyle w:val="Prrafodelista"/>
        <w:numPr>
          <w:ilvl w:val="0"/>
          <w:numId w:val="15"/>
        </w:numPr>
        <w:ind w:left="714" w:hanging="357"/>
        <w:contextualSpacing w:val="0"/>
        <w:rPr>
          <w:sz w:val="24"/>
          <w:szCs w:val="24"/>
          <w:lang w:eastAsia="es-ES"/>
        </w:rPr>
      </w:pPr>
      <w:r w:rsidRPr="00DA69C4">
        <w:rPr>
          <w:sz w:val="24"/>
          <w:szCs w:val="24"/>
          <w:lang w:eastAsia="es-ES"/>
        </w:rPr>
        <w:t>Estructura de TI y procesos</w:t>
      </w:r>
    </w:p>
    <w:p w14:paraId="3734C391" w14:textId="77777777" w:rsidR="00ED2963" w:rsidRPr="00DA69C4" w:rsidRDefault="00ED2963" w:rsidP="00332B82">
      <w:pPr>
        <w:pStyle w:val="Prrafodelista"/>
        <w:numPr>
          <w:ilvl w:val="0"/>
          <w:numId w:val="15"/>
        </w:numPr>
        <w:ind w:left="714" w:hanging="357"/>
        <w:contextualSpacing w:val="0"/>
        <w:rPr>
          <w:sz w:val="24"/>
          <w:szCs w:val="24"/>
          <w:lang w:eastAsia="es-ES"/>
        </w:rPr>
      </w:pPr>
      <w:r w:rsidRPr="00DA69C4">
        <w:rPr>
          <w:sz w:val="24"/>
          <w:szCs w:val="24"/>
          <w:lang w:eastAsia="es-ES"/>
        </w:rPr>
        <w:t>Toma de decisiones</w:t>
      </w:r>
    </w:p>
    <w:p w14:paraId="7E3F5AA7" w14:textId="77777777" w:rsidR="00ED2963" w:rsidRPr="00DA69C4" w:rsidRDefault="00ED2963" w:rsidP="00332B82">
      <w:pPr>
        <w:pStyle w:val="Prrafodelista"/>
        <w:numPr>
          <w:ilvl w:val="0"/>
          <w:numId w:val="15"/>
        </w:numPr>
        <w:ind w:left="714" w:hanging="357"/>
        <w:contextualSpacing w:val="0"/>
        <w:rPr>
          <w:sz w:val="24"/>
          <w:szCs w:val="24"/>
          <w:lang w:eastAsia="es-ES"/>
        </w:rPr>
      </w:pPr>
      <w:r w:rsidRPr="00DA69C4">
        <w:rPr>
          <w:sz w:val="24"/>
          <w:szCs w:val="24"/>
          <w:lang w:eastAsia="es-ES"/>
        </w:rPr>
        <w:lastRenderedPageBreak/>
        <w:t>Gestión de relaciones con otras áreas y entidades</w:t>
      </w:r>
    </w:p>
    <w:p w14:paraId="37FB6EF9" w14:textId="5D770CFD" w:rsidR="00ED2963" w:rsidRPr="00DA69C4" w:rsidRDefault="00ED2963" w:rsidP="0044036C">
      <w:pPr>
        <w:rPr>
          <w:lang w:eastAsia="es-ES"/>
        </w:rPr>
      </w:pPr>
    </w:p>
    <w:p w14:paraId="3B3A2F69" w14:textId="56033EED" w:rsidR="00BF0B71" w:rsidRPr="00DA69C4" w:rsidRDefault="00BF0B71" w:rsidP="0044036C">
      <w:pPr>
        <w:rPr>
          <w:lang w:eastAsia="es-ES"/>
        </w:rPr>
      </w:pPr>
      <w:r w:rsidRPr="00DA69C4">
        <w:rPr>
          <w:lang w:eastAsia="x-none"/>
        </w:rPr>
        <w:t>A continuación</w:t>
      </w:r>
      <w:r w:rsidR="006000D6" w:rsidRPr="00DA69C4">
        <w:rPr>
          <w:lang w:eastAsia="x-none"/>
        </w:rPr>
        <w:t>,</w:t>
      </w:r>
      <w:r w:rsidRPr="00DA69C4">
        <w:rPr>
          <w:lang w:eastAsia="x-none"/>
        </w:rPr>
        <w:t xml:space="preserve"> se presenta el modelo: </w:t>
      </w:r>
    </w:p>
    <w:p w14:paraId="5EE5033A" w14:textId="77777777" w:rsidR="00E96866" w:rsidRPr="00DA69C4" w:rsidRDefault="005E1AD6" w:rsidP="00332B82">
      <w:r w:rsidRPr="00DA69C4">
        <w:rPr>
          <w:noProof/>
          <w:lang w:eastAsia="es-CO"/>
        </w:rPr>
        <w:drawing>
          <wp:inline distT="0" distB="0" distL="0" distR="0" wp14:anchorId="6E7815E5" wp14:editId="5AB45FD5">
            <wp:extent cx="5521960" cy="2702560"/>
            <wp:effectExtent l="0" t="0" r="2540" b="2540"/>
            <wp:docPr id="5"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21960" cy="2702560"/>
                    </a:xfrm>
                    <a:prstGeom prst="rect">
                      <a:avLst/>
                    </a:prstGeom>
                  </pic:spPr>
                </pic:pic>
              </a:graphicData>
            </a:graphic>
          </wp:inline>
        </w:drawing>
      </w:r>
    </w:p>
    <w:p w14:paraId="360F70CA" w14:textId="15DA53E7" w:rsidR="008B034B" w:rsidRPr="00DA69C4" w:rsidRDefault="00E96866" w:rsidP="00245A9E">
      <w:pPr>
        <w:jc w:val="center"/>
        <w:rPr>
          <w:b/>
          <w:bCs/>
          <w:i/>
          <w:iCs/>
          <w:sz w:val="20"/>
        </w:rPr>
      </w:pPr>
      <w:bookmarkStart w:id="64" w:name="_Toc38370102"/>
      <w:r w:rsidRPr="00DA69C4">
        <w:rPr>
          <w:i/>
          <w:iCs/>
          <w:sz w:val="20"/>
        </w:rPr>
        <w:t xml:space="preserve">Ilustración </w:t>
      </w:r>
      <w:r w:rsidRPr="00DA69C4">
        <w:rPr>
          <w:b/>
          <w:bCs/>
          <w:i/>
          <w:iCs/>
          <w:sz w:val="20"/>
        </w:rPr>
        <w:fldChar w:fldCharType="begin"/>
      </w:r>
      <w:r w:rsidRPr="00DA69C4">
        <w:rPr>
          <w:i/>
          <w:iCs/>
          <w:sz w:val="20"/>
        </w:rPr>
        <w:instrText xml:space="preserve"> SEQ Ilustración \* ARABIC </w:instrText>
      </w:r>
      <w:r w:rsidRPr="00DA69C4">
        <w:rPr>
          <w:b/>
          <w:bCs/>
          <w:i/>
          <w:iCs/>
          <w:sz w:val="20"/>
        </w:rPr>
        <w:fldChar w:fldCharType="separate"/>
      </w:r>
      <w:r w:rsidR="00EE2C29">
        <w:rPr>
          <w:i/>
          <w:iCs/>
          <w:noProof/>
          <w:sz w:val="20"/>
        </w:rPr>
        <w:t>21</w:t>
      </w:r>
      <w:r w:rsidRPr="00DA69C4">
        <w:rPr>
          <w:b/>
          <w:bCs/>
          <w:i/>
          <w:iCs/>
          <w:sz w:val="20"/>
        </w:rPr>
        <w:fldChar w:fldCharType="end"/>
      </w:r>
      <w:r w:rsidR="009A025E" w:rsidRPr="00DA69C4">
        <w:rPr>
          <w:i/>
          <w:iCs/>
          <w:sz w:val="20"/>
        </w:rPr>
        <w:t xml:space="preserve"> </w:t>
      </w:r>
      <w:r w:rsidRPr="00DA69C4">
        <w:rPr>
          <w:i/>
          <w:iCs/>
          <w:sz w:val="20"/>
        </w:rPr>
        <w:t xml:space="preserve">Modelo propuesto para </w:t>
      </w:r>
      <w:r w:rsidR="009A025E" w:rsidRPr="00DA69C4">
        <w:rPr>
          <w:i/>
          <w:iCs/>
          <w:sz w:val="20"/>
        </w:rPr>
        <w:t xml:space="preserve">dominio </w:t>
      </w:r>
      <w:r w:rsidRPr="00DA69C4">
        <w:rPr>
          <w:i/>
          <w:iCs/>
          <w:sz w:val="20"/>
        </w:rPr>
        <w:t>gobierno de TI</w:t>
      </w:r>
      <w:bookmarkEnd w:id="64"/>
    </w:p>
    <w:p w14:paraId="78E18023" w14:textId="77777777" w:rsidR="008B034B" w:rsidRDefault="008B034B" w:rsidP="00D85A83">
      <w:pPr>
        <w:rPr>
          <w:lang w:eastAsia="x-none"/>
        </w:rPr>
      </w:pPr>
    </w:p>
    <w:p w14:paraId="70727862" w14:textId="77777777" w:rsidR="00EE2C29" w:rsidRDefault="00EE2C29" w:rsidP="00EE2C29">
      <w:pPr>
        <w:keepNext/>
      </w:pPr>
      <w:r>
        <w:rPr>
          <w:noProof/>
        </w:rPr>
        <w:lastRenderedPageBreak/>
        <w:drawing>
          <wp:inline distT="0" distB="0" distL="0" distR="0" wp14:anchorId="57AB1559" wp14:editId="78EA0DBF">
            <wp:extent cx="5521960" cy="4628515"/>
            <wp:effectExtent l="0" t="0" r="2540" b="635"/>
            <wp:docPr id="32" name="Imagen 3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10;&#10;Descripción generada automáticamente con confianza media"/>
                    <pic:cNvPicPr/>
                  </pic:nvPicPr>
                  <pic:blipFill>
                    <a:blip r:embed="rId49"/>
                    <a:stretch>
                      <a:fillRect/>
                    </a:stretch>
                  </pic:blipFill>
                  <pic:spPr>
                    <a:xfrm>
                      <a:off x="0" y="0"/>
                      <a:ext cx="5521960" cy="4628515"/>
                    </a:xfrm>
                    <a:prstGeom prst="rect">
                      <a:avLst/>
                    </a:prstGeom>
                  </pic:spPr>
                </pic:pic>
              </a:graphicData>
            </a:graphic>
          </wp:inline>
        </w:drawing>
      </w:r>
    </w:p>
    <w:p w14:paraId="717758D8" w14:textId="3D05A50F" w:rsidR="00275BAC" w:rsidRPr="00EE2C29" w:rsidRDefault="00EE2C29" w:rsidP="00EE2C29">
      <w:pPr>
        <w:pStyle w:val="Descripcin"/>
        <w:jc w:val="center"/>
        <w:rPr>
          <w:b w:val="0"/>
          <w:bCs w:val="0"/>
          <w:lang w:eastAsia="x-none"/>
        </w:rPr>
      </w:pPr>
      <w:r w:rsidRPr="00EE2C29">
        <w:rPr>
          <w:b w:val="0"/>
          <w:bCs w:val="0"/>
        </w:rPr>
        <w:t xml:space="preserve">Ilustración </w:t>
      </w:r>
      <w:r w:rsidRPr="00EE2C29">
        <w:rPr>
          <w:b w:val="0"/>
          <w:bCs w:val="0"/>
        </w:rPr>
        <w:fldChar w:fldCharType="begin"/>
      </w:r>
      <w:r w:rsidRPr="00EE2C29">
        <w:rPr>
          <w:b w:val="0"/>
          <w:bCs w:val="0"/>
        </w:rPr>
        <w:instrText xml:space="preserve"> SEQ Ilustración \* ARABIC </w:instrText>
      </w:r>
      <w:r w:rsidRPr="00EE2C29">
        <w:rPr>
          <w:b w:val="0"/>
          <w:bCs w:val="0"/>
        </w:rPr>
        <w:fldChar w:fldCharType="separate"/>
      </w:r>
      <w:r w:rsidRPr="00EE2C29">
        <w:rPr>
          <w:b w:val="0"/>
          <w:bCs w:val="0"/>
          <w:noProof/>
        </w:rPr>
        <w:t>22</w:t>
      </w:r>
      <w:r w:rsidRPr="00EE2C29">
        <w:rPr>
          <w:b w:val="0"/>
          <w:bCs w:val="0"/>
        </w:rPr>
        <w:fldChar w:fldCharType="end"/>
      </w:r>
      <w:r w:rsidRPr="00EE2C29">
        <w:rPr>
          <w:b w:val="0"/>
          <w:bCs w:val="0"/>
        </w:rPr>
        <w:t xml:space="preserve"> Modelo propuesto para estructura organizacional de la Oficina TIC</w:t>
      </w:r>
    </w:p>
    <w:p w14:paraId="15F44220" w14:textId="77777777" w:rsidR="00EE2C29" w:rsidRDefault="00EE2C29" w:rsidP="00D85A83">
      <w:pPr>
        <w:rPr>
          <w:lang w:eastAsia="x-none"/>
        </w:rPr>
      </w:pPr>
    </w:p>
    <w:p w14:paraId="44E13524" w14:textId="27321C4D" w:rsidR="008B034B" w:rsidRPr="00DA69C4" w:rsidRDefault="00EB5215" w:rsidP="00B26168">
      <w:pPr>
        <w:pStyle w:val="Ttulo3"/>
        <w:rPr>
          <w:rStyle w:val="nfasisintenso"/>
          <w:rFonts w:ascii="Arial" w:hAnsi="Arial"/>
          <w:color w:val="auto"/>
          <w:sz w:val="24"/>
          <w:lang w:val="es-CO"/>
        </w:rPr>
      </w:pPr>
      <w:bookmarkStart w:id="65" w:name="_Toc90470587"/>
      <w:r w:rsidRPr="00DA69C4">
        <w:rPr>
          <w:rStyle w:val="nfasisintenso"/>
          <w:rFonts w:ascii="Arial" w:hAnsi="Arial"/>
          <w:color w:val="auto"/>
          <w:sz w:val="24"/>
          <w:lang w:val="es-CO"/>
        </w:rPr>
        <w:t>Gestión de información</w:t>
      </w:r>
      <w:bookmarkEnd w:id="65"/>
    </w:p>
    <w:p w14:paraId="487487CB" w14:textId="01E59625" w:rsidR="0044036C" w:rsidRPr="00DA69C4" w:rsidRDefault="00F43381" w:rsidP="0044036C">
      <w:pPr>
        <w:rPr>
          <w:lang w:eastAsia="es-ES"/>
        </w:rPr>
      </w:pPr>
      <w:r w:rsidRPr="00DA69C4">
        <w:rPr>
          <w:lang w:eastAsia="es-ES"/>
        </w:rPr>
        <w:t xml:space="preserve">Este modelo busca promover </w:t>
      </w:r>
      <w:r w:rsidR="00255193" w:rsidRPr="00DA69C4">
        <w:rPr>
          <w:lang w:eastAsia="es-ES"/>
        </w:rPr>
        <w:t>esencialmente</w:t>
      </w:r>
      <w:r w:rsidRPr="00DA69C4">
        <w:rPr>
          <w:lang w:eastAsia="es-ES"/>
        </w:rPr>
        <w:t xml:space="preserve"> </w:t>
      </w:r>
      <w:r w:rsidR="00BD6B91" w:rsidRPr="00DA69C4">
        <w:rPr>
          <w:lang w:eastAsia="es-ES"/>
        </w:rPr>
        <w:t>un mayor grado de uso y aprovechamiento de la información</w:t>
      </w:r>
      <w:r w:rsidR="00CC6726" w:rsidRPr="00DA69C4">
        <w:rPr>
          <w:lang w:eastAsia="es-ES"/>
        </w:rPr>
        <w:t xml:space="preserve">. </w:t>
      </w:r>
      <w:r w:rsidR="00B93514" w:rsidRPr="00DA69C4">
        <w:rPr>
          <w:lang w:eastAsia="es-ES"/>
        </w:rPr>
        <w:t>Este modelo de gestión propone para tal, la realización del diseño de arquitectura de información</w:t>
      </w:r>
      <w:r w:rsidR="00FF37FA" w:rsidRPr="00DA69C4">
        <w:rPr>
          <w:lang w:eastAsia="es-ES"/>
        </w:rPr>
        <w:t xml:space="preserve"> para el cumplimiento de los lineamientos del MRAE</w:t>
      </w:r>
      <w:r w:rsidR="00925AF0" w:rsidRPr="00DA69C4">
        <w:rPr>
          <w:lang w:eastAsia="es-ES"/>
        </w:rPr>
        <w:t xml:space="preserve"> y </w:t>
      </w:r>
      <w:r w:rsidR="00F31E39" w:rsidRPr="00DA69C4">
        <w:rPr>
          <w:lang w:eastAsia="es-ES"/>
        </w:rPr>
        <w:t xml:space="preserve">sus consecuentes implementaciones </w:t>
      </w:r>
      <w:r w:rsidR="00CF7DA7" w:rsidRPr="00DA69C4">
        <w:rPr>
          <w:lang w:eastAsia="es-ES"/>
        </w:rPr>
        <w:t>en los sistemas de informaci</w:t>
      </w:r>
      <w:r w:rsidR="00F12223" w:rsidRPr="00DA69C4">
        <w:rPr>
          <w:lang w:eastAsia="es-ES"/>
        </w:rPr>
        <w:t>ó</w:t>
      </w:r>
      <w:r w:rsidR="00CF7DA7" w:rsidRPr="00DA69C4">
        <w:rPr>
          <w:lang w:eastAsia="es-ES"/>
        </w:rPr>
        <w:t>n</w:t>
      </w:r>
      <w:r w:rsidR="005D292A" w:rsidRPr="00DA69C4">
        <w:rPr>
          <w:lang w:eastAsia="es-ES"/>
        </w:rPr>
        <w:t xml:space="preserve">. En especial en este trabajo, se incluye como actividad recurrente (siendo esta actividad ya realizada por la SSF) el fortalecimiento de ambientes de pruebas y certificación orientado a las CCF. </w:t>
      </w:r>
      <w:r w:rsidR="004E0CB2" w:rsidRPr="00DA69C4">
        <w:rPr>
          <w:lang w:eastAsia="es-ES"/>
        </w:rPr>
        <w:t>Finalmente</w:t>
      </w:r>
      <w:r w:rsidR="00573B94" w:rsidRPr="00DA69C4">
        <w:rPr>
          <w:lang w:eastAsia="es-ES"/>
        </w:rPr>
        <w:t xml:space="preserve">, en alineación con posibles </w:t>
      </w:r>
      <w:r w:rsidR="00573B94" w:rsidRPr="00DA69C4">
        <w:rPr>
          <w:lang w:eastAsia="es-ES"/>
        </w:rPr>
        <w:lastRenderedPageBreak/>
        <w:t xml:space="preserve">estrategias en el dominio de uso y apropiación, se propone la realización tanto de capacitaciones sobre las implementaciones a que dé lugar como la difusión de </w:t>
      </w:r>
      <w:r w:rsidR="00E961C6" w:rsidRPr="00DA69C4">
        <w:rPr>
          <w:lang w:eastAsia="es-ES"/>
        </w:rPr>
        <w:t>estas</w:t>
      </w:r>
      <w:r w:rsidR="00573B94" w:rsidRPr="00DA69C4">
        <w:rPr>
          <w:lang w:eastAsia="es-ES"/>
        </w:rPr>
        <w:t xml:space="preserve">. Este modelo es insumo para </w:t>
      </w:r>
      <w:r w:rsidR="006B67E2" w:rsidRPr="00DA69C4">
        <w:rPr>
          <w:lang w:eastAsia="es-ES"/>
        </w:rPr>
        <w:t>mejoras en el</w:t>
      </w:r>
      <w:r w:rsidR="00573B94" w:rsidRPr="00DA69C4">
        <w:rPr>
          <w:lang w:eastAsia="es-ES"/>
        </w:rPr>
        <w:t xml:space="preserve"> diseño de información que implementa caract</w:t>
      </w:r>
      <w:r w:rsidR="004B1347" w:rsidRPr="00DA69C4">
        <w:rPr>
          <w:lang w:eastAsia="es-ES"/>
        </w:rPr>
        <w:t>erísticas tales como</w:t>
      </w:r>
      <w:r w:rsidR="00573B94" w:rsidRPr="00DA69C4">
        <w:rPr>
          <w:lang w:eastAsia="es-ES"/>
        </w:rPr>
        <w:t>:</w:t>
      </w:r>
    </w:p>
    <w:p w14:paraId="7129F911" w14:textId="77777777" w:rsidR="00573B94" w:rsidRPr="00DA69C4" w:rsidRDefault="00573B94" w:rsidP="00332B82">
      <w:pPr>
        <w:pStyle w:val="Prrafodelista"/>
        <w:numPr>
          <w:ilvl w:val="0"/>
          <w:numId w:val="14"/>
        </w:numPr>
        <w:contextualSpacing w:val="0"/>
        <w:rPr>
          <w:sz w:val="24"/>
          <w:szCs w:val="24"/>
          <w:lang w:val="es-CO" w:eastAsia="es-ES"/>
        </w:rPr>
      </w:pPr>
      <w:r w:rsidRPr="00DA69C4">
        <w:rPr>
          <w:sz w:val="24"/>
          <w:szCs w:val="24"/>
          <w:lang w:val="es-CO" w:eastAsia="es-ES"/>
        </w:rPr>
        <w:t>Información como bien público</w:t>
      </w:r>
    </w:p>
    <w:p w14:paraId="5830E793" w14:textId="77777777" w:rsidR="00573B94" w:rsidRPr="00DA69C4" w:rsidRDefault="00573B94" w:rsidP="00332B82">
      <w:pPr>
        <w:pStyle w:val="Prrafodelista"/>
        <w:numPr>
          <w:ilvl w:val="0"/>
          <w:numId w:val="14"/>
        </w:numPr>
        <w:contextualSpacing w:val="0"/>
        <w:rPr>
          <w:sz w:val="24"/>
          <w:szCs w:val="24"/>
          <w:lang w:val="es-CO" w:eastAsia="es-ES"/>
        </w:rPr>
      </w:pPr>
      <w:r w:rsidRPr="00DA69C4">
        <w:rPr>
          <w:sz w:val="24"/>
          <w:szCs w:val="24"/>
          <w:lang w:val="es-CO" w:eastAsia="es-ES"/>
        </w:rPr>
        <w:t>Información como servicio</w:t>
      </w:r>
    </w:p>
    <w:p w14:paraId="53886975" w14:textId="44F98C1F" w:rsidR="00D11263" w:rsidRPr="00DA69C4" w:rsidRDefault="00D11263" w:rsidP="00332B82">
      <w:pPr>
        <w:rPr>
          <w:lang w:eastAsia="es-ES"/>
        </w:rPr>
      </w:pPr>
    </w:p>
    <w:p w14:paraId="348163A5" w14:textId="62370E91" w:rsidR="00BF0B71" w:rsidRPr="00DA69C4" w:rsidRDefault="00BF0B71" w:rsidP="0044036C">
      <w:pPr>
        <w:rPr>
          <w:lang w:eastAsia="es-ES"/>
        </w:rPr>
      </w:pPr>
      <w:r w:rsidRPr="00DA69C4">
        <w:rPr>
          <w:lang w:eastAsia="x-none"/>
        </w:rPr>
        <w:t>A continuación</w:t>
      </w:r>
      <w:r w:rsidR="00973335" w:rsidRPr="00DA69C4">
        <w:rPr>
          <w:lang w:eastAsia="x-none"/>
        </w:rPr>
        <w:t>,</w:t>
      </w:r>
      <w:r w:rsidRPr="00DA69C4">
        <w:rPr>
          <w:lang w:eastAsia="x-none"/>
        </w:rPr>
        <w:t xml:space="preserve"> se presenta el modelo: </w:t>
      </w:r>
    </w:p>
    <w:p w14:paraId="4B94DFB1" w14:textId="77777777" w:rsidR="009A025E" w:rsidRPr="00DA69C4" w:rsidRDefault="005E1AD6" w:rsidP="00332B82">
      <w:r w:rsidRPr="00DA69C4">
        <w:rPr>
          <w:noProof/>
          <w:lang w:eastAsia="es-CO"/>
        </w:rPr>
        <w:drawing>
          <wp:inline distT="0" distB="0" distL="0" distR="0" wp14:anchorId="09A919BF" wp14:editId="3ACC3976">
            <wp:extent cx="5521960" cy="1477645"/>
            <wp:effectExtent l="0" t="0" r="2540" b="0"/>
            <wp:docPr id="6" name="Imagen 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21960" cy="1477645"/>
                    </a:xfrm>
                    <a:prstGeom prst="rect">
                      <a:avLst/>
                    </a:prstGeom>
                  </pic:spPr>
                </pic:pic>
              </a:graphicData>
            </a:graphic>
          </wp:inline>
        </w:drawing>
      </w:r>
    </w:p>
    <w:p w14:paraId="0C035482" w14:textId="6693236E" w:rsidR="008B034B" w:rsidRPr="00DA69C4" w:rsidRDefault="009A025E" w:rsidP="00245A9E">
      <w:pPr>
        <w:jc w:val="center"/>
        <w:rPr>
          <w:b/>
          <w:bCs/>
          <w:i/>
          <w:iCs/>
          <w:sz w:val="20"/>
          <w:lang w:eastAsia="x-none"/>
        </w:rPr>
      </w:pPr>
      <w:bookmarkStart w:id="66" w:name="_Toc38370103"/>
      <w:r w:rsidRPr="00DA69C4">
        <w:rPr>
          <w:i/>
          <w:iCs/>
          <w:sz w:val="20"/>
        </w:rPr>
        <w:t xml:space="preserve">Ilustración </w:t>
      </w:r>
      <w:r w:rsidRPr="00DA69C4">
        <w:rPr>
          <w:b/>
          <w:bCs/>
          <w:i/>
          <w:iCs/>
          <w:sz w:val="20"/>
        </w:rPr>
        <w:fldChar w:fldCharType="begin"/>
      </w:r>
      <w:r w:rsidRPr="00DA69C4">
        <w:rPr>
          <w:i/>
          <w:iCs/>
          <w:sz w:val="20"/>
        </w:rPr>
        <w:instrText xml:space="preserve"> SEQ Ilustración \* ARABIC </w:instrText>
      </w:r>
      <w:r w:rsidRPr="00DA69C4">
        <w:rPr>
          <w:b/>
          <w:bCs/>
          <w:i/>
          <w:iCs/>
          <w:sz w:val="20"/>
        </w:rPr>
        <w:fldChar w:fldCharType="separate"/>
      </w:r>
      <w:r w:rsidR="00EE2C29">
        <w:rPr>
          <w:i/>
          <w:iCs/>
          <w:noProof/>
          <w:sz w:val="20"/>
        </w:rPr>
        <w:t>23</w:t>
      </w:r>
      <w:r w:rsidRPr="00DA69C4">
        <w:rPr>
          <w:b/>
          <w:bCs/>
          <w:i/>
          <w:iCs/>
          <w:sz w:val="20"/>
        </w:rPr>
        <w:fldChar w:fldCharType="end"/>
      </w:r>
      <w:r w:rsidRPr="00DA69C4">
        <w:rPr>
          <w:i/>
          <w:iCs/>
          <w:sz w:val="20"/>
        </w:rPr>
        <w:t xml:space="preserve"> Modelo propuesto para dominio información</w:t>
      </w:r>
      <w:bookmarkEnd w:id="66"/>
    </w:p>
    <w:p w14:paraId="07AF506F" w14:textId="6BAD644D" w:rsidR="008B034B" w:rsidRPr="00DA69C4" w:rsidRDefault="008B034B" w:rsidP="00D85A83">
      <w:pPr>
        <w:rPr>
          <w:lang w:eastAsia="x-none"/>
        </w:rPr>
      </w:pPr>
    </w:p>
    <w:p w14:paraId="75EDBDBA" w14:textId="4306AECE" w:rsidR="008B034B" w:rsidRPr="00DA69C4" w:rsidRDefault="00CB3E13" w:rsidP="00B26168">
      <w:pPr>
        <w:pStyle w:val="Ttulo3"/>
        <w:rPr>
          <w:rStyle w:val="nfasisintenso"/>
          <w:rFonts w:ascii="Arial" w:hAnsi="Arial"/>
          <w:color w:val="auto"/>
          <w:sz w:val="24"/>
          <w:lang w:val="es-CO"/>
        </w:rPr>
      </w:pPr>
      <w:bookmarkStart w:id="67" w:name="_Toc90470588"/>
      <w:r w:rsidRPr="00DA69C4">
        <w:rPr>
          <w:rStyle w:val="nfasisintenso"/>
          <w:rFonts w:ascii="Arial" w:hAnsi="Arial"/>
          <w:color w:val="auto"/>
          <w:sz w:val="24"/>
          <w:lang w:val="es-CO"/>
        </w:rPr>
        <w:t>Sistemas de información</w:t>
      </w:r>
      <w:bookmarkEnd w:id="67"/>
    </w:p>
    <w:p w14:paraId="2A1EDC5E" w14:textId="39E59298" w:rsidR="008B034B" w:rsidRPr="00DA69C4" w:rsidRDefault="009E6145" w:rsidP="00D85A83">
      <w:pPr>
        <w:rPr>
          <w:lang w:eastAsia="x-none"/>
        </w:rPr>
      </w:pPr>
      <w:r w:rsidRPr="00DA69C4">
        <w:rPr>
          <w:lang w:eastAsia="x-none"/>
        </w:rPr>
        <w:t>Los requisitos provenientes t</w:t>
      </w:r>
      <w:r w:rsidR="00253342" w:rsidRPr="00DA69C4">
        <w:rPr>
          <w:lang w:eastAsia="x-none"/>
        </w:rPr>
        <w:t xml:space="preserve">anto la implementación de </w:t>
      </w:r>
      <w:r w:rsidR="00523C08" w:rsidRPr="00DA69C4">
        <w:rPr>
          <w:lang w:eastAsia="x-none"/>
        </w:rPr>
        <w:t>mejoras a los sistemas de información para la implementación de arquitectura de información, como l</w:t>
      </w:r>
      <w:r w:rsidRPr="00DA69C4">
        <w:rPr>
          <w:lang w:eastAsia="x-none"/>
        </w:rPr>
        <w:t>o</w:t>
      </w:r>
      <w:r w:rsidR="00523C08" w:rsidRPr="00DA69C4">
        <w:rPr>
          <w:lang w:eastAsia="x-none"/>
        </w:rPr>
        <w:t>s derivad</w:t>
      </w:r>
      <w:r w:rsidRPr="00DA69C4">
        <w:rPr>
          <w:lang w:eastAsia="x-none"/>
        </w:rPr>
        <w:t>o</w:t>
      </w:r>
      <w:r w:rsidR="00523C08" w:rsidRPr="00DA69C4">
        <w:rPr>
          <w:lang w:eastAsia="x-none"/>
        </w:rPr>
        <w:t xml:space="preserve">s de </w:t>
      </w:r>
      <w:r w:rsidR="00993799" w:rsidRPr="00DA69C4">
        <w:rPr>
          <w:lang w:eastAsia="x-none"/>
        </w:rPr>
        <w:t>cambios normativ</w:t>
      </w:r>
      <w:r w:rsidR="00E40652" w:rsidRPr="00DA69C4">
        <w:rPr>
          <w:lang w:eastAsia="x-none"/>
        </w:rPr>
        <w:t>o</w:t>
      </w:r>
      <w:r w:rsidR="00993799" w:rsidRPr="00DA69C4">
        <w:rPr>
          <w:lang w:eastAsia="x-none"/>
        </w:rPr>
        <w:t xml:space="preserve">s y </w:t>
      </w:r>
      <w:r w:rsidR="00523C08" w:rsidRPr="00DA69C4">
        <w:rPr>
          <w:lang w:eastAsia="x-none"/>
        </w:rPr>
        <w:t xml:space="preserve">necesidades </w:t>
      </w:r>
      <w:r w:rsidR="00993799" w:rsidRPr="00DA69C4">
        <w:rPr>
          <w:lang w:eastAsia="x-none"/>
        </w:rPr>
        <w:t>propias</w:t>
      </w:r>
      <w:r w:rsidR="00523C08" w:rsidRPr="00DA69C4">
        <w:rPr>
          <w:lang w:eastAsia="x-none"/>
        </w:rPr>
        <w:t xml:space="preserve"> </w:t>
      </w:r>
      <w:r w:rsidR="00313A9A" w:rsidRPr="00DA69C4">
        <w:rPr>
          <w:lang w:eastAsia="x-none"/>
        </w:rPr>
        <w:t>para</w:t>
      </w:r>
      <w:r w:rsidR="00E40652" w:rsidRPr="00DA69C4">
        <w:rPr>
          <w:lang w:eastAsia="x-none"/>
        </w:rPr>
        <w:t xml:space="preserve"> </w:t>
      </w:r>
      <w:r w:rsidR="00993799" w:rsidRPr="00DA69C4">
        <w:rPr>
          <w:lang w:eastAsia="x-none"/>
        </w:rPr>
        <w:t>el ejercicio de las funciones misionales</w:t>
      </w:r>
      <w:r w:rsidR="00E7359E" w:rsidRPr="00DA69C4">
        <w:rPr>
          <w:lang w:eastAsia="x-none"/>
        </w:rPr>
        <w:t xml:space="preserve"> (apoyo a los procesos)</w:t>
      </w:r>
      <w:r w:rsidR="00993799" w:rsidRPr="00DA69C4">
        <w:rPr>
          <w:lang w:eastAsia="x-none"/>
        </w:rPr>
        <w:t xml:space="preserve">, </w:t>
      </w:r>
      <w:r w:rsidR="00DD0176" w:rsidRPr="00DA69C4">
        <w:rPr>
          <w:lang w:eastAsia="x-none"/>
        </w:rPr>
        <w:t>son relevantes para</w:t>
      </w:r>
      <w:r w:rsidR="00E7359E" w:rsidRPr="00DA69C4">
        <w:rPr>
          <w:lang w:eastAsia="x-none"/>
        </w:rPr>
        <w:t xml:space="preserve"> la </w:t>
      </w:r>
      <w:r w:rsidR="00C36024" w:rsidRPr="00DA69C4">
        <w:rPr>
          <w:lang w:eastAsia="x-none"/>
        </w:rPr>
        <w:t>construcción</w:t>
      </w:r>
      <w:r w:rsidR="00E7359E" w:rsidRPr="00DA69C4">
        <w:rPr>
          <w:lang w:eastAsia="x-none"/>
        </w:rPr>
        <w:t xml:space="preserve"> del diseño de arquitectura </w:t>
      </w:r>
      <w:r w:rsidR="00313A9A" w:rsidRPr="00DA69C4">
        <w:rPr>
          <w:lang w:eastAsia="x-none"/>
        </w:rPr>
        <w:t xml:space="preserve">de los sistemas de información. </w:t>
      </w:r>
      <w:r w:rsidR="00533F17" w:rsidRPr="00DA69C4">
        <w:rPr>
          <w:lang w:eastAsia="x-none"/>
        </w:rPr>
        <w:t xml:space="preserve">Este modelo </w:t>
      </w:r>
      <w:r w:rsidR="00C36024" w:rsidRPr="00DA69C4">
        <w:rPr>
          <w:lang w:eastAsia="x-none"/>
        </w:rPr>
        <w:t xml:space="preserve">de naturaleza cíclica </w:t>
      </w:r>
      <w:r w:rsidR="00D43F19" w:rsidRPr="00DA69C4">
        <w:rPr>
          <w:lang w:eastAsia="x-none"/>
        </w:rPr>
        <w:t>propone implementar</w:t>
      </w:r>
      <w:r w:rsidR="00E35F4F" w:rsidRPr="00DA69C4">
        <w:rPr>
          <w:lang w:eastAsia="x-none"/>
        </w:rPr>
        <w:t xml:space="preserve"> mejoras </w:t>
      </w:r>
      <w:r w:rsidR="00D43F19" w:rsidRPr="00DA69C4">
        <w:rPr>
          <w:lang w:eastAsia="x-none"/>
        </w:rPr>
        <w:t>que favorecerá</w:t>
      </w:r>
      <w:r w:rsidR="00725FCC" w:rsidRPr="00DA69C4">
        <w:rPr>
          <w:lang w:eastAsia="x-none"/>
        </w:rPr>
        <w:t xml:space="preserve">: </w:t>
      </w:r>
    </w:p>
    <w:p w14:paraId="7596CDA9" w14:textId="7A60D412" w:rsidR="00725FCC" w:rsidRPr="00DA69C4" w:rsidRDefault="00F62CD2" w:rsidP="00332B82">
      <w:pPr>
        <w:pStyle w:val="Prrafodelista"/>
        <w:numPr>
          <w:ilvl w:val="0"/>
          <w:numId w:val="14"/>
        </w:numPr>
        <w:contextualSpacing w:val="0"/>
        <w:rPr>
          <w:sz w:val="24"/>
          <w:szCs w:val="24"/>
          <w:lang w:val="es-CO" w:eastAsia="es-ES"/>
        </w:rPr>
      </w:pPr>
      <w:r w:rsidRPr="00DA69C4">
        <w:rPr>
          <w:sz w:val="24"/>
          <w:szCs w:val="24"/>
          <w:lang w:val="es-CO" w:eastAsia="es-ES"/>
        </w:rPr>
        <w:t>Implementar mejoras a la a</w:t>
      </w:r>
      <w:r w:rsidR="00725FCC" w:rsidRPr="00DA69C4">
        <w:rPr>
          <w:sz w:val="24"/>
          <w:szCs w:val="24"/>
          <w:lang w:val="es-CO" w:eastAsia="es-ES"/>
        </w:rPr>
        <w:t>rquitectura de sistemas de información</w:t>
      </w:r>
    </w:p>
    <w:p w14:paraId="355CCBC6" w14:textId="37DF2066" w:rsidR="00725FCC" w:rsidRPr="00DA69C4" w:rsidRDefault="00F62CD2" w:rsidP="00332B82">
      <w:pPr>
        <w:pStyle w:val="Prrafodelista"/>
        <w:numPr>
          <w:ilvl w:val="0"/>
          <w:numId w:val="14"/>
        </w:numPr>
        <w:contextualSpacing w:val="0"/>
        <w:rPr>
          <w:sz w:val="24"/>
          <w:szCs w:val="24"/>
          <w:lang w:val="es-CO" w:eastAsia="es-ES"/>
        </w:rPr>
      </w:pPr>
      <w:r w:rsidRPr="00DA69C4">
        <w:rPr>
          <w:sz w:val="24"/>
          <w:szCs w:val="24"/>
          <w:lang w:val="es-CO" w:eastAsia="es-ES"/>
        </w:rPr>
        <w:t>Implementar mejoras al d</w:t>
      </w:r>
      <w:r w:rsidR="00725FCC" w:rsidRPr="00DA69C4">
        <w:rPr>
          <w:sz w:val="24"/>
          <w:szCs w:val="24"/>
          <w:lang w:val="es-CO" w:eastAsia="es-ES"/>
        </w:rPr>
        <w:t>esarrollo y mantenimiento</w:t>
      </w:r>
    </w:p>
    <w:p w14:paraId="05EAAE11" w14:textId="77777777" w:rsidR="00F62CD2" w:rsidRPr="00DA69C4" w:rsidRDefault="00F62CD2" w:rsidP="00332B82">
      <w:pPr>
        <w:pStyle w:val="Prrafodelista"/>
        <w:contextualSpacing w:val="0"/>
        <w:rPr>
          <w:sz w:val="24"/>
          <w:szCs w:val="24"/>
          <w:lang w:val="es-CO" w:eastAsia="es-ES"/>
        </w:rPr>
      </w:pPr>
    </w:p>
    <w:p w14:paraId="1A236C48" w14:textId="349F0FDF" w:rsidR="00725FCC" w:rsidRPr="00DA69C4" w:rsidRDefault="00BF0B71" w:rsidP="00D85A83">
      <w:pPr>
        <w:rPr>
          <w:lang w:eastAsia="x-none"/>
        </w:rPr>
      </w:pPr>
      <w:r w:rsidRPr="00DA69C4">
        <w:rPr>
          <w:lang w:eastAsia="x-none"/>
        </w:rPr>
        <w:t>A continuación</w:t>
      </w:r>
      <w:r w:rsidR="00973335" w:rsidRPr="00DA69C4">
        <w:rPr>
          <w:lang w:eastAsia="x-none"/>
        </w:rPr>
        <w:t>,</w:t>
      </w:r>
      <w:r w:rsidRPr="00DA69C4">
        <w:rPr>
          <w:lang w:eastAsia="x-none"/>
        </w:rPr>
        <w:t xml:space="preserve"> se presenta el modelo: </w:t>
      </w:r>
    </w:p>
    <w:p w14:paraId="33E8974E" w14:textId="77777777" w:rsidR="009A025E" w:rsidRPr="00DA69C4" w:rsidRDefault="005E1AD6" w:rsidP="00332B82">
      <w:r w:rsidRPr="00DA69C4">
        <w:rPr>
          <w:noProof/>
          <w:lang w:eastAsia="es-CO"/>
        </w:rPr>
        <w:lastRenderedPageBreak/>
        <w:drawing>
          <wp:inline distT="0" distB="0" distL="0" distR="0" wp14:anchorId="3D92AC55" wp14:editId="2A684B77">
            <wp:extent cx="5521960" cy="2832100"/>
            <wp:effectExtent l="0" t="0" r="2540" b="0"/>
            <wp:docPr id="16" name="Imagen 1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21960" cy="2832100"/>
                    </a:xfrm>
                    <a:prstGeom prst="rect">
                      <a:avLst/>
                    </a:prstGeom>
                  </pic:spPr>
                </pic:pic>
              </a:graphicData>
            </a:graphic>
          </wp:inline>
        </w:drawing>
      </w:r>
    </w:p>
    <w:p w14:paraId="56EDC173" w14:textId="0D57E47E" w:rsidR="00CB3E13" w:rsidRPr="00DA69C4" w:rsidRDefault="009A025E" w:rsidP="00245A9E">
      <w:pPr>
        <w:jc w:val="center"/>
        <w:rPr>
          <w:b/>
          <w:bCs/>
          <w:i/>
          <w:iCs/>
          <w:sz w:val="20"/>
        </w:rPr>
      </w:pPr>
      <w:bookmarkStart w:id="68" w:name="_Toc38370104"/>
      <w:r w:rsidRPr="00DA69C4">
        <w:rPr>
          <w:i/>
          <w:iCs/>
          <w:sz w:val="20"/>
        </w:rPr>
        <w:t xml:space="preserve">Ilustración </w:t>
      </w:r>
      <w:r w:rsidRPr="00DA69C4">
        <w:rPr>
          <w:b/>
          <w:bCs/>
          <w:i/>
          <w:iCs/>
          <w:sz w:val="20"/>
        </w:rPr>
        <w:fldChar w:fldCharType="begin"/>
      </w:r>
      <w:r w:rsidRPr="00DA69C4">
        <w:rPr>
          <w:i/>
          <w:iCs/>
          <w:sz w:val="20"/>
        </w:rPr>
        <w:instrText xml:space="preserve"> SEQ Ilustración \* ARABIC </w:instrText>
      </w:r>
      <w:r w:rsidRPr="00DA69C4">
        <w:rPr>
          <w:b/>
          <w:bCs/>
          <w:i/>
          <w:iCs/>
          <w:sz w:val="20"/>
        </w:rPr>
        <w:fldChar w:fldCharType="separate"/>
      </w:r>
      <w:r w:rsidR="00EE2C29">
        <w:rPr>
          <w:i/>
          <w:iCs/>
          <w:noProof/>
          <w:sz w:val="20"/>
        </w:rPr>
        <w:t>24</w:t>
      </w:r>
      <w:r w:rsidRPr="00DA69C4">
        <w:rPr>
          <w:b/>
          <w:bCs/>
          <w:i/>
          <w:iCs/>
          <w:sz w:val="20"/>
        </w:rPr>
        <w:fldChar w:fldCharType="end"/>
      </w:r>
      <w:r w:rsidRPr="00DA69C4">
        <w:rPr>
          <w:i/>
          <w:iCs/>
          <w:sz w:val="20"/>
        </w:rPr>
        <w:t xml:space="preserve"> Modelo propuesto para dominio sistemas de información</w:t>
      </w:r>
      <w:bookmarkEnd w:id="68"/>
    </w:p>
    <w:p w14:paraId="37927872" w14:textId="26AFC5F9" w:rsidR="00CB3E13" w:rsidRPr="00DA69C4" w:rsidRDefault="00AE0044" w:rsidP="00B26168">
      <w:pPr>
        <w:pStyle w:val="Ttulo3"/>
        <w:rPr>
          <w:rStyle w:val="nfasisintenso"/>
          <w:rFonts w:ascii="Arial" w:hAnsi="Arial"/>
          <w:color w:val="auto"/>
          <w:sz w:val="24"/>
          <w:lang w:val="es-CO"/>
        </w:rPr>
      </w:pPr>
      <w:bookmarkStart w:id="69" w:name="_Toc90470589"/>
      <w:r w:rsidRPr="00DA69C4">
        <w:rPr>
          <w:rStyle w:val="nfasisintenso"/>
          <w:rFonts w:ascii="Arial" w:hAnsi="Arial"/>
          <w:color w:val="auto"/>
          <w:sz w:val="24"/>
          <w:lang w:val="es-CO"/>
        </w:rPr>
        <w:t>Servicios tecnológicos</w:t>
      </w:r>
      <w:bookmarkEnd w:id="69"/>
    </w:p>
    <w:p w14:paraId="02C2FDDB" w14:textId="1D36722D" w:rsidR="00533B6C" w:rsidRPr="00DA69C4" w:rsidRDefault="00BD76BA" w:rsidP="00D85A83">
      <w:pPr>
        <w:rPr>
          <w:lang w:eastAsia="x-none"/>
        </w:rPr>
      </w:pPr>
      <w:r w:rsidRPr="00DA69C4">
        <w:rPr>
          <w:lang w:eastAsia="x-none"/>
        </w:rPr>
        <w:t>Esta propuesta concentra su</w:t>
      </w:r>
      <w:r w:rsidR="00533B6C" w:rsidRPr="00DA69C4">
        <w:rPr>
          <w:lang w:eastAsia="x-none"/>
        </w:rPr>
        <w:t xml:space="preserve"> diseño </w:t>
      </w:r>
      <w:r w:rsidR="001C7E2B" w:rsidRPr="00DA69C4">
        <w:rPr>
          <w:lang w:eastAsia="x-none"/>
        </w:rPr>
        <w:t xml:space="preserve">en la </w:t>
      </w:r>
      <w:r w:rsidR="00533B6C" w:rsidRPr="00DA69C4">
        <w:rPr>
          <w:lang w:eastAsia="x-none"/>
        </w:rPr>
        <w:t>orienta</w:t>
      </w:r>
      <w:r w:rsidR="001C7E2B" w:rsidRPr="00DA69C4">
        <w:rPr>
          <w:lang w:eastAsia="x-none"/>
        </w:rPr>
        <w:t>ción</w:t>
      </w:r>
      <w:r w:rsidR="00533B6C" w:rsidRPr="00DA69C4">
        <w:rPr>
          <w:lang w:eastAsia="x-none"/>
        </w:rPr>
        <w:t xml:space="preserve"> a capacidades en mejora continua para la definición, diseño e implementación de los servicios tecnológicos de la SSF a través de prácticas reconocidas según sea aplicables. Para ello, </w:t>
      </w:r>
      <w:r w:rsidR="00430AEF" w:rsidRPr="00DA69C4">
        <w:rPr>
          <w:lang w:eastAsia="x-none"/>
        </w:rPr>
        <w:t xml:space="preserve">el modelo parte de las metas establecidas para los servicios de TI (acuerdos de niveles de servicio) con el fin de evaluar </w:t>
      </w:r>
      <w:r w:rsidR="009C0971" w:rsidRPr="00DA69C4">
        <w:rPr>
          <w:lang w:eastAsia="x-none"/>
        </w:rPr>
        <w:t xml:space="preserve">la suficiencia de las capacidades actuales en términos de procesos, recursos y talento humano. Teniendo la línea base fruto de la evaluación, se </w:t>
      </w:r>
      <w:r w:rsidR="005C09CB" w:rsidRPr="00DA69C4">
        <w:rPr>
          <w:lang w:eastAsia="x-none"/>
        </w:rPr>
        <w:t xml:space="preserve">concluyen necesidades que guiarán </w:t>
      </w:r>
      <w:r w:rsidR="00903B99" w:rsidRPr="00DA69C4">
        <w:rPr>
          <w:lang w:eastAsia="x-none"/>
        </w:rPr>
        <w:t>las mejora</w:t>
      </w:r>
      <w:r w:rsidR="00C14F2F" w:rsidRPr="00DA69C4">
        <w:rPr>
          <w:lang w:eastAsia="x-none"/>
        </w:rPr>
        <w:t>s</w:t>
      </w:r>
      <w:r w:rsidR="00903B99" w:rsidRPr="00DA69C4">
        <w:rPr>
          <w:lang w:eastAsia="x-none"/>
        </w:rPr>
        <w:t xml:space="preserve"> </w:t>
      </w:r>
      <w:r w:rsidR="005C09CB" w:rsidRPr="00DA69C4">
        <w:rPr>
          <w:lang w:eastAsia="x-none"/>
        </w:rPr>
        <w:t>e</w:t>
      </w:r>
      <w:r w:rsidR="00903B99" w:rsidRPr="00DA69C4">
        <w:rPr>
          <w:lang w:eastAsia="x-none"/>
        </w:rPr>
        <w:t>n el</w:t>
      </w:r>
      <w:r w:rsidR="005C09CB" w:rsidRPr="00DA69C4">
        <w:rPr>
          <w:lang w:eastAsia="x-none"/>
        </w:rPr>
        <w:t xml:space="preserve"> diseño de servicios y capacidades </w:t>
      </w:r>
      <w:r w:rsidR="00DD75EF" w:rsidRPr="00DA69C4">
        <w:rPr>
          <w:lang w:eastAsia="x-none"/>
        </w:rPr>
        <w:t>con base al marco que dan los lineamientos del MRAE</w:t>
      </w:r>
      <w:r w:rsidR="00C14F2F" w:rsidRPr="00DA69C4">
        <w:rPr>
          <w:lang w:eastAsia="x-none"/>
        </w:rPr>
        <w:t>,</w:t>
      </w:r>
      <w:r w:rsidR="00DD75EF" w:rsidRPr="00DA69C4">
        <w:rPr>
          <w:lang w:eastAsia="x-none"/>
        </w:rPr>
        <w:t xml:space="preserve"> para el dominio</w:t>
      </w:r>
      <w:r w:rsidR="00BF0B71" w:rsidRPr="00DA69C4">
        <w:rPr>
          <w:lang w:eastAsia="x-none"/>
        </w:rPr>
        <w:t xml:space="preserve"> y las necesidades de continuidad y disponibilidad que el ejercicio de la misionalidad requiera. A continuación</w:t>
      </w:r>
      <w:r w:rsidR="00973335" w:rsidRPr="00DA69C4">
        <w:rPr>
          <w:lang w:eastAsia="x-none"/>
        </w:rPr>
        <w:t>,</w:t>
      </w:r>
      <w:r w:rsidR="00BF0B71" w:rsidRPr="00DA69C4">
        <w:rPr>
          <w:lang w:eastAsia="x-none"/>
        </w:rPr>
        <w:t xml:space="preserve"> se presenta el modelo:  </w:t>
      </w:r>
    </w:p>
    <w:p w14:paraId="1A597128" w14:textId="77777777" w:rsidR="009A025E" w:rsidRPr="00DA69C4" w:rsidRDefault="005E1AD6" w:rsidP="00D87E79">
      <w:r w:rsidRPr="00DA69C4">
        <w:rPr>
          <w:noProof/>
          <w:lang w:eastAsia="es-CO"/>
        </w:rPr>
        <w:lastRenderedPageBreak/>
        <w:drawing>
          <wp:inline distT="0" distB="0" distL="0" distR="0" wp14:anchorId="0420B5FB" wp14:editId="6618FDB4">
            <wp:extent cx="5521960" cy="2618105"/>
            <wp:effectExtent l="0" t="0" r="2540" b="0"/>
            <wp:docPr id="21" name="Imagen 2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21960" cy="2618105"/>
                    </a:xfrm>
                    <a:prstGeom prst="rect">
                      <a:avLst/>
                    </a:prstGeom>
                  </pic:spPr>
                </pic:pic>
              </a:graphicData>
            </a:graphic>
          </wp:inline>
        </w:drawing>
      </w:r>
    </w:p>
    <w:p w14:paraId="117FFE96" w14:textId="0301645C" w:rsidR="00AE0044" w:rsidRPr="00DA69C4" w:rsidRDefault="009A025E" w:rsidP="00245A9E">
      <w:pPr>
        <w:jc w:val="center"/>
        <w:rPr>
          <w:b/>
          <w:bCs/>
          <w:i/>
          <w:iCs/>
          <w:sz w:val="20"/>
        </w:rPr>
      </w:pPr>
      <w:bookmarkStart w:id="70" w:name="_Toc38370105"/>
      <w:r w:rsidRPr="00DA69C4">
        <w:rPr>
          <w:i/>
          <w:iCs/>
          <w:sz w:val="20"/>
        </w:rPr>
        <w:t xml:space="preserve">Ilustración </w:t>
      </w:r>
      <w:r w:rsidRPr="00DA69C4">
        <w:rPr>
          <w:b/>
          <w:bCs/>
          <w:i/>
          <w:iCs/>
          <w:sz w:val="20"/>
        </w:rPr>
        <w:fldChar w:fldCharType="begin"/>
      </w:r>
      <w:r w:rsidRPr="00DA69C4">
        <w:rPr>
          <w:i/>
          <w:iCs/>
          <w:sz w:val="20"/>
        </w:rPr>
        <w:instrText xml:space="preserve"> SEQ Ilustración \* ARABIC </w:instrText>
      </w:r>
      <w:r w:rsidRPr="00DA69C4">
        <w:rPr>
          <w:b/>
          <w:bCs/>
          <w:i/>
          <w:iCs/>
          <w:sz w:val="20"/>
        </w:rPr>
        <w:fldChar w:fldCharType="separate"/>
      </w:r>
      <w:r w:rsidR="00EE2C29">
        <w:rPr>
          <w:i/>
          <w:iCs/>
          <w:noProof/>
          <w:sz w:val="20"/>
        </w:rPr>
        <w:t>25</w:t>
      </w:r>
      <w:r w:rsidRPr="00DA69C4">
        <w:rPr>
          <w:b/>
          <w:bCs/>
          <w:i/>
          <w:iCs/>
          <w:sz w:val="20"/>
        </w:rPr>
        <w:fldChar w:fldCharType="end"/>
      </w:r>
      <w:r w:rsidRPr="00DA69C4">
        <w:rPr>
          <w:i/>
          <w:iCs/>
          <w:sz w:val="20"/>
        </w:rPr>
        <w:t xml:space="preserve"> Modelo propuesto para dominio servicios tecnológicos</w:t>
      </w:r>
      <w:bookmarkEnd w:id="70"/>
    </w:p>
    <w:p w14:paraId="7052243E" w14:textId="26E99A69" w:rsidR="00AE0044" w:rsidRPr="00DA69C4" w:rsidRDefault="00AE0044" w:rsidP="00B26168">
      <w:pPr>
        <w:pStyle w:val="Ttulo3"/>
        <w:rPr>
          <w:rStyle w:val="nfasisintenso"/>
          <w:rFonts w:ascii="Arial" w:hAnsi="Arial"/>
          <w:color w:val="auto"/>
          <w:sz w:val="24"/>
          <w:lang w:val="es-CO"/>
        </w:rPr>
      </w:pPr>
      <w:bookmarkStart w:id="71" w:name="_Toc90470590"/>
      <w:r w:rsidRPr="00DA69C4">
        <w:rPr>
          <w:rStyle w:val="nfasisintenso"/>
          <w:rFonts w:ascii="Arial" w:hAnsi="Arial"/>
          <w:color w:val="auto"/>
          <w:sz w:val="24"/>
          <w:lang w:val="es-CO"/>
        </w:rPr>
        <w:t>Uso y apropiación</w:t>
      </w:r>
      <w:bookmarkEnd w:id="71"/>
    </w:p>
    <w:p w14:paraId="35CED480" w14:textId="35C430F6" w:rsidR="00214B06" w:rsidRPr="00DA69C4" w:rsidRDefault="00903B99" w:rsidP="00D85A83">
      <w:pPr>
        <w:rPr>
          <w:lang w:eastAsia="x-none"/>
        </w:rPr>
      </w:pPr>
      <w:r w:rsidRPr="00DA69C4">
        <w:rPr>
          <w:lang w:eastAsia="x-none"/>
        </w:rPr>
        <w:t xml:space="preserve">Definir, diseñar, mejorar y mantener </w:t>
      </w:r>
      <w:r w:rsidR="00C069AB" w:rsidRPr="00DA69C4">
        <w:rPr>
          <w:lang w:eastAsia="x-none"/>
        </w:rPr>
        <w:t xml:space="preserve">una estrategia para el uso y la apropiación de las TIC, apoyándose en </w:t>
      </w:r>
      <w:r w:rsidR="00201710" w:rsidRPr="00DA69C4">
        <w:rPr>
          <w:lang w:eastAsia="x-none"/>
        </w:rPr>
        <w:t xml:space="preserve">un proceso de gestión de conocimiento permitirá una mejora efectiva en el uso y la apropiación de los usuarios finales de los servicios puestos por TI para el beneficio en su gestión. </w:t>
      </w:r>
      <w:r w:rsidR="009D74C7" w:rsidRPr="00DA69C4">
        <w:rPr>
          <w:lang w:eastAsia="x-none"/>
        </w:rPr>
        <w:t xml:space="preserve">Este modelo parte de las necesidades de formación </w:t>
      </w:r>
      <w:r w:rsidR="00221B23" w:rsidRPr="00DA69C4">
        <w:rPr>
          <w:lang w:eastAsia="x-none"/>
        </w:rPr>
        <w:t xml:space="preserve">y de los lineamientos del MRAE en el dominio de uso y </w:t>
      </w:r>
      <w:r w:rsidR="00E270A9" w:rsidRPr="00DA69C4">
        <w:rPr>
          <w:lang w:eastAsia="x-none"/>
        </w:rPr>
        <w:t>apropiación</w:t>
      </w:r>
      <w:r w:rsidR="00100015" w:rsidRPr="00DA69C4">
        <w:rPr>
          <w:lang w:eastAsia="x-none"/>
        </w:rPr>
        <w:t xml:space="preserve"> e información </w:t>
      </w:r>
      <w:r w:rsidR="00026E2B" w:rsidRPr="00DA69C4">
        <w:rPr>
          <w:lang w:eastAsia="x-none"/>
        </w:rPr>
        <w:t>para elaborar un plan institucional de formación</w:t>
      </w:r>
      <w:r w:rsidR="00214B06" w:rsidRPr="00DA69C4">
        <w:rPr>
          <w:lang w:eastAsia="x-none"/>
        </w:rPr>
        <w:t xml:space="preserve"> que haga uso de la gestión del conocimiento que se produce en la SSF y su posterior evaluación de impacto sobre los indicadores del dominio. </w:t>
      </w:r>
      <w:r w:rsidR="00B81239" w:rsidRPr="00DA69C4">
        <w:rPr>
          <w:lang w:eastAsia="x-none"/>
        </w:rPr>
        <w:t>Este modelo de naturaleza cíclica propone implementar mejoras</w:t>
      </w:r>
      <w:r w:rsidR="002E40B1" w:rsidRPr="00DA69C4">
        <w:rPr>
          <w:lang w:eastAsia="x-none"/>
        </w:rPr>
        <w:t xml:space="preserve"> que</w:t>
      </w:r>
      <w:r w:rsidR="00B81239" w:rsidRPr="00DA69C4">
        <w:rPr>
          <w:lang w:eastAsia="x-none"/>
        </w:rPr>
        <w:t xml:space="preserve"> favorecerá</w:t>
      </w:r>
      <w:r w:rsidR="003305A7" w:rsidRPr="00DA69C4">
        <w:rPr>
          <w:lang w:eastAsia="x-none"/>
        </w:rPr>
        <w:t>:</w:t>
      </w:r>
    </w:p>
    <w:p w14:paraId="55E01057" w14:textId="765DE50F" w:rsidR="00F2597A" w:rsidRPr="00DA69C4" w:rsidRDefault="00F2597A" w:rsidP="00F2597A">
      <w:pPr>
        <w:pStyle w:val="Prrafodelista"/>
        <w:numPr>
          <w:ilvl w:val="0"/>
          <w:numId w:val="17"/>
        </w:numPr>
        <w:ind w:left="658" w:hanging="357"/>
        <w:contextualSpacing w:val="0"/>
        <w:rPr>
          <w:sz w:val="24"/>
          <w:szCs w:val="24"/>
          <w:lang w:val="es-CO" w:eastAsia="es-ES"/>
        </w:rPr>
      </w:pPr>
      <w:r w:rsidRPr="00DA69C4">
        <w:rPr>
          <w:sz w:val="24"/>
          <w:szCs w:val="24"/>
          <w:lang w:val="es-CO" w:eastAsia="es-ES"/>
        </w:rPr>
        <w:t>Capacitación sobre servicios de información y tecnológicos.</w:t>
      </w:r>
    </w:p>
    <w:p w14:paraId="45F02880" w14:textId="160F81D5" w:rsidR="00F2597A" w:rsidRPr="00A75C83" w:rsidRDefault="00055E96" w:rsidP="00055E96">
      <w:pPr>
        <w:pStyle w:val="Prrafodelista"/>
        <w:numPr>
          <w:ilvl w:val="0"/>
          <w:numId w:val="17"/>
        </w:numPr>
        <w:ind w:left="658" w:hanging="357"/>
        <w:contextualSpacing w:val="0"/>
        <w:rPr>
          <w:sz w:val="24"/>
          <w:szCs w:val="24"/>
          <w:lang w:val="es-CO" w:eastAsia="es-ES"/>
        </w:rPr>
      </w:pPr>
      <w:r>
        <w:rPr>
          <w:sz w:val="24"/>
          <w:szCs w:val="24"/>
          <w:lang w:val="es-CO" w:eastAsia="es-ES"/>
        </w:rPr>
        <w:t xml:space="preserve">Plan institucional para favorecer la </w:t>
      </w:r>
      <w:r w:rsidRPr="00DA69C4">
        <w:rPr>
          <w:sz w:val="24"/>
          <w:szCs w:val="24"/>
          <w:lang w:val="es-CO" w:eastAsia="es-ES"/>
        </w:rPr>
        <w:t xml:space="preserve">Gestión del conocimiento para el uso y la </w:t>
      </w:r>
      <w:r>
        <w:rPr>
          <w:sz w:val="24"/>
          <w:szCs w:val="24"/>
          <w:lang w:val="es-CO" w:eastAsia="es-ES"/>
        </w:rPr>
        <w:t xml:space="preserve">apropiación de las tecnologías de 4RI, </w:t>
      </w:r>
      <w:r w:rsidRPr="00DC4C9B">
        <w:rPr>
          <w:sz w:val="24"/>
          <w:szCs w:val="24"/>
          <w:lang w:val="es-CO" w:eastAsia="es-ES"/>
        </w:rPr>
        <w:t>para aumentar las capacidades de los diferentes equipos de trabajo, a través de diferentes modalidades (charlas presenciales o virtuales, cursos, apoyo de expertos, entre otros)</w:t>
      </w:r>
      <w:r w:rsidR="00F2597A" w:rsidRPr="00055E96">
        <w:rPr>
          <w:lang w:eastAsia="es-ES"/>
        </w:rPr>
        <w:t>.</w:t>
      </w:r>
    </w:p>
    <w:p w14:paraId="6BF4800C" w14:textId="2786CCE7" w:rsidR="00A75C83" w:rsidRPr="00A75C83" w:rsidRDefault="00A75C83" w:rsidP="00A75C83">
      <w:pPr>
        <w:pStyle w:val="Prrafodelista"/>
        <w:numPr>
          <w:ilvl w:val="0"/>
          <w:numId w:val="17"/>
        </w:numPr>
        <w:ind w:left="658" w:hanging="357"/>
        <w:contextualSpacing w:val="0"/>
        <w:rPr>
          <w:lang w:eastAsia="es-ES"/>
        </w:rPr>
      </w:pPr>
      <w:r w:rsidRPr="00094BFB">
        <w:rPr>
          <w:sz w:val="24"/>
          <w:szCs w:val="24"/>
          <w:lang w:val="es-CO" w:eastAsia="es-ES"/>
        </w:rPr>
        <w:lastRenderedPageBreak/>
        <w:t xml:space="preserve">Propiciar procesos de innovación en el uso de tecnologías de la información como valor agregado a la información disponible hacia la apertura de datos y ambientes de participación ciudadana.   </w:t>
      </w:r>
    </w:p>
    <w:p w14:paraId="56B838FC" w14:textId="77777777" w:rsidR="00214B06" w:rsidRPr="00DA69C4" w:rsidRDefault="00214B06" w:rsidP="00214B06">
      <w:pPr>
        <w:spacing w:line="240" w:lineRule="auto"/>
        <w:jc w:val="left"/>
        <w:rPr>
          <w:rFonts w:ascii="Times New Roman" w:hAnsi="Times New Roman"/>
        </w:rPr>
      </w:pPr>
    </w:p>
    <w:p w14:paraId="3650C87D" w14:textId="11682F12" w:rsidR="00C81901" w:rsidRPr="00DA69C4" w:rsidRDefault="0052112E" w:rsidP="00066EC4">
      <w:pPr>
        <w:rPr>
          <w:rFonts w:cs="Arial"/>
        </w:rPr>
      </w:pPr>
      <w:r w:rsidRPr="00DA69C4">
        <w:rPr>
          <w:rFonts w:cs="Arial"/>
        </w:rPr>
        <w:t>Finalmen</w:t>
      </w:r>
      <w:r w:rsidR="00463BCD" w:rsidRPr="00DA69C4">
        <w:rPr>
          <w:rFonts w:cs="Arial"/>
        </w:rPr>
        <w:t>te</w:t>
      </w:r>
      <w:r w:rsidR="00DE5643" w:rsidRPr="00DA69C4">
        <w:rPr>
          <w:rFonts w:cs="Arial"/>
        </w:rPr>
        <w:t>,</w:t>
      </w:r>
      <w:r w:rsidR="00463BCD" w:rsidRPr="00DA69C4">
        <w:rPr>
          <w:rFonts w:cs="Arial"/>
        </w:rPr>
        <w:t xml:space="preserve"> es importante aclarar que un ejercicio de arquitectura empresarial para la implementación del MRAE, </w:t>
      </w:r>
      <w:r w:rsidR="00C24C27" w:rsidRPr="00DA69C4">
        <w:rPr>
          <w:rFonts w:cs="Arial"/>
        </w:rPr>
        <w:t>complementará este trabajo al incluir</w:t>
      </w:r>
      <w:r w:rsidR="000D0A39" w:rsidRPr="00DA69C4">
        <w:rPr>
          <w:rFonts w:cs="Arial"/>
        </w:rPr>
        <w:t xml:space="preserve"> </w:t>
      </w:r>
      <w:r w:rsidR="00C24C27" w:rsidRPr="00DA69C4">
        <w:rPr>
          <w:rFonts w:cs="Arial"/>
        </w:rPr>
        <w:t>la disciplina de arquitectura empresarial</w:t>
      </w:r>
      <w:r w:rsidR="00356995" w:rsidRPr="00DA69C4">
        <w:rPr>
          <w:rFonts w:cs="Arial"/>
        </w:rPr>
        <w:t xml:space="preserve"> como capacidad organizacional</w:t>
      </w:r>
      <w:r w:rsidR="00C24C27" w:rsidRPr="00DA69C4">
        <w:rPr>
          <w:rFonts w:cs="Arial"/>
        </w:rPr>
        <w:t>, cubriendo dimensiones distintas a las aquí propuestas en el marco del PETI.</w:t>
      </w:r>
      <w:r w:rsidR="00463BCD" w:rsidRPr="00DA69C4">
        <w:rPr>
          <w:rFonts w:cs="Arial"/>
        </w:rPr>
        <w:t xml:space="preserve"> </w:t>
      </w:r>
      <w:r w:rsidR="00C81901" w:rsidRPr="00DA69C4">
        <w:rPr>
          <w:rFonts w:cs="Arial"/>
        </w:rPr>
        <w:br w:type="page"/>
      </w:r>
    </w:p>
    <w:p w14:paraId="77D503C0" w14:textId="4E84ED46" w:rsidR="00C67A09" w:rsidRPr="00DA69C4" w:rsidRDefault="00342BFF" w:rsidP="00C67A09">
      <w:pPr>
        <w:pStyle w:val="Ttulo1"/>
        <w:spacing w:before="0"/>
        <w:jc w:val="center"/>
        <w:rPr>
          <w:rStyle w:val="nfasisintenso"/>
          <w:rFonts w:ascii="Arial" w:hAnsi="Arial" w:cs="Arial"/>
          <w:color w:val="005EB8"/>
          <w:lang w:val="es-CO"/>
        </w:rPr>
      </w:pPr>
      <w:bookmarkStart w:id="72" w:name="_Toc90470591"/>
      <w:r w:rsidRPr="00DA69C4">
        <w:rPr>
          <w:rStyle w:val="nfasisintenso"/>
          <w:rFonts w:ascii="Arial" w:hAnsi="Arial" w:cs="Arial"/>
          <w:color w:val="005EB8"/>
          <w:lang w:val="es-CO"/>
        </w:rPr>
        <w:lastRenderedPageBreak/>
        <w:t>Modelo de planeación</w:t>
      </w:r>
      <w:r w:rsidR="00C67A09" w:rsidRPr="00DA69C4">
        <w:rPr>
          <w:rStyle w:val="nfasisintenso"/>
          <w:rFonts w:ascii="Arial" w:hAnsi="Arial" w:cs="Arial"/>
          <w:color w:val="005EB8"/>
          <w:lang w:val="es-CO"/>
        </w:rPr>
        <w:t xml:space="preserve"> de TI</w:t>
      </w:r>
      <w:bookmarkEnd w:id="72"/>
    </w:p>
    <w:p w14:paraId="41FDD0E4" w14:textId="77777777" w:rsidR="00C67A09" w:rsidRPr="00DA69C4" w:rsidRDefault="00C67A09" w:rsidP="00C67A09">
      <w:pPr>
        <w:rPr>
          <w:lang w:eastAsia="x-none"/>
        </w:rPr>
      </w:pPr>
    </w:p>
    <w:p w14:paraId="41438349" w14:textId="08A86D31" w:rsidR="00C67A09" w:rsidRPr="00DA69C4" w:rsidRDefault="003E6931" w:rsidP="00C67A09">
      <w:pPr>
        <w:rPr>
          <w:rFonts w:cs="Arial"/>
        </w:rPr>
      </w:pPr>
      <w:r w:rsidRPr="00DA69C4">
        <w:rPr>
          <w:rFonts w:cs="Arial"/>
        </w:rPr>
        <w:t>En este capítulo se presentan los proyectos identificados para cerrar las brechas descritas en el capítulo 8, el mapa de ruta</w:t>
      </w:r>
      <w:r w:rsidR="00B63170" w:rsidRPr="00DA69C4">
        <w:rPr>
          <w:rFonts w:cs="Arial"/>
        </w:rPr>
        <w:t xml:space="preserve"> de los próximos cuatro años</w:t>
      </w:r>
      <w:r w:rsidR="00C4547F" w:rsidRPr="00DA69C4">
        <w:rPr>
          <w:rFonts w:cs="Arial"/>
        </w:rPr>
        <w:t xml:space="preserve">, </w:t>
      </w:r>
      <w:r w:rsidR="00B63170" w:rsidRPr="00DA69C4">
        <w:rPr>
          <w:rFonts w:cs="Arial"/>
        </w:rPr>
        <w:t>el esquema</w:t>
      </w:r>
      <w:r w:rsidR="00C4547F" w:rsidRPr="00DA69C4">
        <w:rPr>
          <w:rFonts w:cs="Arial"/>
        </w:rPr>
        <w:t xml:space="preserve"> de seguimiento del PETI y el plan de comunicaciones para el PETI.</w:t>
      </w:r>
      <w:r w:rsidR="000D6FC2">
        <w:rPr>
          <w:rFonts w:cs="Arial"/>
        </w:rPr>
        <w:t xml:space="preserve"> </w:t>
      </w:r>
    </w:p>
    <w:p w14:paraId="561053CC" w14:textId="77777777" w:rsidR="00C67A09" w:rsidRPr="00DA69C4" w:rsidRDefault="00C67A09" w:rsidP="00C67A09">
      <w:pPr>
        <w:ind w:right="38"/>
        <w:rPr>
          <w:rFonts w:cs="Arial"/>
          <w:bCs/>
          <w:iCs/>
        </w:rPr>
      </w:pPr>
    </w:p>
    <w:p w14:paraId="4B6B8F80" w14:textId="67B2FF52" w:rsidR="00C67A09" w:rsidRPr="00DA69C4" w:rsidRDefault="005D03CB" w:rsidP="00B26168">
      <w:pPr>
        <w:pStyle w:val="Ttulo2"/>
        <w:rPr>
          <w:rStyle w:val="nfasisintenso"/>
          <w:rFonts w:ascii="Arial" w:hAnsi="Arial" w:cs="Arial"/>
          <w:iCs w:val="0"/>
          <w:color w:val="005EB8"/>
          <w:lang w:val="es-CO"/>
        </w:rPr>
      </w:pPr>
      <w:bookmarkStart w:id="73" w:name="_Toc90470592"/>
      <w:r w:rsidRPr="00DA69C4">
        <w:rPr>
          <w:rStyle w:val="nfasisintenso"/>
          <w:rFonts w:ascii="Arial" w:hAnsi="Arial" w:cs="Arial"/>
          <w:iCs w:val="0"/>
          <w:color w:val="005EB8"/>
          <w:lang w:val="es-CO"/>
        </w:rPr>
        <w:t>Definición de los proyectos del PETI</w:t>
      </w:r>
      <w:bookmarkEnd w:id="73"/>
    </w:p>
    <w:p w14:paraId="27E42E68" w14:textId="18B47E50" w:rsidR="00C67A09" w:rsidRPr="00DA69C4" w:rsidRDefault="007C0363" w:rsidP="00C10992">
      <w:pPr>
        <w:rPr>
          <w:rFonts w:cs="Arial"/>
        </w:rPr>
      </w:pPr>
      <w:r w:rsidRPr="00DA69C4">
        <w:rPr>
          <w:rFonts w:cs="Arial"/>
        </w:rPr>
        <w:t xml:space="preserve">Con el fin de </w:t>
      </w:r>
      <w:r w:rsidR="00F84C14" w:rsidRPr="00DA69C4">
        <w:rPr>
          <w:rFonts w:cs="Arial"/>
        </w:rPr>
        <w:t>cerrar las brechas identificadas</w:t>
      </w:r>
      <w:r w:rsidR="00720A76" w:rsidRPr="00DA69C4">
        <w:rPr>
          <w:rFonts w:cs="Arial"/>
        </w:rPr>
        <w:t xml:space="preserve"> en el capítulo 8 del PETI se propusieron </w:t>
      </w:r>
      <w:r w:rsidR="003E62AA" w:rsidRPr="00DA69C4">
        <w:rPr>
          <w:rFonts w:cs="Arial"/>
        </w:rPr>
        <w:t>55</w:t>
      </w:r>
      <w:r w:rsidR="005F2587" w:rsidRPr="00DA69C4">
        <w:rPr>
          <w:rFonts w:cs="Arial"/>
        </w:rPr>
        <w:t xml:space="preserve"> </w:t>
      </w:r>
      <w:r w:rsidR="00720A76" w:rsidRPr="00DA69C4">
        <w:rPr>
          <w:rFonts w:cs="Arial"/>
        </w:rPr>
        <w:t xml:space="preserve">iniciativas que se encuentran agrupadas en </w:t>
      </w:r>
      <w:r w:rsidR="00186B21" w:rsidRPr="00DA69C4">
        <w:rPr>
          <w:rFonts w:cs="Arial"/>
        </w:rPr>
        <w:t>28</w:t>
      </w:r>
      <w:r w:rsidR="005F2587" w:rsidRPr="00DA69C4">
        <w:rPr>
          <w:rFonts w:cs="Arial"/>
        </w:rPr>
        <w:t xml:space="preserve"> </w:t>
      </w:r>
      <w:r w:rsidR="00720A76" w:rsidRPr="00DA69C4">
        <w:rPr>
          <w:rFonts w:cs="Arial"/>
        </w:rPr>
        <w:t xml:space="preserve">componentes de </w:t>
      </w:r>
      <w:r w:rsidR="00D34BDA">
        <w:rPr>
          <w:rFonts w:cs="Arial"/>
        </w:rPr>
        <w:t>10</w:t>
      </w:r>
      <w:r w:rsidR="005F2587" w:rsidRPr="00DA69C4">
        <w:rPr>
          <w:rFonts w:cs="Arial"/>
        </w:rPr>
        <w:t xml:space="preserve"> </w:t>
      </w:r>
      <w:r w:rsidR="00720A76" w:rsidRPr="00DA69C4">
        <w:rPr>
          <w:rFonts w:cs="Arial"/>
        </w:rPr>
        <w:t>proyectos propuestos. Las siguientes son las fichas</w:t>
      </w:r>
      <w:r w:rsidR="006E2FFE" w:rsidRPr="00DA69C4">
        <w:rPr>
          <w:rStyle w:val="Refdenotaalpie"/>
          <w:rFonts w:cs="Arial"/>
        </w:rPr>
        <w:footnoteReference w:id="4"/>
      </w:r>
      <w:r w:rsidR="00720A76" w:rsidRPr="00DA69C4">
        <w:rPr>
          <w:rFonts w:cs="Arial"/>
        </w:rPr>
        <w:t xml:space="preserve"> de cada uno de los proyectos que identifican estas iniciativas.</w:t>
      </w:r>
    </w:p>
    <w:p w14:paraId="56A2C35F" w14:textId="490925F1" w:rsidR="00BA4428" w:rsidRPr="00DA69C4" w:rsidRDefault="00BA4428" w:rsidP="00C10992">
      <w:pPr>
        <w:rPr>
          <w:rFonts w:cs="Arial"/>
        </w:rPr>
      </w:pPr>
    </w:p>
    <w:p w14:paraId="3EA0BF1F" w14:textId="037AF82C" w:rsidR="008D0056" w:rsidRPr="00DA69C4" w:rsidRDefault="008D0056" w:rsidP="00245A9E">
      <w:pPr>
        <w:jc w:val="center"/>
        <w:rPr>
          <w:rFonts w:cs="Arial"/>
          <w:b/>
          <w:bCs/>
          <w:sz w:val="20"/>
          <w:szCs w:val="20"/>
          <w:lang w:eastAsia="es-CO"/>
        </w:rPr>
      </w:pPr>
      <w:bookmarkStart w:id="74" w:name="_Toc42606462"/>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14</w:t>
      </w:r>
      <w:r w:rsidRPr="00DA69C4">
        <w:rPr>
          <w:rFonts w:cs="Arial"/>
          <w:i/>
          <w:iCs/>
          <w:sz w:val="20"/>
          <w:szCs w:val="18"/>
        </w:rPr>
        <w:fldChar w:fldCharType="end"/>
      </w:r>
      <w:r w:rsidRPr="00DA69C4">
        <w:rPr>
          <w:rFonts w:cs="Arial"/>
          <w:i/>
          <w:iCs/>
          <w:sz w:val="20"/>
          <w:szCs w:val="18"/>
        </w:rPr>
        <w:t xml:space="preserve"> </w:t>
      </w:r>
      <w:r w:rsidR="000E0A40" w:rsidRPr="00DA69C4">
        <w:rPr>
          <w:rFonts w:cs="Arial"/>
          <w:i/>
          <w:iCs/>
          <w:sz w:val="20"/>
          <w:szCs w:val="18"/>
        </w:rPr>
        <w:t>Proyecto PTI01 – Mejoras al gobierno y la gestión de TI enfocadas a decisión basada en información.</w:t>
      </w:r>
      <w:bookmarkEnd w:id="74"/>
    </w:p>
    <w:tbl>
      <w:tblPr>
        <w:tblW w:w="10714" w:type="dxa"/>
        <w:jc w:val="center"/>
        <w:tblCellMar>
          <w:left w:w="70" w:type="dxa"/>
          <w:right w:w="70" w:type="dxa"/>
        </w:tblCellMar>
        <w:tblLook w:val="04A0" w:firstRow="1" w:lastRow="0" w:firstColumn="1" w:lastColumn="0" w:noHBand="0" w:noVBand="1"/>
      </w:tblPr>
      <w:tblGrid>
        <w:gridCol w:w="1358"/>
        <w:gridCol w:w="9356"/>
      </w:tblGrid>
      <w:tr w:rsidR="00AA2A37" w:rsidRPr="00DA69C4" w14:paraId="764456D5" w14:textId="77777777" w:rsidTr="0046458D">
        <w:trPr>
          <w:tblHeader/>
          <w:jc w:val="center"/>
        </w:trPr>
        <w:tc>
          <w:tcPr>
            <w:tcW w:w="10714" w:type="dxa"/>
            <w:gridSpan w:val="2"/>
            <w:tcBorders>
              <w:top w:val="single" w:sz="4" w:space="0" w:color="auto"/>
              <w:left w:val="single" w:sz="4" w:space="0" w:color="auto"/>
              <w:bottom w:val="single" w:sz="4" w:space="0" w:color="auto"/>
              <w:right w:val="single" w:sz="4" w:space="0" w:color="000000"/>
            </w:tcBorders>
            <w:shd w:val="clear" w:color="000000" w:fill="1F4E78"/>
            <w:vAlign w:val="center"/>
            <w:hideMark/>
          </w:tcPr>
          <w:p w14:paraId="3DC2D3CE" w14:textId="639F543B" w:rsidR="00AA2A37" w:rsidRPr="00DA69C4" w:rsidRDefault="00AA2A37"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Ficha de Iniciativa PTI01</w:t>
            </w:r>
          </w:p>
        </w:tc>
      </w:tr>
      <w:tr w:rsidR="008A553D" w:rsidRPr="00DA69C4" w14:paraId="7BD01F55" w14:textId="77777777" w:rsidTr="0046458D">
        <w:trPr>
          <w:tblHeader/>
          <w:jc w:val="center"/>
        </w:trPr>
        <w:tc>
          <w:tcPr>
            <w:tcW w:w="1358" w:type="dxa"/>
            <w:tcBorders>
              <w:top w:val="nil"/>
              <w:left w:val="single" w:sz="4" w:space="0" w:color="auto"/>
              <w:bottom w:val="single" w:sz="4" w:space="0" w:color="auto"/>
              <w:right w:val="single" w:sz="4" w:space="0" w:color="auto"/>
            </w:tcBorders>
            <w:shd w:val="clear" w:color="000000" w:fill="1F4E78"/>
            <w:vAlign w:val="center"/>
            <w:hideMark/>
          </w:tcPr>
          <w:p w14:paraId="3B859D5F" w14:textId="77777777" w:rsidR="008A553D" w:rsidRPr="00DA69C4" w:rsidRDefault="008A553D" w:rsidP="008A553D">
            <w:pPr>
              <w:spacing w:line="240" w:lineRule="auto"/>
              <w:jc w:val="center"/>
              <w:rPr>
                <w:rFonts w:cs="Arial"/>
                <w:b/>
                <w:bCs/>
                <w:color w:val="FFFFFF"/>
                <w:sz w:val="20"/>
                <w:szCs w:val="20"/>
                <w:lang w:eastAsia="es-CO"/>
              </w:rPr>
            </w:pPr>
            <w:r w:rsidRPr="00DA69C4">
              <w:rPr>
                <w:rFonts w:cs="Arial"/>
                <w:b/>
                <w:bCs/>
                <w:color w:val="FFFFFF"/>
                <w:sz w:val="20"/>
                <w:szCs w:val="20"/>
                <w:lang w:eastAsia="es-CO"/>
              </w:rPr>
              <w:t>Nombre</w:t>
            </w:r>
          </w:p>
        </w:tc>
        <w:tc>
          <w:tcPr>
            <w:tcW w:w="9356" w:type="dxa"/>
            <w:tcBorders>
              <w:top w:val="single" w:sz="4" w:space="0" w:color="auto"/>
              <w:left w:val="nil"/>
              <w:bottom w:val="single" w:sz="4" w:space="0" w:color="auto"/>
              <w:right w:val="single" w:sz="4" w:space="0" w:color="auto"/>
            </w:tcBorders>
            <w:shd w:val="clear" w:color="000000" w:fill="DDEBF7"/>
            <w:vAlign w:val="center"/>
            <w:hideMark/>
          </w:tcPr>
          <w:p w14:paraId="0FF31743" w14:textId="610A8987" w:rsidR="008A553D" w:rsidRPr="00DA69C4" w:rsidRDefault="000E0A40" w:rsidP="000E0A40">
            <w:pPr>
              <w:spacing w:line="240" w:lineRule="auto"/>
              <w:rPr>
                <w:rFonts w:cs="Arial"/>
                <w:color w:val="000000"/>
                <w:sz w:val="20"/>
                <w:szCs w:val="20"/>
                <w:lang w:eastAsia="es-CO"/>
              </w:rPr>
            </w:pPr>
            <w:r w:rsidRPr="00DA69C4">
              <w:rPr>
                <w:rFonts w:cs="Arial"/>
                <w:sz w:val="20"/>
                <w:szCs w:val="20"/>
              </w:rPr>
              <w:t>Mejoras al gobierno y la gestión de TI enfocadas a decisión basada en información.</w:t>
            </w:r>
          </w:p>
        </w:tc>
      </w:tr>
      <w:tr w:rsidR="008A553D" w:rsidRPr="00DA69C4" w14:paraId="33D62145" w14:textId="77777777" w:rsidTr="0046458D">
        <w:trPr>
          <w:trHeight w:val="276"/>
          <w:jc w:val="center"/>
        </w:trPr>
        <w:tc>
          <w:tcPr>
            <w:tcW w:w="1358" w:type="dxa"/>
            <w:vMerge w:val="restart"/>
            <w:tcBorders>
              <w:top w:val="nil"/>
              <w:left w:val="single" w:sz="4" w:space="0" w:color="auto"/>
              <w:bottom w:val="single" w:sz="4" w:space="0" w:color="auto"/>
              <w:right w:val="single" w:sz="4" w:space="0" w:color="auto"/>
            </w:tcBorders>
            <w:shd w:val="clear" w:color="000000" w:fill="1F4E78"/>
            <w:vAlign w:val="center"/>
            <w:hideMark/>
          </w:tcPr>
          <w:p w14:paraId="7A4EF058" w14:textId="77777777" w:rsidR="008A553D" w:rsidRPr="00DA69C4" w:rsidRDefault="008A553D" w:rsidP="008A553D">
            <w:pPr>
              <w:spacing w:line="240" w:lineRule="auto"/>
              <w:jc w:val="center"/>
              <w:rPr>
                <w:rFonts w:cs="Arial"/>
                <w:b/>
                <w:bCs/>
                <w:color w:val="FFFFFF"/>
                <w:sz w:val="20"/>
                <w:szCs w:val="20"/>
                <w:lang w:eastAsia="es-CO"/>
              </w:rPr>
            </w:pPr>
            <w:r w:rsidRPr="00DA69C4">
              <w:rPr>
                <w:rFonts w:cs="Arial"/>
                <w:b/>
                <w:bCs/>
                <w:color w:val="FFFFFF"/>
                <w:sz w:val="20"/>
                <w:szCs w:val="20"/>
                <w:lang w:eastAsia="es-CO"/>
              </w:rPr>
              <w:t>Descripción</w:t>
            </w:r>
          </w:p>
        </w:tc>
        <w:tc>
          <w:tcPr>
            <w:tcW w:w="93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1168F" w14:textId="3103CD38" w:rsidR="008A553D" w:rsidRPr="00DA69C4" w:rsidRDefault="00BE445B" w:rsidP="000E0A40">
            <w:pPr>
              <w:spacing w:line="240" w:lineRule="auto"/>
              <w:rPr>
                <w:rFonts w:cs="Arial"/>
                <w:color w:val="000000"/>
                <w:sz w:val="20"/>
                <w:szCs w:val="20"/>
                <w:lang w:eastAsia="es-CO"/>
              </w:rPr>
            </w:pPr>
            <w:r w:rsidRPr="00DA69C4">
              <w:rPr>
                <w:rFonts w:cs="Arial"/>
                <w:color w:val="000000"/>
                <w:sz w:val="20"/>
                <w:szCs w:val="20"/>
                <w:lang w:eastAsia="es-CO"/>
              </w:rPr>
              <w:t>Adelantar las mejoras al gobierno y la gestión de TI a través de la implementación de los siguientes componentes e iniciativas</w:t>
            </w:r>
            <w:r w:rsidR="00187F63" w:rsidRPr="00DA69C4">
              <w:rPr>
                <w:rFonts w:cs="Arial"/>
                <w:color w:val="000000"/>
                <w:sz w:val="20"/>
                <w:szCs w:val="20"/>
                <w:lang w:eastAsia="es-CO"/>
              </w:rPr>
              <w:t>.</w:t>
            </w:r>
          </w:p>
          <w:p w14:paraId="79E4BC6D" w14:textId="77777777" w:rsidR="005B35E5" w:rsidRPr="00DA69C4" w:rsidRDefault="005B35E5" w:rsidP="000E0A40">
            <w:pPr>
              <w:spacing w:line="240" w:lineRule="auto"/>
              <w:rPr>
                <w:rFonts w:cs="Arial"/>
                <w:color w:val="000000"/>
                <w:sz w:val="20"/>
                <w:szCs w:val="20"/>
                <w:lang w:eastAsia="es-CO"/>
              </w:rPr>
            </w:pPr>
          </w:p>
          <w:tbl>
            <w:tblPr>
              <w:tblStyle w:val="Tablaconcuadrcula"/>
              <w:tblW w:w="8896" w:type="dxa"/>
              <w:tblLook w:val="04A0" w:firstRow="1" w:lastRow="0" w:firstColumn="1" w:lastColumn="0" w:noHBand="0" w:noVBand="1"/>
            </w:tblPr>
            <w:tblGrid>
              <w:gridCol w:w="1317"/>
              <w:gridCol w:w="1367"/>
              <w:gridCol w:w="987"/>
              <w:gridCol w:w="1881"/>
              <w:gridCol w:w="1953"/>
              <w:gridCol w:w="1391"/>
            </w:tblGrid>
            <w:tr w:rsidR="0071252C" w:rsidRPr="00DA69C4" w14:paraId="6A4009BE" w14:textId="77777777" w:rsidTr="00423606">
              <w:trPr>
                <w:trHeight w:val="850"/>
              </w:trPr>
              <w:tc>
                <w:tcPr>
                  <w:tcW w:w="1317" w:type="dxa"/>
                  <w:shd w:val="clear" w:color="auto" w:fill="002060"/>
                  <w:vAlign w:val="center"/>
                </w:tcPr>
                <w:p w14:paraId="41C4CFB0" w14:textId="1185F1CE" w:rsidR="0071252C" w:rsidRPr="00DA69C4" w:rsidRDefault="0071252C" w:rsidP="00951E99">
                  <w:pPr>
                    <w:spacing w:line="240" w:lineRule="auto"/>
                    <w:jc w:val="center"/>
                    <w:rPr>
                      <w:rFonts w:cs="Arial"/>
                      <w:color w:val="000000"/>
                      <w:sz w:val="18"/>
                      <w:szCs w:val="18"/>
                      <w:lang w:eastAsia="es-CO"/>
                    </w:rPr>
                  </w:pPr>
                  <w:r w:rsidRPr="00DA69C4">
                    <w:rPr>
                      <w:rFonts w:cs="Arial"/>
                      <w:b/>
                      <w:bCs/>
                      <w:color w:val="FFFFFF"/>
                      <w:sz w:val="18"/>
                      <w:szCs w:val="18"/>
                      <w:lang w:eastAsia="es-CO"/>
                    </w:rPr>
                    <w:t>Id Componente</w:t>
                  </w:r>
                </w:p>
              </w:tc>
              <w:tc>
                <w:tcPr>
                  <w:tcW w:w="1287" w:type="dxa"/>
                  <w:shd w:val="clear" w:color="auto" w:fill="002060"/>
                  <w:vAlign w:val="center"/>
                </w:tcPr>
                <w:p w14:paraId="36607D30" w14:textId="5A9A3198" w:rsidR="0071252C" w:rsidRPr="00DA69C4" w:rsidRDefault="0071252C">
                  <w:pPr>
                    <w:spacing w:line="240" w:lineRule="auto"/>
                    <w:jc w:val="center"/>
                    <w:rPr>
                      <w:rFonts w:cs="Arial"/>
                      <w:color w:val="000000"/>
                      <w:sz w:val="18"/>
                      <w:szCs w:val="18"/>
                      <w:lang w:eastAsia="es-CO"/>
                    </w:rPr>
                  </w:pPr>
                  <w:r w:rsidRPr="00DA69C4">
                    <w:rPr>
                      <w:rFonts w:cs="Arial"/>
                      <w:b/>
                      <w:bCs/>
                      <w:color w:val="FFFFFF"/>
                      <w:sz w:val="18"/>
                      <w:szCs w:val="18"/>
                      <w:lang w:eastAsia="es-CO"/>
                    </w:rPr>
                    <w:t>Nombre componente</w:t>
                  </w:r>
                </w:p>
              </w:tc>
              <w:tc>
                <w:tcPr>
                  <w:tcW w:w="987" w:type="dxa"/>
                  <w:shd w:val="clear" w:color="auto" w:fill="002060"/>
                  <w:vAlign w:val="center"/>
                </w:tcPr>
                <w:p w14:paraId="2EAF63A5" w14:textId="686D722D" w:rsidR="0071252C" w:rsidRPr="00DA69C4" w:rsidRDefault="0071252C" w:rsidP="00245A9E">
                  <w:pPr>
                    <w:spacing w:line="240" w:lineRule="auto"/>
                    <w:jc w:val="center"/>
                    <w:rPr>
                      <w:rFonts w:cs="Arial"/>
                      <w:sz w:val="18"/>
                      <w:szCs w:val="18"/>
                      <w:lang w:eastAsia="es-CO"/>
                    </w:rPr>
                  </w:pPr>
                  <w:r w:rsidRPr="00DA69C4">
                    <w:rPr>
                      <w:rFonts w:cs="Arial"/>
                      <w:b/>
                      <w:bCs/>
                      <w:color w:val="FFFFFF"/>
                      <w:sz w:val="18"/>
                      <w:szCs w:val="18"/>
                      <w:lang w:eastAsia="es-CO"/>
                    </w:rPr>
                    <w:t>ID Iniciativa</w:t>
                  </w:r>
                </w:p>
              </w:tc>
              <w:tc>
                <w:tcPr>
                  <w:tcW w:w="1920" w:type="dxa"/>
                  <w:shd w:val="clear" w:color="auto" w:fill="002060"/>
                  <w:vAlign w:val="center"/>
                </w:tcPr>
                <w:p w14:paraId="198E762E" w14:textId="49C22002" w:rsidR="0071252C" w:rsidRPr="00DA69C4" w:rsidRDefault="0071252C" w:rsidP="00245A9E">
                  <w:pPr>
                    <w:spacing w:line="240" w:lineRule="auto"/>
                    <w:jc w:val="center"/>
                    <w:rPr>
                      <w:rFonts w:cs="Arial"/>
                      <w:sz w:val="18"/>
                      <w:szCs w:val="18"/>
                      <w:lang w:eastAsia="es-CO"/>
                    </w:rPr>
                  </w:pPr>
                  <w:r w:rsidRPr="00DA69C4">
                    <w:rPr>
                      <w:rFonts w:cs="Arial"/>
                      <w:b/>
                      <w:bCs/>
                      <w:color w:val="FFFFFF"/>
                      <w:sz w:val="18"/>
                      <w:szCs w:val="18"/>
                      <w:lang w:eastAsia="es-CO"/>
                    </w:rPr>
                    <w:t>Nombre Iniciativa</w:t>
                  </w:r>
                </w:p>
              </w:tc>
              <w:tc>
                <w:tcPr>
                  <w:tcW w:w="1985" w:type="dxa"/>
                  <w:shd w:val="clear" w:color="auto" w:fill="002060"/>
                  <w:vAlign w:val="center"/>
                </w:tcPr>
                <w:p w14:paraId="09586FE5" w14:textId="3752C9A3" w:rsidR="0071252C" w:rsidRPr="00DA69C4" w:rsidRDefault="0071252C" w:rsidP="00245A9E">
                  <w:pPr>
                    <w:spacing w:line="240" w:lineRule="auto"/>
                    <w:jc w:val="center"/>
                    <w:rPr>
                      <w:rFonts w:cs="Arial"/>
                      <w:sz w:val="18"/>
                      <w:szCs w:val="18"/>
                      <w:lang w:eastAsia="es-CO"/>
                    </w:rPr>
                  </w:pPr>
                  <w:r w:rsidRPr="00DA69C4">
                    <w:rPr>
                      <w:rFonts w:cs="Arial"/>
                      <w:b/>
                      <w:bCs/>
                      <w:color w:val="FFFFFF"/>
                      <w:sz w:val="18"/>
                      <w:szCs w:val="18"/>
                      <w:lang w:eastAsia="es-CO"/>
                    </w:rPr>
                    <w:t>Descripción</w:t>
                  </w:r>
                </w:p>
              </w:tc>
              <w:tc>
                <w:tcPr>
                  <w:tcW w:w="1400" w:type="dxa"/>
                  <w:shd w:val="clear" w:color="auto" w:fill="002060"/>
                  <w:vAlign w:val="center"/>
                </w:tcPr>
                <w:p w14:paraId="20C96BFA" w14:textId="7E0E550B" w:rsidR="0071252C" w:rsidRPr="00DA69C4" w:rsidRDefault="0071252C" w:rsidP="00951E99">
                  <w:pPr>
                    <w:spacing w:line="240" w:lineRule="auto"/>
                    <w:jc w:val="center"/>
                    <w:rPr>
                      <w:rFonts w:cs="Arial"/>
                      <w:sz w:val="18"/>
                      <w:szCs w:val="18"/>
                      <w:lang w:eastAsia="es-CO"/>
                    </w:rPr>
                  </w:pPr>
                  <w:r w:rsidRPr="00DA69C4">
                    <w:rPr>
                      <w:rFonts w:cs="Arial"/>
                      <w:b/>
                      <w:bCs/>
                      <w:color w:val="FFFFFF"/>
                      <w:sz w:val="18"/>
                      <w:szCs w:val="18"/>
                      <w:lang w:eastAsia="es-CO"/>
                    </w:rPr>
                    <w:t>ID Metas estratégicas</w:t>
                  </w:r>
                </w:p>
              </w:tc>
            </w:tr>
            <w:tr w:rsidR="00CF0E51" w:rsidRPr="00DA69C4" w14:paraId="742198E7" w14:textId="77777777" w:rsidTr="004D7D91">
              <w:trPr>
                <w:trHeight w:val="1112"/>
              </w:trPr>
              <w:tc>
                <w:tcPr>
                  <w:tcW w:w="1317" w:type="dxa"/>
                  <w:vMerge w:val="restart"/>
                  <w:hideMark/>
                </w:tcPr>
                <w:p w14:paraId="4B02E254" w14:textId="77777777" w:rsidR="00CF0E51" w:rsidRPr="00DA69C4" w:rsidRDefault="00CF0E51" w:rsidP="00232E3C">
                  <w:pPr>
                    <w:spacing w:line="240" w:lineRule="auto"/>
                    <w:jc w:val="center"/>
                    <w:rPr>
                      <w:rFonts w:cs="Arial"/>
                      <w:color w:val="000000"/>
                      <w:sz w:val="18"/>
                      <w:szCs w:val="18"/>
                      <w:lang w:eastAsia="es-CO"/>
                    </w:rPr>
                  </w:pPr>
                  <w:r w:rsidRPr="00DA69C4">
                    <w:rPr>
                      <w:rFonts w:cs="Arial"/>
                      <w:color w:val="000000"/>
                      <w:sz w:val="18"/>
                      <w:szCs w:val="18"/>
                      <w:lang w:eastAsia="es-CO"/>
                    </w:rPr>
                    <w:t>1.1</w:t>
                  </w:r>
                </w:p>
              </w:tc>
              <w:tc>
                <w:tcPr>
                  <w:tcW w:w="1287" w:type="dxa"/>
                  <w:vMerge w:val="restart"/>
                  <w:hideMark/>
                </w:tcPr>
                <w:p w14:paraId="48B19418" w14:textId="2D7F7897" w:rsidR="00CF0E51" w:rsidRPr="00DA69C4" w:rsidRDefault="00CF0E51" w:rsidP="00232E3C">
                  <w:pPr>
                    <w:spacing w:line="240" w:lineRule="auto"/>
                    <w:jc w:val="center"/>
                    <w:rPr>
                      <w:rFonts w:cs="Arial"/>
                      <w:color w:val="000000"/>
                      <w:sz w:val="18"/>
                      <w:szCs w:val="18"/>
                      <w:lang w:eastAsia="es-CO"/>
                    </w:rPr>
                  </w:pPr>
                  <w:r w:rsidRPr="00DA69C4">
                    <w:rPr>
                      <w:rFonts w:cs="Arial"/>
                      <w:color w:val="000000"/>
                      <w:sz w:val="18"/>
                      <w:szCs w:val="18"/>
                      <w:lang w:eastAsia="es-CO"/>
                    </w:rPr>
                    <w:t>Gobierno de TI</w:t>
                  </w:r>
                  <w:r w:rsidR="0006314B">
                    <w:rPr>
                      <w:rFonts w:cs="Arial"/>
                      <w:color w:val="000000"/>
                      <w:sz w:val="18"/>
                      <w:szCs w:val="18"/>
                      <w:lang w:eastAsia="es-CO"/>
                    </w:rPr>
                    <w:t xml:space="preserve"> y Trasformación Digital</w:t>
                  </w:r>
                </w:p>
              </w:tc>
              <w:tc>
                <w:tcPr>
                  <w:tcW w:w="987" w:type="dxa"/>
                  <w:hideMark/>
                </w:tcPr>
                <w:p w14:paraId="5F8B45EB" w14:textId="743F01C9" w:rsidR="00CF0E51" w:rsidRPr="00DA69C4" w:rsidRDefault="00CF0E51" w:rsidP="00232E3C">
                  <w:pPr>
                    <w:spacing w:line="240" w:lineRule="auto"/>
                    <w:rPr>
                      <w:rFonts w:cs="Arial"/>
                      <w:sz w:val="18"/>
                      <w:szCs w:val="18"/>
                      <w:lang w:eastAsia="es-CO"/>
                    </w:rPr>
                  </w:pPr>
                  <w:r w:rsidRPr="00DA69C4">
                    <w:rPr>
                      <w:rFonts w:cs="Arial"/>
                      <w:sz w:val="18"/>
                      <w:szCs w:val="18"/>
                      <w:lang w:eastAsia="es-CO"/>
                    </w:rPr>
                    <w:t>IN50</w:t>
                  </w:r>
                </w:p>
              </w:tc>
              <w:tc>
                <w:tcPr>
                  <w:tcW w:w="1920" w:type="dxa"/>
                  <w:hideMark/>
                </w:tcPr>
                <w:p w14:paraId="7D06231B" w14:textId="5D221539" w:rsidR="00CF0E51" w:rsidRPr="00DA69C4" w:rsidRDefault="00CF0E51" w:rsidP="00232E3C">
                  <w:pPr>
                    <w:spacing w:line="240" w:lineRule="auto"/>
                    <w:rPr>
                      <w:rFonts w:cs="Arial"/>
                      <w:sz w:val="18"/>
                      <w:szCs w:val="18"/>
                      <w:lang w:eastAsia="es-CO"/>
                    </w:rPr>
                  </w:pPr>
                  <w:r w:rsidRPr="00DA69C4">
                    <w:rPr>
                      <w:rFonts w:cs="Arial"/>
                      <w:sz w:val="18"/>
                      <w:szCs w:val="18"/>
                      <w:lang w:eastAsia="es-CO"/>
                    </w:rPr>
                    <w:t>Gobierno Digital</w:t>
                  </w:r>
                </w:p>
              </w:tc>
              <w:tc>
                <w:tcPr>
                  <w:tcW w:w="1985" w:type="dxa"/>
                  <w:hideMark/>
                </w:tcPr>
                <w:p w14:paraId="6F7DC1BC" w14:textId="3FCA839A" w:rsidR="00CF0E51" w:rsidRPr="00DA69C4" w:rsidRDefault="00CF0E51" w:rsidP="00232E3C">
                  <w:pPr>
                    <w:spacing w:line="240" w:lineRule="auto"/>
                    <w:rPr>
                      <w:rFonts w:cs="Arial"/>
                      <w:sz w:val="18"/>
                      <w:szCs w:val="18"/>
                      <w:lang w:eastAsia="es-CO"/>
                    </w:rPr>
                  </w:pPr>
                  <w:r w:rsidRPr="00DA69C4">
                    <w:rPr>
                      <w:rFonts w:cs="Arial"/>
                      <w:sz w:val="18"/>
                      <w:szCs w:val="18"/>
                      <w:lang w:eastAsia="es-CO"/>
                    </w:rPr>
                    <w:t>Desarrollo de las metodologías e instrumentos de gobierno digital del área TIC</w:t>
                  </w:r>
                  <w:r w:rsidR="007C0047">
                    <w:rPr>
                      <w:rFonts w:cs="Arial"/>
                      <w:sz w:val="18"/>
                      <w:szCs w:val="18"/>
                      <w:lang w:eastAsia="es-CO"/>
                    </w:rPr>
                    <w:t>, Estrategia y Gobierno de TI</w:t>
                  </w:r>
                </w:p>
              </w:tc>
              <w:tc>
                <w:tcPr>
                  <w:tcW w:w="1400" w:type="dxa"/>
                  <w:shd w:val="clear" w:color="auto" w:fill="auto"/>
                  <w:hideMark/>
                </w:tcPr>
                <w:p w14:paraId="467E3E1C" w14:textId="2845BCEF" w:rsidR="00CF0E51" w:rsidRPr="00DA69C4" w:rsidRDefault="00CF0E51" w:rsidP="00232E3C">
                  <w:pPr>
                    <w:spacing w:line="240" w:lineRule="auto"/>
                    <w:jc w:val="center"/>
                    <w:rPr>
                      <w:rFonts w:cs="Arial"/>
                      <w:sz w:val="18"/>
                      <w:szCs w:val="18"/>
                      <w:lang w:eastAsia="es-CO"/>
                    </w:rPr>
                  </w:pPr>
                  <w:r w:rsidRPr="00DA69C4">
                    <w:rPr>
                      <w:rFonts w:cs="Arial"/>
                      <w:sz w:val="18"/>
                      <w:szCs w:val="18"/>
                      <w:lang w:eastAsia="es-CO"/>
                    </w:rPr>
                    <w:t>METI01</w:t>
                  </w:r>
                </w:p>
              </w:tc>
            </w:tr>
            <w:tr w:rsidR="00CF0E51" w:rsidRPr="00DA69C4" w14:paraId="18C01938" w14:textId="77777777" w:rsidTr="00423606">
              <w:trPr>
                <w:trHeight w:val="1449"/>
              </w:trPr>
              <w:tc>
                <w:tcPr>
                  <w:tcW w:w="1317" w:type="dxa"/>
                  <w:vMerge/>
                </w:tcPr>
                <w:p w14:paraId="23A6D452" w14:textId="77777777" w:rsidR="00CF0E51" w:rsidRPr="00DA69C4" w:rsidRDefault="00CF0E51" w:rsidP="00232E3C">
                  <w:pPr>
                    <w:spacing w:line="240" w:lineRule="auto"/>
                    <w:jc w:val="center"/>
                    <w:rPr>
                      <w:rFonts w:cs="Arial"/>
                      <w:color w:val="000000"/>
                      <w:sz w:val="18"/>
                      <w:szCs w:val="18"/>
                      <w:lang w:eastAsia="es-CO"/>
                    </w:rPr>
                  </w:pPr>
                </w:p>
              </w:tc>
              <w:tc>
                <w:tcPr>
                  <w:tcW w:w="1287" w:type="dxa"/>
                  <w:vMerge/>
                </w:tcPr>
                <w:p w14:paraId="522C1EDC" w14:textId="77777777" w:rsidR="00CF0E51" w:rsidRPr="00DA69C4" w:rsidRDefault="00CF0E51" w:rsidP="00232E3C">
                  <w:pPr>
                    <w:spacing w:line="240" w:lineRule="auto"/>
                    <w:jc w:val="center"/>
                    <w:rPr>
                      <w:rFonts w:cs="Arial"/>
                      <w:color w:val="000000"/>
                      <w:sz w:val="18"/>
                      <w:szCs w:val="18"/>
                      <w:lang w:eastAsia="es-CO"/>
                    </w:rPr>
                  </w:pPr>
                </w:p>
              </w:tc>
              <w:tc>
                <w:tcPr>
                  <w:tcW w:w="987" w:type="dxa"/>
                </w:tcPr>
                <w:p w14:paraId="01A8CC4C" w14:textId="60B62ABB" w:rsidR="00CF0E51" w:rsidRPr="00DA69C4" w:rsidRDefault="00201067" w:rsidP="00232E3C">
                  <w:pPr>
                    <w:spacing w:line="240" w:lineRule="auto"/>
                    <w:rPr>
                      <w:rFonts w:cs="Arial"/>
                      <w:sz w:val="18"/>
                      <w:szCs w:val="18"/>
                      <w:lang w:eastAsia="es-CO"/>
                    </w:rPr>
                  </w:pPr>
                  <w:r w:rsidRPr="00DA69C4">
                    <w:rPr>
                      <w:rFonts w:cs="Arial"/>
                      <w:sz w:val="20"/>
                      <w:szCs w:val="20"/>
                      <w:lang w:eastAsia="es-CO"/>
                    </w:rPr>
                    <w:t>IN53</w:t>
                  </w:r>
                </w:p>
              </w:tc>
              <w:tc>
                <w:tcPr>
                  <w:tcW w:w="1920" w:type="dxa"/>
                </w:tcPr>
                <w:p w14:paraId="43B22214" w14:textId="340B8E5B" w:rsidR="00CF0E51" w:rsidRPr="00DA69C4" w:rsidRDefault="00CF0E51" w:rsidP="00232E3C">
                  <w:pPr>
                    <w:spacing w:line="240" w:lineRule="auto"/>
                    <w:rPr>
                      <w:rFonts w:cs="Arial"/>
                      <w:sz w:val="18"/>
                      <w:szCs w:val="18"/>
                      <w:lang w:eastAsia="es-CO"/>
                    </w:rPr>
                  </w:pPr>
                  <w:r w:rsidRPr="00DA69C4">
                    <w:rPr>
                      <w:rFonts w:cs="Arial"/>
                      <w:sz w:val="18"/>
                      <w:szCs w:val="18"/>
                      <w:lang w:eastAsia="es-CO"/>
                    </w:rPr>
                    <w:t>Planes acciones y seguimiento</w:t>
                  </w:r>
                </w:p>
              </w:tc>
              <w:tc>
                <w:tcPr>
                  <w:tcW w:w="1985" w:type="dxa"/>
                </w:tcPr>
                <w:p w14:paraId="23D22206" w14:textId="114A48A7" w:rsidR="00CF0E51" w:rsidRPr="00DA69C4" w:rsidRDefault="00CF0E51" w:rsidP="00232E3C">
                  <w:pPr>
                    <w:spacing w:line="240" w:lineRule="auto"/>
                    <w:rPr>
                      <w:rFonts w:cs="Arial"/>
                      <w:sz w:val="18"/>
                      <w:szCs w:val="18"/>
                      <w:lang w:eastAsia="es-CO"/>
                    </w:rPr>
                  </w:pPr>
                  <w:r w:rsidRPr="00DA69C4">
                    <w:rPr>
                      <w:rFonts w:cs="Arial"/>
                      <w:sz w:val="18"/>
                      <w:szCs w:val="18"/>
                      <w:lang w:eastAsia="es-CO"/>
                    </w:rPr>
                    <w:t>Elaboración de la documentación a nivel de planes, acciones y seguimiento a las auditorias del área TIC</w:t>
                  </w:r>
                </w:p>
              </w:tc>
              <w:tc>
                <w:tcPr>
                  <w:tcW w:w="1400" w:type="dxa"/>
                </w:tcPr>
                <w:p w14:paraId="4F700D6E" w14:textId="263D7B9E" w:rsidR="00CF0E51" w:rsidRPr="00DA69C4" w:rsidRDefault="004D7D91" w:rsidP="00232E3C">
                  <w:pPr>
                    <w:spacing w:line="240" w:lineRule="auto"/>
                    <w:jc w:val="center"/>
                    <w:rPr>
                      <w:rFonts w:cs="Arial"/>
                      <w:sz w:val="18"/>
                      <w:szCs w:val="18"/>
                      <w:lang w:eastAsia="es-CO"/>
                    </w:rPr>
                  </w:pPr>
                  <w:r w:rsidRPr="00DA69C4">
                    <w:rPr>
                      <w:rFonts w:cs="Arial"/>
                      <w:sz w:val="18"/>
                      <w:szCs w:val="18"/>
                      <w:lang w:eastAsia="es-CO"/>
                    </w:rPr>
                    <w:t>METI01</w:t>
                  </w:r>
                </w:p>
              </w:tc>
            </w:tr>
            <w:tr w:rsidR="00CF0E51" w:rsidRPr="00DA69C4" w14:paraId="1A93604A" w14:textId="77777777" w:rsidTr="00423606">
              <w:trPr>
                <w:trHeight w:val="1449"/>
              </w:trPr>
              <w:tc>
                <w:tcPr>
                  <w:tcW w:w="1317" w:type="dxa"/>
                  <w:vMerge/>
                </w:tcPr>
                <w:p w14:paraId="6720953D" w14:textId="77777777" w:rsidR="00CF0E51" w:rsidRPr="00DA69C4" w:rsidRDefault="00CF0E51" w:rsidP="00232E3C">
                  <w:pPr>
                    <w:spacing w:line="240" w:lineRule="auto"/>
                    <w:jc w:val="center"/>
                    <w:rPr>
                      <w:rFonts w:cs="Arial"/>
                      <w:color w:val="000000"/>
                      <w:sz w:val="18"/>
                      <w:szCs w:val="18"/>
                      <w:lang w:eastAsia="es-CO"/>
                    </w:rPr>
                  </w:pPr>
                </w:p>
              </w:tc>
              <w:tc>
                <w:tcPr>
                  <w:tcW w:w="1287" w:type="dxa"/>
                  <w:vMerge/>
                </w:tcPr>
                <w:p w14:paraId="680A443D" w14:textId="77777777" w:rsidR="00CF0E51" w:rsidRPr="00DA69C4" w:rsidRDefault="00CF0E51" w:rsidP="00232E3C">
                  <w:pPr>
                    <w:spacing w:line="240" w:lineRule="auto"/>
                    <w:jc w:val="center"/>
                    <w:rPr>
                      <w:rFonts w:cs="Arial"/>
                      <w:color w:val="000000"/>
                      <w:sz w:val="18"/>
                      <w:szCs w:val="18"/>
                      <w:lang w:eastAsia="es-CO"/>
                    </w:rPr>
                  </w:pPr>
                </w:p>
              </w:tc>
              <w:tc>
                <w:tcPr>
                  <w:tcW w:w="987" w:type="dxa"/>
                </w:tcPr>
                <w:p w14:paraId="6CE8B465" w14:textId="3F329510" w:rsidR="00CF0E51" w:rsidRPr="00DA69C4" w:rsidRDefault="00956C2B" w:rsidP="00232E3C">
                  <w:pPr>
                    <w:spacing w:line="240" w:lineRule="auto"/>
                    <w:rPr>
                      <w:rFonts w:cs="Arial"/>
                      <w:sz w:val="18"/>
                      <w:szCs w:val="18"/>
                      <w:lang w:eastAsia="es-CO"/>
                    </w:rPr>
                  </w:pPr>
                  <w:r w:rsidRPr="00DA69C4">
                    <w:rPr>
                      <w:rFonts w:cs="Arial"/>
                      <w:sz w:val="18"/>
                      <w:szCs w:val="18"/>
                      <w:lang w:eastAsia="es-CO"/>
                    </w:rPr>
                    <w:t>IN45</w:t>
                  </w:r>
                </w:p>
              </w:tc>
              <w:tc>
                <w:tcPr>
                  <w:tcW w:w="1920" w:type="dxa"/>
                </w:tcPr>
                <w:p w14:paraId="365D7789" w14:textId="70D294D9" w:rsidR="00CF0E51" w:rsidRPr="00DA69C4" w:rsidRDefault="00CF0E51" w:rsidP="00232E3C">
                  <w:pPr>
                    <w:spacing w:line="240" w:lineRule="auto"/>
                    <w:rPr>
                      <w:rFonts w:cs="Arial"/>
                      <w:sz w:val="18"/>
                      <w:szCs w:val="18"/>
                      <w:lang w:eastAsia="es-CO"/>
                    </w:rPr>
                  </w:pPr>
                  <w:r w:rsidRPr="00DA69C4">
                    <w:rPr>
                      <w:rFonts w:cs="Arial"/>
                      <w:sz w:val="18"/>
                      <w:szCs w:val="18"/>
                      <w:lang w:eastAsia="es-CO"/>
                    </w:rPr>
                    <w:t>Capacidad y la disponibilidad</w:t>
                  </w:r>
                </w:p>
              </w:tc>
              <w:tc>
                <w:tcPr>
                  <w:tcW w:w="1985" w:type="dxa"/>
                </w:tcPr>
                <w:p w14:paraId="3ABF8B87" w14:textId="3231914B" w:rsidR="00CF0E51" w:rsidRPr="00DA69C4" w:rsidRDefault="00CF0E51" w:rsidP="00232E3C">
                  <w:pPr>
                    <w:spacing w:line="240" w:lineRule="auto"/>
                    <w:rPr>
                      <w:rFonts w:cs="Arial"/>
                      <w:sz w:val="18"/>
                      <w:szCs w:val="18"/>
                      <w:lang w:eastAsia="es-CO"/>
                    </w:rPr>
                  </w:pPr>
                  <w:r w:rsidRPr="00DA69C4">
                    <w:rPr>
                      <w:rFonts w:cs="Arial"/>
                      <w:sz w:val="18"/>
                      <w:szCs w:val="18"/>
                      <w:lang w:eastAsia="es-CO"/>
                    </w:rPr>
                    <w:t>Diagnosticar y elaborar procesos y procedimientos, metodología e instrumentos para la gestión de la capacidad y la disponibilidad</w:t>
                  </w:r>
                </w:p>
              </w:tc>
              <w:tc>
                <w:tcPr>
                  <w:tcW w:w="1400" w:type="dxa"/>
                </w:tcPr>
                <w:p w14:paraId="61587BD4" w14:textId="1FBC28FA" w:rsidR="00CF0E51" w:rsidRPr="00DA69C4" w:rsidRDefault="004D7D91" w:rsidP="00232E3C">
                  <w:pPr>
                    <w:spacing w:line="240" w:lineRule="auto"/>
                    <w:jc w:val="center"/>
                    <w:rPr>
                      <w:rFonts w:cs="Arial"/>
                      <w:sz w:val="18"/>
                      <w:szCs w:val="18"/>
                      <w:lang w:eastAsia="es-CO"/>
                    </w:rPr>
                  </w:pPr>
                  <w:r w:rsidRPr="00DA69C4">
                    <w:rPr>
                      <w:rFonts w:cs="Arial"/>
                      <w:sz w:val="18"/>
                      <w:szCs w:val="18"/>
                      <w:lang w:eastAsia="es-CO"/>
                    </w:rPr>
                    <w:t>METI01</w:t>
                  </w:r>
                </w:p>
              </w:tc>
            </w:tr>
          </w:tbl>
          <w:p w14:paraId="41675289" w14:textId="6954A454" w:rsidR="00187F63" w:rsidRPr="00DA69C4" w:rsidRDefault="00187F63" w:rsidP="000E0A40">
            <w:pPr>
              <w:spacing w:line="240" w:lineRule="auto"/>
              <w:rPr>
                <w:rFonts w:cs="Arial"/>
                <w:color w:val="000000"/>
                <w:sz w:val="20"/>
                <w:szCs w:val="20"/>
                <w:lang w:eastAsia="es-CO"/>
              </w:rPr>
            </w:pPr>
          </w:p>
        </w:tc>
      </w:tr>
      <w:tr w:rsidR="008A553D" w:rsidRPr="00DA69C4" w14:paraId="25DEB9AB" w14:textId="77777777" w:rsidTr="0046458D">
        <w:trPr>
          <w:trHeight w:val="276"/>
          <w:jc w:val="center"/>
        </w:trPr>
        <w:tc>
          <w:tcPr>
            <w:tcW w:w="1358" w:type="dxa"/>
            <w:vMerge/>
            <w:tcBorders>
              <w:top w:val="nil"/>
              <w:left w:val="single" w:sz="4" w:space="0" w:color="auto"/>
              <w:bottom w:val="single" w:sz="4" w:space="0" w:color="auto"/>
              <w:right w:val="single" w:sz="4" w:space="0" w:color="auto"/>
            </w:tcBorders>
            <w:vAlign w:val="center"/>
            <w:hideMark/>
          </w:tcPr>
          <w:p w14:paraId="38C72331" w14:textId="77777777" w:rsidR="008A553D" w:rsidRPr="00DA69C4" w:rsidRDefault="008A553D" w:rsidP="008A553D">
            <w:pPr>
              <w:spacing w:line="240" w:lineRule="auto"/>
              <w:jc w:val="left"/>
              <w:rPr>
                <w:rFonts w:cs="Arial"/>
                <w:b/>
                <w:bCs/>
                <w:color w:val="FFFFFF"/>
                <w:sz w:val="20"/>
                <w:szCs w:val="20"/>
                <w:lang w:eastAsia="es-CO"/>
              </w:rPr>
            </w:pPr>
          </w:p>
        </w:tc>
        <w:tc>
          <w:tcPr>
            <w:tcW w:w="9356" w:type="dxa"/>
            <w:vMerge/>
            <w:tcBorders>
              <w:top w:val="single" w:sz="4" w:space="0" w:color="auto"/>
              <w:left w:val="single" w:sz="4" w:space="0" w:color="auto"/>
              <w:bottom w:val="single" w:sz="4" w:space="0" w:color="auto"/>
              <w:right w:val="single" w:sz="4" w:space="0" w:color="auto"/>
            </w:tcBorders>
            <w:vAlign w:val="center"/>
            <w:hideMark/>
          </w:tcPr>
          <w:p w14:paraId="4A9DE172" w14:textId="77777777" w:rsidR="008A553D" w:rsidRPr="00DA69C4" w:rsidRDefault="008A553D" w:rsidP="000E0A40">
            <w:pPr>
              <w:spacing w:line="240" w:lineRule="auto"/>
              <w:rPr>
                <w:rFonts w:cs="Arial"/>
                <w:color w:val="000000"/>
                <w:sz w:val="20"/>
                <w:szCs w:val="20"/>
                <w:lang w:eastAsia="es-CO"/>
              </w:rPr>
            </w:pPr>
          </w:p>
        </w:tc>
      </w:tr>
      <w:tr w:rsidR="008A553D" w:rsidRPr="00DA69C4" w14:paraId="5E08752A" w14:textId="77777777" w:rsidTr="0046458D">
        <w:trPr>
          <w:trHeight w:val="276"/>
          <w:jc w:val="center"/>
        </w:trPr>
        <w:tc>
          <w:tcPr>
            <w:tcW w:w="1358" w:type="dxa"/>
            <w:vMerge/>
            <w:tcBorders>
              <w:top w:val="nil"/>
              <w:left w:val="single" w:sz="4" w:space="0" w:color="auto"/>
              <w:bottom w:val="single" w:sz="4" w:space="0" w:color="auto"/>
              <w:right w:val="single" w:sz="4" w:space="0" w:color="auto"/>
            </w:tcBorders>
            <w:vAlign w:val="center"/>
            <w:hideMark/>
          </w:tcPr>
          <w:p w14:paraId="6C859422" w14:textId="77777777" w:rsidR="008A553D" w:rsidRPr="00DA69C4" w:rsidRDefault="008A553D" w:rsidP="008A553D">
            <w:pPr>
              <w:spacing w:line="240" w:lineRule="auto"/>
              <w:jc w:val="left"/>
              <w:rPr>
                <w:rFonts w:cs="Arial"/>
                <w:b/>
                <w:bCs/>
                <w:color w:val="FFFFFF"/>
                <w:sz w:val="20"/>
                <w:szCs w:val="20"/>
                <w:lang w:eastAsia="es-CO"/>
              </w:rPr>
            </w:pPr>
          </w:p>
        </w:tc>
        <w:tc>
          <w:tcPr>
            <w:tcW w:w="9356" w:type="dxa"/>
            <w:vMerge/>
            <w:tcBorders>
              <w:top w:val="single" w:sz="4" w:space="0" w:color="auto"/>
              <w:left w:val="single" w:sz="4" w:space="0" w:color="auto"/>
              <w:bottom w:val="single" w:sz="4" w:space="0" w:color="auto"/>
              <w:right w:val="single" w:sz="4" w:space="0" w:color="auto"/>
            </w:tcBorders>
            <w:vAlign w:val="center"/>
            <w:hideMark/>
          </w:tcPr>
          <w:p w14:paraId="5B90D356" w14:textId="77777777" w:rsidR="008A553D" w:rsidRPr="00DA69C4" w:rsidRDefault="008A553D" w:rsidP="000E0A40">
            <w:pPr>
              <w:spacing w:line="240" w:lineRule="auto"/>
              <w:rPr>
                <w:rFonts w:cs="Arial"/>
                <w:color w:val="000000"/>
                <w:sz w:val="20"/>
                <w:szCs w:val="20"/>
                <w:lang w:eastAsia="es-CO"/>
              </w:rPr>
            </w:pPr>
          </w:p>
        </w:tc>
      </w:tr>
      <w:tr w:rsidR="008A553D" w:rsidRPr="00DA69C4" w14:paraId="23CE063E" w14:textId="77777777" w:rsidTr="0046458D">
        <w:trPr>
          <w:trHeight w:val="276"/>
          <w:jc w:val="center"/>
        </w:trPr>
        <w:tc>
          <w:tcPr>
            <w:tcW w:w="1358" w:type="dxa"/>
            <w:vMerge/>
            <w:tcBorders>
              <w:top w:val="nil"/>
              <w:left w:val="single" w:sz="4" w:space="0" w:color="auto"/>
              <w:bottom w:val="single" w:sz="4" w:space="0" w:color="auto"/>
              <w:right w:val="single" w:sz="4" w:space="0" w:color="auto"/>
            </w:tcBorders>
            <w:vAlign w:val="center"/>
            <w:hideMark/>
          </w:tcPr>
          <w:p w14:paraId="0583ADD1" w14:textId="77777777" w:rsidR="008A553D" w:rsidRPr="00DA69C4" w:rsidRDefault="008A553D" w:rsidP="008A553D">
            <w:pPr>
              <w:spacing w:line="240" w:lineRule="auto"/>
              <w:jc w:val="left"/>
              <w:rPr>
                <w:rFonts w:cs="Arial"/>
                <w:b/>
                <w:bCs/>
                <w:color w:val="FFFFFF"/>
                <w:sz w:val="20"/>
                <w:szCs w:val="20"/>
                <w:lang w:eastAsia="es-CO"/>
              </w:rPr>
            </w:pPr>
          </w:p>
        </w:tc>
        <w:tc>
          <w:tcPr>
            <w:tcW w:w="9356" w:type="dxa"/>
            <w:vMerge/>
            <w:tcBorders>
              <w:top w:val="single" w:sz="4" w:space="0" w:color="auto"/>
              <w:left w:val="single" w:sz="4" w:space="0" w:color="auto"/>
              <w:bottom w:val="single" w:sz="4" w:space="0" w:color="auto"/>
              <w:right w:val="single" w:sz="4" w:space="0" w:color="auto"/>
            </w:tcBorders>
            <w:vAlign w:val="center"/>
            <w:hideMark/>
          </w:tcPr>
          <w:p w14:paraId="27AFF16F" w14:textId="77777777" w:rsidR="008A553D" w:rsidRPr="00DA69C4" w:rsidRDefault="008A553D" w:rsidP="000E0A40">
            <w:pPr>
              <w:spacing w:line="240" w:lineRule="auto"/>
              <w:rPr>
                <w:rFonts w:cs="Arial"/>
                <w:color w:val="000000"/>
                <w:sz w:val="20"/>
                <w:szCs w:val="20"/>
                <w:lang w:eastAsia="es-CO"/>
              </w:rPr>
            </w:pPr>
          </w:p>
        </w:tc>
      </w:tr>
      <w:tr w:rsidR="008A553D" w:rsidRPr="00DA69C4" w14:paraId="224788F9" w14:textId="77777777" w:rsidTr="0046458D">
        <w:trPr>
          <w:jc w:val="center"/>
        </w:trPr>
        <w:tc>
          <w:tcPr>
            <w:tcW w:w="1358" w:type="dxa"/>
            <w:tcBorders>
              <w:top w:val="nil"/>
              <w:left w:val="single" w:sz="4" w:space="0" w:color="auto"/>
              <w:bottom w:val="single" w:sz="4" w:space="0" w:color="auto"/>
              <w:right w:val="single" w:sz="4" w:space="0" w:color="auto"/>
            </w:tcBorders>
            <w:shd w:val="clear" w:color="000000" w:fill="1F4E78"/>
            <w:vAlign w:val="center"/>
            <w:hideMark/>
          </w:tcPr>
          <w:p w14:paraId="54043177" w14:textId="77777777" w:rsidR="008A553D" w:rsidRPr="00DA69C4" w:rsidRDefault="008A553D" w:rsidP="008A553D">
            <w:pPr>
              <w:spacing w:line="240" w:lineRule="auto"/>
              <w:jc w:val="center"/>
              <w:rPr>
                <w:rFonts w:cs="Arial"/>
                <w:b/>
                <w:bCs/>
                <w:color w:val="FFFFFF"/>
                <w:sz w:val="20"/>
                <w:szCs w:val="20"/>
                <w:lang w:eastAsia="es-CO"/>
              </w:rPr>
            </w:pPr>
            <w:r w:rsidRPr="00DA69C4">
              <w:rPr>
                <w:rFonts w:cs="Arial"/>
                <w:b/>
                <w:bCs/>
                <w:color w:val="FFFFFF"/>
                <w:sz w:val="20"/>
                <w:szCs w:val="20"/>
                <w:lang w:eastAsia="es-CO"/>
              </w:rPr>
              <w:t>Costo estimado total</w:t>
            </w:r>
          </w:p>
        </w:tc>
        <w:tc>
          <w:tcPr>
            <w:tcW w:w="9356" w:type="dxa"/>
            <w:tcBorders>
              <w:top w:val="single" w:sz="4" w:space="0" w:color="auto"/>
              <w:left w:val="nil"/>
              <w:bottom w:val="single" w:sz="4" w:space="0" w:color="auto"/>
              <w:right w:val="single" w:sz="4" w:space="0" w:color="auto"/>
            </w:tcBorders>
            <w:shd w:val="clear" w:color="000000" w:fill="DDEBF7"/>
            <w:vAlign w:val="center"/>
            <w:hideMark/>
          </w:tcPr>
          <w:p w14:paraId="3FEA8044" w14:textId="10AE8A88" w:rsidR="00A15224" w:rsidRPr="00247D19" w:rsidRDefault="0066083A" w:rsidP="00247D19">
            <w:pPr>
              <w:spacing w:line="240" w:lineRule="auto"/>
              <w:rPr>
                <w:rFonts w:cs="Arial"/>
                <w:color w:val="000000"/>
                <w:sz w:val="20"/>
                <w:szCs w:val="20"/>
                <w:lang w:eastAsia="es-CO"/>
              </w:rPr>
            </w:pPr>
            <w:r w:rsidRPr="00DA69C4">
              <w:rPr>
                <w:rFonts w:cs="Arial"/>
                <w:color w:val="000000"/>
                <w:sz w:val="20"/>
                <w:szCs w:val="20"/>
                <w:lang w:eastAsia="es-CO"/>
              </w:rPr>
              <w:t xml:space="preserve">Total $ </w:t>
            </w:r>
            <w:r w:rsidR="009D07DF" w:rsidRPr="009D07DF">
              <w:rPr>
                <w:rFonts w:cs="Arial"/>
                <w:color w:val="000000"/>
                <w:sz w:val="20"/>
                <w:szCs w:val="20"/>
                <w:lang w:eastAsia="es-CO"/>
              </w:rPr>
              <w:t>519.600.000</w:t>
            </w:r>
            <w:r w:rsidR="00530B1A" w:rsidRPr="00DA69C4">
              <w:rPr>
                <w:rFonts w:cs="Arial"/>
                <w:color w:val="000000"/>
                <w:lang w:eastAsia="es-CO"/>
              </w:rPr>
              <w:t xml:space="preserve"> </w:t>
            </w:r>
          </w:p>
        </w:tc>
      </w:tr>
      <w:tr w:rsidR="008A553D" w:rsidRPr="00DA69C4" w14:paraId="551DF40E" w14:textId="77777777" w:rsidTr="0046458D">
        <w:trPr>
          <w:jc w:val="center"/>
        </w:trPr>
        <w:tc>
          <w:tcPr>
            <w:tcW w:w="1358" w:type="dxa"/>
            <w:tcBorders>
              <w:top w:val="nil"/>
              <w:left w:val="single" w:sz="4" w:space="0" w:color="auto"/>
              <w:bottom w:val="single" w:sz="4" w:space="0" w:color="auto"/>
              <w:right w:val="single" w:sz="4" w:space="0" w:color="auto"/>
            </w:tcBorders>
            <w:shd w:val="clear" w:color="000000" w:fill="1F4E78"/>
            <w:vAlign w:val="center"/>
            <w:hideMark/>
          </w:tcPr>
          <w:p w14:paraId="2D5E6AE3" w14:textId="77777777" w:rsidR="008A553D" w:rsidRPr="00DA69C4" w:rsidRDefault="008A553D" w:rsidP="008A553D">
            <w:pPr>
              <w:spacing w:line="240" w:lineRule="auto"/>
              <w:jc w:val="center"/>
              <w:rPr>
                <w:rFonts w:cs="Arial"/>
                <w:b/>
                <w:bCs/>
                <w:color w:val="FFFFFF"/>
                <w:sz w:val="20"/>
                <w:szCs w:val="20"/>
                <w:lang w:eastAsia="es-CO"/>
              </w:rPr>
            </w:pPr>
            <w:r w:rsidRPr="00DA69C4">
              <w:rPr>
                <w:rFonts w:cs="Arial"/>
                <w:b/>
                <w:bCs/>
                <w:color w:val="FFFFFF"/>
                <w:sz w:val="20"/>
                <w:szCs w:val="20"/>
                <w:lang w:eastAsia="es-CO"/>
              </w:rPr>
              <w:t>Área líder</w:t>
            </w:r>
          </w:p>
        </w:tc>
        <w:tc>
          <w:tcPr>
            <w:tcW w:w="9356" w:type="dxa"/>
            <w:tcBorders>
              <w:top w:val="single" w:sz="4" w:space="0" w:color="auto"/>
              <w:left w:val="nil"/>
              <w:bottom w:val="single" w:sz="4" w:space="0" w:color="auto"/>
              <w:right w:val="single" w:sz="4" w:space="0" w:color="auto"/>
            </w:tcBorders>
            <w:shd w:val="clear" w:color="auto" w:fill="auto"/>
            <w:vAlign w:val="center"/>
            <w:hideMark/>
          </w:tcPr>
          <w:p w14:paraId="1A37434F" w14:textId="5542CBFC" w:rsidR="008D5340" w:rsidRPr="00DA69C4" w:rsidRDefault="00BD090D" w:rsidP="00312864">
            <w:pPr>
              <w:spacing w:line="240" w:lineRule="auto"/>
              <w:rPr>
                <w:rFonts w:cs="Arial"/>
                <w:color w:val="000000"/>
                <w:sz w:val="20"/>
                <w:szCs w:val="20"/>
                <w:lang w:eastAsia="es-CO"/>
              </w:rPr>
            </w:pPr>
            <w:r w:rsidRPr="00DA69C4">
              <w:rPr>
                <w:rFonts w:cs="Arial"/>
                <w:color w:val="000000"/>
                <w:sz w:val="20"/>
                <w:szCs w:val="20"/>
                <w:lang w:eastAsia="es-CO"/>
              </w:rPr>
              <w:t>Oficina TIC</w:t>
            </w:r>
            <w:r w:rsidR="00312864" w:rsidRPr="00DA69C4">
              <w:rPr>
                <w:rFonts w:cs="Arial"/>
                <w:color w:val="000000"/>
                <w:sz w:val="20"/>
                <w:szCs w:val="20"/>
                <w:lang w:eastAsia="es-CO"/>
              </w:rPr>
              <w:t xml:space="preserve"> </w:t>
            </w:r>
          </w:p>
        </w:tc>
      </w:tr>
      <w:tr w:rsidR="008A553D" w:rsidRPr="00DA69C4" w14:paraId="4AE3BCA7" w14:textId="77777777" w:rsidTr="001D3D9C">
        <w:trPr>
          <w:jc w:val="center"/>
        </w:trPr>
        <w:tc>
          <w:tcPr>
            <w:tcW w:w="1358"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7928AC6D" w14:textId="592A8CF1" w:rsidR="008A553D" w:rsidRPr="00DA69C4" w:rsidRDefault="008A553D" w:rsidP="008A553D">
            <w:pPr>
              <w:spacing w:line="240" w:lineRule="auto"/>
              <w:jc w:val="center"/>
              <w:rPr>
                <w:rFonts w:cs="Arial"/>
                <w:b/>
                <w:bCs/>
                <w:color w:val="FFFFFF"/>
                <w:sz w:val="20"/>
                <w:szCs w:val="20"/>
                <w:lang w:eastAsia="es-CO"/>
              </w:rPr>
            </w:pPr>
            <w:r w:rsidRPr="00DA69C4">
              <w:rPr>
                <w:rFonts w:cs="Arial"/>
                <w:b/>
                <w:bCs/>
                <w:color w:val="FFFFFF"/>
                <w:sz w:val="20"/>
                <w:szCs w:val="20"/>
                <w:lang w:eastAsia="es-CO"/>
              </w:rPr>
              <w:t>Fecha</w:t>
            </w:r>
            <w:r w:rsidR="00530B1A" w:rsidRPr="00DA69C4">
              <w:rPr>
                <w:rFonts w:cs="Arial"/>
                <w:b/>
                <w:bCs/>
                <w:color w:val="FFFFFF"/>
                <w:sz w:val="20"/>
                <w:szCs w:val="20"/>
                <w:lang w:eastAsia="es-CO"/>
              </w:rPr>
              <w:t>s</w:t>
            </w:r>
            <w:r w:rsidRPr="00DA69C4">
              <w:rPr>
                <w:rFonts w:cs="Arial"/>
                <w:b/>
                <w:bCs/>
                <w:color w:val="FFFFFF"/>
                <w:sz w:val="20"/>
                <w:szCs w:val="20"/>
                <w:lang w:eastAsia="es-CO"/>
              </w:rPr>
              <w:t xml:space="preserve"> estimada</w:t>
            </w:r>
            <w:r w:rsidR="00530B1A" w:rsidRPr="00DA69C4">
              <w:rPr>
                <w:rFonts w:cs="Arial"/>
                <w:b/>
                <w:bCs/>
                <w:color w:val="FFFFFF"/>
                <w:sz w:val="20"/>
                <w:szCs w:val="20"/>
                <w:lang w:eastAsia="es-CO"/>
              </w:rPr>
              <w:t>s</w:t>
            </w:r>
          </w:p>
        </w:tc>
        <w:tc>
          <w:tcPr>
            <w:tcW w:w="9356" w:type="dxa"/>
            <w:tcBorders>
              <w:top w:val="single" w:sz="4" w:space="0" w:color="auto"/>
              <w:left w:val="nil"/>
              <w:bottom w:val="single" w:sz="4" w:space="0" w:color="auto"/>
              <w:right w:val="single" w:sz="4" w:space="0" w:color="auto"/>
            </w:tcBorders>
            <w:shd w:val="clear" w:color="auto" w:fill="DDEBF7"/>
            <w:noWrap/>
            <w:vAlign w:val="center"/>
            <w:hideMark/>
          </w:tcPr>
          <w:p w14:paraId="4D836FD8" w14:textId="77777777" w:rsidR="00D753D5" w:rsidRPr="00DA69C4" w:rsidRDefault="00D753D5" w:rsidP="00D753D5">
            <w:pPr>
              <w:spacing w:line="240" w:lineRule="auto"/>
              <w:rPr>
                <w:rFonts w:cs="Arial"/>
                <w:b/>
                <w:color w:val="000000"/>
                <w:sz w:val="20"/>
                <w:szCs w:val="20"/>
                <w:lang w:eastAsia="es-CO"/>
              </w:rPr>
            </w:pPr>
            <w:r w:rsidRPr="00DA69C4">
              <w:rPr>
                <w:rFonts w:cs="Arial"/>
                <w:b/>
                <w:color w:val="000000"/>
                <w:sz w:val="20"/>
                <w:szCs w:val="20"/>
                <w:lang w:eastAsia="es-CO"/>
              </w:rPr>
              <w:t>Componente 1.1</w:t>
            </w:r>
          </w:p>
          <w:p w14:paraId="233BF06E" w14:textId="77777777" w:rsidR="00D753D5" w:rsidRPr="00DA69C4" w:rsidRDefault="00D753D5" w:rsidP="00530B1A">
            <w:pPr>
              <w:pStyle w:val="Prrafodelista"/>
              <w:ind w:hanging="720"/>
              <w:rPr>
                <w:rFonts w:cs="Arial"/>
                <w:color w:val="000000"/>
                <w:lang w:eastAsia="es-CO"/>
              </w:rPr>
            </w:pPr>
          </w:p>
          <w:p w14:paraId="3701239D" w14:textId="77777777" w:rsidR="0033182D" w:rsidRDefault="00530B1A" w:rsidP="00530B1A">
            <w:pPr>
              <w:pStyle w:val="Prrafodelista"/>
              <w:ind w:hanging="720"/>
              <w:rPr>
                <w:rFonts w:cs="Arial"/>
                <w:color w:val="000000"/>
                <w:lang w:eastAsia="es-CO"/>
              </w:rPr>
            </w:pPr>
            <w:r w:rsidRPr="00DA69C4">
              <w:rPr>
                <w:rFonts w:cs="Arial"/>
                <w:color w:val="000000"/>
                <w:lang w:eastAsia="es-CO"/>
              </w:rPr>
              <w:t xml:space="preserve">Desarrollo de  las metodologías e instrumentos de gobierno digital del área TIC: </w:t>
            </w:r>
          </w:p>
          <w:p w14:paraId="559ED5FE" w14:textId="12F32D2F" w:rsidR="00530B1A" w:rsidRDefault="0033182D" w:rsidP="00530B1A">
            <w:pPr>
              <w:pStyle w:val="Prrafodelista"/>
              <w:ind w:hanging="720"/>
              <w:rPr>
                <w:rFonts w:cs="Arial"/>
                <w:color w:val="000000"/>
                <w:lang w:eastAsia="es-CO"/>
              </w:rPr>
            </w:pPr>
            <w:r w:rsidRPr="00623A07">
              <w:rPr>
                <w:rFonts w:cs="Arial"/>
                <w:color w:val="000000"/>
                <w:lang w:val="es-CO" w:eastAsia="es-CO"/>
              </w:rPr>
              <w:t xml:space="preserve">Fase I: </w:t>
            </w:r>
            <w:r w:rsidR="007C0047">
              <w:rPr>
                <w:rFonts w:cs="Arial"/>
                <w:color w:val="000000"/>
                <w:lang w:val="es-CO" w:eastAsia="es-CO"/>
              </w:rPr>
              <w:t>febrero</w:t>
            </w:r>
            <w:r w:rsidR="007C0047" w:rsidRPr="00DA69C4">
              <w:rPr>
                <w:rFonts w:cs="Arial"/>
                <w:color w:val="000000"/>
                <w:lang w:eastAsia="es-CO"/>
              </w:rPr>
              <w:t xml:space="preserve"> </w:t>
            </w:r>
            <w:r w:rsidR="00530B1A" w:rsidRPr="00DA69C4">
              <w:rPr>
                <w:rFonts w:cs="Arial"/>
                <w:color w:val="000000"/>
                <w:lang w:eastAsia="es-CO"/>
              </w:rPr>
              <w:t xml:space="preserve">a </w:t>
            </w:r>
            <w:r w:rsidR="001F79AE">
              <w:rPr>
                <w:rFonts w:cs="Arial"/>
                <w:color w:val="000000"/>
                <w:lang w:val="es-CO" w:eastAsia="es-CO"/>
              </w:rPr>
              <w:t>diciembre</w:t>
            </w:r>
            <w:r w:rsidR="00530B1A" w:rsidRPr="00DA69C4">
              <w:rPr>
                <w:rFonts w:cs="Arial"/>
                <w:color w:val="000000"/>
                <w:lang w:eastAsia="es-CO"/>
              </w:rPr>
              <w:t xml:space="preserve"> 2020</w:t>
            </w:r>
          </w:p>
          <w:p w14:paraId="514B7E04" w14:textId="5E19EC02" w:rsidR="0033182D" w:rsidRDefault="0033182D" w:rsidP="00530B1A">
            <w:pPr>
              <w:pStyle w:val="Prrafodelista"/>
              <w:ind w:hanging="720"/>
              <w:rPr>
                <w:rFonts w:cs="Arial"/>
                <w:color w:val="000000"/>
                <w:lang w:val="es-CO" w:eastAsia="es-CO"/>
              </w:rPr>
            </w:pPr>
            <w:r w:rsidRPr="0033182D">
              <w:rPr>
                <w:rFonts w:cs="Arial"/>
                <w:color w:val="000000"/>
                <w:lang w:val="es-CO" w:eastAsia="es-CO"/>
              </w:rPr>
              <w:t xml:space="preserve">Fase II: </w:t>
            </w:r>
            <w:r w:rsidR="007C0047">
              <w:rPr>
                <w:rFonts w:cs="Arial"/>
                <w:color w:val="000000"/>
                <w:lang w:val="es-CO" w:eastAsia="es-CO"/>
              </w:rPr>
              <w:t xml:space="preserve">febrero </w:t>
            </w:r>
            <w:r w:rsidR="00623A07" w:rsidRPr="00DA69C4">
              <w:rPr>
                <w:rFonts w:cs="Arial"/>
                <w:color w:val="000000"/>
                <w:lang w:eastAsia="es-CO"/>
              </w:rPr>
              <w:t xml:space="preserve">a </w:t>
            </w:r>
            <w:r w:rsidR="001F79AE">
              <w:rPr>
                <w:rFonts w:cs="Arial"/>
                <w:color w:val="000000"/>
                <w:lang w:val="es-CO" w:eastAsia="es-CO"/>
              </w:rPr>
              <w:t>diciembre</w:t>
            </w:r>
            <w:r w:rsidR="00623A07" w:rsidRPr="00DA69C4">
              <w:rPr>
                <w:rFonts w:cs="Arial"/>
                <w:color w:val="000000"/>
                <w:lang w:eastAsia="es-CO"/>
              </w:rPr>
              <w:t xml:space="preserve"> 202</w:t>
            </w:r>
            <w:r w:rsidR="00623A07">
              <w:rPr>
                <w:rFonts w:cs="Arial"/>
                <w:color w:val="000000"/>
                <w:lang w:val="es-CO" w:eastAsia="es-CO"/>
              </w:rPr>
              <w:t>1</w:t>
            </w:r>
          </w:p>
          <w:p w14:paraId="6AAED976" w14:textId="0F18C9D1" w:rsidR="00247D19" w:rsidRPr="00247D19" w:rsidRDefault="00247D19" w:rsidP="00247D19">
            <w:pPr>
              <w:pStyle w:val="Prrafodelista"/>
              <w:ind w:hanging="720"/>
              <w:rPr>
                <w:rFonts w:cs="Arial"/>
                <w:color w:val="000000"/>
                <w:lang w:val="es-ES" w:eastAsia="es-CO"/>
              </w:rPr>
            </w:pPr>
            <w:r>
              <w:rPr>
                <w:rFonts w:cs="Arial"/>
                <w:color w:val="000000"/>
                <w:lang w:val="es-CO" w:eastAsia="es-CO"/>
              </w:rPr>
              <w:t xml:space="preserve">Fase III: </w:t>
            </w:r>
            <w:r w:rsidR="00A534AA">
              <w:rPr>
                <w:rFonts w:cs="Arial"/>
                <w:color w:val="000000"/>
                <w:lang w:val="es-CO" w:eastAsia="es-CO"/>
              </w:rPr>
              <w:t>enero</w:t>
            </w:r>
            <w:r w:rsidRPr="00DA69C4">
              <w:rPr>
                <w:rFonts w:cs="Arial"/>
                <w:color w:val="000000"/>
                <w:lang w:eastAsia="es-CO"/>
              </w:rPr>
              <w:t xml:space="preserve"> a </w:t>
            </w:r>
            <w:r>
              <w:rPr>
                <w:rFonts w:cs="Arial"/>
                <w:color w:val="000000"/>
                <w:lang w:val="es-CO" w:eastAsia="es-CO"/>
              </w:rPr>
              <w:t>diciembre</w:t>
            </w:r>
            <w:r w:rsidRPr="00DA69C4">
              <w:rPr>
                <w:rFonts w:cs="Arial"/>
                <w:color w:val="000000"/>
                <w:lang w:eastAsia="es-CO"/>
              </w:rPr>
              <w:t xml:space="preserve"> 202</w:t>
            </w:r>
            <w:r>
              <w:rPr>
                <w:rFonts w:cs="Arial"/>
                <w:color w:val="000000"/>
                <w:lang w:val="es-ES" w:eastAsia="es-CO"/>
              </w:rPr>
              <w:t>2</w:t>
            </w:r>
          </w:p>
          <w:p w14:paraId="04FDC2D2" w14:textId="77777777" w:rsidR="001F79AE" w:rsidRDefault="001F79AE" w:rsidP="001F79AE">
            <w:pPr>
              <w:pStyle w:val="Prrafodelista"/>
              <w:ind w:hanging="720"/>
              <w:rPr>
                <w:rFonts w:cs="Arial"/>
                <w:color w:val="000000"/>
                <w:lang w:eastAsia="es-CO"/>
              </w:rPr>
            </w:pPr>
          </w:p>
          <w:p w14:paraId="2CAE667A" w14:textId="399E3255" w:rsidR="001F79AE" w:rsidRDefault="00530B1A" w:rsidP="001F79AE">
            <w:pPr>
              <w:pStyle w:val="Prrafodelista"/>
              <w:ind w:hanging="720"/>
              <w:rPr>
                <w:rFonts w:cs="Arial"/>
                <w:color w:val="000000"/>
                <w:lang w:eastAsia="es-CO"/>
              </w:rPr>
            </w:pPr>
            <w:r w:rsidRPr="00DA69C4">
              <w:rPr>
                <w:rFonts w:cs="Arial"/>
                <w:color w:val="000000"/>
                <w:lang w:eastAsia="es-CO"/>
              </w:rPr>
              <w:t>Elaboración de  la documentación a nivel de planes, acciones y seguimiento a las auditorias del área</w:t>
            </w:r>
          </w:p>
          <w:p w14:paraId="32D70A3E" w14:textId="3EE32FD2" w:rsidR="001F79AE" w:rsidRDefault="001F79AE" w:rsidP="001F79AE">
            <w:pPr>
              <w:pStyle w:val="Prrafodelista"/>
              <w:ind w:hanging="720"/>
              <w:rPr>
                <w:rFonts w:cs="Arial"/>
                <w:color w:val="000000"/>
                <w:lang w:eastAsia="es-CO"/>
              </w:rPr>
            </w:pPr>
            <w:r w:rsidRPr="00623A07">
              <w:rPr>
                <w:rFonts w:cs="Arial"/>
                <w:color w:val="000000"/>
                <w:lang w:val="es-CO" w:eastAsia="es-CO"/>
              </w:rPr>
              <w:t xml:space="preserve">Fase I: </w:t>
            </w:r>
            <w:r>
              <w:rPr>
                <w:rFonts w:cs="Arial"/>
                <w:color w:val="000000"/>
                <w:lang w:val="es-CO" w:eastAsia="es-CO"/>
              </w:rPr>
              <w:t>marzo</w:t>
            </w:r>
            <w:r w:rsidRPr="00DA69C4">
              <w:rPr>
                <w:rFonts w:cs="Arial"/>
                <w:color w:val="000000"/>
                <w:lang w:eastAsia="es-CO"/>
              </w:rPr>
              <w:t xml:space="preserve"> a </w:t>
            </w:r>
            <w:r>
              <w:rPr>
                <w:rFonts w:cs="Arial"/>
                <w:color w:val="000000"/>
                <w:lang w:val="es-CO" w:eastAsia="es-CO"/>
              </w:rPr>
              <w:t>diciembre</w:t>
            </w:r>
            <w:r w:rsidRPr="00DA69C4">
              <w:rPr>
                <w:rFonts w:cs="Arial"/>
                <w:color w:val="000000"/>
                <w:lang w:eastAsia="es-CO"/>
              </w:rPr>
              <w:t xml:space="preserve"> 2020</w:t>
            </w:r>
          </w:p>
          <w:p w14:paraId="7F0B0CE3" w14:textId="4A4FCFD4" w:rsidR="00635330" w:rsidRDefault="001F79AE" w:rsidP="001F79AE">
            <w:pPr>
              <w:pStyle w:val="Prrafodelista"/>
              <w:ind w:hanging="720"/>
              <w:rPr>
                <w:rFonts w:cs="Arial"/>
                <w:color w:val="000000"/>
                <w:lang w:val="es-CO" w:eastAsia="es-CO"/>
              </w:rPr>
            </w:pPr>
            <w:r w:rsidRPr="0033182D">
              <w:rPr>
                <w:rFonts w:cs="Arial"/>
                <w:color w:val="000000"/>
                <w:lang w:val="es-CO" w:eastAsia="es-CO"/>
              </w:rPr>
              <w:t>Fase II:</w:t>
            </w:r>
            <w:r w:rsidR="007C0047">
              <w:rPr>
                <w:rFonts w:cs="Arial"/>
                <w:color w:val="000000"/>
                <w:lang w:val="es-CO" w:eastAsia="es-CO"/>
              </w:rPr>
              <w:t xml:space="preserve"> febrero</w:t>
            </w:r>
            <w:r w:rsidRPr="00DA69C4">
              <w:rPr>
                <w:rFonts w:cs="Arial"/>
                <w:color w:val="000000"/>
                <w:lang w:eastAsia="es-CO"/>
              </w:rPr>
              <w:t xml:space="preserve"> a </w:t>
            </w:r>
            <w:r>
              <w:rPr>
                <w:rFonts w:cs="Arial"/>
                <w:color w:val="000000"/>
                <w:lang w:val="es-CO" w:eastAsia="es-CO"/>
              </w:rPr>
              <w:t>diciembre</w:t>
            </w:r>
            <w:r w:rsidRPr="00DA69C4">
              <w:rPr>
                <w:rFonts w:cs="Arial"/>
                <w:color w:val="000000"/>
                <w:lang w:eastAsia="es-CO"/>
              </w:rPr>
              <w:t xml:space="preserve"> 202</w:t>
            </w:r>
            <w:r>
              <w:rPr>
                <w:rFonts w:cs="Arial"/>
                <w:color w:val="000000"/>
                <w:lang w:val="es-CO" w:eastAsia="es-CO"/>
              </w:rPr>
              <w:t>1</w:t>
            </w:r>
          </w:p>
          <w:p w14:paraId="286BCEA8" w14:textId="2A81A287" w:rsidR="009550F1" w:rsidRPr="009550F1" w:rsidRDefault="009550F1" w:rsidP="009550F1">
            <w:pPr>
              <w:pStyle w:val="Prrafodelista"/>
              <w:ind w:hanging="720"/>
              <w:rPr>
                <w:rFonts w:cs="Arial"/>
                <w:color w:val="000000"/>
                <w:lang w:val="es-ES" w:eastAsia="es-CO"/>
              </w:rPr>
            </w:pPr>
            <w:r>
              <w:rPr>
                <w:rFonts w:cs="Arial"/>
                <w:color w:val="000000"/>
                <w:lang w:val="es-CO" w:eastAsia="es-CO"/>
              </w:rPr>
              <w:t xml:space="preserve">Fase III: </w:t>
            </w:r>
            <w:r w:rsidR="00A534AA">
              <w:rPr>
                <w:rFonts w:cs="Arial"/>
                <w:color w:val="000000"/>
                <w:lang w:val="es-CO" w:eastAsia="es-CO"/>
              </w:rPr>
              <w:t>enero</w:t>
            </w:r>
            <w:r w:rsidRPr="00DA69C4">
              <w:rPr>
                <w:rFonts w:cs="Arial"/>
                <w:color w:val="000000"/>
                <w:lang w:eastAsia="es-CO"/>
              </w:rPr>
              <w:t xml:space="preserve"> a </w:t>
            </w:r>
            <w:r>
              <w:rPr>
                <w:rFonts w:cs="Arial"/>
                <w:color w:val="000000"/>
                <w:lang w:val="es-CO" w:eastAsia="es-CO"/>
              </w:rPr>
              <w:t>diciembre</w:t>
            </w:r>
            <w:r w:rsidRPr="00DA69C4">
              <w:rPr>
                <w:rFonts w:cs="Arial"/>
                <w:color w:val="000000"/>
                <w:lang w:eastAsia="es-CO"/>
              </w:rPr>
              <w:t xml:space="preserve"> 202</w:t>
            </w:r>
            <w:r>
              <w:rPr>
                <w:rFonts w:cs="Arial"/>
                <w:color w:val="000000"/>
                <w:lang w:val="es-ES" w:eastAsia="es-CO"/>
              </w:rPr>
              <w:t>2</w:t>
            </w:r>
          </w:p>
        </w:tc>
      </w:tr>
    </w:tbl>
    <w:p w14:paraId="10980DA1" w14:textId="6733B7C8" w:rsidR="00AA2A37" w:rsidRPr="00DA69C4" w:rsidRDefault="00AA2A37" w:rsidP="00AA2A37">
      <w:pPr>
        <w:rPr>
          <w:rFonts w:cs="Arial"/>
          <w:i/>
          <w:iCs/>
          <w:sz w:val="20"/>
          <w:szCs w:val="20"/>
        </w:rPr>
      </w:pPr>
    </w:p>
    <w:p w14:paraId="5A9E6C17" w14:textId="2A1CBFBF" w:rsidR="00AA2A37" w:rsidRPr="00DA69C4" w:rsidRDefault="00AA2A37" w:rsidP="00AA2A37">
      <w:pPr>
        <w:rPr>
          <w:rFonts w:cs="Arial"/>
          <w:b/>
          <w:bCs/>
          <w:sz w:val="20"/>
          <w:szCs w:val="20"/>
          <w:lang w:eastAsia="es-CO"/>
        </w:rPr>
      </w:pPr>
      <w:bookmarkStart w:id="75" w:name="_Toc42606463"/>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15</w:t>
      </w:r>
      <w:r w:rsidRPr="00DA69C4">
        <w:rPr>
          <w:rFonts w:cs="Arial"/>
          <w:i/>
          <w:iCs/>
          <w:sz w:val="20"/>
          <w:szCs w:val="18"/>
        </w:rPr>
        <w:fldChar w:fldCharType="end"/>
      </w:r>
      <w:r w:rsidRPr="00DA69C4">
        <w:rPr>
          <w:rFonts w:cs="Arial"/>
          <w:i/>
          <w:iCs/>
          <w:sz w:val="20"/>
          <w:szCs w:val="18"/>
        </w:rPr>
        <w:t xml:space="preserve"> Proyecto PTI0</w:t>
      </w:r>
      <w:r w:rsidR="00A81DA5" w:rsidRPr="00DA69C4">
        <w:rPr>
          <w:rFonts w:cs="Arial"/>
          <w:i/>
          <w:iCs/>
          <w:sz w:val="20"/>
          <w:szCs w:val="18"/>
        </w:rPr>
        <w:t>2</w:t>
      </w:r>
      <w:r w:rsidRPr="00DA69C4">
        <w:rPr>
          <w:rFonts w:cs="Arial"/>
          <w:i/>
          <w:iCs/>
          <w:sz w:val="20"/>
          <w:szCs w:val="18"/>
        </w:rPr>
        <w:t xml:space="preserve"> – </w:t>
      </w:r>
      <w:r w:rsidR="003755AA" w:rsidRPr="00DA69C4">
        <w:rPr>
          <w:rFonts w:cs="Arial"/>
          <w:i/>
          <w:iCs/>
          <w:sz w:val="20"/>
          <w:szCs w:val="18"/>
        </w:rPr>
        <w:t>Modernización de la infraestructura de los servicios de TI.</w:t>
      </w:r>
      <w:bookmarkEnd w:id="75"/>
    </w:p>
    <w:tbl>
      <w:tblPr>
        <w:tblW w:w="10768" w:type="dxa"/>
        <w:jc w:val="center"/>
        <w:tblCellMar>
          <w:left w:w="70" w:type="dxa"/>
          <w:right w:w="70" w:type="dxa"/>
        </w:tblCellMar>
        <w:tblLook w:val="04A0" w:firstRow="1" w:lastRow="0" w:firstColumn="1" w:lastColumn="0" w:noHBand="0" w:noVBand="1"/>
      </w:tblPr>
      <w:tblGrid>
        <w:gridCol w:w="1285"/>
        <w:gridCol w:w="9483"/>
      </w:tblGrid>
      <w:tr w:rsidR="00AA2A37" w:rsidRPr="00DA69C4" w14:paraId="0C60CC97" w14:textId="77777777" w:rsidTr="00FE697F">
        <w:trPr>
          <w:tblHeader/>
          <w:jc w:val="center"/>
        </w:trPr>
        <w:tc>
          <w:tcPr>
            <w:tcW w:w="10768" w:type="dxa"/>
            <w:gridSpan w:val="2"/>
            <w:tcBorders>
              <w:top w:val="single" w:sz="4" w:space="0" w:color="auto"/>
              <w:left w:val="single" w:sz="4" w:space="0" w:color="auto"/>
              <w:bottom w:val="single" w:sz="4" w:space="0" w:color="auto"/>
              <w:right w:val="single" w:sz="4" w:space="0" w:color="000000"/>
            </w:tcBorders>
            <w:shd w:val="clear" w:color="000000" w:fill="1F4E78"/>
            <w:vAlign w:val="center"/>
            <w:hideMark/>
          </w:tcPr>
          <w:p w14:paraId="0AA58EB8" w14:textId="196F7319" w:rsidR="00AA2A37" w:rsidRPr="00DA69C4" w:rsidRDefault="00AA2A37"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Ficha de Iniciativa PTI0</w:t>
            </w:r>
            <w:r w:rsidR="003755AA" w:rsidRPr="00DA69C4">
              <w:rPr>
                <w:rFonts w:cs="Arial"/>
                <w:b/>
                <w:bCs/>
                <w:color w:val="FFFFFF"/>
                <w:sz w:val="20"/>
                <w:szCs w:val="20"/>
                <w:lang w:eastAsia="es-CO"/>
              </w:rPr>
              <w:t>2</w:t>
            </w:r>
          </w:p>
        </w:tc>
      </w:tr>
      <w:tr w:rsidR="00AA2A37" w:rsidRPr="00DA69C4" w14:paraId="7B2DCEB1" w14:textId="77777777" w:rsidTr="003773BA">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7895629E" w14:textId="77777777" w:rsidR="00AA2A37" w:rsidRPr="00DA69C4" w:rsidRDefault="00AA2A37"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Nombre</w:t>
            </w:r>
          </w:p>
        </w:tc>
        <w:tc>
          <w:tcPr>
            <w:tcW w:w="9483" w:type="dxa"/>
            <w:tcBorders>
              <w:top w:val="single" w:sz="4" w:space="0" w:color="auto"/>
              <w:left w:val="nil"/>
              <w:bottom w:val="single" w:sz="4" w:space="0" w:color="auto"/>
              <w:right w:val="single" w:sz="4" w:space="0" w:color="auto"/>
            </w:tcBorders>
            <w:shd w:val="clear" w:color="000000" w:fill="DDEBF7"/>
            <w:vAlign w:val="center"/>
            <w:hideMark/>
          </w:tcPr>
          <w:p w14:paraId="15F53638" w14:textId="7A9C1697" w:rsidR="00AA2A37" w:rsidRPr="00DA69C4" w:rsidRDefault="003755AA" w:rsidP="00A840AB">
            <w:pPr>
              <w:spacing w:line="240" w:lineRule="auto"/>
              <w:rPr>
                <w:rFonts w:cs="Arial"/>
                <w:color w:val="000000"/>
                <w:sz w:val="20"/>
                <w:szCs w:val="20"/>
                <w:lang w:eastAsia="es-CO"/>
              </w:rPr>
            </w:pPr>
            <w:r w:rsidRPr="00DA69C4">
              <w:rPr>
                <w:rFonts w:cs="Arial"/>
                <w:sz w:val="20"/>
                <w:szCs w:val="20"/>
              </w:rPr>
              <w:t>Modernización de la infraestructura de los servicios de TI.</w:t>
            </w:r>
          </w:p>
        </w:tc>
      </w:tr>
      <w:tr w:rsidR="00AA2A37" w:rsidRPr="00DA69C4" w14:paraId="6F319BC2" w14:textId="77777777" w:rsidTr="003773BA">
        <w:trPr>
          <w:trHeight w:val="276"/>
          <w:jc w:val="center"/>
        </w:trPr>
        <w:tc>
          <w:tcPr>
            <w:tcW w:w="1285" w:type="dxa"/>
            <w:vMerge w:val="restart"/>
            <w:tcBorders>
              <w:top w:val="nil"/>
              <w:left w:val="single" w:sz="4" w:space="0" w:color="auto"/>
              <w:bottom w:val="single" w:sz="4" w:space="0" w:color="auto"/>
              <w:right w:val="single" w:sz="4" w:space="0" w:color="auto"/>
            </w:tcBorders>
            <w:shd w:val="clear" w:color="000000" w:fill="1F4E78"/>
            <w:vAlign w:val="center"/>
            <w:hideMark/>
          </w:tcPr>
          <w:p w14:paraId="275F6007" w14:textId="77777777" w:rsidR="00AA2A37" w:rsidRPr="00DA69C4" w:rsidRDefault="00AA2A37"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Descripción</w:t>
            </w:r>
          </w:p>
        </w:tc>
        <w:tc>
          <w:tcPr>
            <w:tcW w:w="94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0DDFC" w14:textId="0915DE84" w:rsidR="00672743" w:rsidRPr="00DA69C4" w:rsidRDefault="00672743" w:rsidP="00672743">
            <w:pPr>
              <w:spacing w:line="240" w:lineRule="auto"/>
              <w:rPr>
                <w:rFonts w:cs="Arial"/>
                <w:color w:val="000000"/>
                <w:sz w:val="20"/>
                <w:szCs w:val="20"/>
                <w:lang w:eastAsia="es-CO"/>
              </w:rPr>
            </w:pPr>
            <w:r w:rsidRPr="00DA69C4">
              <w:rPr>
                <w:rFonts w:cs="Arial"/>
                <w:color w:val="000000"/>
                <w:sz w:val="20"/>
                <w:szCs w:val="20"/>
                <w:lang w:eastAsia="es-CO"/>
              </w:rPr>
              <w:t xml:space="preserve">Adelantar la modernización de la infraestructura </w:t>
            </w:r>
            <w:r w:rsidR="00B3297A" w:rsidRPr="00DA69C4">
              <w:rPr>
                <w:rFonts w:cs="Arial"/>
                <w:color w:val="000000"/>
                <w:sz w:val="20"/>
                <w:szCs w:val="20"/>
                <w:lang w:eastAsia="es-CO"/>
              </w:rPr>
              <w:t>de los servicio</w:t>
            </w:r>
            <w:r w:rsidR="00001BAC" w:rsidRPr="00DA69C4">
              <w:rPr>
                <w:rFonts w:cs="Arial"/>
                <w:color w:val="000000"/>
                <w:sz w:val="20"/>
                <w:szCs w:val="20"/>
                <w:lang w:eastAsia="es-CO"/>
              </w:rPr>
              <w:t>s</w:t>
            </w:r>
            <w:r w:rsidR="00B3297A" w:rsidRPr="00DA69C4">
              <w:rPr>
                <w:rFonts w:cs="Arial"/>
                <w:color w:val="000000"/>
                <w:sz w:val="20"/>
                <w:szCs w:val="20"/>
                <w:lang w:eastAsia="es-CO"/>
              </w:rPr>
              <w:t xml:space="preserve"> de TI</w:t>
            </w:r>
            <w:r w:rsidRPr="00DA69C4">
              <w:rPr>
                <w:rFonts w:cs="Arial"/>
                <w:color w:val="000000"/>
                <w:sz w:val="20"/>
                <w:szCs w:val="20"/>
                <w:lang w:eastAsia="es-CO"/>
              </w:rPr>
              <w:t xml:space="preserve"> a través de la implementación de los siguientes componentes e iniciativas.</w:t>
            </w:r>
          </w:p>
          <w:p w14:paraId="27061FEF" w14:textId="77777777" w:rsidR="005B35E5" w:rsidRPr="00DA69C4" w:rsidRDefault="005B35E5" w:rsidP="00672743">
            <w:pPr>
              <w:spacing w:line="240" w:lineRule="auto"/>
              <w:rPr>
                <w:rFonts w:cs="Arial"/>
                <w:color w:val="000000"/>
                <w:sz w:val="20"/>
                <w:szCs w:val="20"/>
                <w:lang w:eastAsia="es-CO"/>
              </w:rPr>
            </w:pPr>
          </w:p>
          <w:tbl>
            <w:tblPr>
              <w:tblW w:w="8776" w:type="dxa"/>
              <w:tblCellMar>
                <w:left w:w="70" w:type="dxa"/>
                <w:right w:w="70" w:type="dxa"/>
              </w:tblCellMar>
              <w:tblLook w:val="04A0" w:firstRow="1" w:lastRow="0" w:firstColumn="1" w:lastColumn="0" w:noHBand="0" w:noVBand="1"/>
            </w:tblPr>
            <w:tblGrid>
              <w:gridCol w:w="1240"/>
              <w:gridCol w:w="1301"/>
              <w:gridCol w:w="1341"/>
              <w:gridCol w:w="1982"/>
              <w:gridCol w:w="1721"/>
              <w:gridCol w:w="1191"/>
            </w:tblGrid>
            <w:tr w:rsidR="0071252C" w:rsidRPr="00DA69C4" w14:paraId="2B7450DD" w14:textId="77777777" w:rsidTr="00FF430E">
              <w:trPr>
                <w:trHeight w:val="960"/>
              </w:trPr>
              <w:tc>
                <w:tcPr>
                  <w:tcW w:w="1240" w:type="dxa"/>
                  <w:tcBorders>
                    <w:top w:val="single" w:sz="4" w:space="0" w:color="auto"/>
                    <w:left w:val="single" w:sz="4" w:space="0" w:color="auto"/>
                    <w:bottom w:val="single" w:sz="4" w:space="0" w:color="auto"/>
                    <w:right w:val="single" w:sz="4" w:space="0" w:color="auto"/>
                  </w:tcBorders>
                  <w:shd w:val="clear" w:color="auto" w:fill="002060"/>
                  <w:vAlign w:val="center"/>
                </w:tcPr>
                <w:p w14:paraId="0BCD1E83" w14:textId="3C35469E" w:rsidR="0071252C" w:rsidRPr="00DA69C4" w:rsidRDefault="0071252C" w:rsidP="00951E99">
                  <w:pPr>
                    <w:spacing w:line="240" w:lineRule="auto"/>
                    <w:jc w:val="center"/>
                    <w:rPr>
                      <w:rFonts w:cs="Arial"/>
                      <w:color w:val="000000"/>
                      <w:sz w:val="18"/>
                      <w:szCs w:val="18"/>
                      <w:lang w:eastAsia="es-CO"/>
                    </w:rPr>
                  </w:pPr>
                  <w:r w:rsidRPr="00DA69C4">
                    <w:rPr>
                      <w:rFonts w:cs="Arial"/>
                      <w:b/>
                      <w:bCs/>
                      <w:color w:val="FFFFFF"/>
                      <w:sz w:val="18"/>
                      <w:szCs w:val="18"/>
                      <w:lang w:eastAsia="es-CO"/>
                    </w:rPr>
                    <w:t>Id Componente</w:t>
                  </w:r>
                </w:p>
              </w:tc>
              <w:tc>
                <w:tcPr>
                  <w:tcW w:w="1301" w:type="dxa"/>
                  <w:tcBorders>
                    <w:top w:val="single" w:sz="4" w:space="0" w:color="auto"/>
                    <w:left w:val="single" w:sz="4" w:space="0" w:color="auto"/>
                    <w:bottom w:val="single" w:sz="4" w:space="0" w:color="auto"/>
                    <w:right w:val="single" w:sz="4" w:space="0" w:color="auto"/>
                  </w:tcBorders>
                  <w:shd w:val="clear" w:color="auto" w:fill="002060"/>
                  <w:vAlign w:val="center"/>
                </w:tcPr>
                <w:p w14:paraId="57184495" w14:textId="62E2F0D1" w:rsidR="0071252C" w:rsidRPr="00DA69C4" w:rsidRDefault="0071252C">
                  <w:pPr>
                    <w:spacing w:line="240" w:lineRule="auto"/>
                    <w:jc w:val="center"/>
                    <w:rPr>
                      <w:rFonts w:cs="Arial"/>
                      <w:color w:val="000000"/>
                      <w:sz w:val="18"/>
                      <w:szCs w:val="18"/>
                      <w:lang w:eastAsia="es-CO"/>
                    </w:rPr>
                  </w:pPr>
                  <w:r w:rsidRPr="00DA69C4">
                    <w:rPr>
                      <w:rFonts w:cs="Arial"/>
                      <w:b/>
                      <w:bCs/>
                      <w:color w:val="FFFFFF"/>
                      <w:sz w:val="18"/>
                      <w:szCs w:val="18"/>
                      <w:lang w:eastAsia="es-CO"/>
                    </w:rPr>
                    <w:t>Nombre componente</w:t>
                  </w:r>
                </w:p>
              </w:tc>
              <w:tc>
                <w:tcPr>
                  <w:tcW w:w="1341" w:type="dxa"/>
                  <w:tcBorders>
                    <w:top w:val="single" w:sz="4" w:space="0" w:color="auto"/>
                    <w:left w:val="nil"/>
                    <w:bottom w:val="single" w:sz="4" w:space="0" w:color="auto"/>
                    <w:right w:val="single" w:sz="4" w:space="0" w:color="auto"/>
                  </w:tcBorders>
                  <w:shd w:val="clear" w:color="auto" w:fill="002060"/>
                  <w:vAlign w:val="center"/>
                </w:tcPr>
                <w:p w14:paraId="590BDC6C" w14:textId="373D5E77" w:rsidR="0071252C" w:rsidRPr="00DA69C4" w:rsidRDefault="0071252C" w:rsidP="00245A9E">
                  <w:pPr>
                    <w:spacing w:line="240" w:lineRule="auto"/>
                    <w:jc w:val="center"/>
                    <w:rPr>
                      <w:rFonts w:cs="Arial"/>
                      <w:color w:val="000000"/>
                      <w:sz w:val="18"/>
                      <w:szCs w:val="18"/>
                      <w:lang w:eastAsia="es-CO"/>
                    </w:rPr>
                  </w:pPr>
                  <w:r w:rsidRPr="00DA69C4">
                    <w:rPr>
                      <w:rFonts w:cs="Arial"/>
                      <w:b/>
                      <w:bCs/>
                      <w:color w:val="FFFFFF"/>
                      <w:sz w:val="18"/>
                      <w:szCs w:val="18"/>
                      <w:lang w:eastAsia="es-CO"/>
                    </w:rPr>
                    <w:t>ID Iniciativa</w:t>
                  </w:r>
                </w:p>
              </w:tc>
              <w:tc>
                <w:tcPr>
                  <w:tcW w:w="1982" w:type="dxa"/>
                  <w:tcBorders>
                    <w:top w:val="single" w:sz="4" w:space="0" w:color="auto"/>
                    <w:left w:val="nil"/>
                    <w:bottom w:val="single" w:sz="4" w:space="0" w:color="auto"/>
                    <w:right w:val="single" w:sz="4" w:space="0" w:color="auto"/>
                  </w:tcBorders>
                  <w:shd w:val="clear" w:color="auto" w:fill="002060"/>
                  <w:noWrap/>
                  <w:vAlign w:val="center"/>
                </w:tcPr>
                <w:p w14:paraId="37140256" w14:textId="485DBB38" w:rsidR="0071252C" w:rsidRPr="00DA69C4" w:rsidRDefault="0071252C" w:rsidP="00245A9E">
                  <w:pPr>
                    <w:spacing w:line="240" w:lineRule="auto"/>
                    <w:jc w:val="center"/>
                    <w:rPr>
                      <w:rFonts w:cs="Arial"/>
                      <w:color w:val="000000"/>
                      <w:sz w:val="18"/>
                      <w:szCs w:val="18"/>
                      <w:lang w:eastAsia="es-CO"/>
                    </w:rPr>
                  </w:pPr>
                  <w:r w:rsidRPr="00DA69C4">
                    <w:rPr>
                      <w:rFonts w:cs="Arial"/>
                      <w:b/>
                      <w:bCs/>
                      <w:color w:val="FFFFFF"/>
                      <w:sz w:val="18"/>
                      <w:szCs w:val="18"/>
                      <w:lang w:eastAsia="es-CO"/>
                    </w:rPr>
                    <w:t>Nombre Iniciativa</w:t>
                  </w:r>
                </w:p>
              </w:tc>
              <w:tc>
                <w:tcPr>
                  <w:tcW w:w="1721" w:type="dxa"/>
                  <w:tcBorders>
                    <w:top w:val="single" w:sz="4" w:space="0" w:color="auto"/>
                    <w:left w:val="nil"/>
                    <w:bottom w:val="single" w:sz="4" w:space="0" w:color="auto"/>
                    <w:right w:val="single" w:sz="4" w:space="0" w:color="auto"/>
                  </w:tcBorders>
                  <w:shd w:val="clear" w:color="auto" w:fill="002060"/>
                  <w:vAlign w:val="center"/>
                </w:tcPr>
                <w:p w14:paraId="15AA74B0" w14:textId="4EE431D4" w:rsidR="0071252C" w:rsidRPr="00DA69C4" w:rsidRDefault="0071252C" w:rsidP="00245A9E">
                  <w:pPr>
                    <w:spacing w:line="240" w:lineRule="auto"/>
                    <w:jc w:val="center"/>
                    <w:rPr>
                      <w:rFonts w:cs="Arial"/>
                      <w:color w:val="000000"/>
                      <w:sz w:val="18"/>
                      <w:szCs w:val="18"/>
                      <w:lang w:eastAsia="es-CO"/>
                    </w:rPr>
                  </w:pPr>
                  <w:r w:rsidRPr="00DA69C4">
                    <w:rPr>
                      <w:rFonts w:cs="Arial"/>
                      <w:b/>
                      <w:bCs/>
                      <w:color w:val="FFFFFF"/>
                      <w:sz w:val="18"/>
                      <w:szCs w:val="18"/>
                      <w:lang w:eastAsia="es-CO"/>
                    </w:rPr>
                    <w:t>Descripción</w:t>
                  </w:r>
                </w:p>
              </w:tc>
              <w:tc>
                <w:tcPr>
                  <w:tcW w:w="1191" w:type="dxa"/>
                  <w:tcBorders>
                    <w:top w:val="single" w:sz="4" w:space="0" w:color="auto"/>
                    <w:left w:val="nil"/>
                    <w:bottom w:val="single" w:sz="4" w:space="0" w:color="auto"/>
                    <w:right w:val="single" w:sz="4" w:space="0" w:color="auto"/>
                  </w:tcBorders>
                  <w:shd w:val="clear" w:color="auto" w:fill="002060"/>
                  <w:vAlign w:val="center"/>
                </w:tcPr>
                <w:p w14:paraId="474B3670" w14:textId="23586DBB" w:rsidR="0071252C" w:rsidRPr="00DA69C4" w:rsidRDefault="0071252C" w:rsidP="00245A9E">
                  <w:pPr>
                    <w:spacing w:line="240" w:lineRule="auto"/>
                    <w:jc w:val="center"/>
                    <w:rPr>
                      <w:rFonts w:cs="Arial"/>
                      <w:color w:val="000000"/>
                      <w:sz w:val="18"/>
                      <w:szCs w:val="18"/>
                      <w:lang w:eastAsia="es-CO"/>
                    </w:rPr>
                  </w:pPr>
                  <w:r w:rsidRPr="00DA69C4">
                    <w:rPr>
                      <w:rFonts w:cs="Arial"/>
                      <w:b/>
                      <w:bCs/>
                      <w:color w:val="FFFFFF"/>
                      <w:sz w:val="18"/>
                      <w:szCs w:val="18"/>
                      <w:lang w:eastAsia="es-CO"/>
                    </w:rPr>
                    <w:t>ID Metas estratégicas</w:t>
                  </w:r>
                </w:p>
              </w:tc>
            </w:tr>
            <w:tr w:rsidR="00B308FA" w:rsidRPr="00DA69C4" w14:paraId="2B3CA91E" w14:textId="77777777" w:rsidTr="00FF430E">
              <w:trPr>
                <w:trHeight w:val="960"/>
              </w:trPr>
              <w:tc>
                <w:tcPr>
                  <w:tcW w:w="1240" w:type="dxa"/>
                  <w:vMerge w:val="restart"/>
                  <w:tcBorders>
                    <w:top w:val="single" w:sz="4" w:space="0" w:color="auto"/>
                    <w:left w:val="single" w:sz="4" w:space="0" w:color="auto"/>
                    <w:right w:val="single" w:sz="4" w:space="0" w:color="auto"/>
                  </w:tcBorders>
                  <w:shd w:val="clear" w:color="auto" w:fill="auto"/>
                  <w:vAlign w:val="center"/>
                  <w:hideMark/>
                </w:tcPr>
                <w:p w14:paraId="4F6ADB6C" w14:textId="77777777" w:rsidR="00B308FA" w:rsidRPr="00DA69C4" w:rsidRDefault="00B308FA" w:rsidP="00423606">
                  <w:pPr>
                    <w:spacing w:line="240" w:lineRule="auto"/>
                    <w:jc w:val="center"/>
                    <w:rPr>
                      <w:rFonts w:cs="Arial"/>
                      <w:color w:val="000000"/>
                      <w:sz w:val="18"/>
                      <w:szCs w:val="18"/>
                      <w:lang w:eastAsia="es-CO"/>
                    </w:rPr>
                  </w:pPr>
                  <w:r w:rsidRPr="00DA69C4">
                    <w:rPr>
                      <w:rFonts w:cs="Arial"/>
                      <w:color w:val="000000"/>
                      <w:sz w:val="18"/>
                      <w:szCs w:val="18"/>
                      <w:lang w:eastAsia="es-CO"/>
                    </w:rPr>
                    <w:t>2.1</w:t>
                  </w:r>
                </w:p>
              </w:tc>
              <w:tc>
                <w:tcPr>
                  <w:tcW w:w="1301" w:type="dxa"/>
                  <w:vMerge w:val="restart"/>
                  <w:tcBorders>
                    <w:top w:val="single" w:sz="4" w:space="0" w:color="auto"/>
                    <w:left w:val="single" w:sz="4" w:space="0" w:color="auto"/>
                    <w:right w:val="single" w:sz="4" w:space="0" w:color="auto"/>
                  </w:tcBorders>
                  <w:shd w:val="clear" w:color="auto" w:fill="auto"/>
                  <w:vAlign w:val="center"/>
                  <w:hideMark/>
                </w:tcPr>
                <w:p w14:paraId="5170AD47" w14:textId="77777777" w:rsidR="00B308FA" w:rsidRPr="00DA69C4" w:rsidRDefault="00B308FA" w:rsidP="00423606">
                  <w:pPr>
                    <w:spacing w:line="240" w:lineRule="auto"/>
                    <w:jc w:val="center"/>
                    <w:rPr>
                      <w:rFonts w:cs="Arial"/>
                      <w:color w:val="000000"/>
                      <w:sz w:val="18"/>
                      <w:szCs w:val="18"/>
                      <w:lang w:eastAsia="es-CO"/>
                    </w:rPr>
                  </w:pPr>
                  <w:r w:rsidRPr="00DA69C4">
                    <w:rPr>
                      <w:rFonts w:cs="Arial"/>
                      <w:color w:val="000000"/>
                      <w:sz w:val="18"/>
                      <w:szCs w:val="18"/>
                      <w:lang w:eastAsia="es-CO"/>
                    </w:rPr>
                    <w:t>Infraestructura de TI</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6AB45DF9" w14:textId="77777777" w:rsidR="00B308FA" w:rsidRPr="00DA69C4" w:rsidRDefault="00B308FA" w:rsidP="00423606">
                  <w:pPr>
                    <w:spacing w:line="240" w:lineRule="auto"/>
                    <w:rPr>
                      <w:rFonts w:cs="Arial"/>
                      <w:color w:val="000000"/>
                      <w:sz w:val="18"/>
                      <w:szCs w:val="18"/>
                      <w:lang w:eastAsia="es-CO"/>
                    </w:rPr>
                  </w:pPr>
                  <w:r w:rsidRPr="00DA69C4">
                    <w:rPr>
                      <w:rFonts w:cs="Arial"/>
                      <w:color w:val="000000"/>
                      <w:sz w:val="18"/>
                      <w:szCs w:val="18"/>
                      <w:lang w:eastAsia="es-CO"/>
                    </w:rPr>
                    <w:t>IN50</w:t>
                  </w:r>
                </w:p>
              </w:tc>
              <w:tc>
                <w:tcPr>
                  <w:tcW w:w="1982" w:type="dxa"/>
                  <w:tcBorders>
                    <w:top w:val="single" w:sz="4" w:space="0" w:color="auto"/>
                    <w:left w:val="nil"/>
                    <w:bottom w:val="single" w:sz="4" w:space="0" w:color="auto"/>
                    <w:right w:val="single" w:sz="4" w:space="0" w:color="auto"/>
                  </w:tcBorders>
                  <w:shd w:val="clear" w:color="auto" w:fill="auto"/>
                  <w:noWrap/>
                  <w:vAlign w:val="center"/>
                  <w:hideMark/>
                </w:tcPr>
                <w:p w14:paraId="248609DA" w14:textId="1060A09C" w:rsidR="00B308FA" w:rsidRPr="00DA69C4" w:rsidRDefault="00B308FA" w:rsidP="00423606">
                  <w:pPr>
                    <w:spacing w:line="240" w:lineRule="auto"/>
                    <w:rPr>
                      <w:rFonts w:cs="Arial"/>
                      <w:color w:val="000000"/>
                      <w:sz w:val="18"/>
                      <w:szCs w:val="18"/>
                      <w:lang w:eastAsia="es-CO"/>
                    </w:rPr>
                  </w:pPr>
                  <w:r w:rsidRPr="00DA69C4">
                    <w:rPr>
                      <w:rFonts w:cs="Arial"/>
                      <w:color w:val="000000"/>
                      <w:sz w:val="18"/>
                      <w:szCs w:val="18"/>
                      <w:lang w:eastAsia="es-CO"/>
                    </w:rPr>
                    <w:t>Desarrollo de procesos de mejora para soluciones informáticas de la Superintendencia del Subsidio Familiar</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4534B55B" w14:textId="3EBC1A45" w:rsidR="00B308FA" w:rsidRPr="00DA69C4" w:rsidRDefault="00B308FA" w:rsidP="00423606">
                  <w:pPr>
                    <w:spacing w:line="240" w:lineRule="auto"/>
                    <w:rPr>
                      <w:rFonts w:cs="Arial"/>
                      <w:color w:val="000000"/>
                      <w:sz w:val="18"/>
                      <w:szCs w:val="18"/>
                      <w:lang w:eastAsia="es-CO"/>
                    </w:rPr>
                  </w:pPr>
                  <w:r w:rsidRPr="00DA69C4">
                    <w:rPr>
                      <w:rFonts w:cs="Arial"/>
                      <w:color w:val="000000"/>
                      <w:sz w:val="18"/>
                      <w:szCs w:val="18"/>
                      <w:lang w:eastAsia="es-CO"/>
                    </w:rPr>
                    <w:t>Desarrollo de procesos de mejora para soluciones informáticas de la Superintendencia del Subsidio Familiar</w:t>
                  </w:r>
                </w:p>
              </w:tc>
              <w:tc>
                <w:tcPr>
                  <w:tcW w:w="1191" w:type="dxa"/>
                  <w:tcBorders>
                    <w:top w:val="single" w:sz="4" w:space="0" w:color="auto"/>
                    <w:left w:val="nil"/>
                    <w:bottom w:val="single" w:sz="4" w:space="0" w:color="auto"/>
                    <w:right w:val="single" w:sz="4" w:space="0" w:color="auto"/>
                  </w:tcBorders>
                  <w:shd w:val="clear" w:color="auto" w:fill="auto"/>
                  <w:hideMark/>
                </w:tcPr>
                <w:p w14:paraId="121E30A3" w14:textId="5706C06C" w:rsidR="00B308FA" w:rsidRPr="00DA69C4" w:rsidRDefault="00B308FA" w:rsidP="00423606">
                  <w:pPr>
                    <w:spacing w:line="240" w:lineRule="auto"/>
                    <w:jc w:val="left"/>
                    <w:rPr>
                      <w:rFonts w:cs="Arial"/>
                      <w:color w:val="000000"/>
                      <w:sz w:val="18"/>
                      <w:szCs w:val="18"/>
                      <w:lang w:eastAsia="es-CO"/>
                    </w:rPr>
                  </w:pPr>
                  <w:r w:rsidRPr="00DA69C4">
                    <w:rPr>
                      <w:rFonts w:cs="Arial"/>
                      <w:color w:val="000000"/>
                      <w:sz w:val="18"/>
                      <w:szCs w:val="18"/>
                      <w:lang w:eastAsia="es-CO"/>
                    </w:rPr>
                    <w:t> ME02</w:t>
                  </w:r>
                </w:p>
              </w:tc>
            </w:tr>
            <w:tr w:rsidR="00B308FA" w:rsidRPr="00DA69C4" w14:paraId="5E04DFDB" w14:textId="77777777" w:rsidTr="00FF430E">
              <w:trPr>
                <w:trHeight w:val="2160"/>
              </w:trPr>
              <w:tc>
                <w:tcPr>
                  <w:tcW w:w="1240" w:type="dxa"/>
                  <w:vMerge/>
                  <w:tcBorders>
                    <w:left w:val="single" w:sz="4" w:space="0" w:color="auto"/>
                    <w:right w:val="single" w:sz="4" w:space="0" w:color="auto"/>
                  </w:tcBorders>
                  <w:shd w:val="clear" w:color="auto" w:fill="auto"/>
                  <w:vAlign w:val="center"/>
                  <w:hideMark/>
                </w:tcPr>
                <w:p w14:paraId="5130BDD0" w14:textId="77777777" w:rsidR="00B308FA" w:rsidRPr="00DA69C4" w:rsidRDefault="00B308FA" w:rsidP="00423606">
                  <w:pPr>
                    <w:spacing w:line="240" w:lineRule="auto"/>
                    <w:jc w:val="left"/>
                    <w:rPr>
                      <w:rFonts w:cs="Arial"/>
                      <w:color w:val="000000"/>
                      <w:sz w:val="18"/>
                      <w:szCs w:val="18"/>
                      <w:lang w:eastAsia="es-CO"/>
                    </w:rPr>
                  </w:pPr>
                </w:p>
              </w:tc>
              <w:tc>
                <w:tcPr>
                  <w:tcW w:w="1301" w:type="dxa"/>
                  <w:vMerge/>
                  <w:tcBorders>
                    <w:left w:val="single" w:sz="4" w:space="0" w:color="auto"/>
                    <w:right w:val="single" w:sz="4" w:space="0" w:color="auto"/>
                  </w:tcBorders>
                  <w:vAlign w:val="center"/>
                  <w:hideMark/>
                </w:tcPr>
                <w:p w14:paraId="55EEAD34" w14:textId="77777777" w:rsidR="00B308FA" w:rsidRPr="00DA69C4" w:rsidRDefault="00B308FA" w:rsidP="00423606">
                  <w:pPr>
                    <w:spacing w:line="240" w:lineRule="auto"/>
                    <w:jc w:val="left"/>
                    <w:rPr>
                      <w:rFonts w:cs="Arial"/>
                      <w:color w:val="000000"/>
                      <w:sz w:val="18"/>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40777929" w14:textId="1F84E0DB" w:rsidR="00B308FA" w:rsidRPr="00DA69C4" w:rsidRDefault="00B308FA" w:rsidP="00423606">
                  <w:pPr>
                    <w:spacing w:line="240" w:lineRule="auto"/>
                    <w:rPr>
                      <w:rFonts w:cs="Arial"/>
                      <w:color w:val="000000"/>
                      <w:sz w:val="18"/>
                      <w:szCs w:val="18"/>
                      <w:lang w:eastAsia="es-CO"/>
                    </w:rPr>
                  </w:pPr>
                  <w:r w:rsidRPr="00DA69C4">
                    <w:rPr>
                      <w:rFonts w:cs="Arial"/>
                      <w:color w:val="000000"/>
                      <w:sz w:val="18"/>
                      <w:szCs w:val="18"/>
                      <w:lang w:eastAsia="es-CO"/>
                    </w:rPr>
                    <w:t>IN54</w:t>
                  </w:r>
                </w:p>
              </w:tc>
              <w:tc>
                <w:tcPr>
                  <w:tcW w:w="1982" w:type="dxa"/>
                  <w:tcBorders>
                    <w:top w:val="nil"/>
                    <w:left w:val="nil"/>
                    <w:bottom w:val="single" w:sz="4" w:space="0" w:color="auto"/>
                    <w:right w:val="single" w:sz="4" w:space="0" w:color="auto"/>
                  </w:tcBorders>
                  <w:shd w:val="clear" w:color="auto" w:fill="auto"/>
                  <w:noWrap/>
                  <w:vAlign w:val="center"/>
                  <w:hideMark/>
                </w:tcPr>
                <w:p w14:paraId="426FE87F" w14:textId="6C13C950" w:rsidR="00B308FA" w:rsidRPr="00DA69C4" w:rsidRDefault="00B308FA" w:rsidP="00423606">
                  <w:pPr>
                    <w:spacing w:line="240" w:lineRule="auto"/>
                    <w:rPr>
                      <w:rFonts w:cs="Arial"/>
                      <w:color w:val="000000"/>
                      <w:sz w:val="18"/>
                      <w:szCs w:val="18"/>
                      <w:lang w:eastAsia="es-CO"/>
                    </w:rPr>
                  </w:pPr>
                  <w:r w:rsidRPr="00DA69C4">
                    <w:rPr>
                      <w:rFonts w:cs="Arial"/>
                      <w:color w:val="000000"/>
                      <w:sz w:val="18"/>
                      <w:szCs w:val="18"/>
                      <w:lang w:eastAsia="es-CO"/>
                    </w:rPr>
                    <w:t>Adecuación de la infraestructura central de cómputo de la SSF, con el fin de potenciar los sistemas de información de la Superintendencia del Subsidio Familiar</w:t>
                  </w:r>
                </w:p>
              </w:tc>
              <w:tc>
                <w:tcPr>
                  <w:tcW w:w="1721" w:type="dxa"/>
                  <w:tcBorders>
                    <w:top w:val="nil"/>
                    <w:left w:val="nil"/>
                    <w:bottom w:val="single" w:sz="4" w:space="0" w:color="auto"/>
                    <w:right w:val="single" w:sz="4" w:space="0" w:color="auto"/>
                  </w:tcBorders>
                  <w:shd w:val="clear" w:color="auto" w:fill="auto"/>
                  <w:vAlign w:val="center"/>
                  <w:hideMark/>
                </w:tcPr>
                <w:p w14:paraId="5A37185E" w14:textId="039C2A37" w:rsidR="00B308FA" w:rsidRPr="00DA69C4" w:rsidRDefault="00B308FA" w:rsidP="00423606">
                  <w:pPr>
                    <w:spacing w:line="240" w:lineRule="auto"/>
                    <w:rPr>
                      <w:rFonts w:cs="Arial"/>
                      <w:color w:val="000000"/>
                      <w:sz w:val="18"/>
                      <w:szCs w:val="18"/>
                      <w:lang w:eastAsia="es-CO"/>
                    </w:rPr>
                  </w:pPr>
                  <w:r w:rsidRPr="00DA69C4">
                    <w:rPr>
                      <w:rFonts w:cs="Arial"/>
                      <w:color w:val="000000"/>
                      <w:sz w:val="18"/>
                      <w:szCs w:val="18"/>
                      <w:lang w:eastAsia="es-CO"/>
                    </w:rPr>
                    <w:t>Adecuación de la infraestructura central de cómputo de la SSF, con el fin de potenciar los sistemas de información de la Superintendencia del Subsidio Familiar</w:t>
                  </w:r>
                </w:p>
              </w:tc>
              <w:tc>
                <w:tcPr>
                  <w:tcW w:w="1191" w:type="dxa"/>
                  <w:tcBorders>
                    <w:top w:val="nil"/>
                    <w:left w:val="nil"/>
                    <w:bottom w:val="single" w:sz="4" w:space="0" w:color="auto"/>
                    <w:right w:val="single" w:sz="4" w:space="0" w:color="auto"/>
                  </w:tcBorders>
                  <w:shd w:val="clear" w:color="auto" w:fill="auto"/>
                  <w:vAlign w:val="center"/>
                  <w:hideMark/>
                </w:tcPr>
                <w:p w14:paraId="0EAEABE3" w14:textId="1608866B" w:rsidR="00B308FA" w:rsidRPr="00DA69C4" w:rsidRDefault="00B308FA" w:rsidP="00423606">
                  <w:pPr>
                    <w:spacing w:line="240" w:lineRule="auto"/>
                    <w:jc w:val="center"/>
                    <w:rPr>
                      <w:rFonts w:cs="Arial"/>
                      <w:color w:val="000000"/>
                      <w:sz w:val="18"/>
                      <w:szCs w:val="18"/>
                      <w:lang w:eastAsia="es-CO"/>
                    </w:rPr>
                  </w:pPr>
                  <w:r w:rsidRPr="00DA69C4">
                    <w:rPr>
                      <w:rFonts w:cs="Arial"/>
                      <w:color w:val="000000"/>
                      <w:sz w:val="18"/>
                      <w:szCs w:val="18"/>
                      <w:lang w:eastAsia="es-CO"/>
                    </w:rPr>
                    <w:t> ME02 </w:t>
                  </w:r>
                </w:p>
              </w:tc>
            </w:tr>
            <w:tr w:rsidR="00B308FA" w:rsidRPr="00DA69C4" w14:paraId="610063CE" w14:textId="77777777" w:rsidTr="00FF430E">
              <w:trPr>
                <w:trHeight w:val="910"/>
              </w:trPr>
              <w:tc>
                <w:tcPr>
                  <w:tcW w:w="1240" w:type="dxa"/>
                  <w:vMerge/>
                  <w:tcBorders>
                    <w:left w:val="single" w:sz="4" w:space="0" w:color="auto"/>
                    <w:right w:val="single" w:sz="4" w:space="0" w:color="auto"/>
                  </w:tcBorders>
                  <w:shd w:val="clear" w:color="auto" w:fill="auto"/>
                  <w:vAlign w:val="center"/>
                  <w:hideMark/>
                </w:tcPr>
                <w:p w14:paraId="7C0CBDD4" w14:textId="77777777" w:rsidR="00B308FA" w:rsidRPr="00DA69C4" w:rsidRDefault="00B308FA" w:rsidP="00423606">
                  <w:pPr>
                    <w:spacing w:line="240" w:lineRule="auto"/>
                    <w:jc w:val="left"/>
                    <w:rPr>
                      <w:rFonts w:cs="Arial"/>
                      <w:color w:val="000000"/>
                      <w:sz w:val="18"/>
                      <w:szCs w:val="18"/>
                      <w:lang w:eastAsia="es-CO"/>
                    </w:rPr>
                  </w:pPr>
                </w:p>
              </w:tc>
              <w:tc>
                <w:tcPr>
                  <w:tcW w:w="1301" w:type="dxa"/>
                  <w:vMerge/>
                  <w:tcBorders>
                    <w:left w:val="single" w:sz="4" w:space="0" w:color="auto"/>
                    <w:right w:val="single" w:sz="4" w:space="0" w:color="auto"/>
                  </w:tcBorders>
                  <w:vAlign w:val="center"/>
                  <w:hideMark/>
                </w:tcPr>
                <w:p w14:paraId="0FDB7617" w14:textId="77777777" w:rsidR="00B308FA" w:rsidRPr="00DA69C4" w:rsidRDefault="00B308FA" w:rsidP="00423606">
                  <w:pPr>
                    <w:spacing w:line="240" w:lineRule="auto"/>
                    <w:jc w:val="left"/>
                    <w:rPr>
                      <w:rFonts w:cs="Arial"/>
                      <w:color w:val="000000"/>
                      <w:sz w:val="18"/>
                      <w:szCs w:val="18"/>
                      <w:lang w:eastAsia="es-CO"/>
                    </w:rPr>
                  </w:pPr>
                </w:p>
              </w:tc>
              <w:tc>
                <w:tcPr>
                  <w:tcW w:w="1341" w:type="dxa"/>
                  <w:tcBorders>
                    <w:top w:val="single" w:sz="4" w:space="0" w:color="auto"/>
                    <w:left w:val="nil"/>
                    <w:bottom w:val="single" w:sz="4" w:space="0" w:color="auto"/>
                    <w:right w:val="single" w:sz="4" w:space="0" w:color="auto"/>
                  </w:tcBorders>
                  <w:shd w:val="clear" w:color="auto" w:fill="auto"/>
                  <w:vAlign w:val="center"/>
                </w:tcPr>
                <w:p w14:paraId="714DFE6F" w14:textId="24A9434E" w:rsidR="00B308FA" w:rsidRPr="00DA69C4" w:rsidRDefault="00B308FA" w:rsidP="00423606">
                  <w:pPr>
                    <w:spacing w:line="240" w:lineRule="auto"/>
                    <w:rPr>
                      <w:rFonts w:cs="Arial"/>
                      <w:color w:val="000000"/>
                      <w:sz w:val="18"/>
                      <w:szCs w:val="18"/>
                      <w:lang w:eastAsia="es-CO"/>
                    </w:rPr>
                  </w:pPr>
                  <w:r w:rsidRPr="00DA69C4">
                    <w:rPr>
                      <w:rFonts w:cs="Arial"/>
                      <w:color w:val="000000"/>
                      <w:sz w:val="18"/>
                      <w:szCs w:val="18"/>
                      <w:lang w:eastAsia="es-CO"/>
                    </w:rPr>
                    <w:t>IN54</w:t>
                  </w:r>
                </w:p>
              </w:tc>
              <w:tc>
                <w:tcPr>
                  <w:tcW w:w="1982" w:type="dxa"/>
                  <w:tcBorders>
                    <w:top w:val="single" w:sz="4" w:space="0" w:color="auto"/>
                    <w:left w:val="nil"/>
                    <w:bottom w:val="single" w:sz="4" w:space="0" w:color="auto"/>
                    <w:right w:val="single" w:sz="4" w:space="0" w:color="auto"/>
                  </w:tcBorders>
                  <w:shd w:val="clear" w:color="auto" w:fill="auto"/>
                  <w:noWrap/>
                  <w:vAlign w:val="center"/>
                </w:tcPr>
                <w:p w14:paraId="5826DD5C" w14:textId="4AADDB39" w:rsidR="00B308FA" w:rsidRPr="00DA69C4" w:rsidRDefault="00B308FA" w:rsidP="00423606">
                  <w:pPr>
                    <w:spacing w:line="240" w:lineRule="auto"/>
                    <w:rPr>
                      <w:rFonts w:cs="Arial"/>
                      <w:color w:val="000000"/>
                      <w:sz w:val="18"/>
                      <w:szCs w:val="18"/>
                      <w:lang w:eastAsia="es-CO"/>
                    </w:rPr>
                  </w:pPr>
                  <w:r>
                    <w:rPr>
                      <w:rFonts w:cs="Arial"/>
                      <w:color w:val="000000"/>
                      <w:sz w:val="18"/>
                      <w:szCs w:val="18"/>
                      <w:lang w:eastAsia="es-CO"/>
                    </w:rPr>
                    <w:t>R</w:t>
                  </w:r>
                  <w:r w:rsidRPr="00DA69C4">
                    <w:rPr>
                      <w:rFonts w:cs="Arial"/>
                      <w:color w:val="000000"/>
                      <w:sz w:val="18"/>
                      <w:szCs w:val="18"/>
                      <w:lang w:eastAsia="es-CO"/>
                    </w:rPr>
                    <w:t>edes y comunicaciones</w:t>
                  </w:r>
                </w:p>
              </w:tc>
              <w:tc>
                <w:tcPr>
                  <w:tcW w:w="1721" w:type="dxa"/>
                  <w:tcBorders>
                    <w:top w:val="single" w:sz="4" w:space="0" w:color="auto"/>
                    <w:left w:val="nil"/>
                    <w:bottom w:val="single" w:sz="4" w:space="0" w:color="auto"/>
                    <w:right w:val="single" w:sz="4" w:space="0" w:color="auto"/>
                  </w:tcBorders>
                  <w:shd w:val="clear" w:color="auto" w:fill="auto"/>
                  <w:vAlign w:val="center"/>
                </w:tcPr>
                <w:p w14:paraId="66070822" w14:textId="0E39A6E4" w:rsidR="00B308FA" w:rsidRPr="00DA69C4" w:rsidRDefault="00B308FA" w:rsidP="00423606">
                  <w:pPr>
                    <w:spacing w:line="240" w:lineRule="auto"/>
                    <w:rPr>
                      <w:rFonts w:cs="Arial"/>
                      <w:color w:val="000000"/>
                      <w:sz w:val="18"/>
                      <w:szCs w:val="18"/>
                      <w:lang w:eastAsia="es-CO"/>
                    </w:rPr>
                  </w:pPr>
                  <w:r>
                    <w:rPr>
                      <w:rFonts w:cs="Arial"/>
                      <w:color w:val="000000"/>
                      <w:sz w:val="18"/>
                      <w:szCs w:val="18"/>
                      <w:lang w:eastAsia="es-CO"/>
                    </w:rPr>
                    <w:t>R</w:t>
                  </w:r>
                  <w:r w:rsidRPr="00E206F3">
                    <w:rPr>
                      <w:rFonts w:cs="Arial"/>
                      <w:color w:val="000000"/>
                      <w:sz w:val="18"/>
                      <w:szCs w:val="18"/>
                      <w:lang w:eastAsia="es-CO"/>
                    </w:rPr>
                    <w:t>econfiguración y ajustes de seguridad de la infraestructura de telecomunicaciones actual y oportunidades de mejora para la arquitectura de red de la Superintendencia del Subsidio Familiar</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221855F8" w14:textId="60197C1A" w:rsidR="00B308FA" w:rsidRPr="00DA69C4" w:rsidRDefault="00B308FA" w:rsidP="00423606">
                  <w:pPr>
                    <w:spacing w:line="240" w:lineRule="auto"/>
                    <w:jc w:val="center"/>
                    <w:rPr>
                      <w:rFonts w:cs="Arial"/>
                      <w:color w:val="000000"/>
                      <w:sz w:val="18"/>
                      <w:szCs w:val="18"/>
                      <w:lang w:eastAsia="es-CO"/>
                    </w:rPr>
                  </w:pPr>
                  <w:r w:rsidRPr="00DA69C4">
                    <w:rPr>
                      <w:rFonts w:cs="Arial"/>
                      <w:color w:val="000000"/>
                      <w:sz w:val="18"/>
                      <w:szCs w:val="18"/>
                      <w:lang w:eastAsia="es-CO"/>
                    </w:rPr>
                    <w:t> ME02 </w:t>
                  </w:r>
                </w:p>
                <w:p w14:paraId="36CFE7E7" w14:textId="1AA6D1FB" w:rsidR="00B308FA" w:rsidRPr="00DA69C4" w:rsidRDefault="00B308FA" w:rsidP="00423606">
                  <w:pPr>
                    <w:spacing w:line="240" w:lineRule="auto"/>
                    <w:jc w:val="center"/>
                    <w:rPr>
                      <w:rFonts w:cs="Arial"/>
                      <w:color w:val="000000"/>
                      <w:sz w:val="18"/>
                      <w:szCs w:val="18"/>
                      <w:lang w:eastAsia="es-CO"/>
                    </w:rPr>
                  </w:pPr>
                  <w:r w:rsidRPr="00DA69C4">
                    <w:rPr>
                      <w:rFonts w:cs="Arial"/>
                      <w:color w:val="000000"/>
                      <w:sz w:val="18"/>
                      <w:szCs w:val="18"/>
                      <w:lang w:eastAsia="es-CO"/>
                    </w:rPr>
                    <w:t> </w:t>
                  </w:r>
                </w:p>
              </w:tc>
            </w:tr>
            <w:tr w:rsidR="00B308FA" w:rsidRPr="00DA69C4" w14:paraId="4BEF58A4" w14:textId="77777777" w:rsidTr="00FF430E">
              <w:trPr>
                <w:trHeight w:val="630"/>
              </w:trPr>
              <w:tc>
                <w:tcPr>
                  <w:tcW w:w="1240" w:type="dxa"/>
                  <w:vMerge/>
                  <w:tcBorders>
                    <w:left w:val="single" w:sz="4" w:space="0" w:color="auto"/>
                    <w:right w:val="single" w:sz="4" w:space="0" w:color="auto"/>
                  </w:tcBorders>
                  <w:shd w:val="clear" w:color="auto" w:fill="auto"/>
                  <w:vAlign w:val="center"/>
                  <w:hideMark/>
                </w:tcPr>
                <w:p w14:paraId="6B232199" w14:textId="77777777" w:rsidR="00B308FA" w:rsidRPr="00DA69C4" w:rsidRDefault="00B308FA" w:rsidP="00423606">
                  <w:pPr>
                    <w:spacing w:line="240" w:lineRule="auto"/>
                    <w:jc w:val="left"/>
                    <w:rPr>
                      <w:rFonts w:cs="Arial"/>
                      <w:color w:val="000000"/>
                      <w:sz w:val="18"/>
                      <w:szCs w:val="18"/>
                      <w:lang w:eastAsia="es-CO"/>
                    </w:rPr>
                  </w:pPr>
                </w:p>
              </w:tc>
              <w:tc>
                <w:tcPr>
                  <w:tcW w:w="1301" w:type="dxa"/>
                  <w:vMerge/>
                  <w:tcBorders>
                    <w:left w:val="single" w:sz="4" w:space="0" w:color="auto"/>
                    <w:right w:val="single" w:sz="4" w:space="0" w:color="auto"/>
                  </w:tcBorders>
                  <w:vAlign w:val="center"/>
                  <w:hideMark/>
                </w:tcPr>
                <w:p w14:paraId="3DCCEC22" w14:textId="77777777" w:rsidR="00B308FA" w:rsidRPr="00DA69C4" w:rsidRDefault="00B308FA" w:rsidP="00423606">
                  <w:pPr>
                    <w:spacing w:line="240" w:lineRule="auto"/>
                    <w:jc w:val="left"/>
                    <w:rPr>
                      <w:rFonts w:cs="Arial"/>
                      <w:color w:val="000000"/>
                      <w:sz w:val="18"/>
                      <w:szCs w:val="18"/>
                      <w:lang w:eastAsia="es-CO"/>
                    </w:rPr>
                  </w:pP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798BB06F" w14:textId="069B46C5" w:rsidR="00B308FA" w:rsidRPr="00DA69C4" w:rsidRDefault="00B308FA" w:rsidP="00423606">
                  <w:pPr>
                    <w:spacing w:line="240" w:lineRule="auto"/>
                    <w:rPr>
                      <w:rFonts w:cs="Arial"/>
                      <w:color w:val="000000"/>
                      <w:sz w:val="18"/>
                      <w:szCs w:val="18"/>
                      <w:lang w:eastAsia="es-CO"/>
                    </w:rPr>
                  </w:pPr>
                  <w:r w:rsidRPr="00DA69C4">
                    <w:rPr>
                      <w:rFonts w:cs="Arial"/>
                      <w:color w:val="000000"/>
                      <w:sz w:val="18"/>
                      <w:szCs w:val="18"/>
                      <w:lang w:eastAsia="es-CO"/>
                    </w:rPr>
                    <w:t>IN13</w:t>
                  </w:r>
                </w:p>
              </w:tc>
              <w:tc>
                <w:tcPr>
                  <w:tcW w:w="1982" w:type="dxa"/>
                  <w:tcBorders>
                    <w:top w:val="single" w:sz="4" w:space="0" w:color="auto"/>
                    <w:left w:val="nil"/>
                    <w:bottom w:val="single" w:sz="4" w:space="0" w:color="auto"/>
                    <w:right w:val="single" w:sz="4" w:space="0" w:color="auto"/>
                  </w:tcBorders>
                  <w:shd w:val="clear" w:color="auto" w:fill="auto"/>
                  <w:vAlign w:val="bottom"/>
                  <w:hideMark/>
                </w:tcPr>
                <w:p w14:paraId="7EFC9B97" w14:textId="24AD7CA3" w:rsidR="00B308FA" w:rsidRPr="00DA69C4" w:rsidRDefault="00B308FA" w:rsidP="00423606">
                  <w:pPr>
                    <w:spacing w:line="240" w:lineRule="auto"/>
                    <w:jc w:val="left"/>
                    <w:rPr>
                      <w:rFonts w:cs="Arial"/>
                      <w:color w:val="000000"/>
                      <w:sz w:val="18"/>
                      <w:szCs w:val="18"/>
                      <w:lang w:eastAsia="es-CO"/>
                    </w:rPr>
                  </w:pPr>
                  <w:r>
                    <w:rPr>
                      <w:rFonts w:cs="Arial"/>
                      <w:color w:val="000000"/>
                      <w:sz w:val="18"/>
                      <w:szCs w:val="18"/>
                      <w:lang w:eastAsia="es-CO"/>
                    </w:rPr>
                    <w:t>E</w:t>
                  </w:r>
                  <w:r w:rsidRPr="00DA69C4">
                    <w:rPr>
                      <w:rFonts w:cs="Arial"/>
                      <w:color w:val="000000"/>
                      <w:sz w:val="18"/>
                      <w:szCs w:val="18"/>
                      <w:lang w:eastAsia="es-CO"/>
                    </w:rPr>
                    <w:t>quipos de cómputo</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3BE9E711" w14:textId="0C3FC609" w:rsidR="00B308FA" w:rsidRPr="00DA69C4" w:rsidRDefault="00B308FA" w:rsidP="00423606">
                  <w:pPr>
                    <w:spacing w:line="240" w:lineRule="auto"/>
                    <w:jc w:val="left"/>
                    <w:rPr>
                      <w:rFonts w:cs="Arial"/>
                      <w:color w:val="000000"/>
                      <w:sz w:val="18"/>
                      <w:szCs w:val="18"/>
                      <w:lang w:eastAsia="es-CO"/>
                    </w:rPr>
                  </w:pPr>
                  <w:r w:rsidRPr="00DA69C4">
                    <w:rPr>
                      <w:rFonts w:cs="Arial"/>
                      <w:color w:val="000000"/>
                      <w:sz w:val="18"/>
                      <w:szCs w:val="18"/>
                      <w:lang w:eastAsia="es-CO"/>
                    </w:rPr>
                    <w:t>Mejoramiento de equipos de cómputo</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14:paraId="175250B8" w14:textId="4CBAEB5A" w:rsidR="00B308FA" w:rsidRPr="00DA69C4" w:rsidRDefault="00B308FA" w:rsidP="00423606">
                  <w:pPr>
                    <w:spacing w:line="240" w:lineRule="auto"/>
                    <w:jc w:val="left"/>
                    <w:rPr>
                      <w:rFonts w:cs="Arial"/>
                      <w:color w:val="000000"/>
                      <w:sz w:val="18"/>
                      <w:szCs w:val="18"/>
                      <w:lang w:eastAsia="es-CO"/>
                    </w:rPr>
                  </w:pPr>
                  <w:r w:rsidRPr="00DA69C4">
                    <w:rPr>
                      <w:rFonts w:cs="Arial"/>
                      <w:color w:val="000000"/>
                      <w:sz w:val="18"/>
                      <w:szCs w:val="18"/>
                      <w:lang w:eastAsia="es-CO"/>
                    </w:rPr>
                    <w:t>  ME02</w:t>
                  </w:r>
                </w:p>
              </w:tc>
            </w:tr>
            <w:tr w:rsidR="00B308FA" w:rsidRPr="00DA69C4" w14:paraId="108C7D2F" w14:textId="77777777" w:rsidTr="00FF430E">
              <w:trPr>
                <w:trHeight w:val="480"/>
              </w:trPr>
              <w:tc>
                <w:tcPr>
                  <w:tcW w:w="1240" w:type="dxa"/>
                  <w:vMerge/>
                  <w:tcBorders>
                    <w:left w:val="single" w:sz="4" w:space="0" w:color="auto"/>
                    <w:right w:val="single" w:sz="4" w:space="0" w:color="auto"/>
                  </w:tcBorders>
                  <w:shd w:val="clear" w:color="auto" w:fill="auto"/>
                  <w:vAlign w:val="center"/>
                  <w:hideMark/>
                </w:tcPr>
                <w:p w14:paraId="38287574" w14:textId="77777777" w:rsidR="00B308FA" w:rsidRPr="00DA69C4" w:rsidRDefault="00B308FA" w:rsidP="004D7D91">
                  <w:pPr>
                    <w:spacing w:line="240" w:lineRule="auto"/>
                    <w:jc w:val="left"/>
                    <w:rPr>
                      <w:rFonts w:cs="Arial"/>
                      <w:color w:val="000000"/>
                      <w:sz w:val="18"/>
                      <w:szCs w:val="18"/>
                      <w:lang w:eastAsia="es-CO"/>
                    </w:rPr>
                  </w:pPr>
                </w:p>
              </w:tc>
              <w:tc>
                <w:tcPr>
                  <w:tcW w:w="1301" w:type="dxa"/>
                  <w:vMerge/>
                  <w:tcBorders>
                    <w:left w:val="single" w:sz="4" w:space="0" w:color="auto"/>
                    <w:right w:val="single" w:sz="4" w:space="0" w:color="auto"/>
                  </w:tcBorders>
                  <w:vAlign w:val="center"/>
                  <w:hideMark/>
                </w:tcPr>
                <w:p w14:paraId="032EAFDF" w14:textId="77777777" w:rsidR="00B308FA" w:rsidRPr="00DA69C4" w:rsidRDefault="00B308FA" w:rsidP="004D7D91">
                  <w:pPr>
                    <w:spacing w:line="240" w:lineRule="auto"/>
                    <w:jc w:val="left"/>
                    <w:rPr>
                      <w:rFonts w:cs="Arial"/>
                      <w:color w:val="000000"/>
                      <w:sz w:val="18"/>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311DB17D" w14:textId="7E27F098" w:rsidR="00B308FA" w:rsidRPr="00DA69C4" w:rsidRDefault="00B308FA" w:rsidP="004D7D91">
                  <w:pPr>
                    <w:spacing w:line="240" w:lineRule="auto"/>
                    <w:rPr>
                      <w:rFonts w:cs="Arial"/>
                      <w:color w:val="000000"/>
                      <w:sz w:val="18"/>
                      <w:szCs w:val="18"/>
                      <w:lang w:eastAsia="es-CO"/>
                    </w:rPr>
                  </w:pPr>
                  <w:r w:rsidRPr="00DA69C4">
                    <w:rPr>
                      <w:rFonts w:cs="Arial"/>
                      <w:color w:val="000000"/>
                      <w:sz w:val="18"/>
                      <w:szCs w:val="18"/>
                      <w:lang w:eastAsia="es-CO"/>
                    </w:rPr>
                    <w:t>IN16</w:t>
                  </w:r>
                </w:p>
              </w:tc>
              <w:tc>
                <w:tcPr>
                  <w:tcW w:w="1982" w:type="dxa"/>
                  <w:tcBorders>
                    <w:top w:val="nil"/>
                    <w:left w:val="nil"/>
                    <w:bottom w:val="single" w:sz="4" w:space="0" w:color="auto"/>
                    <w:right w:val="single" w:sz="4" w:space="0" w:color="auto"/>
                  </w:tcBorders>
                  <w:shd w:val="clear" w:color="auto" w:fill="auto"/>
                  <w:vAlign w:val="center"/>
                  <w:hideMark/>
                </w:tcPr>
                <w:p w14:paraId="5B2EDA15" w14:textId="1C998044" w:rsidR="00B308FA" w:rsidRPr="00DA69C4" w:rsidRDefault="00B308FA" w:rsidP="004D7D91">
                  <w:pPr>
                    <w:spacing w:line="240" w:lineRule="auto"/>
                    <w:rPr>
                      <w:rFonts w:cs="Arial"/>
                      <w:color w:val="000000"/>
                      <w:sz w:val="18"/>
                      <w:szCs w:val="18"/>
                      <w:lang w:eastAsia="es-CO"/>
                    </w:rPr>
                  </w:pPr>
                  <w:r w:rsidRPr="00DA69C4">
                    <w:rPr>
                      <w:rFonts w:cs="Arial"/>
                      <w:color w:val="000000"/>
                      <w:sz w:val="18"/>
                      <w:szCs w:val="18"/>
                      <w:lang w:eastAsia="es-CO"/>
                    </w:rPr>
                    <w:t>Mejoramiento de las salas de audiencia</w:t>
                  </w:r>
                </w:p>
              </w:tc>
              <w:tc>
                <w:tcPr>
                  <w:tcW w:w="1721" w:type="dxa"/>
                  <w:tcBorders>
                    <w:top w:val="nil"/>
                    <w:left w:val="nil"/>
                    <w:bottom w:val="single" w:sz="4" w:space="0" w:color="auto"/>
                    <w:right w:val="single" w:sz="4" w:space="0" w:color="auto"/>
                  </w:tcBorders>
                  <w:shd w:val="clear" w:color="auto" w:fill="auto"/>
                  <w:vAlign w:val="center"/>
                  <w:hideMark/>
                </w:tcPr>
                <w:p w14:paraId="2F714806" w14:textId="62BAC4FA" w:rsidR="00B308FA" w:rsidRPr="00DA69C4" w:rsidRDefault="00B308FA" w:rsidP="004D7D91">
                  <w:pPr>
                    <w:spacing w:line="240" w:lineRule="auto"/>
                    <w:rPr>
                      <w:rFonts w:cs="Arial"/>
                      <w:color w:val="000000"/>
                      <w:sz w:val="18"/>
                      <w:szCs w:val="18"/>
                      <w:lang w:eastAsia="es-CO"/>
                    </w:rPr>
                  </w:pPr>
                  <w:r w:rsidRPr="00DA69C4">
                    <w:rPr>
                      <w:rFonts w:cs="Arial"/>
                      <w:color w:val="000000"/>
                      <w:sz w:val="18"/>
                      <w:szCs w:val="18"/>
                      <w:lang w:eastAsia="es-CO"/>
                    </w:rPr>
                    <w:t>Mejoramiento de las salas de audiencia</w:t>
                  </w:r>
                </w:p>
              </w:tc>
              <w:tc>
                <w:tcPr>
                  <w:tcW w:w="1191" w:type="dxa"/>
                  <w:tcBorders>
                    <w:top w:val="nil"/>
                    <w:left w:val="nil"/>
                    <w:bottom w:val="single" w:sz="4" w:space="0" w:color="auto"/>
                    <w:right w:val="single" w:sz="4" w:space="0" w:color="auto"/>
                  </w:tcBorders>
                  <w:shd w:val="clear" w:color="auto" w:fill="auto"/>
                  <w:noWrap/>
                  <w:hideMark/>
                </w:tcPr>
                <w:p w14:paraId="27E4D357" w14:textId="0A0D786C" w:rsidR="00B308FA" w:rsidRPr="00DA69C4" w:rsidRDefault="00B308FA" w:rsidP="004D7D91">
                  <w:pPr>
                    <w:spacing w:line="240" w:lineRule="auto"/>
                    <w:jc w:val="left"/>
                    <w:rPr>
                      <w:rFonts w:cs="Arial"/>
                      <w:color w:val="000000"/>
                      <w:sz w:val="18"/>
                      <w:szCs w:val="18"/>
                      <w:lang w:eastAsia="es-CO"/>
                    </w:rPr>
                  </w:pPr>
                  <w:r w:rsidRPr="00DA69C4">
                    <w:rPr>
                      <w:rFonts w:cs="Arial"/>
                      <w:color w:val="000000"/>
                      <w:sz w:val="18"/>
                      <w:szCs w:val="18"/>
                      <w:lang w:eastAsia="es-CO"/>
                    </w:rPr>
                    <w:t> ME02</w:t>
                  </w:r>
                </w:p>
              </w:tc>
            </w:tr>
            <w:tr w:rsidR="00B308FA" w:rsidRPr="00DA69C4" w14:paraId="295A275F" w14:textId="77777777" w:rsidTr="00FF430E">
              <w:trPr>
                <w:trHeight w:val="1210"/>
              </w:trPr>
              <w:tc>
                <w:tcPr>
                  <w:tcW w:w="1240" w:type="dxa"/>
                  <w:vMerge/>
                  <w:tcBorders>
                    <w:left w:val="single" w:sz="4" w:space="0" w:color="auto"/>
                    <w:right w:val="single" w:sz="4" w:space="0" w:color="auto"/>
                  </w:tcBorders>
                  <w:vAlign w:val="center"/>
                  <w:hideMark/>
                </w:tcPr>
                <w:p w14:paraId="78AB3FF9" w14:textId="77777777" w:rsidR="00B308FA" w:rsidRPr="00DA69C4" w:rsidRDefault="00B308FA" w:rsidP="004D7D91">
                  <w:pPr>
                    <w:spacing w:line="240" w:lineRule="auto"/>
                    <w:jc w:val="left"/>
                    <w:rPr>
                      <w:rFonts w:cs="Arial"/>
                      <w:color w:val="000000"/>
                      <w:sz w:val="18"/>
                      <w:szCs w:val="18"/>
                      <w:lang w:eastAsia="es-CO"/>
                    </w:rPr>
                  </w:pPr>
                </w:p>
              </w:tc>
              <w:tc>
                <w:tcPr>
                  <w:tcW w:w="1301" w:type="dxa"/>
                  <w:vMerge/>
                  <w:tcBorders>
                    <w:left w:val="single" w:sz="4" w:space="0" w:color="auto"/>
                    <w:right w:val="single" w:sz="4" w:space="0" w:color="auto"/>
                  </w:tcBorders>
                  <w:vAlign w:val="center"/>
                  <w:hideMark/>
                </w:tcPr>
                <w:p w14:paraId="5CC233BC" w14:textId="77777777" w:rsidR="00B308FA" w:rsidRPr="00DA69C4" w:rsidRDefault="00B308FA" w:rsidP="004D7D91">
                  <w:pPr>
                    <w:spacing w:line="240" w:lineRule="auto"/>
                    <w:jc w:val="left"/>
                    <w:rPr>
                      <w:rFonts w:cs="Arial"/>
                      <w:color w:val="000000"/>
                      <w:sz w:val="18"/>
                      <w:szCs w:val="18"/>
                      <w:lang w:eastAsia="es-CO"/>
                    </w:rPr>
                  </w:pP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21478BF0" w14:textId="3106B545" w:rsidR="00B308FA" w:rsidRPr="00DA69C4" w:rsidRDefault="00B308FA" w:rsidP="004D7D91">
                  <w:pPr>
                    <w:spacing w:line="240" w:lineRule="auto"/>
                    <w:rPr>
                      <w:rFonts w:cs="Arial"/>
                      <w:color w:val="000000"/>
                      <w:sz w:val="18"/>
                      <w:szCs w:val="18"/>
                      <w:lang w:eastAsia="es-CO"/>
                    </w:rPr>
                  </w:pPr>
                  <w:r w:rsidRPr="00DA69C4">
                    <w:rPr>
                      <w:rFonts w:cs="Arial"/>
                      <w:color w:val="000000"/>
                      <w:sz w:val="18"/>
                      <w:szCs w:val="18"/>
                      <w:lang w:eastAsia="es-CO"/>
                    </w:rPr>
                    <w:t>IN17</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50D04B75" w14:textId="197206C3" w:rsidR="00B308FA" w:rsidRPr="00DA69C4" w:rsidRDefault="00B308FA" w:rsidP="004D7D91">
                  <w:pPr>
                    <w:spacing w:line="240" w:lineRule="auto"/>
                    <w:rPr>
                      <w:rFonts w:cs="Arial"/>
                      <w:color w:val="000000"/>
                      <w:sz w:val="18"/>
                      <w:szCs w:val="18"/>
                      <w:lang w:eastAsia="es-CO"/>
                    </w:rPr>
                  </w:pPr>
                  <w:r w:rsidRPr="00DA69C4">
                    <w:rPr>
                      <w:rFonts w:cs="Arial"/>
                      <w:color w:val="000000"/>
                      <w:sz w:val="18"/>
                      <w:szCs w:val="18"/>
                      <w:lang w:eastAsia="es-CO"/>
                    </w:rPr>
                    <w:t>Mejoramiento en el control de acceso a las instalaciones de la SSF</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61EB961A" w14:textId="0764762C" w:rsidR="00B308FA" w:rsidRPr="00DA69C4" w:rsidRDefault="00B308FA" w:rsidP="004D7D91">
                  <w:pPr>
                    <w:spacing w:line="240" w:lineRule="auto"/>
                    <w:rPr>
                      <w:rFonts w:cs="Arial"/>
                      <w:color w:val="000000"/>
                      <w:sz w:val="18"/>
                      <w:szCs w:val="18"/>
                      <w:lang w:eastAsia="es-CO"/>
                    </w:rPr>
                  </w:pPr>
                  <w:r w:rsidRPr="00DA69C4">
                    <w:rPr>
                      <w:rFonts w:cs="Arial"/>
                      <w:color w:val="000000"/>
                      <w:sz w:val="18"/>
                      <w:szCs w:val="18"/>
                      <w:lang w:eastAsia="es-CO"/>
                    </w:rPr>
                    <w:t>Mejoramiento en el control de acceso a las instalaciones de la SSF</w:t>
                  </w:r>
                </w:p>
              </w:tc>
              <w:tc>
                <w:tcPr>
                  <w:tcW w:w="1191" w:type="dxa"/>
                  <w:tcBorders>
                    <w:top w:val="single" w:sz="4" w:space="0" w:color="auto"/>
                    <w:left w:val="nil"/>
                    <w:bottom w:val="single" w:sz="4" w:space="0" w:color="auto"/>
                    <w:right w:val="single" w:sz="4" w:space="0" w:color="auto"/>
                  </w:tcBorders>
                  <w:shd w:val="clear" w:color="auto" w:fill="auto"/>
                  <w:noWrap/>
                  <w:hideMark/>
                </w:tcPr>
                <w:p w14:paraId="25EA520B" w14:textId="1A244366" w:rsidR="00B308FA" w:rsidRPr="00DA69C4" w:rsidRDefault="00B308FA" w:rsidP="004D7D91">
                  <w:pPr>
                    <w:spacing w:line="240" w:lineRule="auto"/>
                    <w:jc w:val="left"/>
                    <w:rPr>
                      <w:rFonts w:cs="Arial"/>
                      <w:color w:val="000000"/>
                      <w:sz w:val="18"/>
                      <w:szCs w:val="18"/>
                      <w:lang w:eastAsia="es-CO"/>
                    </w:rPr>
                  </w:pPr>
                  <w:r w:rsidRPr="00DA69C4">
                    <w:rPr>
                      <w:rFonts w:cs="Arial"/>
                      <w:color w:val="000000"/>
                      <w:sz w:val="18"/>
                      <w:szCs w:val="18"/>
                      <w:lang w:eastAsia="es-CO"/>
                    </w:rPr>
                    <w:t> ME02</w:t>
                  </w:r>
                </w:p>
              </w:tc>
            </w:tr>
            <w:tr w:rsidR="00B308FA" w:rsidRPr="00DA69C4" w14:paraId="1C756D78" w14:textId="77777777" w:rsidTr="00FF430E">
              <w:trPr>
                <w:trHeight w:val="1201"/>
              </w:trPr>
              <w:tc>
                <w:tcPr>
                  <w:tcW w:w="1240" w:type="dxa"/>
                  <w:vMerge/>
                  <w:tcBorders>
                    <w:left w:val="single" w:sz="4" w:space="0" w:color="auto"/>
                    <w:right w:val="single" w:sz="4" w:space="0" w:color="auto"/>
                  </w:tcBorders>
                  <w:vAlign w:val="center"/>
                  <w:hideMark/>
                </w:tcPr>
                <w:p w14:paraId="5F7B1F4A" w14:textId="77777777" w:rsidR="00B308FA" w:rsidRPr="00DA69C4" w:rsidRDefault="00B308FA" w:rsidP="004D7D91">
                  <w:pPr>
                    <w:spacing w:line="240" w:lineRule="auto"/>
                    <w:jc w:val="left"/>
                    <w:rPr>
                      <w:rFonts w:cs="Arial"/>
                      <w:color w:val="000000"/>
                      <w:sz w:val="18"/>
                      <w:szCs w:val="18"/>
                      <w:lang w:eastAsia="es-CO"/>
                    </w:rPr>
                  </w:pPr>
                </w:p>
              </w:tc>
              <w:tc>
                <w:tcPr>
                  <w:tcW w:w="1301" w:type="dxa"/>
                  <w:vMerge/>
                  <w:tcBorders>
                    <w:left w:val="single" w:sz="4" w:space="0" w:color="auto"/>
                    <w:right w:val="single" w:sz="4" w:space="0" w:color="auto"/>
                  </w:tcBorders>
                  <w:vAlign w:val="center"/>
                  <w:hideMark/>
                </w:tcPr>
                <w:p w14:paraId="116C43C2" w14:textId="77777777" w:rsidR="00B308FA" w:rsidRPr="00DA69C4" w:rsidRDefault="00B308FA" w:rsidP="004D7D91">
                  <w:pPr>
                    <w:spacing w:line="240" w:lineRule="auto"/>
                    <w:jc w:val="left"/>
                    <w:rPr>
                      <w:rFonts w:cs="Arial"/>
                      <w:color w:val="000000"/>
                      <w:sz w:val="18"/>
                      <w:szCs w:val="18"/>
                      <w:lang w:eastAsia="es-CO"/>
                    </w:rPr>
                  </w:pPr>
                </w:p>
              </w:tc>
              <w:tc>
                <w:tcPr>
                  <w:tcW w:w="1341" w:type="dxa"/>
                  <w:tcBorders>
                    <w:top w:val="single" w:sz="4" w:space="0" w:color="auto"/>
                    <w:left w:val="nil"/>
                    <w:right w:val="single" w:sz="4" w:space="0" w:color="auto"/>
                  </w:tcBorders>
                  <w:shd w:val="clear" w:color="auto" w:fill="auto"/>
                  <w:vAlign w:val="center"/>
                  <w:hideMark/>
                </w:tcPr>
                <w:p w14:paraId="01703635" w14:textId="05A63683" w:rsidR="00B308FA" w:rsidRPr="00DA69C4" w:rsidRDefault="00B308FA" w:rsidP="004D7D91">
                  <w:pPr>
                    <w:spacing w:line="240" w:lineRule="auto"/>
                    <w:rPr>
                      <w:rFonts w:cs="Arial"/>
                      <w:color w:val="000000"/>
                      <w:sz w:val="18"/>
                      <w:szCs w:val="18"/>
                      <w:lang w:eastAsia="es-CO"/>
                    </w:rPr>
                  </w:pPr>
                  <w:r w:rsidRPr="00DA69C4">
                    <w:rPr>
                      <w:rFonts w:cs="Arial"/>
                      <w:color w:val="000000"/>
                      <w:sz w:val="18"/>
                      <w:szCs w:val="18"/>
                      <w:lang w:eastAsia="es-CO"/>
                    </w:rPr>
                    <w:t>IN54</w:t>
                  </w:r>
                </w:p>
              </w:tc>
              <w:tc>
                <w:tcPr>
                  <w:tcW w:w="1982" w:type="dxa"/>
                  <w:tcBorders>
                    <w:top w:val="single" w:sz="4" w:space="0" w:color="auto"/>
                    <w:left w:val="nil"/>
                    <w:right w:val="single" w:sz="4" w:space="0" w:color="auto"/>
                  </w:tcBorders>
                  <w:shd w:val="clear" w:color="auto" w:fill="auto"/>
                  <w:vAlign w:val="center"/>
                  <w:hideMark/>
                </w:tcPr>
                <w:p w14:paraId="48DC42BB" w14:textId="77E949E4" w:rsidR="00B308FA" w:rsidRPr="00DA69C4" w:rsidRDefault="00B308FA" w:rsidP="004D7D91">
                  <w:pPr>
                    <w:spacing w:line="240" w:lineRule="auto"/>
                    <w:rPr>
                      <w:rFonts w:cs="Arial"/>
                      <w:color w:val="000000"/>
                      <w:sz w:val="18"/>
                      <w:szCs w:val="18"/>
                      <w:lang w:eastAsia="es-CO"/>
                    </w:rPr>
                  </w:pPr>
                  <w:r w:rsidRPr="00DA69C4">
                    <w:rPr>
                      <w:rFonts w:cs="Arial"/>
                      <w:color w:val="000000"/>
                      <w:sz w:val="18"/>
                      <w:szCs w:val="18"/>
                      <w:lang w:eastAsia="es-CO"/>
                    </w:rPr>
                    <w:t>Habilitación y potencialización en capacidad y desempeño de equipos servidores</w:t>
                  </w:r>
                </w:p>
              </w:tc>
              <w:tc>
                <w:tcPr>
                  <w:tcW w:w="1721" w:type="dxa"/>
                  <w:tcBorders>
                    <w:top w:val="single" w:sz="4" w:space="0" w:color="auto"/>
                    <w:left w:val="nil"/>
                    <w:right w:val="single" w:sz="4" w:space="0" w:color="auto"/>
                  </w:tcBorders>
                  <w:shd w:val="clear" w:color="auto" w:fill="auto"/>
                  <w:vAlign w:val="center"/>
                  <w:hideMark/>
                </w:tcPr>
                <w:p w14:paraId="44F8D19B" w14:textId="254A44F3" w:rsidR="00B308FA" w:rsidRPr="00DA69C4" w:rsidRDefault="00B308FA" w:rsidP="004D7D91">
                  <w:pPr>
                    <w:spacing w:line="240" w:lineRule="auto"/>
                    <w:rPr>
                      <w:rFonts w:cs="Arial"/>
                      <w:color w:val="000000"/>
                      <w:sz w:val="18"/>
                      <w:szCs w:val="18"/>
                      <w:lang w:eastAsia="es-CO"/>
                    </w:rPr>
                  </w:pPr>
                  <w:r w:rsidRPr="00DA69C4">
                    <w:rPr>
                      <w:rFonts w:cs="Arial"/>
                      <w:color w:val="000000"/>
                      <w:sz w:val="18"/>
                      <w:szCs w:val="18"/>
                      <w:lang w:eastAsia="es-CO"/>
                    </w:rPr>
                    <w:t>Habilitación y potencialización en capacidad y desempeño de equipos servidores</w:t>
                  </w:r>
                </w:p>
              </w:tc>
              <w:tc>
                <w:tcPr>
                  <w:tcW w:w="1191" w:type="dxa"/>
                  <w:tcBorders>
                    <w:top w:val="single" w:sz="4" w:space="0" w:color="auto"/>
                    <w:left w:val="nil"/>
                    <w:right w:val="single" w:sz="4" w:space="0" w:color="auto"/>
                  </w:tcBorders>
                  <w:shd w:val="clear" w:color="auto" w:fill="auto"/>
                  <w:noWrap/>
                  <w:hideMark/>
                </w:tcPr>
                <w:p w14:paraId="188E0C2A" w14:textId="661EC901" w:rsidR="00B308FA" w:rsidRPr="00DA69C4" w:rsidRDefault="00B308FA" w:rsidP="004D7D91">
                  <w:pPr>
                    <w:spacing w:line="240" w:lineRule="auto"/>
                    <w:jc w:val="left"/>
                    <w:rPr>
                      <w:rFonts w:cs="Arial"/>
                      <w:color w:val="000000"/>
                      <w:sz w:val="18"/>
                      <w:szCs w:val="18"/>
                      <w:lang w:eastAsia="es-CO"/>
                    </w:rPr>
                  </w:pPr>
                  <w:r w:rsidRPr="00DA69C4">
                    <w:rPr>
                      <w:rFonts w:cs="Arial"/>
                      <w:color w:val="000000"/>
                      <w:sz w:val="18"/>
                      <w:szCs w:val="18"/>
                      <w:lang w:eastAsia="es-CO"/>
                    </w:rPr>
                    <w:t> ME02</w:t>
                  </w:r>
                </w:p>
              </w:tc>
            </w:tr>
            <w:tr w:rsidR="00B308FA" w:rsidRPr="00DA69C4" w14:paraId="55F894C0" w14:textId="77777777" w:rsidTr="005E62A6">
              <w:trPr>
                <w:trHeight w:val="1201"/>
              </w:trPr>
              <w:tc>
                <w:tcPr>
                  <w:tcW w:w="1240" w:type="dxa"/>
                  <w:vMerge/>
                  <w:tcBorders>
                    <w:left w:val="single" w:sz="4" w:space="0" w:color="auto"/>
                    <w:right w:val="single" w:sz="4" w:space="0" w:color="auto"/>
                  </w:tcBorders>
                  <w:vAlign w:val="center"/>
                </w:tcPr>
                <w:p w14:paraId="3CCA86B0" w14:textId="77777777" w:rsidR="00B308FA" w:rsidRPr="00DA69C4" w:rsidRDefault="00B308FA" w:rsidP="004D7D91">
                  <w:pPr>
                    <w:spacing w:line="240" w:lineRule="auto"/>
                    <w:jc w:val="left"/>
                    <w:rPr>
                      <w:rFonts w:cs="Arial"/>
                      <w:color w:val="000000"/>
                      <w:sz w:val="18"/>
                      <w:szCs w:val="18"/>
                      <w:lang w:eastAsia="es-CO"/>
                    </w:rPr>
                  </w:pPr>
                </w:p>
              </w:tc>
              <w:tc>
                <w:tcPr>
                  <w:tcW w:w="1301" w:type="dxa"/>
                  <w:tcBorders>
                    <w:left w:val="single" w:sz="4" w:space="0" w:color="auto"/>
                    <w:right w:val="single" w:sz="4" w:space="0" w:color="auto"/>
                  </w:tcBorders>
                  <w:vAlign w:val="center"/>
                </w:tcPr>
                <w:p w14:paraId="409DEDC5" w14:textId="77777777" w:rsidR="00B308FA" w:rsidRPr="00DA69C4" w:rsidRDefault="00B308FA" w:rsidP="004D7D91">
                  <w:pPr>
                    <w:spacing w:line="240" w:lineRule="auto"/>
                    <w:jc w:val="left"/>
                    <w:rPr>
                      <w:rFonts w:cs="Arial"/>
                      <w:color w:val="000000"/>
                      <w:sz w:val="18"/>
                      <w:szCs w:val="18"/>
                      <w:lang w:eastAsia="es-CO"/>
                    </w:rPr>
                  </w:pPr>
                </w:p>
              </w:tc>
              <w:tc>
                <w:tcPr>
                  <w:tcW w:w="1341" w:type="dxa"/>
                  <w:tcBorders>
                    <w:top w:val="single" w:sz="4" w:space="0" w:color="auto"/>
                    <w:left w:val="nil"/>
                    <w:right w:val="single" w:sz="4" w:space="0" w:color="auto"/>
                  </w:tcBorders>
                  <w:shd w:val="clear" w:color="auto" w:fill="auto"/>
                  <w:vAlign w:val="center"/>
                </w:tcPr>
                <w:p w14:paraId="05B7849F" w14:textId="5148485C" w:rsidR="00B308FA" w:rsidRPr="00DA69C4" w:rsidRDefault="00B308FA" w:rsidP="004D7D91">
                  <w:pPr>
                    <w:spacing w:line="240" w:lineRule="auto"/>
                    <w:rPr>
                      <w:rFonts w:cs="Arial"/>
                      <w:color w:val="000000"/>
                      <w:sz w:val="18"/>
                      <w:szCs w:val="18"/>
                      <w:lang w:eastAsia="es-CO"/>
                    </w:rPr>
                  </w:pPr>
                  <w:r w:rsidRPr="00DA69C4">
                    <w:rPr>
                      <w:rFonts w:cs="Arial"/>
                      <w:color w:val="000000"/>
                      <w:sz w:val="18"/>
                      <w:szCs w:val="18"/>
                      <w:lang w:eastAsia="es-CO"/>
                    </w:rPr>
                    <w:t>IN54</w:t>
                  </w:r>
                </w:p>
              </w:tc>
              <w:tc>
                <w:tcPr>
                  <w:tcW w:w="1982" w:type="dxa"/>
                  <w:tcBorders>
                    <w:top w:val="single" w:sz="4" w:space="0" w:color="auto"/>
                    <w:left w:val="nil"/>
                    <w:right w:val="single" w:sz="4" w:space="0" w:color="auto"/>
                  </w:tcBorders>
                  <w:shd w:val="clear" w:color="auto" w:fill="auto"/>
                  <w:vAlign w:val="center"/>
                </w:tcPr>
                <w:p w14:paraId="6C678A5F" w14:textId="403D9644" w:rsidR="00B308FA" w:rsidRPr="00DA69C4" w:rsidRDefault="00B308FA" w:rsidP="004D7D91">
                  <w:pPr>
                    <w:spacing w:line="240" w:lineRule="auto"/>
                    <w:rPr>
                      <w:rFonts w:cs="Arial"/>
                      <w:color w:val="000000"/>
                      <w:sz w:val="18"/>
                      <w:szCs w:val="18"/>
                      <w:lang w:eastAsia="es-CO"/>
                    </w:rPr>
                  </w:pPr>
                  <w:r w:rsidRPr="00CF7CAD">
                    <w:rPr>
                      <w:rFonts w:cs="Arial"/>
                      <w:color w:val="000000"/>
                      <w:sz w:val="18"/>
                      <w:szCs w:val="18"/>
                      <w:lang w:eastAsia="es-CO"/>
                    </w:rPr>
                    <w:t>Microsoft Assurance</w:t>
                  </w:r>
                </w:p>
              </w:tc>
              <w:tc>
                <w:tcPr>
                  <w:tcW w:w="1721" w:type="dxa"/>
                  <w:tcBorders>
                    <w:top w:val="single" w:sz="4" w:space="0" w:color="auto"/>
                    <w:left w:val="nil"/>
                    <w:right w:val="single" w:sz="4" w:space="0" w:color="auto"/>
                  </w:tcBorders>
                  <w:shd w:val="clear" w:color="auto" w:fill="auto"/>
                  <w:vAlign w:val="center"/>
                </w:tcPr>
                <w:p w14:paraId="5B344AB5" w14:textId="14B35E83" w:rsidR="00B308FA" w:rsidRPr="00DA69C4" w:rsidRDefault="00B308FA" w:rsidP="004D7D91">
                  <w:pPr>
                    <w:spacing w:line="240" w:lineRule="auto"/>
                    <w:rPr>
                      <w:rFonts w:cs="Arial"/>
                      <w:color w:val="000000"/>
                      <w:sz w:val="18"/>
                      <w:szCs w:val="18"/>
                      <w:lang w:eastAsia="es-CO"/>
                    </w:rPr>
                  </w:pPr>
                  <w:r w:rsidRPr="00CF7CAD">
                    <w:rPr>
                      <w:rFonts w:cs="Arial"/>
                      <w:color w:val="000000"/>
                      <w:sz w:val="18"/>
                      <w:szCs w:val="18"/>
                      <w:lang w:eastAsia="es-CO"/>
                    </w:rPr>
                    <w:t>Renovación de productos y servicios Microsoft Assurance</w:t>
                  </w:r>
                </w:p>
              </w:tc>
              <w:tc>
                <w:tcPr>
                  <w:tcW w:w="1191" w:type="dxa"/>
                  <w:tcBorders>
                    <w:top w:val="single" w:sz="4" w:space="0" w:color="auto"/>
                    <w:left w:val="nil"/>
                    <w:right w:val="single" w:sz="4" w:space="0" w:color="auto"/>
                  </w:tcBorders>
                  <w:shd w:val="clear" w:color="auto" w:fill="auto"/>
                  <w:noWrap/>
                </w:tcPr>
                <w:p w14:paraId="0022E6B0" w14:textId="5A3DD7ED" w:rsidR="00B308FA" w:rsidRPr="00DA69C4" w:rsidRDefault="00B308FA" w:rsidP="004D7D91">
                  <w:pPr>
                    <w:spacing w:line="240" w:lineRule="auto"/>
                    <w:jc w:val="left"/>
                    <w:rPr>
                      <w:rFonts w:cs="Arial"/>
                      <w:color w:val="000000"/>
                      <w:sz w:val="18"/>
                      <w:szCs w:val="18"/>
                      <w:lang w:eastAsia="es-CO"/>
                    </w:rPr>
                  </w:pPr>
                  <w:r w:rsidRPr="00DA69C4">
                    <w:rPr>
                      <w:rFonts w:cs="Arial"/>
                      <w:color w:val="000000"/>
                      <w:sz w:val="18"/>
                      <w:szCs w:val="18"/>
                      <w:lang w:eastAsia="es-CO"/>
                    </w:rPr>
                    <w:t>ME02</w:t>
                  </w:r>
                </w:p>
              </w:tc>
            </w:tr>
            <w:tr w:rsidR="00B308FA" w:rsidRPr="00DA69C4" w14:paraId="208FFF0A" w14:textId="77777777" w:rsidTr="005E62A6">
              <w:trPr>
                <w:trHeight w:val="1201"/>
              </w:trPr>
              <w:tc>
                <w:tcPr>
                  <w:tcW w:w="1240" w:type="dxa"/>
                  <w:vMerge/>
                  <w:tcBorders>
                    <w:left w:val="single" w:sz="4" w:space="0" w:color="auto"/>
                    <w:right w:val="single" w:sz="4" w:space="0" w:color="auto"/>
                  </w:tcBorders>
                  <w:vAlign w:val="center"/>
                </w:tcPr>
                <w:p w14:paraId="5DBE9C27" w14:textId="77777777" w:rsidR="00B308FA" w:rsidRPr="00DA69C4" w:rsidRDefault="00B308FA" w:rsidP="004D7D91">
                  <w:pPr>
                    <w:spacing w:line="240" w:lineRule="auto"/>
                    <w:jc w:val="left"/>
                    <w:rPr>
                      <w:rFonts w:cs="Arial"/>
                      <w:color w:val="000000"/>
                      <w:sz w:val="18"/>
                      <w:szCs w:val="18"/>
                      <w:lang w:eastAsia="es-CO"/>
                    </w:rPr>
                  </w:pPr>
                </w:p>
              </w:tc>
              <w:tc>
                <w:tcPr>
                  <w:tcW w:w="1301" w:type="dxa"/>
                  <w:tcBorders>
                    <w:left w:val="single" w:sz="4" w:space="0" w:color="auto"/>
                    <w:right w:val="single" w:sz="4" w:space="0" w:color="auto"/>
                  </w:tcBorders>
                  <w:vAlign w:val="center"/>
                </w:tcPr>
                <w:p w14:paraId="7479614D" w14:textId="77777777" w:rsidR="00B308FA" w:rsidRPr="00DA69C4" w:rsidRDefault="00B308FA" w:rsidP="004D7D91">
                  <w:pPr>
                    <w:spacing w:line="240" w:lineRule="auto"/>
                    <w:jc w:val="left"/>
                    <w:rPr>
                      <w:rFonts w:cs="Arial"/>
                      <w:color w:val="000000"/>
                      <w:sz w:val="18"/>
                      <w:szCs w:val="18"/>
                      <w:lang w:eastAsia="es-CO"/>
                    </w:rPr>
                  </w:pPr>
                </w:p>
              </w:tc>
              <w:tc>
                <w:tcPr>
                  <w:tcW w:w="1341" w:type="dxa"/>
                  <w:tcBorders>
                    <w:top w:val="single" w:sz="4" w:space="0" w:color="auto"/>
                    <w:left w:val="nil"/>
                    <w:right w:val="single" w:sz="4" w:space="0" w:color="auto"/>
                  </w:tcBorders>
                  <w:shd w:val="clear" w:color="auto" w:fill="auto"/>
                  <w:vAlign w:val="center"/>
                </w:tcPr>
                <w:p w14:paraId="6F96BEB5" w14:textId="5F303FE4" w:rsidR="00B308FA" w:rsidRPr="00DA69C4" w:rsidRDefault="00B308FA" w:rsidP="004D7D91">
                  <w:pPr>
                    <w:spacing w:line="240" w:lineRule="auto"/>
                    <w:rPr>
                      <w:rFonts w:cs="Arial"/>
                      <w:color w:val="000000"/>
                      <w:sz w:val="18"/>
                      <w:szCs w:val="18"/>
                      <w:lang w:eastAsia="es-CO"/>
                    </w:rPr>
                  </w:pPr>
                  <w:r w:rsidRPr="00DA69C4">
                    <w:rPr>
                      <w:rFonts w:cs="Arial"/>
                      <w:color w:val="000000"/>
                      <w:sz w:val="18"/>
                      <w:szCs w:val="18"/>
                      <w:lang w:eastAsia="es-CO"/>
                    </w:rPr>
                    <w:t>IN54</w:t>
                  </w:r>
                </w:p>
              </w:tc>
              <w:tc>
                <w:tcPr>
                  <w:tcW w:w="1982" w:type="dxa"/>
                  <w:tcBorders>
                    <w:top w:val="single" w:sz="4" w:space="0" w:color="auto"/>
                    <w:left w:val="nil"/>
                    <w:right w:val="single" w:sz="4" w:space="0" w:color="auto"/>
                  </w:tcBorders>
                  <w:shd w:val="clear" w:color="auto" w:fill="auto"/>
                  <w:vAlign w:val="center"/>
                </w:tcPr>
                <w:p w14:paraId="051F09C9" w14:textId="0BC7ABA0" w:rsidR="00B308FA" w:rsidRPr="00CF7CAD" w:rsidRDefault="00B308FA" w:rsidP="004D7D91">
                  <w:pPr>
                    <w:spacing w:line="240" w:lineRule="auto"/>
                    <w:rPr>
                      <w:rFonts w:cs="Arial"/>
                      <w:color w:val="000000"/>
                      <w:sz w:val="18"/>
                      <w:szCs w:val="18"/>
                      <w:lang w:eastAsia="es-CO"/>
                    </w:rPr>
                  </w:pPr>
                  <w:r w:rsidRPr="007F5DF3">
                    <w:rPr>
                      <w:rFonts w:cs="Arial"/>
                      <w:color w:val="000000"/>
                      <w:sz w:val="18"/>
                      <w:szCs w:val="18"/>
                      <w:lang w:eastAsia="es-CO"/>
                    </w:rPr>
                    <w:t>Soporte Premier Microsoft</w:t>
                  </w:r>
                </w:p>
              </w:tc>
              <w:tc>
                <w:tcPr>
                  <w:tcW w:w="1721" w:type="dxa"/>
                  <w:tcBorders>
                    <w:top w:val="single" w:sz="4" w:space="0" w:color="auto"/>
                    <w:left w:val="nil"/>
                    <w:right w:val="single" w:sz="4" w:space="0" w:color="auto"/>
                  </w:tcBorders>
                  <w:shd w:val="clear" w:color="auto" w:fill="auto"/>
                  <w:vAlign w:val="center"/>
                </w:tcPr>
                <w:p w14:paraId="12C72A61" w14:textId="2348E263" w:rsidR="00B308FA" w:rsidRPr="00CF7CAD" w:rsidRDefault="00B308FA" w:rsidP="004D7D91">
                  <w:pPr>
                    <w:spacing w:line="240" w:lineRule="auto"/>
                    <w:rPr>
                      <w:rFonts w:cs="Arial"/>
                      <w:color w:val="000000"/>
                      <w:sz w:val="18"/>
                      <w:szCs w:val="18"/>
                      <w:lang w:eastAsia="es-CO"/>
                    </w:rPr>
                  </w:pPr>
                  <w:r w:rsidRPr="007F5DF3">
                    <w:rPr>
                      <w:rFonts w:cs="Arial"/>
                      <w:color w:val="000000"/>
                      <w:sz w:val="18"/>
                      <w:szCs w:val="18"/>
                      <w:lang w:eastAsia="es-CO"/>
                    </w:rPr>
                    <w:t>Soporte Premier Microsoft para la infraestructura Tecnológica</w:t>
                  </w:r>
                </w:p>
              </w:tc>
              <w:tc>
                <w:tcPr>
                  <w:tcW w:w="1191" w:type="dxa"/>
                  <w:tcBorders>
                    <w:top w:val="single" w:sz="4" w:space="0" w:color="auto"/>
                    <w:left w:val="nil"/>
                    <w:right w:val="single" w:sz="4" w:space="0" w:color="auto"/>
                  </w:tcBorders>
                  <w:shd w:val="clear" w:color="auto" w:fill="auto"/>
                  <w:noWrap/>
                </w:tcPr>
                <w:p w14:paraId="7DB19437" w14:textId="09132B42" w:rsidR="00B308FA" w:rsidRPr="00DA69C4" w:rsidRDefault="00B308FA" w:rsidP="004D7D91">
                  <w:pPr>
                    <w:spacing w:line="240" w:lineRule="auto"/>
                    <w:jc w:val="left"/>
                    <w:rPr>
                      <w:rFonts w:cs="Arial"/>
                      <w:color w:val="000000"/>
                      <w:sz w:val="18"/>
                      <w:szCs w:val="18"/>
                      <w:lang w:eastAsia="es-CO"/>
                    </w:rPr>
                  </w:pPr>
                  <w:r w:rsidRPr="00DA69C4">
                    <w:rPr>
                      <w:rFonts w:cs="Arial"/>
                      <w:color w:val="000000"/>
                      <w:sz w:val="18"/>
                      <w:szCs w:val="18"/>
                      <w:lang w:eastAsia="es-CO"/>
                    </w:rPr>
                    <w:t>ME02</w:t>
                  </w:r>
                </w:p>
              </w:tc>
            </w:tr>
            <w:tr w:rsidR="00B308FA" w:rsidRPr="00DA69C4" w14:paraId="2F250A19" w14:textId="77777777" w:rsidTr="005E62A6">
              <w:trPr>
                <w:trHeight w:val="1201"/>
              </w:trPr>
              <w:tc>
                <w:tcPr>
                  <w:tcW w:w="1240" w:type="dxa"/>
                  <w:vMerge/>
                  <w:tcBorders>
                    <w:left w:val="single" w:sz="4" w:space="0" w:color="auto"/>
                    <w:right w:val="single" w:sz="4" w:space="0" w:color="auto"/>
                  </w:tcBorders>
                  <w:vAlign w:val="center"/>
                </w:tcPr>
                <w:p w14:paraId="3208824C" w14:textId="77777777" w:rsidR="00B308FA" w:rsidRPr="00DA69C4" w:rsidRDefault="00B308FA" w:rsidP="004D7D91">
                  <w:pPr>
                    <w:spacing w:line="240" w:lineRule="auto"/>
                    <w:jc w:val="left"/>
                    <w:rPr>
                      <w:rFonts w:cs="Arial"/>
                      <w:color w:val="000000"/>
                      <w:sz w:val="18"/>
                      <w:szCs w:val="18"/>
                      <w:lang w:eastAsia="es-CO"/>
                    </w:rPr>
                  </w:pPr>
                </w:p>
              </w:tc>
              <w:tc>
                <w:tcPr>
                  <w:tcW w:w="1301" w:type="dxa"/>
                  <w:tcBorders>
                    <w:left w:val="single" w:sz="4" w:space="0" w:color="auto"/>
                    <w:right w:val="single" w:sz="4" w:space="0" w:color="auto"/>
                  </w:tcBorders>
                  <w:vAlign w:val="center"/>
                </w:tcPr>
                <w:p w14:paraId="0B7B77C0" w14:textId="77777777" w:rsidR="00B308FA" w:rsidRPr="00DA69C4" w:rsidRDefault="00B308FA" w:rsidP="004D7D91">
                  <w:pPr>
                    <w:spacing w:line="240" w:lineRule="auto"/>
                    <w:jc w:val="left"/>
                    <w:rPr>
                      <w:rFonts w:cs="Arial"/>
                      <w:color w:val="000000"/>
                      <w:sz w:val="18"/>
                      <w:szCs w:val="18"/>
                      <w:lang w:eastAsia="es-CO"/>
                    </w:rPr>
                  </w:pPr>
                </w:p>
              </w:tc>
              <w:tc>
                <w:tcPr>
                  <w:tcW w:w="1341" w:type="dxa"/>
                  <w:tcBorders>
                    <w:top w:val="single" w:sz="4" w:space="0" w:color="auto"/>
                    <w:left w:val="nil"/>
                    <w:right w:val="single" w:sz="4" w:space="0" w:color="auto"/>
                  </w:tcBorders>
                  <w:shd w:val="clear" w:color="auto" w:fill="auto"/>
                  <w:vAlign w:val="center"/>
                </w:tcPr>
                <w:p w14:paraId="1AADC7EF" w14:textId="08DA01F4" w:rsidR="00B308FA" w:rsidRPr="00DA69C4" w:rsidRDefault="00B308FA" w:rsidP="004D7D91">
                  <w:pPr>
                    <w:spacing w:line="240" w:lineRule="auto"/>
                    <w:rPr>
                      <w:rFonts w:cs="Arial"/>
                      <w:color w:val="000000"/>
                      <w:sz w:val="18"/>
                      <w:szCs w:val="18"/>
                      <w:lang w:eastAsia="es-CO"/>
                    </w:rPr>
                  </w:pPr>
                  <w:r w:rsidRPr="00DA69C4">
                    <w:rPr>
                      <w:rFonts w:cs="Arial"/>
                      <w:color w:val="000000"/>
                      <w:sz w:val="18"/>
                      <w:szCs w:val="18"/>
                      <w:lang w:eastAsia="es-CO"/>
                    </w:rPr>
                    <w:t>IN54</w:t>
                  </w:r>
                </w:p>
              </w:tc>
              <w:tc>
                <w:tcPr>
                  <w:tcW w:w="1982" w:type="dxa"/>
                  <w:tcBorders>
                    <w:top w:val="single" w:sz="4" w:space="0" w:color="auto"/>
                    <w:left w:val="nil"/>
                    <w:right w:val="single" w:sz="4" w:space="0" w:color="auto"/>
                  </w:tcBorders>
                  <w:shd w:val="clear" w:color="auto" w:fill="auto"/>
                  <w:vAlign w:val="center"/>
                </w:tcPr>
                <w:p w14:paraId="17DBE4BB" w14:textId="5E9CBEB1" w:rsidR="00B308FA" w:rsidRPr="007F5DF3" w:rsidRDefault="00B308FA" w:rsidP="004D7D91">
                  <w:pPr>
                    <w:spacing w:line="240" w:lineRule="auto"/>
                    <w:rPr>
                      <w:rFonts w:cs="Arial"/>
                      <w:color w:val="000000"/>
                      <w:sz w:val="18"/>
                      <w:szCs w:val="18"/>
                      <w:lang w:eastAsia="es-CO"/>
                    </w:rPr>
                  </w:pPr>
                  <w:r w:rsidRPr="00663618">
                    <w:rPr>
                      <w:rFonts w:cs="Arial"/>
                      <w:sz w:val="18"/>
                      <w:szCs w:val="18"/>
                      <w:lang w:eastAsia="es-CO"/>
                    </w:rPr>
                    <w:t>Alojamiento de infraestructura en modelo de nube Privada</w:t>
                  </w:r>
                </w:p>
              </w:tc>
              <w:tc>
                <w:tcPr>
                  <w:tcW w:w="1721" w:type="dxa"/>
                  <w:tcBorders>
                    <w:top w:val="single" w:sz="4" w:space="0" w:color="auto"/>
                    <w:left w:val="nil"/>
                    <w:right w:val="single" w:sz="4" w:space="0" w:color="auto"/>
                  </w:tcBorders>
                  <w:shd w:val="clear" w:color="auto" w:fill="auto"/>
                  <w:vAlign w:val="center"/>
                </w:tcPr>
                <w:p w14:paraId="69E2A9A8" w14:textId="4D9F372A" w:rsidR="00B308FA" w:rsidRPr="007F5DF3" w:rsidRDefault="00B308FA" w:rsidP="004D7D91">
                  <w:pPr>
                    <w:spacing w:line="240" w:lineRule="auto"/>
                    <w:rPr>
                      <w:rFonts w:cs="Arial"/>
                      <w:color w:val="000000"/>
                      <w:sz w:val="18"/>
                      <w:szCs w:val="18"/>
                      <w:lang w:eastAsia="es-CO"/>
                    </w:rPr>
                  </w:pPr>
                  <w:r w:rsidRPr="00831E31">
                    <w:rPr>
                      <w:rFonts w:cs="Arial"/>
                      <w:sz w:val="18"/>
                      <w:szCs w:val="18"/>
                      <w:lang w:eastAsia="es-CO"/>
                    </w:rPr>
                    <w:t>Alojamiento de infraestructura en modelo de nube Privada - IFX</w:t>
                  </w:r>
                </w:p>
              </w:tc>
              <w:tc>
                <w:tcPr>
                  <w:tcW w:w="1191" w:type="dxa"/>
                  <w:tcBorders>
                    <w:top w:val="single" w:sz="4" w:space="0" w:color="auto"/>
                    <w:left w:val="nil"/>
                    <w:right w:val="single" w:sz="4" w:space="0" w:color="auto"/>
                  </w:tcBorders>
                  <w:shd w:val="clear" w:color="auto" w:fill="auto"/>
                  <w:noWrap/>
                </w:tcPr>
                <w:p w14:paraId="37937610" w14:textId="259D5CB9" w:rsidR="00B308FA" w:rsidRPr="00DA69C4" w:rsidRDefault="00B308FA" w:rsidP="004D7D91">
                  <w:pPr>
                    <w:spacing w:line="240" w:lineRule="auto"/>
                    <w:jc w:val="left"/>
                    <w:rPr>
                      <w:rFonts w:cs="Arial"/>
                      <w:color w:val="000000"/>
                      <w:sz w:val="18"/>
                      <w:szCs w:val="18"/>
                      <w:lang w:eastAsia="es-CO"/>
                    </w:rPr>
                  </w:pPr>
                  <w:r w:rsidRPr="00DA69C4">
                    <w:rPr>
                      <w:rFonts w:cs="Arial"/>
                      <w:color w:val="000000"/>
                      <w:sz w:val="18"/>
                      <w:szCs w:val="18"/>
                      <w:lang w:eastAsia="es-CO"/>
                    </w:rPr>
                    <w:t>ME02</w:t>
                  </w:r>
                </w:p>
              </w:tc>
            </w:tr>
            <w:tr w:rsidR="00B308FA" w:rsidRPr="00DA69C4" w14:paraId="26670CBD" w14:textId="77777777" w:rsidTr="00FF430E">
              <w:trPr>
                <w:trHeight w:val="1201"/>
              </w:trPr>
              <w:tc>
                <w:tcPr>
                  <w:tcW w:w="1240" w:type="dxa"/>
                  <w:vMerge/>
                  <w:tcBorders>
                    <w:left w:val="single" w:sz="4" w:space="0" w:color="auto"/>
                    <w:bottom w:val="single" w:sz="4" w:space="0" w:color="auto"/>
                    <w:right w:val="single" w:sz="4" w:space="0" w:color="auto"/>
                  </w:tcBorders>
                  <w:vAlign w:val="center"/>
                </w:tcPr>
                <w:p w14:paraId="14EED624" w14:textId="77777777" w:rsidR="00B308FA" w:rsidRPr="00DA69C4" w:rsidRDefault="00B308FA" w:rsidP="00FF430E">
                  <w:pPr>
                    <w:spacing w:line="240" w:lineRule="auto"/>
                    <w:jc w:val="left"/>
                    <w:rPr>
                      <w:rFonts w:cs="Arial"/>
                      <w:color w:val="000000"/>
                      <w:sz w:val="18"/>
                      <w:szCs w:val="18"/>
                      <w:lang w:eastAsia="es-CO"/>
                    </w:rPr>
                  </w:pPr>
                </w:p>
              </w:tc>
              <w:tc>
                <w:tcPr>
                  <w:tcW w:w="1301" w:type="dxa"/>
                  <w:tcBorders>
                    <w:left w:val="single" w:sz="4" w:space="0" w:color="auto"/>
                    <w:right w:val="single" w:sz="4" w:space="0" w:color="auto"/>
                  </w:tcBorders>
                  <w:vAlign w:val="center"/>
                </w:tcPr>
                <w:p w14:paraId="2999DE59" w14:textId="77777777" w:rsidR="00B308FA" w:rsidRPr="00DA69C4" w:rsidRDefault="00B308FA" w:rsidP="00FF430E">
                  <w:pPr>
                    <w:spacing w:line="240" w:lineRule="auto"/>
                    <w:jc w:val="left"/>
                    <w:rPr>
                      <w:rFonts w:cs="Arial"/>
                      <w:color w:val="000000"/>
                      <w:sz w:val="18"/>
                      <w:szCs w:val="18"/>
                      <w:lang w:eastAsia="es-CO"/>
                    </w:rPr>
                  </w:pPr>
                </w:p>
              </w:tc>
              <w:tc>
                <w:tcPr>
                  <w:tcW w:w="1341" w:type="dxa"/>
                  <w:tcBorders>
                    <w:top w:val="single" w:sz="4" w:space="0" w:color="auto"/>
                    <w:left w:val="nil"/>
                    <w:right w:val="single" w:sz="4" w:space="0" w:color="auto"/>
                  </w:tcBorders>
                  <w:shd w:val="clear" w:color="auto" w:fill="auto"/>
                  <w:vAlign w:val="center"/>
                </w:tcPr>
                <w:p w14:paraId="0EF3C9D0" w14:textId="6797D8EF" w:rsidR="00B308FA" w:rsidRPr="00DA69C4" w:rsidRDefault="00B308FA" w:rsidP="00FF430E">
                  <w:pPr>
                    <w:spacing w:line="240" w:lineRule="auto"/>
                    <w:rPr>
                      <w:rFonts w:cs="Arial"/>
                      <w:color w:val="000000"/>
                      <w:sz w:val="18"/>
                      <w:szCs w:val="18"/>
                      <w:lang w:eastAsia="es-CO"/>
                    </w:rPr>
                  </w:pPr>
                  <w:r w:rsidRPr="00DA69C4">
                    <w:rPr>
                      <w:rFonts w:cs="Arial"/>
                      <w:color w:val="000000"/>
                      <w:sz w:val="18"/>
                      <w:szCs w:val="18"/>
                      <w:lang w:eastAsia="es-CO"/>
                    </w:rPr>
                    <w:t>IN54</w:t>
                  </w:r>
                </w:p>
              </w:tc>
              <w:tc>
                <w:tcPr>
                  <w:tcW w:w="1982" w:type="dxa"/>
                  <w:tcBorders>
                    <w:top w:val="single" w:sz="4" w:space="0" w:color="auto"/>
                    <w:left w:val="nil"/>
                    <w:right w:val="single" w:sz="4" w:space="0" w:color="auto"/>
                  </w:tcBorders>
                  <w:shd w:val="clear" w:color="auto" w:fill="auto"/>
                  <w:vAlign w:val="center"/>
                </w:tcPr>
                <w:p w14:paraId="3991DCFF" w14:textId="5DF1FC57" w:rsidR="00B308FA" w:rsidRPr="00663618" w:rsidRDefault="00B308FA" w:rsidP="00FF430E">
                  <w:pPr>
                    <w:spacing w:line="240" w:lineRule="auto"/>
                    <w:rPr>
                      <w:rFonts w:cs="Arial"/>
                      <w:sz w:val="18"/>
                      <w:szCs w:val="18"/>
                      <w:lang w:eastAsia="es-CO"/>
                    </w:rPr>
                  </w:pPr>
                  <w:r>
                    <w:rPr>
                      <w:rFonts w:cs="Arial"/>
                      <w:color w:val="000000"/>
                      <w:sz w:val="18"/>
                      <w:szCs w:val="18"/>
                      <w:lang w:eastAsia="es-CO"/>
                    </w:rPr>
                    <w:t>Sistema de comunicaciones telefónico</w:t>
                  </w:r>
                </w:p>
              </w:tc>
              <w:tc>
                <w:tcPr>
                  <w:tcW w:w="1721" w:type="dxa"/>
                  <w:tcBorders>
                    <w:top w:val="single" w:sz="4" w:space="0" w:color="auto"/>
                    <w:left w:val="nil"/>
                    <w:right w:val="single" w:sz="4" w:space="0" w:color="auto"/>
                  </w:tcBorders>
                  <w:shd w:val="clear" w:color="auto" w:fill="auto"/>
                  <w:vAlign w:val="center"/>
                </w:tcPr>
                <w:p w14:paraId="2BD7F176" w14:textId="0C48F419" w:rsidR="00B308FA" w:rsidRPr="00831E31" w:rsidRDefault="00B308FA" w:rsidP="00FF430E">
                  <w:pPr>
                    <w:spacing w:line="240" w:lineRule="auto"/>
                    <w:rPr>
                      <w:rFonts w:cs="Arial"/>
                      <w:sz w:val="18"/>
                      <w:szCs w:val="18"/>
                      <w:lang w:eastAsia="es-CO"/>
                    </w:rPr>
                  </w:pPr>
                  <w:r w:rsidRPr="00FF430E">
                    <w:rPr>
                      <w:rFonts w:cs="Arial"/>
                      <w:sz w:val="18"/>
                      <w:szCs w:val="18"/>
                      <w:lang w:eastAsia="es-CO"/>
                    </w:rPr>
                    <w:t>Mantenimiento y renovación del sistema de comunicaciones telefónico</w:t>
                  </w:r>
                </w:p>
              </w:tc>
              <w:tc>
                <w:tcPr>
                  <w:tcW w:w="1191" w:type="dxa"/>
                  <w:tcBorders>
                    <w:top w:val="single" w:sz="4" w:space="0" w:color="auto"/>
                    <w:left w:val="nil"/>
                    <w:right w:val="single" w:sz="4" w:space="0" w:color="auto"/>
                  </w:tcBorders>
                  <w:shd w:val="clear" w:color="auto" w:fill="auto"/>
                  <w:noWrap/>
                </w:tcPr>
                <w:p w14:paraId="16571902" w14:textId="5E085C10" w:rsidR="00B308FA" w:rsidRPr="00DA69C4" w:rsidRDefault="00B308FA" w:rsidP="00FF430E">
                  <w:pPr>
                    <w:spacing w:line="240" w:lineRule="auto"/>
                    <w:jc w:val="left"/>
                    <w:rPr>
                      <w:rFonts w:cs="Arial"/>
                      <w:color w:val="000000"/>
                      <w:sz w:val="18"/>
                      <w:szCs w:val="18"/>
                      <w:lang w:eastAsia="es-CO"/>
                    </w:rPr>
                  </w:pPr>
                  <w:r w:rsidRPr="00DA69C4">
                    <w:rPr>
                      <w:rFonts w:cs="Arial"/>
                      <w:color w:val="000000"/>
                      <w:sz w:val="18"/>
                      <w:szCs w:val="18"/>
                      <w:lang w:eastAsia="es-CO"/>
                    </w:rPr>
                    <w:t>ME02</w:t>
                  </w:r>
                </w:p>
              </w:tc>
            </w:tr>
            <w:tr w:rsidR="00FF430E" w:rsidRPr="00DA69C4" w14:paraId="5A6B5F59" w14:textId="77777777" w:rsidTr="00FF430E">
              <w:trPr>
                <w:trHeight w:val="1680"/>
              </w:trPr>
              <w:tc>
                <w:tcPr>
                  <w:tcW w:w="1240" w:type="dxa"/>
                  <w:tcBorders>
                    <w:top w:val="single" w:sz="4" w:space="0" w:color="auto"/>
                    <w:left w:val="single" w:sz="4" w:space="0" w:color="auto"/>
                    <w:right w:val="single" w:sz="4" w:space="0" w:color="auto"/>
                  </w:tcBorders>
                  <w:vAlign w:val="center"/>
                </w:tcPr>
                <w:p w14:paraId="4A3D5823" w14:textId="531F8617" w:rsidR="00FF430E" w:rsidRPr="00DA69C4" w:rsidRDefault="00FF430E" w:rsidP="00FF430E">
                  <w:pPr>
                    <w:spacing w:line="240" w:lineRule="auto"/>
                    <w:jc w:val="center"/>
                    <w:rPr>
                      <w:rFonts w:cs="Arial"/>
                      <w:color w:val="000000"/>
                      <w:sz w:val="18"/>
                      <w:szCs w:val="18"/>
                      <w:lang w:eastAsia="es-CO"/>
                    </w:rPr>
                  </w:pPr>
                  <w:r w:rsidRPr="00DA69C4">
                    <w:rPr>
                      <w:rFonts w:cs="Arial"/>
                      <w:color w:val="000000"/>
                      <w:sz w:val="18"/>
                      <w:szCs w:val="18"/>
                      <w:lang w:eastAsia="es-CO"/>
                    </w:rPr>
                    <w:t>2.2</w:t>
                  </w:r>
                </w:p>
              </w:tc>
              <w:tc>
                <w:tcPr>
                  <w:tcW w:w="1301" w:type="dxa"/>
                  <w:tcBorders>
                    <w:top w:val="single" w:sz="4" w:space="0" w:color="auto"/>
                    <w:left w:val="single" w:sz="4" w:space="0" w:color="auto"/>
                    <w:right w:val="single" w:sz="4" w:space="0" w:color="auto"/>
                  </w:tcBorders>
                  <w:vAlign w:val="center"/>
                </w:tcPr>
                <w:p w14:paraId="2E6B070A" w14:textId="27659414" w:rsidR="00FF430E" w:rsidRPr="00DA69C4" w:rsidRDefault="00FF430E" w:rsidP="00FF430E">
                  <w:pPr>
                    <w:spacing w:line="240" w:lineRule="auto"/>
                    <w:jc w:val="left"/>
                    <w:rPr>
                      <w:rFonts w:cs="Arial"/>
                      <w:color w:val="000000"/>
                      <w:sz w:val="18"/>
                      <w:szCs w:val="18"/>
                      <w:lang w:eastAsia="es-CO"/>
                    </w:rPr>
                  </w:pPr>
                  <w:r w:rsidRPr="00DA69C4">
                    <w:rPr>
                      <w:rFonts w:cs="Arial"/>
                      <w:color w:val="000000"/>
                      <w:sz w:val="18"/>
                      <w:szCs w:val="18"/>
                      <w:lang w:eastAsia="es-CO"/>
                    </w:rPr>
                    <w:t>Gestión de servicios de TI</w:t>
                  </w:r>
                </w:p>
              </w:tc>
              <w:tc>
                <w:tcPr>
                  <w:tcW w:w="1341" w:type="dxa"/>
                  <w:tcBorders>
                    <w:top w:val="single" w:sz="4" w:space="0" w:color="auto"/>
                    <w:left w:val="nil"/>
                    <w:right w:val="single" w:sz="4" w:space="0" w:color="auto"/>
                  </w:tcBorders>
                  <w:shd w:val="clear" w:color="auto" w:fill="auto"/>
                  <w:vAlign w:val="center"/>
                </w:tcPr>
                <w:p w14:paraId="5AF9D9AE" w14:textId="682FBDE5" w:rsidR="00FF430E" w:rsidRPr="00DA69C4" w:rsidRDefault="00FF430E" w:rsidP="00FF430E">
                  <w:pPr>
                    <w:spacing w:line="240" w:lineRule="auto"/>
                    <w:rPr>
                      <w:rFonts w:cs="Arial"/>
                      <w:color w:val="000000"/>
                      <w:sz w:val="18"/>
                      <w:szCs w:val="18"/>
                      <w:lang w:eastAsia="es-CO"/>
                    </w:rPr>
                  </w:pPr>
                  <w:r w:rsidRPr="00DA69C4">
                    <w:rPr>
                      <w:rFonts w:cs="Arial"/>
                      <w:color w:val="000000"/>
                      <w:sz w:val="18"/>
                      <w:szCs w:val="18"/>
                      <w:lang w:eastAsia="es-CO"/>
                    </w:rPr>
                    <w:t>IN15</w:t>
                  </w:r>
                </w:p>
              </w:tc>
              <w:tc>
                <w:tcPr>
                  <w:tcW w:w="1982" w:type="dxa"/>
                  <w:tcBorders>
                    <w:top w:val="single" w:sz="4" w:space="0" w:color="auto"/>
                    <w:left w:val="nil"/>
                    <w:right w:val="single" w:sz="4" w:space="0" w:color="auto"/>
                  </w:tcBorders>
                  <w:shd w:val="clear" w:color="auto" w:fill="auto"/>
                  <w:vAlign w:val="center"/>
                </w:tcPr>
                <w:p w14:paraId="3E20DA41" w14:textId="21F15349" w:rsidR="00FF430E" w:rsidRPr="00DA69C4" w:rsidRDefault="00FF430E" w:rsidP="00FF430E">
                  <w:pPr>
                    <w:spacing w:line="240" w:lineRule="auto"/>
                    <w:rPr>
                      <w:rFonts w:cs="Arial"/>
                      <w:color w:val="000000"/>
                      <w:sz w:val="18"/>
                      <w:szCs w:val="18"/>
                      <w:lang w:eastAsia="es-CO"/>
                    </w:rPr>
                  </w:pPr>
                  <w:r w:rsidRPr="00DA69C4">
                    <w:rPr>
                      <w:rFonts w:cs="Arial"/>
                      <w:color w:val="000000"/>
                      <w:sz w:val="18"/>
                      <w:szCs w:val="18"/>
                      <w:lang w:eastAsia="es-CO"/>
                    </w:rPr>
                    <w:t>Lineamientos para la gestión de activos y soporte de TI de acuerdo con las capacidades tecnológicas definidas de la SSF.</w:t>
                  </w:r>
                </w:p>
              </w:tc>
              <w:tc>
                <w:tcPr>
                  <w:tcW w:w="1721" w:type="dxa"/>
                  <w:tcBorders>
                    <w:top w:val="single" w:sz="4" w:space="0" w:color="auto"/>
                    <w:left w:val="nil"/>
                    <w:right w:val="single" w:sz="4" w:space="0" w:color="auto"/>
                  </w:tcBorders>
                  <w:shd w:val="clear" w:color="auto" w:fill="auto"/>
                  <w:vAlign w:val="center"/>
                </w:tcPr>
                <w:p w14:paraId="0D61B4A0" w14:textId="4214E2F9" w:rsidR="00FF430E" w:rsidRPr="00DA69C4" w:rsidRDefault="00FF430E" w:rsidP="00FF430E">
                  <w:pPr>
                    <w:spacing w:line="240" w:lineRule="auto"/>
                    <w:rPr>
                      <w:rFonts w:cs="Arial"/>
                      <w:color w:val="000000"/>
                      <w:sz w:val="18"/>
                      <w:szCs w:val="18"/>
                      <w:lang w:eastAsia="es-CO"/>
                    </w:rPr>
                  </w:pPr>
                  <w:r w:rsidRPr="00DA69C4">
                    <w:rPr>
                      <w:rFonts w:cs="Arial"/>
                      <w:color w:val="000000"/>
                      <w:sz w:val="18"/>
                      <w:szCs w:val="18"/>
                      <w:lang w:eastAsia="es-CO"/>
                    </w:rPr>
                    <w:t>Lineamientos para la gestión de activos y soporte de TI de acuerdo con las capacidades tecnológicas definidas de la SSF.</w:t>
                  </w:r>
                </w:p>
              </w:tc>
              <w:tc>
                <w:tcPr>
                  <w:tcW w:w="1191" w:type="dxa"/>
                  <w:tcBorders>
                    <w:top w:val="single" w:sz="4" w:space="0" w:color="auto"/>
                    <w:left w:val="nil"/>
                    <w:right w:val="single" w:sz="4" w:space="0" w:color="auto"/>
                  </w:tcBorders>
                  <w:shd w:val="clear" w:color="auto" w:fill="auto"/>
                  <w:noWrap/>
                </w:tcPr>
                <w:p w14:paraId="785B1CC3" w14:textId="4612245F" w:rsidR="00FF430E" w:rsidRPr="00DA69C4" w:rsidRDefault="00FF430E" w:rsidP="00FF430E">
                  <w:pPr>
                    <w:spacing w:line="240" w:lineRule="auto"/>
                    <w:jc w:val="left"/>
                    <w:rPr>
                      <w:rFonts w:cs="Arial"/>
                      <w:color w:val="000000"/>
                      <w:sz w:val="18"/>
                      <w:szCs w:val="18"/>
                      <w:lang w:eastAsia="es-CO"/>
                    </w:rPr>
                  </w:pPr>
                  <w:r w:rsidRPr="00DA69C4">
                    <w:rPr>
                      <w:rFonts w:cs="Arial"/>
                      <w:color w:val="000000"/>
                      <w:sz w:val="18"/>
                      <w:szCs w:val="18"/>
                      <w:lang w:eastAsia="es-CO"/>
                    </w:rPr>
                    <w:t> ME02</w:t>
                  </w:r>
                </w:p>
              </w:tc>
            </w:tr>
          </w:tbl>
          <w:p w14:paraId="10F3AC9C" w14:textId="57AF3838" w:rsidR="00A81DA5" w:rsidRPr="00DA69C4" w:rsidRDefault="00A81DA5" w:rsidP="00A840AB">
            <w:pPr>
              <w:spacing w:line="240" w:lineRule="auto"/>
              <w:rPr>
                <w:rFonts w:cs="Arial"/>
                <w:color w:val="000000"/>
                <w:sz w:val="20"/>
                <w:szCs w:val="20"/>
                <w:lang w:eastAsia="es-CO"/>
              </w:rPr>
            </w:pPr>
          </w:p>
        </w:tc>
      </w:tr>
      <w:tr w:rsidR="00AA2A37" w:rsidRPr="00DA69C4" w14:paraId="514C2BA4" w14:textId="77777777" w:rsidTr="003773BA">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5D315F6E" w14:textId="77777777" w:rsidR="00AA2A37" w:rsidRPr="00DA69C4" w:rsidRDefault="00AA2A37" w:rsidP="00A840AB">
            <w:pPr>
              <w:spacing w:line="240" w:lineRule="auto"/>
              <w:jc w:val="left"/>
              <w:rPr>
                <w:rFonts w:cs="Arial"/>
                <w:b/>
                <w:bCs/>
                <w:color w:val="FFFFFF"/>
                <w:sz w:val="20"/>
                <w:szCs w:val="20"/>
                <w:lang w:eastAsia="es-CO"/>
              </w:rPr>
            </w:pPr>
          </w:p>
        </w:tc>
        <w:tc>
          <w:tcPr>
            <w:tcW w:w="9483" w:type="dxa"/>
            <w:vMerge/>
            <w:tcBorders>
              <w:top w:val="single" w:sz="4" w:space="0" w:color="auto"/>
              <w:left w:val="single" w:sz="4" w:space="0" w:color="auto"/>
              <w:bottom w:val="single" w:sz="4" w:space="0" w:color="auto"/>
              <w:right w:val="single" w:sz="4" w:space="0" w:color="auto"/>
            </w:tcBorders>
            <w:vAlign w:val="center"/>
            <w:hideMark/>
          </w:tcPr>
          <w:p w14:paraId="4A26E5D6" w14:textId="77777777" w:rsidR="00AA2A37" w:rsidRPr="00DA69C4" w:rsidRDefault="00AA2A37" w:rsidP="00A840AB">
            <w:pPr>
              <w:spacing w:line="240" w:lineRule="auto"/>
              <w:rPr>
                <w:rFonts w:cs="Arial"/>
                <w:color w:val="000000"/>
                <w:sz w:val="20"/>
                <w:szCs w:val="20"/>
                <w:lang w:eastAsia="es-CO"/>
              </w:rPr>
            </w:pPr>
          </w:p>
        </w:tc>
      </w:tr>
      <w:tr w:rsidR="00AA2A37" w:rsidRPr="00DA69C4" w14:paraId="04B82B6C" w14:textId="77777777" w:rsidTr="003773BA">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723317CE" w14:textId="77777777" w:rsidR="00AA2A37" w:rsidRPr="00DA69C4" w:rsidRDefault="00AA2A37" w:rsidP="00A840AB">
            <w:pPr>
              <w:spacing w:line="240" w:lineRule="auto"/>
              <w:jc w:val="left"/>
              <w:rPr>
                <w:rFonts w:cs="Arial"/>
                <w:b/>
                <w:bCs/>
                <w:color w:val="FFFFFF"/>
                <w:sz w:val="20"/>
                <w:szCs w:val="20"/>
                <w:lang w:eastAsia="es-CO"/>
              </w:rPr>
            </w:pPr>
          </w:p>
        </w:tc>
        <w:tc>
          <w:tcPr>
            <w:tcW w:w="9483" w:type="dxa"/>
            <w:vMerge/>
            <w:tcBorders>
              <w:top w:val="single" w:sz="4" w:space="0" w:color="auto"/>
              <w:left w:val="single" w:sz="4" w:space="0" w:color="auto"/>
              <w:bottom w:val="single" w:sz="4" w:space="0" w:color="auto"/>
              <w:right w:val="single" w:sz="4" w:space="0" w:color="auto"/>
            </w:tcBorders>
            <w:vAlign w:val="center"/>
            <w:hideMark/>
          </w:tcPr>
          <w:p w14:paraId="2D2522E3" w14:textId="77777777" w:rsidR="00AA2A37" w:rsidRPr="00DA69C4" w:rsidRDefault="00AA2A37" w:rsidP="00A840AB">
            <w:pPr>
              <w:spacing w:line="240" w:lineRule="auto"/>
              <w:rPr>
                <w:rFonts w:cs="Arial"/>
                <w:color w:val="000000"/>
                <w:sz w:val="20"/>
                <w:szCs w:val="20"/>
                <w:lang w:eastAsia="es-CO"/>
              </w:rPr>
            </w:pPr>
          </w:p>
        </w:tc>
      </w:tr>
      <w:tr w:rsidR="00AA2A37" w:rsidRPr="00DA69C4" w14:paraId="32C76240" w14:textId="77777777" w:rsidTr="003773BA">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28667041" w14:textId="77777777" w:rsidR="00AA2A37" w:rsidRPr="00DA69C4" w:rsidRDefault="00AA2A37" w:rsidP="00A840AB">
            <w:pPr>
              <w:spacing w:line="240" w:lineRule="auto"/>
              <w:jc w:val="left"/>
              <w:rPr>
                <w:rFonts w:cs="Arial"/>
                <w:b/>
                <w:bCs/>
                <w:color w:val="FFFFFF"/>
                <w:sz w:val="20"/>
                <w:szCs w:val="20"/>
                <w:lang w:eastAsia="es-CO"/>
              </w:rPr>
            </w:pPr>
          </w:p>
        </w:tc>
        <w:tc>
          <w:tcPr>
            <w:tcW w:w="9483" w:type="dxa"/>
            <w:vMerge/>
            <w:tcBorders>
              <w:top w:val="single" w:sz="4" w:space="0" w:color="auto"/>
              <w:left w:val="single" w:sz="4" w:space="0" w:color="auto"/>
              <w:bottom w:val="single" w:sz="4" w:space="0" w:color="auto"/>
              <w:right w:val="single" w:sz="4" w:space="0" w:color="auto"/>
            </w:tcBorders>
            <w:vAlign w:val="center"/>
            <w:hideMark/>
          </w:tcPr>
          <w:p w14:paraId="7CED32EB" w14:textId="77777777" w:rsidR="00AA2A37" w:rsidRPr="00DA69C4" w:rsidRDefault="00AA2A37" w:rsidP="00A840AB">
            <w:pPr>
              <w:spacing w:line="240" w:lineRule="auto"/>
              <w:rPr>
                <w:rFonts w:cs="Arial"/>
                <w:color w:val="000000"/>
                <w:sz w:val="20"/>
                <w:szCs w:val="20"/>
                <w:lang w:eastAsia="es-CO"/>
              </w:rPr>
            </w:pPr>
          </w:p>
        </w:tc>
      </w:tr>
      <w:tr w:rsidR="00AA2A37" w:rsidRPr="00DA69C4" w14:paraId="37F32AE2" w14:textId="77777777" w:rsidTr="003773BA">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4CE4AF1B" w14:textId="77777777" w:rsidR="00AA2A37" w:rsidRPr="00DA69C4" w:rsidRDefault="00AA2A37" w:rsidP="00A840AB">
            <w:pPr>
              <w:spacing w:line="240" w:lineRule="auto"/>
              <w:jc w:val="left"/>
              <w:rPr>
                <w:rFonts w:cs="Arial"/>
                <w:b/>
                <w:bCs/>
                <w:color w:val="FFFFFF"/>
                <w:sz w:val="20"/>
                <w:szCs w:val="20"/>
                <w:lang w:eastAsia="es-CO"/>
              </w:rPr>
            </w:pPr>
          </w:p>
        </w:tc>
        <w:tc>
          <w:tcPr>
            <w:tcW w:w="9483" w:type="dxa"/>
            <w:vMerge/>
            <w:tcBorders>
              <w:top w:val="single" w:sz="4" w:space="0" w:color="auto"/>
              <w:left w:val="single" w:sz="4" w:space="0" w:color="auto"/>
              <w:bottom w:val="single" w:sz="4" w:space="0" w:color="auto"/>
              <w:right w:val="single" w:sz="4" w:space="0" w:color="auto"/>
            </w:tcBorders>
            <w:vAlign w:val="center"/>
            <w:hideMark/>
          </w:tcPr>
          <w:p w14:paraId="7C1E781F" w14:textId="77777777" w:rsidR="00AA2A37" w:rsidRPr="00DA69C4" w:rsidRDefault="00AA2A37" w:rsidP="00A840AB">
            <w:pPr>
              <w:spacing w:line="240" w:lineRule="auto"/>
              <w:rPr>
                <w:rFonts w:cs="Arial"/>
                <w:color w:val="000000"/>
                <w:sz w:val="20"/>
                <w:szCs w:val="20"/>
                <w:lang w:eastAsia="es-CO"/>
              </w:rPr>
            </w:pPr>
          </w:p>
        </w:tc>
      </w:tr>
      <w:tr w:rsidR="00AA2A37" w:rsidRPr="00DA69C4" w14:paraId="6F601E87" w14:textId="77777777" w:rsidTr="003773BA">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06C0F00E" w14:textId="77777777" w:rsidR="00AA2A37" w:rsidRPr="00DA69C4" w:rsidRDefault="00AA2A37" w:rsidP="00A840AB">
            <w:pPr>
              <w:spacing w:line="240" w:lineRule="auto"/>
              <w:jc w:val="left"/>
              <w:rPr>
                <w:rFonts w:cs="Arial"/>
                <w:b/>
                <w:bCs/>
                <w:color w:val="FFFFFF"/>
                <w:sz w:val="20"/>
                <w:szCs w:val="20"/>
                <w:lang w:eastAsia="es-CO"/>
              </w:rPr>
            </w:pPr>
          </w:p>
        </w:tc>
        <w:tc>
          <w:tcPr>
            <w:tcW w:w="9483" w:type="dxa"/>
            <w:vMerge/>
            <w:tcBorders>
              <w:top w:val="single" w:sz="4" w:space="0" w:color="auto"/>
              <w:left w:val="single" w:sz="4" w:space="0" w:color="auto"/>
              <w:bottom w:val="single" w:sz="4" w:space="0" w:color="auto"/>
              <w:right w:val="single" w:sz="4" w:space="0" w:color="auto"/>
            </w:tcBorders>
            <w:vAlign w:val="center"/>
            <w:hideMark/>
          </w:tcPr>
          <w:p w14:paraId="32C5F54B" w14:textId="77777777" w:rsidR="00AA2A37" w:rsidRPr="00DA69C4" w:rsidRDefault="00AA2A37" w:rsidP="00A840AB">
            <w:pPr>
              <w:spacing w:line="240" w:lineRule="auto"/>
              <w:rPr>
                <w:rFonts w:cs="Arial"/>
                <w:color w:val="000000"/>
                <w:sz w:val="20"/>
                <w:szCs w:val="20"/>
                <w:lang w:eastAsia="es-CO"/>
              </w:rPr>
            </w:pPr>
          </w:p>
        </w:tc>
      </w:tr>
      <w:tr w:rsidR="00AA2A37" w:rsidRPr="00DA69C4" w14:paraId="13A3D579" w14:textId="77777777" w:rsidTr="003773BA">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55800A8A" w14:textId="77777777" w:rsidR="00AA2A37" w:rsidRPr="00DA69C4" w:rsidRDefault="00AA2A37" w:rsidP="00A840AB">
            <w:pPr>
              <w:spacing w:line="240" w:lineRule="auto"/>
              <w:jc w:val="left"/>
              <w:rPr>
                <w:rFonts w:cs="Arial"/>
                <w:b/>
                <w:bCs/>
                <w:color w:val="FFFFFF"/>
                <w:sz w:val="20"/>
                <w:szCs w:val="20"/>
                <w:lang w:eastAsia="es-CO"/>
              </w:rPr>
            </w:pPr>
          </w:p>
        </w:tc>
        <w:tc>
          <w:tcPr>
            <w:tcW w:w="9483" w:type="dxa"/>
            <w:vMerge/>
            <w:tcBorders>
              <w:top w:val="single" w:sz="4" w:space="0" w:color="auto"/>
              <w:left w:val="single" w:sz="4" w:space="0" w:color="auto"/>
              <w:bottom w:val="single" w:sz="4" w:space="0" w:color="auto"/>
              <w:right w:val="single" w:sz="4" w:space="0" w:color="auto"/>
            </w:tcBorders>
            <w:vAlign w:val="center"/>
            <w:hideMark/>
          </w:tcPr>
          <w:p w14:paraId="2C2146BF" w14:textId="77777777" w:rsidR="00AA2A37" w:rsidRPr="00DA69C4" w:rsidRDefault="00AA2A37" w:rsidP="00A840AB">
            <w:pPr>
              <w:spacing w:line="240" w:lineRule="auto"/>
              <w:rPr>
                <w:rFonts w:cs="Arial"/>
                <w:color w:val="000000"/>
                <w:sz w:val="20"/>
                <w:szCs w:val="20"/>
                <w:lang w:eastAsia="es-CO"/>
              </w:rPr>
            </w:pPr>
          </w:p>
        </w:tc>
      </w:tr>
      <w:tr w:rsidR="00AA2A37" w:rsidRPr="00DA69C4" w14:paraId="042DCFAE" w14:textId="77777777" w:rsidTr="003773BA">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0F412C65" w14:textId="77777777" w:rsidR="00AA2A37" w:rsidRPr="00DA69C4" w:rsidRDefault="00AA2A37"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lastRenderedPageBreak/>
              <w:t>Costo estimado total</w:t>
            </w:r>
          </w:p>
        </w:tc>
        <w:tc>
          <w:tcPr>
            <w:tcW w:w="9483" w:type="dxa"/>
            <w:tcBorders>
              <w:top w:val="single" w:sz="4" w:space="0" w:color="auto"/>
              <w:left w:val="nil"/>
              <w:bottom w:val="single" w:sz="4" w:space="0" w:color="auto"/>
              <w:right w:val="single" w:sz="4" w:space="0" w:color="auto"/>
            </w:tcBorders>
            <w:shd w:val="clear" w:color="000000" w:fill="DDEBF7"/>
            <w:vAlign w:val="center"/>
            <w:hideMark/>
          </w:tcPr>
          <w:p w14:paraId="5250E353" w14:textId="348EF7EB" w:rsidR="004433EF" w:rsidRPr="00DA69C4" w:rsidRDefault="0067388B" w:rsidP="0060311D">
            <w:pPr>
              <w:spacing w:line="240" w:lineRule="auto"/>
              <w:rPr>
                <w:rFonts w:cs="Arial"/>
                <w:color w:val="000000"/>
                <w:sz w:val="20"/>
                <w:szCs w:val="20"/>
                <w:lang w:eastAsia="es-CO"/>
              </w:rPr>
            </w:pPr>
            <w:r w:rsidRPr="00DA69C4">
              <w:rPr>
                <w:rFonts w:cs="Arial"/>
                <w:color w:val="000000"/>
                <w:sz w:val="20"/>
                <w:szCs w:val="20"/>
                <w:lang w:eastAsia="es-CO"/>
              </w:rPr>
              <w:t xml:space="preserve">Total </w:t>
            </w:r>
            <w:r w:rsidR="00A30722" w:rsidRPr="00A30722">
              <w:rPr>
                <w:rFonts w:cs="Arial"/>
                <w:color w:val="000000"/>
                <w:sz w:val="20"/>
                <w:szCs w:val="20"/>
                <w:lang w:eastAsia="es-CO"/>
              </w:rPr>
              <w:t>$</w:t>
            </w:r>
            <w:r w:rsidR="009D07DF" w:rsidRPr="009D07DF">
              <w:rPr>
                <w:rFonts w:cs="Arial"/>
                <w:color w:val="000000"/>
                <w:sz w:val="20"/>
                <w:szCs w:val="20"/>
                <w:lang w:eastAsia="es-CO"/>
              </w:rPr>
              <w:t>3.640.244.250</w:t>
            </w:r>
          </w:p>
        </w:tc>
      </w:tr>
      <w:tr w:rsidR="00AA2A37" w:rsidRPr="00DA69C4" w14:paraId="299FD861" w14:textId="77777777" w:rsidTr="001D3D9C">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6C850898" w14:textId="77777777" w:rsidR="00AA2A37" w:rsidRPr="00DA69C4" w:rsidRDefault="00AA2A37"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Área líder</w:t>
            </w:r>
          </w:p>
        </w:tc>
        <w:tc>
          <w:tcPr>
            <w:tcW w:w="9483" w:type="dxa"/>
            <w:tcBorders>
              <w:top w:val="single" w:sz="4" w:space="0" w:color="auto"/>
              <w:left w:val="nil"/>
              <w:bottom w:val="single" w:sz="4" w:space="0" w:color="auto"/>
              <w:right w:val="single" w:sz="4" w:space="0" w:color="auto"/>
            </w:tcBorders>
            <w:shd w:val="clear" w:color="auto" w:fill="auto"/>
            <w:vAlign w:val="center"/>
            <w:hideMark/>
          </w:tcPr>
          <w:p w14:paraId="46A7ACE0" w14:textId="560552E6" w:rsidR="00AA2A37" w:rsidRPr="00DA69C4" w:rsidRDefault="00E40C84" w:rsidP="00A840AB">
            <w:pPr>
              <w:spacing w:line="240" w:lineRule="auto"/>
              <w:rPr>
                <w:rFonts w:cs="Arial"/>
                <w:color w:val="000000"/>
                <w:sz w:val="20"/>
                <w:szCs w:val="20"/>
                <w:lang w:eastAsia="es-CO"/>
              </w:rPr>
            </w:pPr>
            <w:r w:rsidRPr="00DA69C4">
              <w:rPr>
                <w:rFonts w:cs="Arial"/>
                <w:color w:val="000000"/>
                <w:sz w:val="20"/>
                <w:szCs w:val="20"/>
                <w:lang w:eastAsia="es-CO"/>
              </w:rPr>
              <w:t>OTIC</w:t>
            </w:r>
          </w:p>
        </w:tc>
      </w:tr>
      <w:tr w:rsidR="00AA2A37" w:rsidRPr="00DA69C4" w14:paraId="2C3EAF9A" w14:textId="77777777" w:rsidTr="001D3D9C">
        <w:trPr>
          <w:jc w:val="center"/>
        </w:trPr>
        <w:tc>
          <w:tcPr>
            <w:tcW w:w="12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743CD442" w14:textId="1BF9EA93" w:rsidR="00AA2A37" w:rsidRPr="00DA69C4" w:rsidRDefault="00AA2A37"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Fecha estimada</w:t>
            </w:r>
          </w:p>
        </w:tc>
        <w:tc>
          <w:tcPr>
            <w:tcW w:w="9483" w:type="dxa"/>
            <w:tcBorders>
              <w:top w:val="single" w:sz="4" w:space="0" w:color="auto"/>
              <w:left w:val="nil"/>
              <w:bottom w:val="single" w:sz="4" w:space="0" w:color="auto"/>
              <w:right w:val="single" w:sz="4" w:space="0" w:color="auto"/>
            </w:tcBorders>
            <w:shd w:val="clear" w:color="auto" w:fill="DDEBF7"/>
            <w:noWrap/>
            <w:vAlign w:val="center"/>
            <w:hideMark/>
          </w:tcPr>
          <w:p w14:paraId="3BB17586" w14:textId="68BC71D0" w:rsidR="00DA5DAB" w:rsidRPr="00DA69C4" w:rsidRDefault="00F5118D" w:rsidP="00A840AB">
            <w:pPr>
              <w:spacing w:line="240" w:lineRule="auto"/>
              <w:rPr>
                <w:rFonts w:cs="Arial"/>
                <w:b/>
                <w:color w:val="000000"/>
                <w:sz w:val="20"/>
                <w:szCs w:val="20"/>
                <w:lang w:eastAsia="es-CO"/>
              </w:rPr>
            </w:pPr>
            <w:r w:rsidRPr="00DA69C4">
              <w:rPr>
                <w:rFonts w:cs="Arial"/>
                <w:b/>
                <w:color w:val="000000"/>
                <w:sz w:val="20"/>
                <w:szCs w:val="20"/>
                <w:lang w:eastAsia="es-CO"/>
              </w:rPr>
              <w:t>Componente 2.1</w:t>
            </w:r>
          </w:p>
          <w:p w14:paraId="206714CD" w14:textId="77777777" w:rsidR="00A950B4" w:rsidRPr="00DA69C4" w:rsidRDefault="00A950B4" w:rsidP="00A840AB">
            <w:pPr>
              <w:spacing w:line="240" w:lineRule="auto"/>
              <w:rPr>
                <w:rFonts w:cs="Arial"/>
                <w:color w:val="000000"/>
                <w:sz w:val="20"/>
                <w:szCs w:val="20"/>
                <w:lang w:eastAsia="es-CO"/>
              </w:rPr>
            </w:pPr>
          </w:p>
          <w:p w14:paraId="4894D9BF" w14:textId="77777777" w:rsidR="001B201D" w:rsidRPr="00DA69C4" w:rsidRDefault="00BB2FB9" w:rsidP="001B201D">
            <w:pPr>
              <w:spacing w:line="240" w:lineRule="auto"/>
              <w:rPr>
                <w:rFonts w:cs="Arial"/>
                <w:color w:val="000000"/>
                <w:sz w:val="20"/>
                <w:szCs w:val="20"/>
                <w:lang w:eastAsia="es-CO"/>
              </w:rPr>
            </w:pPr>
            <w:r w:rsidRPr="00DA69C4">
              <w:rPr>
                <w:rFonts w:cs="Arial"/>
                <w:color w:val="000000"/>
                <w:sz w:val="20"/>
                <w:szCs w:val="20"/>
                <w:lang w:eastAsia="es-CO"/>
              </w:rPr>
              <w:t>Adecuación de la infraestructura central de cómputo de la SSF, con el fin de potenciar los sistemas de información de la Superintendencia del Subsidio Familiar</w:t>
            </w:r>
            <w:r w:rsidR="007240C0" w:rsidRPr="00DA69C4">
              <w:rPr>
                <w:rFonts w:cs="Arial"/>
                <w:color w:val="000000"/>
                <w:sz w:val="20"/>
                <w:szCs w:val="20"/>
                <w:lang w:eastAsia="es-CO"/>
              </w:rPr>
              <w:t xml:space="preserve">: </w:t>
            </w:r>
            <w:r w:rsidR="001B201D" w:rsidRPr="00DA69C4">
              <w:rPr>
                <w:rFonts w:cs="Arial"/>
                <w:color w:val="000000"/>
                <w:sz w:val="20"/>
                <w:szCs w:val="20"/>
                <w:lang w:eastAsia="es-CO"/>
              </w:rPr>
              <w:t>Octubre a diciembre 2021</w:t>
            </w:r>
          </w:p>
          <w:p w14:paraId="73D41245" w14:textId="117254E6" w:rsidR="00BB2FB9" w:rsidRPr="00DA69C4" w:rsidRDefault="00BB2FB9" w:rsidP="00BB2FB9">
            <w:pPr>
              <w:spacing w:line="240" w:lineRule="auto"/>
              <w:rPr>
                <w:rFonts w:cs="Arial"/>
                <w:color w:val="000000"/>
                <w:sz w:val="20"/>
                <w:szCs w:val="20"/>
                <w:lang w:eastAsia="es-CO"/>
              </w:rPr>
            </w:pPr>
          </w:p>
          <w:p w14:paraId="29CDD9C7" w14:textId="77AB34CC" w:rsidR="00BB2FB9" w:rsidRPr="00DA69C4" w:rsidRDefault="00BB2FB9" w:rsidP="00BB2FB9">
            <w:pPr>
              <w:spacing w:line="240" w:lineRule="auto"/>
              <w:rPr>
                <w:rFonts w:cs="Arial"/>
                <w:color w:val="000000"/>
                <w:sz w:val="20"/>
                <w:szCs w:val="20"/>
                <w:lang w:eastAsia="es-CO"/>
              </w:rPr>
            </w:pPr>
            <w:r w:rsidRPr="00DA69C4">
              <w:rPr>
                <w:rFonts w:cs="Arial"/>
                <w:color w:val="000000"/>
                <w:sz w:val="20"/>
                <w:szCs w:val="20"/>
                <w:lang w:eastAsia="es-CO"/>
              </w:rPr>
              <w:t>Mejoramiento de redes y comunicaciones</w:t>
            </w:r>
            <w:r w:rsidR="001B201D" w:rsidRPr="00DA69C4">
              <w:rPr>
                <w:rFonts w:cs="Arial"/>
                <w:color w:val="000000"/>
                <w:sz w:val="20"/>
                <w:szCs w:val="20"/>
                <w:lang w:eastAsia="es-CO"/>
              </w:rPr>
              <w:t>:</w:t>
            </w:r>
          </w:p>
          <w:p w14:paraId="14B1378B" w14:textId="38CC77B2" w:rsidR="001B201D" w:rsidRPr="00DA69C4" w:rsidRDefault="001B201D" w:rsidP="001B201D">
            <w:pPr>
              <w:spacing w:line="240" w:lineRule="auto"/>
              <w:rPr>
                <w:rFonts w:cs="Arial"/>
                <w:color w:val="000000"/>
                <w:sz w:val="20"/>
                <w:szCs w:val="20"/>
                <w:lang w:eastAsia="es-CO"/>
              </w:rPr>
            </w:pPr>
            <w:r w:rsidRPr="00DA69C4">
              <w:rPr>
                <w:rFonts w:cs="Arial"/>
                <w:color w:val="000000"/>
                <w:sz w:val="20"/>
                <w:szCs w:val="20"/>
                <w:lang w:eastAsia="es-CO"/>
              </w:rPr>
              <w:t xml:space="preserve">Fase I: </w:t>
            </w:r>
            <w:r w:rsidR="00E46497">
              <w:rPr>
                <w:rFonts w:cs="Arial"/>
                <w:color w:val="000000"/>
                <w:sz w:val="20"/>
                <w:szCs w:val="20"/>
                <w:lang w:eastAsia="es-CO"/>
              </w:rPr>
              <w:t>a</w:t>
            </w:r>
            <w:r w:rsidR="0008142A" w:rsidRPr="00DA69C4">
              <w:rPr>
                <w:rFonts w:cs="Arial"/>
                <w:color w:val="000000"/>
                <w:sz w:val="20"/>
                <w:szCs w:val="20"/>
                <w:lang w:eastAsia="es-CO"/>
              </w:rPr>
              <w:t>gosto a octubre</w:t>
            </w:r>
            <w:r w:rsidRPr="00DA69C4">
              <w:rPr>
                <w:rFonts w:cs="Arial"/>
                <w:color w:val="000000"/>
                <w:sz w:val="20"/>
                <w:szCs w:val="20"/>
                <w:lang w:eastAsia="es-CO"/>
              </w:rPr>
              <w:t xml:space="preserve"> 2020</w:t>
            </w:r>
          </w:p>
          <w:p w14:paraId="6DAC97F3" w14:textId="299C5C5E" w:rsidR="001B201D" w:rsidRPr="00DA69C4" w:rsidRDefault="001B201D" w:rsidP="001B201D">
            <w:pPr>
              <w:spacing w:line="240" w:lineRule="auto"/>
              <w:rPr>
                <w:rFonts w:cs="Arial"/>
                <w:color w:val="000000"/>
                <w:sz w:val="20"/>
                <w:szCs w:val="20"/>
                <w:lang w:eastAsia="es-CO"/>
              </w:rPr>
            </w:pPr>
            <w:r w:rsidRPr="00DA69C4">
              <w:rPr>
                <w:rFonts w:cs="Arial"/>
                <w:color w:val="000000"/>
                <w:sz w:val="20"/>
                <w:szCs w:val="20"/>
                <w:lang w:eastAsia="es-CO"/>
              </w:rPr>
              <w:t xml:space="preserve">Fase II: </w:t>
            </w:r>
            <w:r w:rsidR="00E46497">
              <w:rPr>
                <w:rFonts w:cs="Arial"/>
                <w:color w:val="000000"/>
                <w:sz w:val="20"/>
                <w:szCs w:val="20"/>
                <w:lang w:eastAsia="es-CO"/>
              </w:rPr>
              <w:t>f</w:t>
            </w:r>
            <w:r w:rsidR="00CE010C" w:rsidRPr="00DA69C4">
              <w:rPr>
                <w:rFonts w:cs="Arial"/>
                <w:color w:val="000000"/>
                <w:sz w:val="20"/>
                <w:szCs w:val="20"/>
                <w:lang w:eastAsia="es-CO"/>
              </w:rPr>
              <w:t xml:space="preserve">ebrero a </w:t>
            </w:r>
            <w:r w:rsidRPr="00DA69C4">
              <w:rPr>
                <w:rFonts w:cs="Arial"/>
                <w:color w:val="000000"/>
                <w:sz w:val="20"/>
                <w:szCs w:val="20"/>
                <w:lang w:eastAsia="es-CO"/>
              </w:rPr>
              <w:t>diciembre 2021</w:t>
            </w:r>
          </w:p>
          <w:p w14:paraId="749BABED" w14:textId="77777777" w:rsidR="006625F2" w:rsidRPr="00DA69C4" w:rsidRDefault="006625F2" w:rsidP="00BB2FB9">
            <w:pPr>
              <w:spacing w:line="240" w:lineRule="auto"/>
              <w:rPr>
                <w:rFonts w:cs="Arial"/>
                <w:color w:val="000000"/>
                <w:sz w:val="20"/>
                <w:szCs w:val="20"/>
                <w:lang w:eastAsia="es-CO"/>
              </w:rPr>
            </w:pPr>
          </w:p>
          <w:p w14:paraId="34537D57" w14:textId="7DF78B1D" w:rsidR="00A1216E" w:rsidRPr="00DA69C4" w:rsidRDefault="00A1216E" w:rsidP="00A1216E">
            <w:pPr>
              <w:spacing w:line="240" w:lineRule="auto"/>
              <w:rPr>
                <w:rFonts w:cs="Arial"/>
                <w:color w:val="000000"/>
                <w:sz w:val="20"/>
                <w:szCs w:val="20"/>
                <w:lang w:eastAsia="es-CO"/>
              </w:rPr>
            </w:pPr>
            <w:r w:rsidRPr="00DA69C4">
              <w:rPr>
                <w:rFonts w:cs="Arial"/>
                <w:color w:val="000000"/>
                <w:sz w:val="20"/>
                <w:szCs w:val="20"/>
                <w:lang w:eastAsia="es-CO"/>
              </w:rPr>
              <w:t xml:space="preserve">Fase III: </w:t>
            </w:r>
            <w:r w:rsidR="00727893" w:rsidRPr="00DA69C4">
              <w:rPr>
                <w:rFonts w:cs="Arial"/>
                <w:color w:val="000000"/>
                <w:sz w:val="20"/>
                <w:szCs w:val="20"/>
                <w:lang w:eastAsia="es-CO"/>
              </w:rPr>
              <w:t>Mayo a diciembre</w:t>
            </w:r>
            <w:r w:rsidRPr="00DA69C4">
              <w:rPr>
                <w:rFonts w:cs="Arial"/>
                <w:color w:val="000000"/>
                <w:sz w:val="20"/>
                <w:szCs w:val="20"/>
                <w:lang w:eastAsia="es-CO"/>
              </w:rPr>
              <w:t xml:space="preserve"> 202</w:t>
            </w:r>
            <w:r w:rsidR="003224CB" w:rsidRPr="00DA69C4">
              <w:rPr>
                <w:rFonts w:cs="Arial"/>
                <w:color w:val="000000"/>
                <w:sz w:val="20"/>
                <w:szCs w:val="20"/>
                <w:lang w:eastAsia="es-CO"/>
              </w:rPr>
              <w:t>2</w:t>
            </w:r>
          </w:p>
          <w:p w14:paraId="6DAF5CB2" w14:textId="77777777" w:rsidR="006625F2" w:rsidRPr="00DA69C4" w:rsidRDefault="006625F2" w:rsidP="00BB2FB9">
            <w:pPr>
              <w:spacing w:line="240" w:lineRule="auto"/>
              <w:rPr>
                <w:rFonts w:cs="Arial"/>
                <w:color w:val="000000"/>
                <w:sz w:val="20"/>
                <w:szCs w:val="20"/>
                <w:lang w:eastAsia="es-CO"/>
              </w:rPr>
            </w:pPr>
          </w:p>
          <w:p w14:paraId="22FBC27B" w14:textId="77777777" w:rsidR="00BB2FB9" w:rsidRPr="00DA69C4" w:rsidRDefault="00BB2FB9" w:rsidP="00BB2FB9">
            <w:pPr>
              <w:spacing w:line="240" w:lineRule="auto"/>
              <w:rPr>
                <w:rFonts w:cs="Arial"/>
                <w:b/>
                <w:color w:val="000000"/>
                <w:sz w:val="20"/>
                <w:szCs w:val="20"/>
                <w:lang w:eastAsia="es-CO"/>
              </w:rPr>
            </w:pPr>
          </w:p>
          <w:p w14:paraId="2F60B556" w14:textId="66E989CA" w:rsidR="00BB2FB9" w:rsidRPr="00DA69C4" w:rsidRDefault="00BB2FB9" w:rsidP="00BB2FB9">
            <w:pPr>
              <w:spacing w:line="240" w:lineRule="auto"/>
              <w:rPr>
                <w:rFonts w:cs="Arial"/>
                <w:color w:val="000000"/>
                <w:sz w:val="20"/>
                <w:szCs w:val="20"/>
                <w:lang w:eastAsia="es-CO"/>
              </w:rPr>
            </w:pPr>
            <w:r w:rsidRPr="00DA69C4">
              <w:rPr>
                <w:rFonts w:cs="Arial"/>
                <w:b/>
                <w:color w:val="000000"/>
                <w:sz w:val="20"/>
                <w:szCs w:val="20"/>
                <w:lang w:eastAsia="es-CO"/>
              </w:rPr>
              <w:t>Componente 2.2</w:t>
            </w:r>
            <w:r w:rsidR="006625F2" w:rsidRPr="00DA69C4">
              <w:rPr>
                <w:rFonts w:cs="Arial"/>
                <w:b/>
                <w:color w:val="000000"/>
                <w:sz w:val="20"/>
                <w:szCs w:val="20"/>
                <w:lang w:eastAsia="es-CO"/>
              </w:rPr>
              <w:t>:</w:t>
            </w:r>
          </w:p>
          <w:p w14:paraId="2C19771D" w14:textId="77777777" w:rsidR="00BB2FB9" w:rsidRPr="00DA69C4" w:rsidRDefault="00BB2FB9" w:rsidP="00BB2FB9">
            <w:pPr>
              <w:spacing w:line="240" w:lineRule="auto"/>
              <w:rPr>
                <w:rFonts w:cs="Arial"/>
                <w:b/>
                <w:color w:val="000000"/>
                <w:sz w:val="20"/>
                <w:szCs w:val="20"/>
                <w:lang w:eastAsia="es-CO"/>
              </w:rPr>
            </w:pPr>
          </w:p>
          <w:p w14:paraId="67FB6953" w14:textId="078AD923" w:rsidR="00BB2FB9" w:rsidRPr="00DA69C4" w:rsidRDefault="00BB2FB9" w:rsidP="00BB2FB9">
            <w:pPr>
              <w:spacing w:line="240" w:lineRule="auto"/>
              <w:rPr>
                <w:rFonts w:cs="Arial"/>
                <w:color w:val="000000"/>
                <w:sz w:val="20"/>
                <w:szCs w:val="20"/>
                <w:lang w:eastAsia="es-CO"/>
              </w:rPr>
            </w:pPr>
            <w:r w:rsidRPr="00DA69C4">
              <w:rPr>
                <w:rFonts w:cs="Arial"/>
                <w:color w:val="000000"/>
                <w:sz w:val="20"/>
                <w:szCs w:val="20"/>
                <w:lang w:eastAsia="es-CO"/>
              </w:rPr>
              <w:t>Lineamientos para la gestión de activos y soporte de TI de acuerdo con las capacidades tecnológicas definidas de la SSF</w:t>
            </w:r>
            <w:r w:rsidR="003224CB" w:rsidRPr="00DA69C4">
              <w:rPr>
                <w:rFonts w:cs="Arial"/>
                <w:color w:val="000000"/>
                <w:sz w:val="20"/>
                <w:szCs w:val="20"/>
                <w:lang w:eastAsia="es-CO"/>
              </w:rPr>
              <w:t>: septiembre</w:t>
            </w:r>
            <w:r w:rsidR="008E2CCE">
              <w:rPr>
                <w:rFonts w:cs="Arial"/>
                <w:color w:val="000000"/>
                <w:sz w:val="20"/>
                <w:szCs w:val="20"/>
                <w:lang w:eastAsia="es-CO"/>
              </w:rPr>
              <w:t xml:space="preserve"> a diciembre</w:t>
            </w:r>
            <w:r w:rsidR="003224CB" w:rsidRPr="00DA69C4">
              <w:rPr>
                <w:rFonts w:cs="Arial"/>
                <w:color w:val="000000"/>
                <w:sz w:val="20"/>
                <w:szCs w:val="20"/>
                <w:lang w:eastAsia="es-CO"/>
              </w:rPr>
              <w:t xml:space="preserve"> 202</w:t>
            </w:r>
            <w:r w:rsidR="008E2CCE">
              <w:rPr>
                <w:rFonts w:cs="Arial"/>
                <w:color w:val="000000"/>
                <w:sz w:val="20"/>
                <w:szCs w:val="20"/>
                <w:lang w:eastAsia="es-CO"/>
              </w:rPr>
              <w:t>1</w:t>
            </w:r>
          </w:p>
          <w:p w14:paraId="5CA7CBB4" w14:textId="7352F49F" w:rsidR="00213B33" w:rsidRPr="00DA69C4" w:rsidRDefault="00213B33" w:rsidP="003B307E">
            <w:pPr>
              <w:spacing w:line="240" w:lineRule="auto"/>
              <w:rPr>
                <w:rFonts w:cs="Arial"/>
                <w:color w:val="000000"/>
                <w:sz w:val="20"/>
                <w:szCs w:val="20"/>
                <w:lang w:eastAsia="es-CO"/>
              </w:rPr>
            </w:pPr>
          </w:p>
        </w:tc>
      </w:tr>
    </w:tbl>
    <w:p w14:paraId="1129A87A" w14:textId="66FF4339" w:rsidR="00AA2A37" w:rsidRPr="00DA69C4" w:rsidRDefault="00AA2A37" w:rsidP="00AA2A37">
      <w:pPr>
        <w:rPr>
          <w:rFonts w:cs="Arial"/>
          <w:i/>
          <w:iCs/>
          <w:sz w:val="20"/>
          <w:szCs w:val="20"/>
        </w:rPr>
      </w:pPr>
    </w:p>
    <w:p w14:paraId="6F659FDE" w14:textId="6C403502" w:rsidR="00CB3A75" w:rsidRPr="00DA69C4" w:rsidRDefault="00CB3A75" w:rsidP="00CB3A75">
      <w:pPr>
        <w:rPr>
          <w:rFonts w:cs="Arial"/>
          <w:b/>
          <w:bCs/>
          <w:sz w:val="20"/>
          <w:szCs w:val="20"/>
          <w:lang w:eastAsia="es-CO"/>
        </w:rPr>
      </w:pPr>
      <w:bookmarkStart w:id="76" w:name="_Toc42606464"/>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16</w:t>
      </w:r>
      <w:r w:rsidRPr="00DA69C4">
        <w:rPr>
          <w:rFonts w:cs="Arial"/>
          <w:i/>
          <w:iCs/>
          <w:sz w:val="20"/>
          <w:szCs w:val="18"/>
        </w:rPr>
        <w:fldChar w:fldCharType="end"/>
      </w:r>
      <w:r w:rsidRPr="00DA69C4">
        <w:rPr>
          <w:rFonts w:cs="Arial"/>
          <w:i/>
          <w:iCs/>
          <w:sz w:val="20"/>
          <w:szCs w:val="18"/>
        </w:rPr>
        <w:t xml:space="preserve"> Proyecto PTI03 – Diseño organizacional basado en TI (Arquitectura Empresarial).</w:t>
      </w:r>
      <w:bookmarkEnd w:id="76"/>
    </w:p>
    <w:tbl>
      <w:tblPr>
        <w:tblW w:w="10782" w:type="dxa"/>
        <w:jc w:val="center"/>
        <w:tblCellMar>
          <w:left w:w="70" w:type="dxa"/>
          <w:right w:w="70" w:type="dxa"/>
        </w:tblCellMar>
        <w:tblLook w:val="04A0" w:firstRow="1" w:lastRow="0" w:firstColumn="1" w:lastColumn="0" w:noHBand="0" w:noVBand="1"/>
      </w:tblPr>
      <w:tblGrid>
        <w:gridCol w:w="1285"/>
        <w:gridCol w:w="5091"/>
        <w:gridCol w:w="4406"/>
      </w:tblGrid>
      <w:tr w:rsidR="00CB3A75" w:rsidRPr="00DA69C4" w14:paraId="7660D207" w14:textId="77777777" w:rsidTr="00813175">
        <w:trPr>
          <w:tblHeader/>
          <w:jc w:val="center"/>
        </w:trPr>
        <w:tc>
          <w:tcPr>
            <w:tcW w:w="10782" w:type="dxa"/>
            <w:gridSpan w:val="3"/>
            <w:tcBorders>
              <w:top w:val="single" w:sz="4" w:space="0" w:color="auto"/>
              <w:left w:val="single" w:sz="4" w:space="0" w:color="auto"/>
              <w:bottom w:val="single" w:sz="4" w:space="0" w:color="auto"/>
              <w:right w:val="single" w:sz="4" w:space="0" w:color="000000"/>
            </w:tcBorders>
            <w:shd w:val="clear" w:color="000000" w:fill="1F4E78"/>
            <w:vAlign w:val="center"/>
            <w:hideMark/>
          </w:tcPr>
          <w:p w14:paraId="28B30202" w14:textId="70A5886B" w:rsidR="00CB3A75" w:rsidRPr="00DA69C4" w:rsidRDefault="00CB3A75"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Ficha de Iniciativa PTI03</w:t>
            </w:r>
          </w:p>
        </w:tc>
      </w:tr>
      <w:tr w:rsidR="00CB3A75" w:rsidRPr="00DA69C4" w14:paraId="39311F2C" w14:textId="77777777" w:rsidTr="00813175">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7B66456F" w14:textId="77777777" w:rsidR="00CB3A75" w:rsidRPr="00DA69C4" w:rsidRDefault="00CB3A75"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Nombre</w:t>
            </w:r>
          </w:p>
        </w:tc>
        <w:tc>
          <w:tcPr>
            <w:tcW w:w="9497" w:type="dxa"/>
            <w:gridSpan w:val="2"/>
            <w:tcBorders>
              <w:top w:val="single" w:sz="4" w:space="0" w:color="auto"/>
              <w:left w:val="nil"/>
              <w:bottom w:val="single" w:sz="4" w:space="0" w:color="auto"/>
              <w:right w:val="single" w:sz="4" w:space="0" w:color="auto"/>
            </w:tcBorders>
            <w:shd w:val="clear" w:color="000000" w:fill="DDEBF7"/>
            <w:vAlign w:val="center"/>
            <w:hideMark/>
          </w:tcPr>
          <w:p w14:paraId="1D82ACEF" w14:textId="77777777" w:rsidR="00CB3A75" w:rsidRPr="00DA69C4" w:rsidRDefault="00CB3A75" w:rsidP="00813175">
            <w:pPr>
              <w:spacing w:line="240" w:lineRule="auto"/>
              <w:rPr>
                <w:rFonts w:cs="Arial"/>
                <w:color w:val="000000"/>
                <w:sz w:val="20"/>
                <w:szCs w:val="20"/>
                <w:lang w:eastAsia="es-CO"/>
              </w:rPr>
            </w:pPr>
            <w:r w:rsidRPr="00DA69C4">
              <w:rPr>
                <w:rFonts w:cs="Arial"/>
                <w:sz w:val="20"/>
                <w:szCs w:val="20"/>
              </w:rPr>
              <w:t>Diseño organizacional basado en TI (Arquitectura Empresarial).</w:t>
            </w:r>
          </w:p>
        </w:tc>
      </w:tr>
      <w:tr w:rsidR="00CB3A75" w:rsidRPr="00DA69C4" w14:paraId="2028A4AD" w14:textId="77777777" w:rsidTr="00813175">
        <w:trPr>
          <w:trHeight w:val="276"/>
          <w:jc w:val="center"/>
        </w:trPr>
        <w:tc>
          <w:tcPr>
            <w:tcW w:w="1285" w:type="dxa"/>
            <w:vMerge w:val="restart"/>
            <w:tcBorders>
              <w:top w:val="nil"/>
              <w:left w:val="single" w:sz="4" w:space="0" w:color="auto"/>
              <w:bottom w:val="single" w:sz="4" w:space="0" w:color="auto"/>
              <w:right w:val="single" w:sz="4" w:space="0" w:color="auto"/>
            </w:tcBorders>
            <w:shd w:val="clear" w:color="000000" w:fill="1F4E78"/>
            <w:vAlign w:val="center"/>
            <w:hideMark/>
          </w:tcPr>
          <w:p w14:paraId="2C85A65D" w14:textId="77777777" w:rsidR="00CB3A75" w:rsidRPr="00DA69C4" w:rsidRDefault="00CB3A75"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Descripción</w:t>
            </w:r>
          </w:p>
        </w:tc>
        <w:tc>
          <w:tcPr>
            <w:tcW w:w="949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678A4" w14:textId="43AF826A" w:rsidR="00CB3A75" w:rsidRPr="00DA69C4" w:rsidRDefault="00CB3A75" w:rsidP="00813175">
            <w:pPr>
              <w:spacing w:line="240" w:lineRule="auto"/>
              <w:rPr>
                <w:rFonts w:cs="Arial"/>
                <w:color w:val="000000"/>
                <w:sz w:val="20"/>
                <w:szCs w:val="20"/>
                <w:lang w:eastAsia="es-CO"/>
              </w:rPr>
            </w:pPr>
            <w:r w:rsidRPr="00DA69C4">
              <w:rPr>
                <w:rFonts w:cs="Arial"/>
                <w:color w:val="000000"/>
                <w:sz w:val="20"/>
                <w:szCs w:val="20"/>
                <w:lang w:eastAsia="es-CO"/>
              </w:rPr>
              <w:t>Realizar el diseño organizacional de la SSF a través de la implementación de los siguientes componentes e iniciativas.</w:t>
            </w:r>
          </w:p>
          <w:tbl>
            <w:tblPr>
              <w:tblW w:w="5000" w:type="pct"/>
              <w:tblCellMar>
                <w:left w:w="70" w:type="dxa"/>
                <w:right w:w="70" w:type="dxa"/>
              </w:tblCellMar>
              <w:tblLook w:val="04A0" w:firstRow="1" w:lastRow="0" w:firstColumn="1" w:lastColumn="0" w:noHBand="0" w:noVBand="1"/>
            </w:tblPr>
            <w:tblGrid>
              <w:gridCol w:w="1240"/>
              <w:gridCol w:w="1211"/>
              <w:gridCol w:w="911"/>
              <w:gridCol w:w="2352"/>
              <w:gridCol w:w="2442"/>
              <w:gridCol w:w="1191"/>
            </w:tblGrid>
            <w:tr w:rsidR="00CB3A75" w:rsidRPr="00DA69C4" w14:paraId="24639FD2" w14:textId="77777777" w:rsidTr="00813175">
              <w:tc>
                <w:tcPr>
                  <w:tcW w:w="481" w:type="pct"/>
                  <w:tcBorders>
                    <w:top w:val="single" w:sz="4" w:space="0" w:color="1F4E78"/>
                    <w:left w:val="single" w:sz="4" w:space="0" w:color="1F4E78"/>
                    <w:bottom w:val="nil"/>
                    <w:right w:val="single" w:sz="4" w:space="0" w:color="1F4E78"/>
                  </w:tcBorders>
                  <w:shd w:val="clear" w:color="000000" w:fill="1F4E78"/>
                  <w:vAlign w:val="center"/>
                  <w:hideMark/>
                </w:tcPr>
                <w:p w14:paraId="1B6F2497" w14:textId="77777777" w:rsidR="00CB3A75" w:rsidRPr="00DA69C4" w:rsidRDefault="00CB3A75"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Id Componente</w:t>
                  </w:r>
                </w:p>
              </w:tc>
              <w:tc>
                <w:tcPr>
                  <w:tcW w:w="660" w:type="pct"/>
                  <w:tcBorders>
                    <w:top w:val="single" w:sz="4" w:space="0" w:color="1F4E78"/>
                    <w:left w:val="nil"/>
                    <w:bottom w:val="nil"/>
                    <w:right w:val="single" w:sz="4" w:space="0" w:color="1F4E78"/>
                  </w:tcBorders>
                  <w:shd w:val="clear" w:color="000000" w:fill="1F4E78"/>
                  <w:vAlign w:val="center"/>
                  <w:hideMark/>
                </w:tcPr>
                <w:p w14:paraId="11DB75BF" w14:textId="77777777" w:rsidR="00CB3A75" w:rsidRPr="00DA69C4" w:rsidRDefault="00CB3A75"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componente</w:t>
                  </w:r>
                </w:p>
              </w:tc>
              <w:tc>
                <w:tcPr>
                  <w:tcW w:w="370" w:type="pct"/>
                  <w:tcBorders>
                    <w:top w:val="single" w:sz="4" w:space="0" w:color="1F4E78"/>
                    <w:left w:val="nil"/>
                    <w:bottom w:val="nil"/>
                    <w:right w:val="single" w:sz="4" w:space="0" w:color="1F4E78"/>
                  </w:tcBorders>
                  <w:shd w:val="clear" w:color="000000" w:fill="1F4E78"/>
                  <w:vAlign w:val="center"/>
                  <w:hideMark/>
                </w:tcPr>
                <w:p w14:paraId="2B40DF67" w14:textId="77777777" w:rsidR="00CB3A75" w:rsidRPr="00DA69C4" w:rsidRDefault="00CB3A75"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ID Iniciativa</w:t>
                  </w:r>
                </w:p>
              </w:tc>
              <w:tc>
                <w:tcPr>
                  <w:tcW w:w="1549" w:type="pct"/>
                  <w:tcBorders>
                    <w:top w:val="single" w:sz="4" w:space="0" w:color="1F4E78"/>
                    <w:left w:val="nil"/>
                    <w:bottom w:val="nil"/>
                    <w:right w:val="single" w:sz="4" w:space="0" w:color="1F4E78"/>
                  </w:tcBorders>
                  <w:shd w:val="clear" w:color="000000" w:fill="1F4E78"/>
                  <w:vAlign w:val="center"/>
                  <w:hideMark/>
                </w:tcPr>
                <w:p w14:paraId="72C7430A" w14:textId="77777777" w:rsidR="00CB3A75" w:rsidRPr="00DA69C4" w:rsidRDefault="00CB3A75"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Iniciativa</w:t>
                  </w:r>
                </w:p>
              </w:tc>
              <w:tc>
                <w:tcPr>
                  <w:tcW w:w="1457" w:type="pct"/>
                  <w:tcBorders>
                    <w:top w:val="single" w:sz="4" w:space="0" w:color="1F4E78"/>
                    <w:left w:val="nil"/>
                    <w:bottom w:val="nil"/>
                    <w:right w:val="single" w:sz="4" w:space="0" w:color="1F4E78"/>
                  </w:tcBorders>
                  <w:shd w:val="clear" w:color="000000" w:fill="1F4E78"/>
                  <w:vAlign w:val="center"/>
                  <w:hideMark/>
                </w:tcPr>
                <w:p w14:paraId="6163C18E" w14:textId="77777777" w:rsidR="00CB3A75" w:rsidRPr="00DA69C4" w:rsidRDefault="00CB3A75"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Descripción</w:t>
                  </w:r>
                </w:p>
              </w:tc>
              <w:tc>
                <w:tcPr>
                  <w:tcW w:w="481" w:type="pct"/>
                  <w:tcBorders>
                    <w:top w:val="single" w:sz="4" w:space="0" w:color="1F4E78"/>
                    <w:left w:val="nil"/>
                    <w:bottom w:val="nil"/>
                    <w:right w:val="single" w:sz="4" w:space="0" w:color="1F4E78"/>
                  </w:tcBorders>
                  <w:shd w:val="clear" w:color="000000" w:fill="1F4E78"/>
                  <w:vAlign w:val="center"/>
                  <w:hideMark/>
                </w:tcPr>
                <w:p w14:paraId="4B054638" w14:textId="77777777" w:rsidR="00CB3A75" w:rsidRPr="00DA69C4" w:rsidRDefault="00CB3A75"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ID Metas estratégicas</w:t>
                  </w:r>
                </w:p>
              </w:tc>
            </w:tr>
            <w:tr w:rsidR="00CB3A75" w:rsidRPr="00DA69C4" w14:paraId="55A559F3" w14:textId="77777777" w:rsidTr="00813175">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1CF70E16" w14:textId="77777777" w:rsidR="00CB3A75" w:rsidRPr="00DA69C4" w:rsidRDefault="00CB3A75" w:rsidP="00813175">
                  <w:pPr>
                    <w:spacing w:line="240" w:lineRule="auto"/>
                    <w:jc w:val="center"/>
                    <w:rPr>
                      <w:rFonts w:cs="Arial"/>
                      <w:color w:val="000000"/>
                      <w:sz w:val="18"/>
                      <w:szCs w:val="18"/>
                      <w:lang w:eastAsia="es-CO"/>
                    </w:rPr>
                  </w:pPr>
                  <w:r w:rsidRPr="00DA69C4">
                    <w:rPr>
                      <w:rFonts w:cs="Arial"/>
                      <w:color w:val="000000"/>
                      <w:sz w:val="18"/>
                      <w:szCs w:val="18"/>
                      <w:lang w:eastAsia="es-CO"/>
                    </w:rPr>
                    <w:t>3.1</w:t>
                  </w:r>
                </w:p>
              </w:tc>
              <w:tc>
                <w:tcPr>
                  <w:tcW w:w="660" w:type="pct"/>
                  <w:vMerge w:val="restart"/>
                  <w:tcBorders>
                    <w:top w:val="nil"/>
                    <w:left w:val="single" w:sz="4" w:space="0" w:color="auto"/>
                    <w:bottom w:val="single" w:sz="4" w:space="0" w:color="auto"/>
                    <w:right w:val="single" w:sz="4" w:space="0" w:color="auto"/>
                  </w:tcBorders>
                  <w:shd w:val="clear" w:color="auto" w:fill="auto"/>
                  <w:vAlign w:val="center"/>
                  <w:hideMark/>
                </w:tcPr>
                <w:p w14:paraId="4CE430D1" w14:textId="77777777" w:rsidR="00CB3A75" w:rsidRPr="00DA69C4" w:rsidRDefault="00CB3A75" w:rsidP="00813175">
                  <w:pPr>
                    <w:spacing w:line="240" w:lineRule="auto"/>
                    <w:jc w:val="center"/>
                    <w:rPr>
                      <w:rFonts w:cs="Arial"/>
                      <w:color w:val="000000"/>
                      <w:sz w:val="18"/>
                      <w:szCs w:val="18"/>
                      <w:lang w:eastAsia="es-CO"/>
                    </w:rPr>
                  </w:pPr>
                  <w:r w:rsidRPr="00DA69C4">
                    <w:rPr>
                      <w:rFonts w:cs="Arial"/>
                      <w:color w:val="000000"/>
                      <w:sz w:val="18"/>
                      <w:szCs w:val="18"/>
                      <w:lang w:eastAsia="es-CO"/>
                    </w:rPr>
                    <w:t>Modelo de capacidades de TI</w:t>
                  </w:r>
                </w:p>
              </w:tc>
              <w:tc>
                <w:tcPr>
                  <w:tcW w:w="370" w:type="pct"/>
                  <w:tcBorders>
                    <w:top w:val="nil"/>
                    <w:left w:val="nil"/>
                    <w:bottom w:val="single" w:sz="4" w:space="0" w:color="auto"/>
                    <w:right w:val="single" w:sz="4" w:space="0" w:color="auto"/>
                  </w:tcBorders>
                  <w:shd w:val="clear" w:color="auto" w:fill="auto"/>
                  <w:vAlign w:val="center"/>
                  <w:hideMark/>
                </w:tcPr>
                <w:p w14:paraId="69319F0F" w14:textId="77777777" w:rsidR="00CB3A75" w:rsidRPr="00DA69C4" w:rsidRDefault="00CB3A75" w:rsidP="00813175">
                  <w:pPr>
                    <w:spacing w:line="240" w:lineRule="auto"/>
                    <w:jc w:val="left"/>
                    <w:rPr>
                      <w:rFonts w:cs="Arial"/>
                      <w:color w:val="000000"/>
                      <w:sz w:val="18"/>
                      <w:szCs w:val="18"/>
                      <w:lang w:eastAsia="es-CO"/>
                    </w:rPr>
                  </w:pPr>
                  <w:r w:rsidRPr="00DA69C4">
                    <w:rPr>
                      <w:rFonts w:cs="Arial"/>
                      <w:color w:val="000000"/>
                      <w:sz w:val="18"/>
                      <w:szCs w:val="18"/>
                      <w:lang w:eastAsia="es-CO"/>
                    </w:rPr>
                    <w:t>IN45</w:t>
                  </w:r>
                </w:p>
              </w:tc>
              <w:tc>
                <w:tcPr>
                  <w:tcW w:w="1549" w:type="pct"/>
                  <w:tcBorders>
                    <w:top w:val="nil"/>
                    <w:left w:val="nil"/>
                    <w:bottom w:val="single" w:sz="4" w:space="0" w:color="auto"/>
                    <w:right w:val="single" w:sz="4" w:space="0" w:color="auto"/>
                  </w:tcBorders>
                  <w:shd w:val="clear" w:color="auto" w:fill="auto"/>
                  <w:vAlign w:val="center"/>
                  <w:hideMark/>
                </w:tcPr>
                <w:p w14:paraId="2FAFFA30" w14:textId="5B1CE289" w:rsidR="00CB3A75" w:rsidRPr="00DA69C4" w:rsidRDefault="00852F36" w:rsidP="00813175">
                  <w:pPr>
                    <w:spacing w:line="240" w:lineRule="auto"/>
                    <w:jc w:val="left"/>
                    <w:rPr>
                      <w:rFonts w:cs="Arial"/>
                      <w:color w:val="000000"/>
                      <w:sz w:val="18"/>
                      <w:szCs w:val="18"/>
                      <w:lang w:eastAsia="es-CO"/>
                    </w:rPr>
                  </w:pPr>
                  <w:r>
                    <w:rPr>
                      <w:rFonts w:cs="Arial"/>
                      <w:color w:val="000000"/>
                      <w:sz w:val="18"/>
                      <w:szCs w:val="18"/>
                      <w:lang w:eastAsia="es-CO"/>
                    </w:rPr>
                    <w:t xml:space="preserve">Modelo de </w:t>
                  </w:r>
                  <w:r w:rsidR="00CB3A75" w:rsidRPr="00DA69C4">
                    <w:rPr>
                      <w:rFonts w:cs="Arial"/>
                      <w:color w:val="000000"/>
                      <w:sz w:val="18"/>
                      <w:szCs w:val="18"/>
                      <w:lang w:eastAsia="es-CO"/>
                    </w:rPr>
                    <w:t>capacidades de TI</w:t>
                  </w:r>
                </w:p>
              </w:tc>
              <w:tc>
                <w:tcPr>
                  <w:tcW w:w="1457" w:type="pct"/>
                  <w:tcBorders>
                    <w:top w:val="nil"/>
                    <w:left w:val="nil"/>
                    <w:bottom w:val="single" w:sz="4" w:space="0" w:color="auto"/>
                    <w:right w:val="single" w:sz="4" w:space="0" w:color="auto"/>
                  </w:tcBorders>
                  <w:shd w:val="clear" w:color="auto" w:fill="auto"/>
                  <w:vAlign w:val="center"/>
                  <w:hideMark/>
                </w:tcPr>
                <w:p w14:paraId="0D1DC0F5" w14:textId="77777777" w:rsidR="00CB3A75" w:rsidRPr="00DA69C4" w:rsidRDefault="00CB3A75" w:rsidP="00813175">
                  <w:pPr>
                    <w:spacing w:line="240" w:lineRule="auto"/>
                    <w:jc w:val="left"/>
                    <w:rPr>
                      <w:rFonts w:cs="Arial"/>
                      <w:color w:val="000000"/>
                      <w:sz w:val="18"/>
                      <w:szCs w:val="18"/>
                      <w:lang w:eastAsia="es-CO"/>
                    </w:rPr>
                  </w:pPr>
                  <w:r w:rsidRPr="00DA69C4">
                    <w:rPr>
                      <w:rFonts w:cs="Arial"/>
                      <w:color w:val="000000"/>
                      <w:sz w:val="18"/>
                      <w:szCs w:val="18"/>
                      <w:lang w:eastAsia="es-CO"/>
                    </w:rPr>
                    <w:t xml:space="preserve">Identificar, caracterizar e implementar las </w:t>
                  </w:r>
                  <w:r w:rsidRPr="00DA69C4">
                    <w:rPr>
                      <w:rFonts w:cs="Arial"/>
                      <w:color w:val="000000"/>
                      <w:sz w:val="18"/>
                      <w:szCs w:val="18"/>
                      <w:lang w:eastAsia="es-CO"/>
                    </w:rPr>
                    <w:lastRenderedPageBreak/>
                    <w:t>capacidades de TI (tecnológicas), en el marco del modelo de operación por capacidades.</w:t>
                  </w:r>
                </w:p>
              </w:tc>
              <w:tc>
                <w:tcPr>
                  <w:tcW w:w="481" w:type="pct"/>
                  <w:tcBorders>
                    <w:top w:val="nil"/>
                    <w:left w:val="nil"/>
                    <w:bottom w:val="single" w:sz="4" w:space="0" w:color="auto"/>
                    <w:right w:val="single" w:sz="4" w:space="0" w:color="auto"/>
                  </w:tcBorders>
                  <w:shd w:val="clear" w:color="auto" w:fill="auto"/>
                  <w:vAlign w:val="center"/>
                  <w:hideMark/>
                </w:tcPr>
                <w:p w14:paraId="49802F5A" w14:textId="22796D36" w:rsidR="00CB3A75" w:rsidRPr="00DA69C4" w:rsidRDefault="007502BA" w:rsidP="00813175">
                  <w:pPr>
                    <w:spacing w:line="240" w:lineRule="auto"/>
                    <w:jc w:val="center"/>
                    <w:rPr>
                      <w:rFonts w:cs="Arial"/>
                      <w:color w:val="000000"/>
                      <w:sz w:val="18"/>
                      <w:szCs w:val="18"/>
                      <w:lang w:eastAsia="es-CO"/>
                    </w:rPr>
                  </w:pPr>
                  <w:r w:rsidRPr="00DA69C4">
                    <w:rPr>
                      <w:rFonts w:cs="Arial"/>
                      <w:color w:val="000000"/>
                      <w:sz w:val="18"/>
                      <w:szCs w:val="18"/>
                      <w:lang w:eastAsia="es-CO"/>
                    </w:rPr>
                    <w:lastRenderedPageBreak/>
                    <w:t>ME01</w:t>
                  </w:r>
                </w:p>
              </w:tc>
            </w:tr>
            <w:tr w:rsidR="00CB3A75" w:rsidRPr="00DA69C4" w14:paraId="131D0688" w14:textId="77777777" w:rsidTr="00757135">
              <w:tc>
                <w:tcPr>
                  <w:tcW w:w="481" w:type="pct"/>
                  <w:vMerge/>
                  <w:tcBorders>
                    <w:top w:val="nil"/>
                    <w:left w:val="single" w:sz="4" w:space="0" w:color="auto"/>
                    <w:bottom w:val="single" w:sz="4" w:space="0" w:color="auto"/>
                    <w:right w:val="single" w:sz="4" w:space="0" w:color="auto"/>
                  </w:tcBorders>
                  <w:vAlign w:val="center"/>
                  <w:hideMark/>
                </w:tcPr>
                <w:p w14:paraId="43789957" w14:textId="77777777" w:rsidR="00CB3A75" w:rsidRPr="00DA69C4" w:rsidRDefault="00CB3A75" w:rsidP="00813175">
                  <w:pPr>
                    <w:spacing w:line="240" w:lineRule="auto"/>
                    <w:jc w:val="left"/>
                    <w:rPr>
                      <w:rFonts w:cs="Arial"/>
                      <w:color w:val="000000"/>
                      <w:sz w:val="18"/>
                      <w:szCs w:val="18"/>
                      <w:lang w:eastAsia="es-CO"/>
                    </w:rPr>
                  </w:pPr>
                </w:p>
              </w:tc>
              <w:tc>
                <w:tcPr>
                  <w:tcW w:w="660" w:type="pct"/>
                  <w:vMerge/>
                  <w:tcBorders>
                    <w:top w:val="nil"/>
                    <w:left w:val="single" w:sz="4" w:space="0" w:color="auto"/>
                    <w:bottom w:val="single" w:sz="4" w:space="0" w:color="auto"/>
                    <w:right w:val="single" w:sz="4" w:space="0" w:color="auto"/>
                  </w:tcBorders>
                  <w:vAlign w:val="center"/>
                  <w:hideMark/>
                </w:tcPr>
                <w:p w14:paraId="049F8530" w14:textId="77777777" w:rsidR="00CB3A75" w:rsidRPr="00DA69C4" w:rsidRDefault="00CB3A75" w:rsidP="00813175">
                  <w:pPr>
                    <w:spacing w:line="240" w:lineRule="auto"/>
                    <w:jc w:val="left"/>
                    <w:rPr>
                      <w:rFonts w:cs="Arial"/>
                      <w:color w:val="000000"/>
                      <w:sz w:val="18"/>
                      <w:szCs w:val="18"/>
                      <w:lang w:eastAsia="es-CO"/>
                    </w:rPr>
                  </w:pPr>
                </w:p>
              </w:tc>
              <w:tc>
                <w:tcPr>
                  <w:tcW w:w="370" w:type="pct"/>
                  <w:tcBorders>
                    <w:top w:val="nil"/>
                    <w:left w:val="nil"/>
                    <w:bottom w:val="single" w:sz="4" w:space="0" w:color="auto"/>
                    <w:right w:val="single" w:sz="4" w:space="0" w:color="auto"/>
                  </w:tcBorders>
                  <w:shd w:val="clear" w:color="auto" w:fill="auto"/>
                  <w:vAlign w:val="center"/>
                  <w:hideMark/>
                </w:tcPr>
                <w:p w14:paraId="76C52919" w14:textId="77777777" w:rsidR="00CB3A75" w:rsidRPr="00DA69C4" w:rsidRDefault="00CB3A75" w:rsidP="00813175">
                  <w:pPr>
                    <w:spacing w:line="240" w:lineRule="auto"/>
                    <w:jc w:val="left"/>
                    <w:rPr>
                      <w:rFonts w:cs="Arial"/>
                      <w:color w:val="000000"/>
                      <w:sz w:val="18"/>
                      <w:szCs w:val="18"/>
                      <w:lang w:eastAsia="es-CO"/>
                    </w:rPr>
                  </w:pPr>
                  <w:r w:rsidRPr="00DA69C4">
                    <w:rPr>
                      <w:rFonts w:cs="Arial"/>
                      <w:color w:val="000000"/>
                      <w:sz w:val="18"/>
                      <w:szCs w:val="18"/>
                      <w:lang w:eastAsia="es-CO"/>
                    </w:rPr>
                    <w:t>IN47</w:t>
                  </w:r>
                </w:p>
              </w:tc>
              <w:tc>
                <w:tcPr>
                  <w:tcW w:w="1549" w:type="pct"/>
                  <w:tcBorders>
                    <w:top w:val="nil"/>
                    <w:left w:val="nil"/>
                    <w:bottom w:val="single" w:sz="4" w:space="0" w:color="auto"/>
                    <w:right w:val="single" w:sz="4" w:space="0" w:color="auto"/>
                  </w:tcBorders>
                  <w:shd w:val="clear" w:color="auto" w:fill="auto"/>
                  <w:vAlign w:val="center"/>
                  <w:hideMark/>
                </w:tcPr>
                <w:p w14:paraId="04C699CC" w14:textId="4EB24DBF" w:rsidR="00CB3A75" w:rsidRPr="00DA69C4" w:rsidRDefault="00852F36" w:rsidP="00813175">
                  <w:pPr>
                    <w:spacing w:line="240" w:lineRule="auto"/>
                    <w:jc w:val="left"/>
                    <w:rPr>
                      <w:rFonts w:cs="Arial"/>
                      <w:color w:val="000000"/>
                      <w:sz w:val="18"/>
                      <w:szCs w:val="18"/>
                      <w:lang w:eastAsia="es-CO"/>
                    </w:rPr>
                  </w:pPr>
                  <w:r>
                    <w:rPr>
                      <w:rFonts w:cs="Arial"/>
                      <w:color w:val="000000"/>
                      <w:sz w:val="18"/>
                      <w:szCs w:val="18"/>
                      <w:lang w:eastAsia="es-CO"/>
                    </w:rPr>
                    <w:t>M</w:t>
                  </w:r>
                  <w:r w:rsidR="00CB3A75" w:rsidRPr="00DA69C4">
                    <w:rPr>
                      <w:rFonts w:cs="Arial"/>
                      <w:color w:val="000000"/>
                      <w:sz w:val="18"/>
                      <w:szCs w:val="18"/>
                      <w:lang w:eastAsia="es-CO"/>
                    </w:rPr>
                    <w:t>odelo de mejora continua de la gestión de TI.</w:t>
                  </w:r>
                </w:p>
              </w:tc>
              <w:tc>
                <w:tcPr>
                  <w:tcW w:w="1457" w:type="pct"/>
                  <w:tcBorders>
                    <w:top w:val="nil"/>
                    <w:left w:val="nil"/>
                    <w:bottom w:val="single" w:sz="4" w:space="0" w:color="auto"/>
                    <w:right w:val="single" w:sz="4" w:space="0" w:color="auto"/>
                  </w:tcBorders>
                  <w:shd w:val="clear" w:color="auto" w:fill="auto"/>
                  <w:vAlign w:val="center"/>
                  <w:hideMark/>
                </w:tcPr>
                <w:p w14:paraId="5206E85F" w14:textId="72F1FC06" w:rsidR="00CB3A75" w:rsidRPr="00DA69C4" w:rsidRDefault="00852F36" w:rsidP="00813175">
                  <w:pPr>
                    <w:spacing w:line="240" w:lineRule="auto"/>
                    <w:jc w:val="left"/>
                    <w:rPr>
                      <w:rFonts w:cs="Arial"/>
                      <w:color w:val="000000"/>
                      <w:sz w:val="18"/>
                      <w:szCs w:val="18"/>
                      <w:lang w:eastAsia="es-CO"/>
                    </w:rPr>
                  </w:pPr>
                  <w:r w:rsidRPr="00DA69C4">
                    <w:rPr>
                      <w:rFonts w:cs="Arial"/>
                      <w:color w:val="000000"/>
                      <w:sz w:val="18"/>
                      <w:szCs w:val="18"/>
                      <w:lang w:eastAsia="es-CO"/>
                    </w:rPr>
                    <w:t xml:space="preserve">Definir el </w:t>
                  </w:r>
                  <w:r>
                    <w:rPr>
                      <w:rFonts w:cs="Arial"/>
                      <w:color w:val="000000"/>
                      <w:sz w:val="18"/>
                      <w:szCs w:val="18"/>
                      <w:lang w:eastAsia="es-CO"/>
                    </w:rPr>
                    <w:t>m</w:t>
                  </w:r>
                  <w:r w:rsidRPr="00DA69C4">
                    <w:rPr>
                      <w:rFonts w:cs="Arial"/>
                      <w:color w:val="000000"/>
                      <w:sz w:val="18"/>
                      <w:szCs w:val="18"/>
                      <w:lang w:eastAsia="es-CO"/>
                    </w:rPr>
                    <w:t>odelo de mejora continua de la gestión de TI, incluyendo los indicadores pertinentes (CMI) que permitan realizar la evaluación de la gestión</w:t>
                  </w:r>
                </w:p>
              </w:tc>
              <w:tc>
                <w:tcPr>
                  <w:tcW w:w="481" w:type="pct"/>
                  <w:tcBorders>
                    <w:top w:val="nil"/>
                    <w:left w:val="nil"/>
                    <w:bottom w:val="single" w:sz="4" w:space="0" w:color="auto"/>
                    <w:right w:val="single" w:sz="4" w:space="0" w:color="auto"/>
                  </w:tcBorders>
                  <w:shd w:val="clear" w:color="auto" w:fill="auto"/>
                  <w:vAlign w:val="center"/>
                </w:tcPr>
                <w:p w14:paraId="6E0D665E" w14:textId="1E874ED0" w:rsidR="00CB3A75" w:rsidRPr="00DA69C4" w:rsidRDefault="007502BA" w:rsidP="00813175">
                  <w:pPr>
                    <w:spacing w:line="240" w:lineRule="auto"/>
                    <w:jc w:val="center"/>
                    <w:rPr>
                      <w:rFonts w:cs="Arial"/>
                      <w:color w:val="000000"/>
                      <w:sz w:val="18"/>
                      <w:szCs w:val="18"/>
                      <w:lang w:eastAsia="es-CO"/>
                    </w:rPr>
                  </w:pPr>
                  <w:r w:rsidRPr="00DA69C4">
                    <w:rPr>
                      <w:rFonts w:cs="Arial"/>
                      <w:color w:val="000000"/>
                      <w:sz w:val="18"/>
                      <w:szCs w:val="18"/>
                      <w:lang w:eastAsia="es-CO"/>
                    </w:rPr>
                    <w:t>ME01</w:t>
                  </w:r>
                </w:p>
              </w:tc>
            </w:tr>
            <w:tr w:rsidR="00E17970" w:rsidRPr="00DA69C4" w14:paraId="268EB3E6" w14:textId="77777777" w:rsidTr="00757135">
              <w:tc>
                <w:tcPr>
                  <w:tcW w:w="481" w:type="pct"/>
                  <w:tcBorders>
                    <w:top w:val="nil"/>
                    <w:left w:val="single" w:sz="4" w:space="0" w:color="auto"/>
                    <w:bottom w:val="single" w:sz="4" w:space="0" w:color="auto"/>
                    <w:right w:val="single" w:sz="4" w:space="0" w:color="auto"/>
                  </w:tcBorders>
                  <w:shd w:val="clear" w:color="auto" w:fill="auto"/>
                  <w:vAlign w:val="center"/>
                </w:tcPr>
                <w:p w14:paraId="094D38BD" w14:textId="77777777" w:rsidR="00E17970" w:rsidRPr="00DA69C4" w:rsidRDefault="00E17970" w:rsidP="00813175">
                  <w:pPr>
                    <w:spacing w:line="240" w:lineRule="auto"/>
                    <w:jc w:val="center"/>
                    <w:rPr>
                      <w:rFonts w:cs="Arial"/>
                      <w:color w:val="000000"/>
                      <w:sz w:val="18"/>
                      <w:szCs w:val="18"/>
                      <w:lang w:eastAsia="es-CO"/>
                    </w:rPr>
                  </w:pPr>
                </w:p>
              </w:tc>
              <w:tc>
                <w:tcPr>
                  <w:tcW w:w="660" w:type="pct"/>
                  <w:tcBorders>
                    <w:top w:val="nil"/>
                    <w:left w:val="single" w:sz="4" w:space="0" w:color="auto"/>
                    <w:bottom w:val="single" w:sz="4" w:space="0" w:color="auto"/>
                    <w:right w:val="single" w:sz="4" w:space="0" w:color="auto"/>
                  </w:tcBorders>
                  <w:shd w:val="clear" w:color="auto" w:fill="auto"/>
                  <w:vAlign w:val="center"/>
                </w:tcPr>
                <w:p w14:paraId="7286604E" w14:textId="77777777" w:rsidR="00E17970" w:rsidRPr="00DA69C4" w:rsidRDefault="00E17970" w:rsidP="00813175">
                  <w:pPr>
                    <w:spacing w:line="240" w:lineRule="auto"/>
                    <w:jc w:val="center"/>
                    <w:rPr>
                      <w:rFonts w:cs="Arial"/>
                      <w:color w:val="000000"/>
                      <w:sz w:val="18"/>
                      <w:szCs w:val="18"/>
                      <w:lang w:eastAsia="es-CO"/>
                    </w:rPr>
                  </w:pPr>
                </w:p>
              </w:tc>
              <w:tc>
                <w:tcPr>
                  <w:tcW w:w="370" w:type="pct"/>
                  <w:tcBorders>
                    <w:top w:val="nil"/>
                    <w:left w:val="nil"/>
                    <w:bottom w:val="single" w:sz="4" w:space="0" w:color="auto"/>
                    <w:right w:val="single" w:sz="4" w:space="0" w:color="auto"/>
                  </w:tcBorders>
                  <w:shd w:val="clear" w:color="auto" w:fill="auto"/>
                  <w:vAlign w:val="center"/>
                </w:tcPr>
                <w:p w14:paraId="282992A3" w14:textId="1C9863C0" w:rsidR="00E17970" w:rsidRPr="00DA69C4" w:rsidRDefault="005D041C" w:rsidP="00813175">
                  <w:pPr>
                    <w:spacing w:line="240" w:lineRule="auto"/>
                    <w:jc w:val="left"/>
                    <w:rPr>
                      <w:rFonts w:cs="Arial"/>
                      <w:color w:val="000000"/>
                      <w:sz w:val="18"/>
                      <w:szCs w:val="18"/>
                      <w:lang w:eastAsia="es-CO"/>
                    </w:rPr>
                  </w:pPr>
                  <w:r>
                    <w:rPr>
                      <w:rFonts w:cs="Arial"/>
                      <w:color w:val="000000"/>
                      <w:sz w:val="18"/>
                      <w:szCs w:val="18"/>
                      <w:lang w:eastAsia="es-CO"/>
                    </w:rPr>
                    <w:t>IN44</w:t>
                  </w:r>
                </w:p>
              </w:tc>
              <w:tc>
                <w:tcPr>
                  <w:tcW w:w="1549" w:type="pct"/>
                  <w:tcBorders>
                    <w:top w:val="nil"/>
                    <w:left w:val="nil"/>
                    <w:bottom w:val="single" w:sz="4" w:space="0" w:color="auto"/>
                    <w:right w:val="single" w:sz="4" w:space="0" w:color="auto"/>
                  </w:tcBorders>
                  <w:shd w:val="clear" w:color="auto" w:fill="auto"/>
                  <w:vAlign w:val="center"/>
                </w:tcPr>
                <w:p w14:paraId="5DEB4C42" w14:textId="3C4FC691" w:rsidR="00E17970" w:rsidRDefault="005D041C" w:rsidP="00813175">
                  <w:pPr>
                    <w:spacing w:line="240" w:lineRule="auto"/>
                    <w:jc w:val="left"/>
                    <w:rPr>
                      <w:rFonts w:cs="Arial"/>
                      <w:color w:val="000000"/>
                      <w:sz w:val="18"/>
                      <w:szCs w:val="18"/>
                      <w:lang w:eastAsia="es-CO"/>
                    </w:rPr>
                  </w:pPr>
                  <w:r>
                    <w:rPr>
                      <w:rFonts w:cs="Arial"/>
                      <w:color w:val="000000"/>
                      <w:sz w:val="18"/>
                      <w:szCs w:val="18"/>
                      <w:lang w:eastAsia="es-CO"/>
                    </w:rPr>
                    <w:t>Implementación de la Arquitectura Empresarial</w:t>
                  </w:r>
                </w:p>
              </w:tc>
              <w:tc>
                <w:tcPr>
                  <w:tcW w:w="1457" w:type="pct"/>
                  <w:tcBorders>
                    <w:top w:val="nil"/>
                    <w:left w:val="nil"/>
                    <w:bottom w:val="single" w:sz="4" w:space="0" w:color="auto"/>
                    <w:right w:val="single" w:sz="4" w:space="0" w:color="auto"/>
                  </w:tcBorders>
                  <w:shd w:val="clear" w:color="auto" w:fill="auto"/>
                  <w:vAlign w:val="center"/>
                </w:tcPr>
                <w:p w14:paraId="26D96009" w14:textId="0DE647B6" w:rsidR="00E17970" w:rsidRPr="00DA69C4" w:rsidRDefault="00E17970" w:rsidP="00813175">
                  <w:pPr>
                    <w:spacing w:line="240" w:lineRule="auto"/>
                    <w:jc w:val="left"/>
                    <w:rPr>
                      <w:rFonts w:cs="Arial"/>
                      <w:color w:val="000000"/>
                      <w:sz w:val="18"/>
                      <w:szCs w:val="18"/>
                      <w:lang w:eastAsia="es-CO"/>
                    </w:rPr>
                  </w:pPr>
                  <w:r w:rsidRPr="00E17970">
                    <w:rPr>
                      <w:rFonts w:cs="Arial"/>
                      <w:color w:val="000000"/>
                      <w:sz w:val="18"/>
                      <w:szCs w:val="18"/>
                      <w:lang w:eastAsia="es-CO"/>
                    </w:rPr>
                    <w:t xml:space="preserve">Diseño, construcción y documentación de los proyectos a cargo de OTIC, conforme con lineamientos de arquitectura empresarial, en desarrollo de la arquitectura </w:t>
                  </w:r>
                  <w:proofErr w:type="gramStart"/>
                  <w:r w:rsidRPr="00E17970">
                    <w:rPr>
                      <w:rFonts w:cs="Arial"/>
                      <w:color w:val="000000"/>
                      <w:sz w:val="18"/>
                      <w:szCs w:val="18"/>
                      <w:lang w:eastAsia="es-CO"/>
                    </w:rPr>
                    <w:t>objetivo</w:t>
                  </w:r>
                  <w:r w:rsidR="000B5D2D">
                    <w:rPr>
                      <w:rFonts w:cs="Arial"/>
                      <w:color w:val="000000"/>
                      <w:sz w:val="18"/>
                      <w:szCs w:val="18"/>
                      <w:lang w:eastAsia="es-CO"/>
                    </w:rPr>
                    <w:t xml:space="preserve"> i</w:t>
                  </w:r>
                  <w:r w:rsidRPr="00E17970">
                    <w:rPr>
                      <w:rFonts w:cs="Arial"/>
                      <w:color w:val="000000"/>
                      <w:sz w:val="18"/>
                      <w:szCs w:val="18"/>
                      <w:lang w:eastAsia="es-CO"/>
                    </w:rPr>
                    <w:t>dentificada</w:t>
                  </w:r>
                  <w:proofErr w:type="gramEnd"/>
                  <w:r w:rsidRPr="00E17970">
                    <w:rPr>
                      <w:rFonts w:cs="Arial"/>
                      <w:color w:val="000000"/>
                      <w:sz w:val="18"/>
                      <w:szCs w:val="18"/>
                      <w:lang w:eastAsia="es-CO"/>
                    </w:rPr>
                    <w:t xml:space="preserve"> para la Entidad.</w:t>
                  </w:r>
                </w:p>
              </w:tc>
              <w:tc>
                <w:tcPr>
                  <w:tcW w:w="481" w:type="pct"/>
                  <w:tcBorders>
                    <w:top w:val="nil"/>
                    <w:left w:val="nil"/>
                    <w:bottom w:val="single" w:sz="4" w:space="0" w:color="auto"/>
                    <w:right w:val="single" w:sz="4" w:space="0" w:color="auto"/>
                  </w:tcBorders>
                  <w:shd w:val="clear" w:color="auto" w:fill="auto"/>
                  <w:vAlign w:val="center"/>
                </w:tcPr>
                <w:p w14:paraId="7C460DDC" w14:textId="6F35859D" w:rsidR="00E17970" w:rsidRPr="00DA69C4" w:rsidRDefault="005D041C" w:rsidP="00813175">
                  <w:pPr>
                    <w:spacing w:line="240" w:lineRule="auto"/>
                    <w:jc w:val="center"/>
                    <w:rPr>
                      <w:rFonts w:cs="Arial"/>
                      <w:color w:val="000000"/>
                      <w:sz w:val="18"/>
                      <w:szCs w:val="18"/>
                      <w:lang w:eastAsia="es-CO"/>
                    </w:rPr>
                  </w:pPr>
                  <w:r w:rsidRPr="00DA69C4">
                    <w:rPr>
                      <w:rFonts w:cs="Arial"/>
                      <w:color w:val="000000"/>
                      <w:sz w:val="18"/>
                      <w:szCs w:val="18"/>
                      <w:lang w:eastAsia="es-CO"/>
                    </w:rPr>
                    <w:t>ME01</w:t>
                  </w:r>
                </w:p>
              </w:tc>
            </w:tr>
            <w:tr w:rsidR="00CB3A75" w:rsidRPr="00DA69C4" w14:paraId="25CEAB7B" w14:textId="77777777" w:rsidTr="00757135">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5B9055EA" w14:textId="77777777" w:rsidR="00CB3A75" w:rsidRPr="00DA69C4" w:rsidRDefault="00CB3A75" w:rsidP="00813175">
                  <w:pPr>
                    <w:spacing w:line="240" w:lineRule="auto"/>
                    <w:jc w:val="center"/>
                    <w:rPr>
                      <w:rFonts w:cs="Arial"/>
                      <w:color w:val="000000"/>
                      <w:sz w:val="18"/>
                      <w:szCs w:val="18"/>
                      <w:lang w:eastAsia="es-CO"/>
                    </w:rPr>
                  </w:pPr>
                  <w:r w:rsidRPr="00DA69C4">
                    <w:rPr>
                      <w:rFonts w:cs="Arial"/>
                      <w:color w:val="000000"/>
                      <w:sz w:val="18"/>
                      <w:szCs w:val="18"/>
                      <w:lang w:eastAsia="es-CO"/>
                    </w:rPr>
                    <w:t>3.2</w:t>
                  </w:r>
                </w:p>
              </w:tc>
              <w:tc>
                <w:tcPr>
                  <w:tcW w:w="660" w:type="pct"/>
                  <w:vMerge w:val="restart"/>
                  <w:tcBorders>
                    <w:top w:val="nil"/>
                    <w:left w:val="single" w:sz="4" w:space="0" w:color="auto"/>
                    <w:bottom w:val="single" w:sz="4" w:space="0" w:color="auto"/>
                    <w:right w:val="single" w:sz="4" w:space="0" w:color="auto"/>
                  </w:tcBorders>
                  <w:shd w:val="clear" w:color="auto" w:fill="auto"/>
                  <w:vAlign w:val="center"/>
                  <w:hideMark/>
                </w:tcPr>
                <w:p w14:paraId="4B3CC8ED" w14:textId="77777777" w:rsidR="00CB3A75" w:rsidRPr="00DA69C4" w:rsidRDefault="00CB3A75" w:rsidP="00813175">
                  <w:pPr>
                    <w:spacing w:line="240" w:lineRule="auto"/>
                    <w:jc w:val="center"/>
                    <w:rPr>
                      <w:rFonts w:cs="Arial"/>
                      <w:color w:val="000000"/>
                      <w:sz w:val="18"/>
                      <w:szCs w:val="18"/>
                      <w:lang w:eastAsia="es-CO"/>
                    </w:rPr>
                  </w:pPr>
                  <w:r w:rsidRPr="00DA69C4">
                    <w:rPr>
                      <w:rFonts w:cs="Arial"/>
                      <w:color w:val="000000"/>
                      <w:sz w:val="18"/>
                      <w:szCs w:val="18"/>
                      <w:lang w:eastAsia="es-CO"/>
                    </w:rPr>
                    <w:t>Arquitectura empresarial</w:t>
                  </w:r>
                </w:p>
              </w:tc>
              <w:tc>
                <w:tcPr>
                  <w:tcW w:w="370" w:type="pct"/>
                  <w:tcBorders>
                    <w:top w:val="nil"/>
                    <w:left w:val="nil"/>
                    <w:bottom w:val="single" w:sz="4" w:space="0" w:color="auto"/>
                    <w:right w:val="single" w:sz="4" w:space="0" w:color="auto"/>
                  </w:tcBorders>
                  <w:shd w:val="clear" w:color="auto" w:fill="auto"/>
                  <w:vAlign w:val="center"/>
                  <w:hideMark/>
                </w:tcPr>
                <w:p w14:paraId="75F4FA8B" w14:textId="77777777" w:rsidR="00CB3A75" w:rsidRPr="00DA69C4" w:rsidRDefault="00CB3A75" w:rsidP="00813175">
                  <w:pPr>
                    <w:spacing w:line="240" w:lineRule="auto"/>
                    <w:jc w:val="left"/>
                    <w:rPr>
                      <w:rFonts w:cs="Arial"/>
                      <w:color w:val="000000"/>
                      <w:sz w:val="18"/>
                      <w:szCs w:val="18"/>
                      <w:lang w:eastAsia="es-CO"/>
                    </w:rPr>
                  </w:pPr>
                  <w:r w:rsidRPr="00DA69C4">
                    <w:rPr>
                      <w:rFonts w:cs="Arial"/>
                      <w:color w:val="000000"/>
                      <w:sz w:val="18"/>
                      <w:szCs w:val="18"/>
                      <w:lang w:eastAsia="es-CO"/>
                    </w:rPr>
                    <w:t>IN11</w:t>
                  </w:r>
                </w:p>
              </w:tc>
              <w:tc>
                <w:tcPr>
                  <w:tcW w:w="1549" w:type="pct"/>
                  <w:tcBorders>
                    <w:top w:val="nil"/>
                    <w:left w:val="nil"/>
                    <w:bottom w:val="single" w:sz="4" w:space="0" w:color="auto"/>
                    <w:right w:val="single" w:sz="4" w:space="0" w:color="auto"/>
                  </w:tcBorders>
                  <w:shd w:val="clear" w:color="auto" w:fill="auto"/>
                  <w:vAlign w:val="center"/>
                  <w:hideMark/>
                </w:tcPr>
                <w:p w14:paraId="523CAD84" w14:textId="3C8065D7" w:rsidR="00CB3A75" w:rsidRPr="00DA69C4" w:rsidRDefault="003A1AD8" w:rsidP="00813175">
                  <w:pPr>
                    <w:spacing w:line="240" w:lineRule="auto"/>
                    <w:jc w:val="left"/>
                    <w:rPr>
                      <w:rFonts w:cs="Arial"/>
                      <w:color w:val="000000"/>
                      <w:sz w:val="18"/>
                      <w:szCs w:val="18"/>
                      <w:lang w:eastAsia="es-CO"/>
                    </w:rPr>
                  </w:pPr>
                  <w:r>
                    <w:rPr>
                      <w:rFonts w:cs="Arial"/>
                      <w:color w:val="000000"/>
                      <w:sz w:val="18"/>
                      <w:szCs w:val="18"/>
                      <w:lang w:eastAsia="es-CO"/>
                    </w:rPr>
                    <w:t>E</w:t>
                  </w:r>
                  <w:r w:rsidR="00CB3A75" w:rsidRPr="00DA69C4">
                    <w:rPr>
                      <w:rFonts w:cs="Arial"/>
                      <w:color w:val="000000"/>
                      <w:sz w:val="18"/>
                      <w:szCs w:val="18"/>
                      <w:lang w:eastAsia="es-CO"/>
                    </w:rPr>
                    <w:t xml:space="preserve">jercicio de </w:t>
                  </w:r>
                  <w:r>
                    <w:rPr>
                      <w:rFonts w:cs="Arial"/>
                      <w:color w:val="000000"/>
                      <w:sz w:val="18"/>
                      <w:szCs w:val="18"/>
                      <w:lang w:eastAsia="es-CO"/>
                    </w:rPr>
                    <w:t xml:space="preserve">Arquitectura Empresarial </w:t>
                  </w:r>
                  <w:r w:rsidR="00CB3A75" w:rsidRPr="00DA69C4">
                    <w:rPr>
                      <w:rFonts w:cs="Arial"/>
                      <w:color w:val="000000"/>
                      <w:sz w:val="18"/>
                      <w:szCs w:val="18"/>
                      <w:lang w:eastAsia="es-CO"/>
                    </w:rPr>
                    <w:t>para la arquitectura de información</w:t>
                  </w:r>
                </w:p>
              </w:tc>
              <w:tc>
                <w:tcPr>
                  <w:tcW w:w="1457" w:type="pct"/>
                  <w:tcBorders>
                    <w:top w:val="nil"/>
                    <w:left w:val="nil"/>
                    <w:bottom w:val="single" w:sz="4" w:space="0" w:color="auto"/>
                    <w:right w:val="single" w:sz="4" w:space="0" w:color="auto"/>
                  </w:tcBorders>
                  <w:shd w:val="clear" w:color="auto" w:fill="auto"/>
                  <w:vAlign w:val="center"/>
                  <w:hideMark/>
                </w:tcPr>
                <w:p w14:paraId="7CD98714" w14:textId="77777777" w:rsidR="00CB3A75" w:rsidRPr="00DA69C4" w:rsidRDefault="00CB3A75" w:rsidP="00813175">
                  <w:pPr>
                    <w:spacing w:line="240" w:lineRule="auto"/>
                    <w:jc w:val="left"/>
                    <w:rPr>
                      <w:rFonts w:cs="Arial"/>
                      <w:color w:val="000000"/>
                      <w:sz w:val="18"/>
                      <w:szCs w:val="18"/>
                      <w:lang w:eastAsia="es-CO"/>
                    </w:rPr>
                  </w:pPr>
                  <w:r w:rsidRPr="00DA69C4">
                    <w:rPr>
                      <w:rFonts w:cs="Arial"/>
                      <w:color w:val="000000"/>
                      <w:sz w:val="18"/>
                      <w:szCs w:val="18"/>
                      <w:lang w:eastAsia="es-CO"/>
                    </w:rPr>
                    <w:t>Desarrollar un ejercicio de Arquitectura Empresarial para la gestión de la información en los procesos misionales.</w:t>
                  </w:r>
                </w:p>
              </w:tc>
              <w:tc>
                <w:tcPr>
                  <w:tcW w:w="481" w:type="pct"/>
                  <w:tcBorders>
                    <w:top w:val="nil"/>
                    <w:left w:val="nil"/>
                    <w:bottom w:val="single" w:sz="4" w:space="0" w:color="auto"/>
                    <w:right w:val="single" w:sz="4" w:space="0" w:color="auto"/>
                  </w:tcBorders>
                  <w:shd w:val="clear" w:color="auto" w:fill="auto"/>
                  <w:vAlign w:val="center"/>
                </w:tcPr>
                <w:p w14:paraId="401FFA35" w14:textId="47E7570E" w:rsidR="00CB3A75" w:rsidRPr="00DA69C4" w:rsidRDefault="007502BA" w:rsidP="00813175">
                  <w:pPr>
                    <w:spacing w:line="240" w:lineRule="auto"/>
                    <w:jc w:val="center"/>
                    <w:rPr>
                      <w:rFonts w:cs="Arial"/>
                      <w:color w:val="000000"/>
                      <w:sz w:val="18"/>
                      <w:szCs w:val="18"/>
                      <w:lang w:eastAsia="es-CO"/>
                    </w:rPr>
                  </w:pPr>
                  <w:r w:rsidRPr="00DA69C4">
                    <w:rPr>
                      <w:rFonts w:cs="Arial"/>
                      <w:color w:val="000000"/>
                      <w:sz w:val="18"/>
                      <w:szCs w:val="18"/>
                      <w:lang w:eastAsia="es-CO"/>
                    </w:rPr>
                    <w:t>ME01</w:t>
                  </w:r>
                </w:p>
              </w:tc>
            </w:tr>
            <w:tr w:rsidR="00CB3A75" w:rsidRPr="00DA69C4" w14:paraId="661F299C" w14:textId="77777777" w:rsidTr="00757135">
              <w:tc>
                <w:tcPr>
                  <w:tcW w:w="481" w:type="pct"/>
                  <w:vMerge/>
                  <w:tcBorders>
                    <w:top w:val="nil"/>
                    <w:left w:val="single" w:sz="4" w:space="0" w:color="auto"/>
                    <w:bottom w:val="single" w:sz="4" w:space="0" w:color="auto"/>
                    <w:right w:val="single" w:sz="4" w:space="0" w:color="auto"/>
                  </w:tcBorders>
                  <w:vAlign w:val="center"/>
                  <w:hideMark/>
                </w:tcPr>
                <w:p w14:paraId="04955A90" w14:textId="77777777" w:rsidR="00CB3A75" w:rsidRPr="00DA69C4" w:rsidRDefault="00CB3A75" w:rsidP="00813175">
                  <w:pPr>
                    <w:spacing w:line="240" w:lineRule="auto"/>
                    <w:jc w:val="left"/>
                    <w:rPr>
                      <w:rFonts w:cs="Arial"/>
                      <w:color w:val="000000"/>
                      <w:sz w:val="18"/>
                      <w:szCs w:val="18"/>
                      <w:lang w:eastAsia="es-CO"/>
                    </w:rPr>
                  </w:pPr>
                </w:p>
              </w:tc>
              <w:tc>
                <w:tcPr>
                  <w:tcW w:w="660" w:type="pct"/>
                  <w:vMerge/>
                  <w:tcBorders>
                    <w:top w:val="nil"/>
                    <w:left w:val="single" w:sz="4" w:space="0" w:color="auto"/>
                    <w:bottom w:val="single" w:sz="4" w:space="0" w:color="auto"/>
                    <w:right w:val="single" w:sz="4" w:space="0" w:color="auto"/>
                  </w:tcBorders>
                  <w:vAlign w:val="center"/>
                  <w:hideMark/>
                </w:tcPr>
                <w:p w14:paraId="70C007B9" w14:textId="77777777" w:rsidR="00CB3A75" w:rsidRPr="00DA69C4" w:rsidRDefault="00CB3A75" w:rsidP="00813175">
                  <w:pPr>
                    <w:spacing w:line="240" w:lineRule="auto"/>
                    <w:jc w:val="left"/>
                    <w:rPr>
                      <w:rFonts w:cs="Arial"/>
                      <w:color w:val="000000"/>
                      <w:sz w:val="18"/>
                      <w:szCs w:val="18"/>
                      <w:lang w:eastAsia="es-CO"/>
                    </w:rPr>
                  </w:pPr>
                </w:p>
              </w:tc>
              <w:tc>
                <w:tcPr>
                  <w:tcW w:w="370" w:type="pct"/>
                  <w:tcBorders>
                    <w:top w:val="nil"/>
                    <w:left w:val="nil"/>
                    <w:bottom w:val="single" w:sz="4" w:space="0" w:color="auto"/>
                    <w:right w:val="single" w:sz="4" w:space="0" w:color="auto"/>
                  </w:tcBorders>
                  <w:shd w:val="clear" w:color="auto" w:fill="auto"/>
                  <w:vAlign w:val="center"/>
                  <w:hideMark/>
                </w:tcPr>
                <w:p w14:paraId="11F53401" w14:textId="77777777" w:rsidR="00CB3A75" w:rsidRPr="00DA69C4" w:rsidRDefault="00CB3A75" w:rsidP="00813175">
                  <w:pPr>
                    <w:spacing w:line="240" w:lineRule="auto"/>
                    <w:rPr>
                      <w:rFonts w:cs="Arial"/>
                      <w:sz w:val="18"/>
                      <w:szCs w:val="18"/>
                      <w:lang w:eastAsia="es-CO"/>
                    </w:rPr>
                  </w:pPr>
                  <w:r w:rsidRPr="00DA69C4">
                    <w:rPr>
                      <w:rFonts w:cs="Arial"/>
                      <w:sz w:val="18"/>
                      <w:szCs w:val="18"/>
                      <w:lang w:eastAsia="es-CO"/>
                    </w:rPr>
                    <w:t>IN44</w:t>
                  </w:r>
                </w:p>
              </w:tc>
              <w:tc>
                <w:tcPr>
                  <w:tcW w:w="1549" w:type="pct"/>
                  <w:tcBorders>
                    <w:top w:val="nil"/>
                    <w:left w:val="nil"/>
                    <w:bottom w:val="single" w:sz="4" w:space="0" w:color="auto"/>
                    <w:right w:val="single" w:sz="4" w:space="0" w:color="auto"/>
                  </w:tcBorders>
                  <w:shd w:val="clear" w:color="auto" w:fill="auto"/>
                  <w:vAlign w:val="center"/>
                  <w:hideMark/>
                </w:tcPr>
                <w:p w14:paraId="06D8BE24" w14:textId="77777777" w:rsidR="00CB3A75" w:rsidRPr="00DA69C4" w:rsidRDefault="00CB3A75" w:rsidP="00813175">
                  <w:pPr>
                    <w:spacing w:line="240" w:lineRule="auto"/>
                    <w:rPr>
                      <w:rFonts w:cs="Arial"/>
                      <w:sz w:val="18"/>
                      <w:szCs w:val="18"/>
                      <w:lang w:eastAsia="es-CO"/>
                    </w:rPr>
                  </w:pPr>
                  <w:r w:rsidRPr="00DA69C4">
                    <w:rPr>
                      <w:rFonts w:cs="Arial"/>
                      <w:sz w:val="18"/>
                      <w:szCs w:val="18"/>
                      <w:lang w:eastAsia="es-CO"/>
                    </w:rPr>
                    <w:t>Implementar la práctica de Arquitectura Empresarial (de TI y misional) en la SSF.</w:t>
                  </w:r>
                </w:p>
              </w:tc>
              <w:tc>
                <w:tcPr>
                  <w:tcW w:w="1457" w:type="pct"/>
                  <w:tcBorders>
                    <w:top w:val="nil"/>
                    <w:left w:val="nil"/>
                    <w:bottom w:val="single" w:sz="4" w:space="0" w:color="auto"/>
                    <w:right w:val="single" w:sz="4" w:space="0" w:color="auto"/>
                  </w:tcBorders>
                  <w:shd w:val="clear" w:color="auto" w:fill="auto"/>
                  <w:vAlign w:val="center"/>
                  <w:hideMark/>
                </w:tcPr>
                <w:p w14:paraId="44033243" w14:textId="77777777" w:rsidR="00CB3A75" w:rsidRPr="00DA69C4" w:rsidRDefault="00CB3A75" w:rsidP="00813175">
                  <w:pPr>
                    <w:spacing w:line="240" w:lineRule="auto"/>
                    <w:rPr>
                      <w:rFonts w:cs="Arial"/>
                      <w:sz w:val="18"/>
                      <w:szCs w:val="18"/>
                      <w:lang w:eastAsia="es-CO"/>
                    </w:rPr>
                  </w:pPr>
                  <w:r w:rsidRPr="00DA69C4">
                    <w:rPr>
                      <w:rFonts w:cs="Arial"/>
                      <w:sz w:val="18"/>
                      <w:szCs w:val="18"/>
                      <w:lang w:eastAsia="es-CO"/>
                    </w:rPr>
                    <w:t>Realizar un primer ejercicio de Arquitectura Empresarial estratégico cuyo alcance sean las capacidades de arquitectura e institucionales.</w:t>
                  </w:r>
                </w:p>
              </w:tc>
              <w:tc>
                <w:tcPr>
                  <w:tcW w:w="481" w:type="pct"/>
                  <w:tcBorders>
                    <w:top w:val="nil"/>
                    <w:left w:val="nil"/>
                    <w:bottom w:val="single" w:sz="4" w:space="0" w:color="auto"/>
                    <w:right w:val="single" w:sz="4" w:space="0" w:color="auto"/>
                  </w:tcBorders>
                  <w:shd w:val="clear" w:color="auto" w:fill="auto"/>
                  <w:vAlign w:val="center"/>
                </w:tcPr>
                <w:p w14:paraId="49ABFD3F" w14:textId="11039798" w:rsidR="00CB3A75" w:rsidRPr="00DA69C4" w:rsidRDefault="007502BA" w:rsidP="00813175">
                  <w:pPr>
                    <w:spacing w:line="240" w:lineRule="auto"/>
                    <w:jc w:val="center"/>
                    <w:rPr>
                      <w:rFonts w:cs="Arial"/>
                      <w:sz w:val="18"/>
                      <w:szCs w:val="18"/>
                      <w:lang w:eastAsia="es-CO"/>
                    </w:rPr>
                  </w:pPr>
                  <w:r w:rsidRPr="00DA69C4">
                    <w:rPr>
                      <w:rFonts w:cs="Arial"/>
                      <w:color w:val="000000"/>
                      <w:sz w:val="18"/>
                      <w:szCs w:val="18"/>
                      <w:lang w:eastAsia="es-CO"/>
                    </w:rPr>
                    <w:t>ME01</w:t>
                  </w:r>
                </w:p>
              </w:tc>
            </w:tr>
          </w:tbl>
          <w:p w14:paraId="548C29B3" w14:textId="77777777" w:rsidR="00CB3A75" w:rsidRPr="00DA69C4" w:rsidRDefault="00CB3A75" w:rsidP="00813175">
            <w:pPr>
              <w:spacing w:line="240" w:lineRule="auto"/>
              <w:rPr>
                <w:rFonts w:cs="Arial"/>
                <w:color w:val="000000"/>
                <w:sz w:val="20"/>
                <w:szCs w:val="20"/>
                <w:lang w:eastAsia="es-CO"/>
              </w:rPr>
            </w:pPr>
          </w:p>
        </w:tc>
      </w:tr>
      <w:tr w:rsidR="00CB3A75" w:rsidRPr="00DA69C4" w14:paraId="06BA27D6"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524242DC" w14:textId="77777777" w:rsidR="00CB3A75" w:rsidRPr="00DA69C4" w:rsidRDefault="00CB3A75" w:rsidP="00813175">
            <w:pPr>
              <w:spacing w:line="240" w:lineRule="auto"/>
              <w:jc w:val="left"/>
              <w:rPr>
                <w:rFonts w:cs="Arial"/>
                <w:b/>
                <w:bCs/>
                <w:color w:val="FFFFFF"/>
                <w:sz w:val="20"/>
                <w:szCs w:val="20"/>
                <w:lang w:eastAsia="es-CO"/>
              </w:rPr>
            </w:pPr>
          </w:p>
        </w:tc>
        <w:tc>
          <w:tcPr>
            <w:tcW w:w="9497" w:type="dxa"/>
            <w:gridSpan w:val="2"/>
            <w:vMerge/>
            <w:tcBorders>
              <w:top w:val="single" w:sz="4" w:space="0" w:color="auto"/>
              <w:left w:val="single" w:sz="4" w:space="0" w:color="auto"/>
              <w:bottom w:val="single" w:sz="4" w:space="0" w:color="auto"/>
              <w:right w:val="single" w:sz="4" w:space="0" w:color="auto"/>
            </w:tcBorders>
            <w:vAlign w:val="center"/>
            <w:hideMark/>
          </w:tcPr>
          <w:p w14:paraId="530BCCBC" w14:textId="77777777" w:rsidR="00CB3A75" w:rsidRPr="00DA69C4" w:rsidRDefault="00CB3A75" w:rsidP="00813175">
            <w:pPr>
              <w:spacing w:line="240" w:lineRule="auto"/>
              <w:rPr>
                <w:rFonts w:cs="Arial"/>
                <w:color w:val="000000"/>
                <w:sz w:val="20"/>
                <w:szCs w:val="20"/>
                <w:lang w:eastAsia="es-CO"/>
              </w:rPr>
            </w:pPr>
          </w:p>
        </w:tc>
      </w:tr>
      <w:tr w:rsidR="00CB3A75" w:rsidRPr="00DA69C4" w14:paraId="23FC0DB2"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2E96E08F" w14:textId="77777777" w:rsidR="00CB3A75" w:rsidRPr="00DA69C4" w:rsidRDefault="00CB3A75" w:rsidP="00813175">
            <w:pPr>
              <w:spacing w:line="240" w:lineRule="auto"/>
              <w:jc w:val="left"/>
              <w:rPr>
                <w:rFonts w:cs="Arial"/>
                <w:b/>
                <w:bCs/>
                <w:color w:val="FFFFFF"/>
                <w:sz w:val="20"/>
                <w:szCs w:val="20"/>
                <w:lang w:eastAsia="es-CO"/>
              </w:rPr>
            </w:pPr>
          </w:p>
        </w:tc>
        <w:tc>
          <w:tcPr>
            <w:tcW w:w="9497" w:type="dxa"/>
            <w:gridSpan w:val="2"/>
            <w:vMerge/>
            <w:tcBorders>
              <w:top w:val="single" w:sz="4" w:space="0" w:color="auto"/>
              <w:left w:val="single" w:sz="4" w:space="0" w:color="auto"/>
              <w:bottom w:val="single" w:sz="4" w:space="0" w:color="auto"/>
              <w:right w:val="single" w:sz="4" w:space="0" w:color="auto"/>
            </w:tcBorders>
            <w:vAlign w:val="center"/>
            <w:hideMark/>
          </w:tcPr>
          <w:p w14:paraId="6D31A10B" w14:textId="77777777" w:rsidR="00CB3A75" w:rsidRPr="00DA69C4" w:rsidRDefault="00CB3A75" w:rsidP="00813175">
            <w:pPr>
              <w:spacing w:line="240" w:lineRule="auto"/>
              <w:rPr>
                <w:rFonts w:cs="Arial"/>
                <w:color w:val="000000"/>
                <w:sz w:val="20"/>
                <w:szCs w:val="20"/>
                <w:lang w:eastAsia="es-CO"/>
              </w:rPr>
            </w:pPr>
          </w:p>
        </w:tc>
      </w:tr>
      <w:tr w:rsidR="00CB3A75" w:rsidRPr="00DA69C4" w14:paraId="3A14D967"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17A63252" w14:textId="77777777" w:rsidR="00CB3A75" w:rsidRPr="00DA69C4" w:rsidRDefault="00CB3A75" w:rsidP="00813175">
            <w:pPr>
              <w:spacing w:line="240" w:lineRule="auto"/>
              <w:jc w:val="left"/>
              <w:rPr>
                <w:rFonts w:cs="Arial"/>
                <w:b/>
                <w:bCs/>
                <w:color w:val="FFFFFF"/>
                <w:sz w:val="20"/>
                <w:szCs w:val="20"/>
                <w:lang w:eastAsia="es-CO"/>
              </w:rPr>
            </w:pPr>
          </w:p>
        </w:tc>
        <w:tc>
          <w:tcPr>
            <w:tcW w:w="9497" w:type="dxa"/>
            <w:gridSpan w:val="2"/>
            <w:vMerge/>
            <w:tcBorders>
              <w:top w:val="single" w:sz="4" w:space="0" w:color="auto"/>
              <w:left w:val="single" w:sz="4" w:space="0" w:color="auto"/>
              <w:bottom w:val="single" w:sz="4" w:space="0" w:color="auto"/>
              <w:right w:val="single" w:sz="4" w:space="0" w:color="auto"/>
            </w:tcBorders>
            <w:vAlign w:val="center"/>
            <w:hideMark/>
          </w:tcPr>
          <w:p w14:paraId="5DE5204C" w14:textId="77777777" w:rsidR="00CB3A75" w:rsidRPr="00DA69C4" w:rsidRDefault="00CB3A75" w:rsidP="00813175">
            <w:pPr>
              <w:spacing w:line="240" w:lineRule="auto"/>
              <w:rPr>
                <w:rFonts w:cs="Arial"/>
                <w:color w:val="000000"/>
                <w:sz w:val="20"/>
                <w:szCs w:val="20"/>
                <w:lang w:eastAsia="es-CO"/>
              </w:rPr>
            </w:pPr>
          </w:p>
        </w:tc>
      </w:tr>
      <w:tr w:rsidR="00CB3A75" w:rsidRPr="00DA69C4" w14:paraId="7D477BE5"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4CE51D6F" w14:textId="77777777" w:rsidR="00CB3A75" w:rsidRPr="00DA69C4" w:rsidRDefault="00CB3A75" w:rsidP="00813175">
            <w:pPr>
              <w:spacing w:line="240" w:lineRule="auto"/>
              <w:jc w:val="left"/>
              <w:rPr>
                <w:rFonts w:cs="Arial"/>
                <w:b/>
                <w:bCs/>
                <w:color w:val="FFFFFF"/>
                <w:sz w:val="20"/>
                <w:szCs w:val="20"/>
                <w:lang w:eastAsia="es-CO"/>
              </w:rPr>
            </w:pPr>
          </w:p>
        </w:tc>
        <w:tc>
          <w:tcPr>
            <w:tcW w:w="9497" w:type="dxa"/>
            <w:gridSpan w:val="2"/>
            <w:vMerge/>
            <w:tcBorders>
              <w:top w:val="single" w:sz="4" w:space="0" w:color="auto"/>
              <w:left w:val="single" w:sz="4" w:space="0" w:color="auto"/>
              <w:bottom w:val="single" w:sz="4" w:space="0" w:color="auto"/>
              <w:right w:val="single" w:sz="4" w:space="0" w:color="auto"/>
            </w:tcBorders>
            <w:vAlign w:val="center"/>
            <w:hideMark/>
          </w:tcPr>
          <w:p w14:paraId="0CA6FD13" w14:textId="77777777" w:rsidR="00CB3A75" w:rsidRPr="00DA69C4" w:rsidRDefault="00CB3A75" w:rsidP="00813175">
            <w:pPr>
              <w:spacing w:line="240" w:lineRule="auto"/>
              <w:rPr>
                <w:rFonts w:cs="Arial"/>
                <w:color w:val="000000"/>
                <w:sz w:val="20"/>
                <w:szCs w:val="20"/>
                <w:lang w:eastAsia="es-CO"/>
              </w:rPr>
            </w:pPr>
          </w:p>
        </w:tc>
      </w:tr>
      <w:tr w:rsidR="00CB3A75" w:rsidRPr="00DA69C4" w14:paraId="062B7003"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3A68F0A9" w14:textId="77777777" w:rsidR="00CB3A75" w:rsidRPr="00DA69C4" w:rsidRDefault="00CB3A75" w:rsidP="00813175">
            <w:pPr>
              <w:spacing w:line="240" w:lineRule="auto"/>
              <w:jc w:val="left"/>
              <w:rPr>
                <w:rFonts w:cs="Arial"/>
                <w:b/>
                <w:bCs/>
                <w:color w:val="FFFFFF"/>
                <w:sz w:val="20"/>
                <w:szCs w:val="20"/>
                <w:lang w:eastAsia="es-CO"/>
              </w:rPr>
            </w:pPr>
          </w:p>
        </w:tc>
        <w:tc>
          <w:tcPr>
            <w:tcW w:w="9497" w:type="dxa"/>
            <w:gridSpan w:val="2"/>
            <w:vMerge/>
            <w:tcBorders>
              <w:top w:val="single" w:sz="4" w:space="0" w:color="auto"/>
              <w:left w:val="single" w:sz="4" w:space="0" w:color="auto"/>
              <w:bottom w:val="single" w:sz="4" w:space="0" w:color="auto"/>
              <w:right w:val="single" w:sz="4" w:space="0" w:color="auto"/>
            </w:tcBorders>
            <w:vAlign w:val="center"/>
            <w:hideMark/>
          </w:tcPr>
          <w:p w14:paraId="66E54F98" w14:textId="77777777" w:rsidR="00CB3A75" w:rsidRPr="00DA69C4" w:rsidRDefault="00CB3A75" w:rsidP="00813175">
            <w:pPr>
              <w:spacing w:line="240" w:lineRule="auto"/>
              <w:rPr>
                <w:rFonts w:cs="Arial"/>
                <w:color w:val="000000"/>
                <w:sz w:val="20"/>
                <w:szCs w:val="20"/>
                <w:lang w:eastAsia="es-CO"/>
              </w:rPr>
            </w:pPr>
          </w:p>
        </w:tc>
      </w:tr>
      <w:tr w:rsidR="00CB3A75" w:rsidRPr="00DA69C4" w14:paraId="193F7387"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4B74C4E2" w14:textId="77777777" w:rsidR="00CB3A75" w:rsidRPr="00DA69C4" w:rsidRDefault="00CB3A75" w:rsidP="00813175">
            <w:pPr>
              <w:spacing w:line="240" w:lineRule="auto"/>
              <w:jc w:val="left"/>
              <w:rPr>
                <w:rFonts w:cs="Arial"/>
                <w:b/>
                <w:bCs/>
                <w:color w:val="FFFFFF"/>
                <w:sz w:val="20"/>
                <w:szCs w:val="20"/>
                <w:lang w:eastAsia="es-CO"/>
              </w:rPr>
            </w:pPr>
          </w:p>
        </w:tc>
        <w:tc>
          <w:tcPr>
            <w:tcW w:w="9497" w:type="dxa"/>
            <w:gridSpan w:val="2"/>
            <w:vMerge/>
            <w:tcBorders>
              <w:top w:val="single" w:sz="4" w:space="0" w:color="auto"/>
              <w:left w:val="single" w:sz="4" w:space="0" w:color="auto"/>
              <w:bottom w:val="single" w:sz="4" w:space="0" w:color="auto"/>
              <w:right w:val="single" w:sz="4" w:space="0" w:color="auto"/>
            </w:tcBorders>
            <w:vAlign w:val="center"/>
            <w:hideMark/>
          </w:tcPr>
          <w:p w14:paraId="59B1E8DE" w14:textId="77777777" w:rsidR="00CB3A75" w:rsidRPr="00DA69C4" w:rsidRDefault="00CB3A75" w:rsidP="00813175">
            <w:pPr>
              <w:spacing w:line="240" w:lineRule="auto"/>
              <w:rPr>
                <w:rFonts w:cs="Arial"/>
                <w:color w:val="000000"/>
                <w:sz w:val="20"/>
                <w:szCs w:val="20"/>
                <w:lang w:eastAsia="es-CO"/>
              </w:rPr>
            </w:pPr>
          </w:p>
        </w:tc>
      </w:tr>
      <w:tr w:rsidR="00CB3A75" w:rsidRPr="00DA69C4" w14:paraId="24493211" w14:textId="77777777" w:rsidTr="00813175">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323FC495" w14:textId="77777777" w:rsidR="00CB3A75" w:rsidRPr="00DA69C4" w:rsidRDefault="00CB3A75"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Costo estimado total</w:t>
            </w:r>
          </w:p>
        </w:tc>
        <w:tc>
          <w:tcPr>
            <w:tcW w:w="9497" w:type="dxa"/>
            <w:gridSpan w:val="2"/>
            <w:tcBorders>
              <w:top w:val="single" w:sz="4" w:space="0" w:color="auto"/>
              <w:left w:val="nil"/>
              <w:bottom w:val="single" w:sz="4" w:space="0" w:color="auto"/>
              <w:right w:val="single" w:sz="4" w:space="0" w:color="auto"/>
            </w:tcBorders>
            <w:shd w:val="clear" w:color="auto" w:fill="DDEBF7"/>
            <w:vAlign w:val="center"/>
            <w:hideMark/>
          </w:tcPr>
          <w:p w14:paraId="33321B2C" w14:textId="142E4E0F" w:rsidR="00CB3A75" w:rsidRPr="001219BB" w:rsidRDefault="00CB3A75" w:rsidP="001219BB">
            <w:pPr>
              <w:spacing w:line="240" w:lineRule="auto"/>
              <w:rPr>
                <w:rFonts w:cs="Arial"/>
                <w:color w:val="000000"/>
                <w:sz w:val="20"/>
                <w:szCs w:val="20"/>
                <w:lang w:eastAsia="es-CO"/>
              </w:rPr>
            </w:pPr>
            <w:r w:rsidRPr="00DA69C4">
              <w:rPr>
                <w:rFonts w:cs="Arial"/>
                <w:color w:val="000000"/>
                <w:sz w:val="20"/>
                <w:szCs w:val="20"/>
                <w:lang w:eastAsia="es-CO"/>
              </w:rPr>
              <w:t xml:space="preserve">Total $ </w:t>
            </w:r>
            <w:r w:rsidR="009D07DF" w:rsidRPr="009D07DF">
              <w:rPr>
                <w:rFonts w:cs="Arial"/>
                <w:color w:val="000000"/>
                <w:sz w:val="20"/>
                <w:szCs w:val="20"/>
                <w:lang w:eastAsia="es-CO"/>
              </w:rPr>
              <w:t>356.000.000</w:t>
            </w:r>
          </w:p>
        </w:tc>
      </w:tr>
      <w:tr w:rsidR="00CB3A75" w:rsidRPr="00DA69C4" w14:paraId="6B516444" w14:textId="77777777" w:rsidTr="00813175">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271269CE" w14:textId="77777777" w:rsidR="00CB3A75" w:rsidRPr="00DA69C4" w:rsidRDefault="00CB3A75"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Área líder</w:t>
            </w:r>
          </w:p>
        </w:tc>
        <w:tc>
          <w:tcPr>
            <w:tcW w:w="9497" w:type="dxa"/>
            <w:gridSpan w:val="2"/>
            <w:tcBorders>
              <w:top w:val="single" w:sz="4" w:space="0" w:color="auto"/>
              <w:left w:val="nil"/>
              <w:bottom w:val="single" w:sz="4" w:space="0" w:color="auto"/>
              <w:right w:val="single" w:sz="4" w:space="0" w:color="auto"/>
            </w:tcBorders>
            <w:shd w:val="clear" w:color="auto" w:fill="auto"/>
            <w:vAlign w:val="center"/>
            <w:hideMark/>
          </w:tcPr>
          <w:p w14:paraId="0871BD16" w14:textId="77777777" w:rsidR="00CB3A75" w:rsidRPr="00DA69C4" w:rsidRDefault="00CB3A75" w:rsidP="00813175">
            <w:pPr>
              <w:spacing w:line="240" w:lineRule="auto"/>
              <w:rPr>
                <w:rFonts w:cs="Arial"/>
                <w:color w:val="000000"/>
                <w:sz w:val="20"/>
                <w:szCs w:val="20"/>
                <w:lang w:eastAsia="es-CO"/>
              </w:rPr>
            </w:pPr>
            <w:r w:rsidRPr="00DA69C4">
              <w:rPr>
                <w:rFonts w:cs="Arial"/>
                <w:color w:val="000000"/>
                <w:sz w:val="20"/>
                <w:szCs w:val="20"/>
                <w:lang w:eastAsia="es-CO"/>
              </w:rPr>
              <w:t>Componente 3.1: Oficina TIC, con el concurso de la OAP y las áreas misionales.</w:t>
            </w:r>
          </w:p>
          <w:p w14:paraId="0E6F9FC8" w14:textId="77777777" w:rsidR="00CB3A75" w:rsidRPr="00DA69C4" w:rsidRDefault="00CB3A75" w:rsidP="00813175">
            <w:pPr>
              <w:spacing w:line="240" w:lineRule="auto"/>
              <w:rPr>
                <w:rFonts w:cs="Arial"/>
                <w:color w:val="000000"/>
                <w:sz w:val="20"/>
                <w:szCs w:val="20"/>
                <w:lang w:eastAsia="es-CO"/>
              </w:rPr>
            </w:pPr>
            <w:r w:rsidRPr="00DA69C4">
              <w:rPr>
                <w:rFonts w:cs="Arial"/>
                <w:color w:val="000000"/>
                <w:sz w:val="20"/>
                <w:szCs w:val="20"/>
                <w:lang w:eastAsia="es-CO"/>
              </w:rPr>
              <w:t>Componente 3.2: OAP con el concurso de las áreas misionales y la Oficina TIC.</w:t>
            </w:r>
          </w:p>
        </w:tc>
      </w:tr>
      <w:tr w:rsidR="00CB3A75" w:rsidRPr="00DA69C4" w14:paraId="759C8389" w14:textId="77777777" w:rsidTr="00813175">
        <w:trPr>
          <w:jc w:val="center"/>
        </w:trPr>
        <w:tc>
          <w:tcPr>
            <w:tcW w:w="12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2C806FC7" w14:textId="77777777" w:rsidR="00CB3A75" w:rsidRPr="00DA69C4" w:rsidRDefault="00CB3A75"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Fecha Inicio estimada</w:t>
            </w:r>
          </w:p>
        </w:tc>
        <w:tc>
          <w:tcPr>
            <w:tcW w:w="9497" w:type="dxa"/>
            <w:gridSpan w:val="2"/>
            <w:tcBorders>
              <w:top w:val="single" w:sz="4" w:space="0" w:color="auto"/>
              <w:left w:val="nil"/>
              <w:bottom w:val="single" w:sz="4" w:space="0" w:color="auto"/>
              <w:right w:val="single" w:sz="4" w:space="0" w:color="auto"/>
            </w:tcBorders>
            <w:shd w:val="clear" w:color="auto" w:fill="DDEBF7"/>
            <w:noWrap/>
            <w:vAlign w:val="center"/>
            <w:hideMark/>
          </w:tcPr>
          <w:p w14:paraId="564CEE7F" w14:textId="2E1E76DF" w:rsidR="00CB3A75" w:rsidRPr="00DA69C4" w:rsidRDefault="00CB3A75" w:rsidP="00813175">
            <w:pPr>
              <w:spacing w:line="240" w:lineRule="auto"/>
              <w:rPr>
                <w:rFonts w:cs="Arial"/>
                <w:color w:val="000000"/>
                <w:sz w:val="20"/>
                <w:szCs w:val="20"/>
                <w:lang w:eastAsia="es-CO"/>
              </w:rPr>
            </w:pPr>
            <w:r w:rsidRPr="00DA69C4">
              <w:rPr>
                <w:rFonts w:cs="Arial"/>
                <w:color w:val="000000"/>
                <w:sz w:val="20"/>
                <w:szCs w:val="20"/>
                <w:lang w:eastAsia="es-CO"/>
              </w:rPr>
              <w:t>Componente 3.1:</w:t>
            </w:r>
            <w:r w:rsidR="009A5D4C" w:rsidRPr="00DA69C4">
              <w:rPr>
                <w:rFonts w:cs="Arial"/>
                <w:color w:val="000000"/>
                <w:sz w:val="20"/>
                <w:szCs w:val="20"/>
                <w:lang w:eastAsia="es-CO"/>
              </w:rPr>
              <w:t xml:space="preserve"> </w:t>
            </w:r>
            <w:r w:rsidR="00BC64EB">
              <w:rPr>
                <w:rFonts w:cs="Arial"/>
                <w:color w:val="000000"/>
                <w:sz w:val="20"/>
                <w:szCs w:val="20"/>
                <w:lang w:eastAsia="es-CO"/>
              </w:rPr>
              <w:t>f</w:t>
            </w:r>
            <w:r w:rsidR="0057190D" w:rsidRPr="00DA69C4">
              <w:rPr>
                <w:rFonts w:cs="Arial"/>
                <w:color w:val="000000"/>
                <w:sz w:val="20"/>
                <w:szCs w:val="20"/>
                <w:lang w:eastAsia="es-CO"/>
              </w:rPr>
              <w:t>ebrero a junio 2023</w:t>
            </w:r>
            <w:r w:rsidRPr="00DA69C4">
              <w:rPr>
                <w:rFonts w:cs="Arial"/>
                <w:color w:val="000000"/>
                <w:sz w:val="20"/>
                <w:szCs w:val="20"/>
                <w:lang w:eastAsia="es-CO"/>
              </w:rPr>
              <w:t xml:space="preserve"> </w:t>
            </w:r>
          </w:p>
          <w:p w14:paraId="31D93A40" w14:textId="1873C88B" w:rsidR="00BC64EB" w:rsidRPr="00DA69C4" w:rsidRDefault="00CB3A75" w:rsidP="00DB351D">
            <w:pPr>
              <w:spacing w:line="240" w:lineRule="auto"/>
              <w:rPr>
                <w:rFonts w:cs="Arial"/>
                <w:color w:val="000000"/>
                <w:sz w:val="20"/>
                <w:szCs w:val="20"/>
                <w:lang w:eastAsia="es-CO"/>
              </w:rPr>
            </w:pPr>
            <w:r w:rsidRPr="00DA69C4">
              <w:rPr>
                <w:rFonts w:cs="Arial"/>
                <w:color w:val="000000"/>
                <w:sz w:val="20"/>
                <w:szCs w:val="20"/>
                <w:lang w:eastAsia="es-CO"/>
              </w:rPr>
              <w:t>Componente 3.2:</w:t>
            </w:r>
            <w:r w:rsidR="0057190D" w:rsidRPr="00DA69C4">
              <w:rPr>
                <w:rFonts w:cs="Arial"/>
                <w:color w:val="000000"/>
                <w:sz w:val="20"/>
                <w:szCs w:val="20"/>
                <w:lang w:eastAsia="es-CO"/>
              </w:rPr>
              <w:t xml:space="preserve"> </w:t>
            </w:r>
            <w:r w:rsidR="00DB351D">
              <w:rPr>
                <w:rFonts w:cs="Arial"/>
                <w:color w:val="000000"/>
                <w:sz w:val="20"/>
                <w:szCs w:val="20"/>
                <w:lang w:eastAsia="es-CO"/>
              </w:rPr>
              <w:t>enero</w:t>
            </w:r>
            <w:r w:rsidR="00BC64EB" w:rsidRPr="00DA69C4">
              <w:rPr>
                <w:rFonts w:cs="Arial"/>
                <w:color w:val="000000"/>
                <w:sz w:val="20"/>
                <w:szCs w:val="20"/>
                <w:lang w:eastAsia="es-CO"/>
              </w:rPr>
              <w:t xml:space="preserve"> a </w:t>
            </w:r>
            <w:r w:rsidR="001219BB">
              <w:rPr>
                <w:rFonts w:cs="Arial"/>
                <w:color w:val="000000"/>
                <w:sz w:val="20"/>
                <w:szCs w:val="20"/>
                <w:lang w:eastAsia="es-CO"/>
              </w:rPr>
              <w:t xml:space="preserve">diciembre </w:t>
            </w:r>
            <w:r w:rsidR="00BC64EB" w:rsidRPr="00DA69C4">
              <w:rPr>
                <w:rFonts w:cs="Arial"/>
                <w:color w:val="000000"/>
                <w:sz w:val="20"/>
                <w:szCs w:val="20"/>
                <w:lang w:eastAsia="es-CO"/>
              </w:rPr>
              <w:t>20</w:t>
            </w:r>
            <w:r w:rsidR="001219BB">
              <w:rPr>
                <w:rFonts w:cs="Arial"/>
                <w:color w:val="000000"/>
                <w:sz w:val="20"/>
                <w:szCs w:val="20"/>
                <w:lang w:eastAsia="es-CO"/>
              </w:rPr>
              <w:t>22</w:t>
            </w:r>
          </w:p>
        </w:tc>
      </w:tr>
      <w:tr w:rsidR="00CB3A75" w:rsidRPr="00DA69C4" w14:paraId="5C1FFA4E" w14:textId="77777777" w:rsidTr="00813175">
        <w:trPr>
          <w:jc w:val="center"/>
        </w:trPr>
        <w:tc>
          <w:tcPr>
            <w:tcW w:w="1285" w:type="dxa"/>
            <w:tcBorders>
              <w:top w:val="single" w:sz="4" w:space="0" w:color="auto"/>
              <w:left w:val="nil"/>
              <w:bottom w:val="nil"/>
              <w:right w:val="nil"/>
            </w:tcBorders>
            <w:shd w:val="clear" w:color="auto" w:fill="auto"/>
            <w:noWrap/>
            <w:vAlign w:val="center"/>
            <w:hideMark/>
          </w:tcPr>
          <w:p w14:paraId="491914D5" w14:textId="77777777" w:rsidR="00CB3A75" w:rsidRPr="00DA69C4" w:rsidRDefault="00CB3A75" w:rsidP="00813175">
            <w:pPr>
              <w:spacing w:line="240" w:lineRule="auto"/>
              <w:jc w:val="center"/>
              <w:rPr>
                <w:rFonts w:cs="Arial"/>
                <w:color w:val="000000"/>
                <w:sz w:val="20"/>
                <w:szCs w:val="20"/>
                <w:lang w:eastAsia="es-CO"/>
              </w:rPr>
            </w:pPr>
          </w:p>
        </w:tc>
        <w:tc>
          <w:tcPr>
            <w:tcW w:w="5091" w:type="dxa"/>
            <w:tcBorders>
              <w:top w:val="nil"/>
              <w:left w:val="nil"/>
              <w:bottom w:val="nil"/>
              <w:right w:val="nil"/>
            </w:tcBorders>
            <w:shd w:val="clear" w:color="auto" w:fill="auto"/>
            <w:noWrap/>
            <w:vAlign w:val="center"/>
            <w:hideMark/>
          </w:tcPr>
          <w:p w14:paraId="624100AD" w14:textId="77777777" w:rsidR="00CB3A75" w:rsidRPr="00DA69C4" w:rsidRDefault="00CB3A75" w:rsidP="00813175">
            <w:pPr>
              <w:spacing w:line="240" w:lineRule="auto"/>
              <w:rPr>
                <w:rFonts w:cs="Arial"/>
                <w:sz w:val="20"/>
                <w:szCs w:val="20"/>
                <w:lang w:eastAsia="es-CO"/>
              </w:rPr>
            </w:pPr>
          </w:p>
        </w:tc>
        <w:tc>
          <w:tcPr>
            <w:tcW w:w="4406" w:type="dxa"/>
            <w:tcBorders>
              <w:top w:val="nil"/>
              <w:left w:val="nil"/>
              <w:bottom w:val="nil"/>
              <w:right w:val="nil"/>
            </w:tcBorders>
            <w:shd w:val="clear" w:color="auto" w:fill="auto"/>
            <w:noWrap/>
            <w:vAlign w:val="center"/>
            <w:hideMark/>
          </w:tcPr>
          <w:p w14:paraId="72C3C9C2" w14:textId="77777777" w:rsidR="00CB3A75" w:rsidRPr="00DA69C4" w:rsidRDefault="00CB3A75" w:rsidP="00813175">
            <w:pPr>
              <w:spacing w:line="240" w:lineRule="auto"/>
              <w:rPr>
                <w:rFonts w:cs="Arial"/>
                <w:sz w:val="20"/>
                <w:szCs w:val="20"/>
                <w:lang w:eastAsia="es-CO"/>
              </w:rPr>
            </w:pPr>
          </w:p>
        </w:tc>
      </w:tr>
    </w:tbl>
    <w:p w14:paraId="114B3FED" w14:textId="02578886" w:rsidR="00B973CE" w:rsidRPr="00DA69C4" w:rsidRDefault="00B973CE" w:rsidP="00FA6BA8"/>
    <w:p w14:paraId="731D1EFE" w14:textId="77777777" w:rsidR="00B973CE" w:rsidRPr="00DA69C4" w:rsidRDefault="00B973CE" w:rsidP="00FA6BA8"/>
    <w:p w14:paraId="501675BD" w14:textId="6BD1D19B" w:rsidR="00D344B4" w:rsidRPr="00DA69C4" w:rsidRDefault="00D344B4" w:rsidP="003224CB">
      <w:pPr>
        <w:jc w:val="center"/>
        <w:rPr>
          <w:rFonts w:cs="Arial"/>
          <w:b/>
          <w:bCs/>
          <w:sz w:val="20"/>
          <w:szCs w:val="20"/>
          <w:lang w:eastAsia="es-CO"/>
        </w:rPr>
      </w:pPr>
      <w:bookmarkStart w:id="77" w:name="_Toc42606465"/>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17</w:t>
      </w:r>
      <w:r w:rsidRPr="00DA69C4">
        <w:rPr>
          <w:rFonts w:cs="Arial"/>
          <w:i/>
          <w:iCs/>
          <w:sz w:val="20"/>
          <w:szCs w:val="18"/>
        </w:rPr>
        <w:fldChar w:fldCharType="end"/>
      </w:r>
      <w:r w:rsidRPr="00DA69C4">
        <w:rPr>
          <w:rFonts w:cs="Arial"/>
          <w:i/>
          <w:iCs/>
          <w:sz w:val="20"/>
          <w:szCs w:val="18"/>
        </w:rPr>
        <w:t xml:space="preserve"> Proyecto PTI0</w:t>
      </w:r>
      <w:r w:rsidR="004454EB" w:rsidRPr="00DA69C4">
        <w:rPr>
          <w:rFonts w:cs="Arial"/>
          <w:i/>
          <w:iCs/>
          <w:sz w:val="20"/>
          <w:szCs w:val="18"/>
        </w:rPr>
        <w:t>4</w:t>
      </w:r>
      <w:r w:rsidRPr="00DA69C4">
        <w:rPr>
          <w:rFonts w:cs="Arial"/>
          <w:i/>
          <w:iCs/>
          <w:sz w:val="20"/>
          <w:szCs w:val="18"/>
        </w:rPr>
        <w:t xml:space="preserve"> – </w:t>
      </w:r>
      <w:r w:rsidR="00297738" w:rsidRPr="00DA69C4">
        <w:rPr>
          <w:rFonts w:cs="Arial"/>
          <w:i/>
          <w:iCs/>
          <w:sz w:val="20"/>
          <w:szCs w:val="18"/>
        </w:rPr>
        <w:t>Mejor uso y aprovechamiento de la información</w:t>
      </w:r>
      <w:r w:rsidRPr="00DA69C4">
        <w:rPr>
          <w:rFonts w:cs="Arial"/>
          <w:i/>
          <w:iCs/>
          <w:sz w:val="20"/>
          <w:szCs w:val="18"/>
        </w:rPr>
        <w:t>.</w:t>
      </w:r>
      <w:bookmarkEnd w:id="77"/>
    </w:p>
    <w:tbl>
      <w:tblPr>
        <w:tblW w:w="10818" w:type="dxa"/>
        <w:jc w:val="center"/>
        <w:tblCellMar>
          <w:left w:w="70" w:type="dxa"/>
          <w:right w:w="70" w:type="dxa"/>
        </w:tblCellMar>
        <w:tblLook w:val="04A0" w:firstRow="1" w:lastRow="0" w:firstColumn="1" w:lastColumn="0" w:noHBand="0" w:noVBand="1"/>
      </w:tblPr>
      <w:tblGrid>
        <w:gridCol w:w="1285"/>
        <w:gridCol w:w="9533"/>
      </w:tblGrid>
      <w:tr w:rsidR="00D344B4" w:rsidRPr="00DA69C4" w14:paraId="59435AC7" w14:textId="77777777" w:rsidTr="00245A9E">
        <w:trPr>
          <w:trHeight w:val="217"/>
          <w:tblHeader/>
          <w:jc w:val="center"/>
        </w:trPr>
        <w:tc>
          <w:tcPr>
            <w:tcW w:w="10818" w:type="dxa"/>
            <w:gridSpan w:val="2"/>
            <w:tcBorders>
              <w:top w:val="single" w:sz="4" w:space="0" w:color="auto"/>
              <w:left w:val="single" w:sz="4" w:space="0" w:color="auto"/>
              <w:bottom w:val="single" w:sz="4" w:space="0" w:color="auto"/>
              <w:right w:val="single" w:sz="4" w:space="0" w:color="000000"/>
            </w:tcBorders>
            <w:shd w:val="clear" w:color="000000" w:fill="1F4E78"/>
            <w:vAlign w:val="center"/>
            <w:hideMark/>
          </w:tcPr>
          <w:p w14:paraId="08AFBF1C" w14:textId="2812B48F" w:rsidR="00D344B4" w:rsidRPr="00DA69C4" w:rsidRDefault="00D344B4"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Ficha de Iniciativa PTI0</w:t>
            </w:r>
            <w:r w:rsidR="004454EB" w:rsidRPr="00DA69C4">
              <w:rPr>
                <w:rFonts w:cs="Arial"/>
                <w:b/>
                <w:bCs/>
                <w:color w:val="FFFFFF"/>
                <w:sz w:val="20"/>
                <w:szCs w:val="20"/>
                <w:lang w:eastAsia="es-CO"/>
              </w:rPr>
              <w:t>4</w:t>
            </w:r>
          </w:p>
        </w:tc>
      </w:tr>
      <w:tr w:rsidR="00D344B4" w:rsidRPr="00DA69C4" w14:paraId="6C3527E9" w14:textId="77777777" w:rsidTr="00245A9E">
        <w:trPr>
          <w:trHeight w:val="233"/>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07FE7AAF" w14:textId="77777777" w:rsidR="00D344B4" w:rsidRPr="00DA69C4" w:rsidRDefault="00D344B4"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Nombre</w:t>
            </w:r>
          </w:p>
        </w:tc>
        <w:tc>
          <w:tcPr>
            <w:tcW w:w="9533" w:type="dxa"/>
            <w:tcBorders>
              <w:top w:val="single" w:sz="4" w:space="0" w:color="auto"/>
              <w:left w:val="nil"/>
              <w:bottom w:val="single" w:sz="4" w:space="0" w:color="auto"/>
              <w:right w:val="single" w:sz="4" w:space="0" w:color="auto"/>
            </w:tcBorders>
            <w:shd w:val="clear" w:color="000000" w:fill="DDEBF7"/>
            <w:vAlign w:val="center"/>
            <w:hideMark/>
          </w:tcPr>
          <w:p w14:paraId="48B53EC0" w14:textId="0241D0AC" w:rsidR="00D344B4" w:rsidRPr="00DA69C4" w:rsidRDefault="00297738" w:rsidP="00A840AB">
            <w:pPr>
              <w:spacing w:line="240" w:lineRule="auto"/>
              <w:rPr>
                <w:rFonts w:cs="Arial"/>
                <w:color w:val="000000"/>
                <w:sz w:val="20"/>
                <w:szCs w:val="20"/>
                <w:lang w:eastAsia="es-CO"/>
              </w:rPr>
            </w:pPr>
            <w:r w:rsidRPr="00DA69C4">
              <w:rPr>
                <w:rFonts w:cs="Arial"/>
                <w:color w:val="000000"/>
                <w:sz w:val="20"/>
                <w:szCs w:val="20"/>
                <w:lang w:eastAsia="es-CO"/>
              </w:rPr>
              <w:t>Mejor uso y aprovechamiento de la información.</w:t>
            </w:r>
          </w:p>
        </w:tc>
      </w:tr>
      <w:tr w:rsidR="00D344B4" w:rsidRPr="00DA69C4" w14:paraId="0875604B" w14:textId="77777777" w:rsidTr="00245A9E">
        <w:trPr>
          <w:trHeight w:val="276"/>
          <w:jc w:val="center"/>
        </w:trPr>
        <w:tc>
          <w:tcPr>
            <w:tcW w:w="1285" w:type="dxa"/>
            <w:vMerge w:val="restart"/>
            <w:tcBorders>
              <w:top w:val="nil"/>
              <w:left w:val="single" w:sz="4" w:space="0" w:color="auto"/>
              <w:bottom w:val="single" w:sz="4" w:space="0" w:color="auto"/>
              <w:right w:val="single" w:sz="4" w:space="0" w:color="auto"/>
            </w:tcBorders>
            <w:shd w:val="clear" w:color="000000" w:fill="1F4E78"/>
            <w:vAlign w:val="center"/>
            <w:hideMark/>
          </w:tcPr>
          <w:p w14:paraId="4E48FF85" w14:textId="77777777" w:rsidR="00D344B4" w:rsidRPr="00DA69C4" w:rsidRDefault="00D344B4"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Descripción</w:t>
            </w:r>
          </w:p>
        </w:tc>
        <w:tc>
          <w:tcPr>
            <w:tcW w:w="95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F5E1E" w14:textId="216D5B04" w:rsidR="00D344B4" w:rsidRPr="00DA69C4" w:rsidRDefault="00D344B4" w:rsidP="00245A9E">
            <w:pPr>
              <w:spacing w:line="240" w:lineRule="auto"/>
              <w:jc w:val="center"/>
              <w:rPr>
                <w:rFonts w:cs="Arial"/>
                <w:color w:val="000000"/>
                <w:sz w:val="20"/>
                <w:szCs w:val="20"/>
                <w:lang w:eastAsia="es-CO"/>
              </w:rPr>
            </w:pPr>
            <w:r w:rsidRPr="00DA69C4">
              <w:rPr>
                <w:rFonts w:cs="Arial"/>
                <w:color w:val="000000"/>
                <w:sz w:val="20"/>
                <w:szCs w:val="20"/>
                <w:lang w:eastAsia="es-CO"/>
              </w:rPr>
              <w:t xml:space="preserve">Realizar </w:t>
            </w:r>
            <w:r w:rsidR="00970574" w:rsidRPr="00DA69C4">
              <w:rPr>
                <w:rFonts w:cs="Arial"/>
                <w:color w:val="000000"/>
                <w:sz w:val="20"/>
                <w:szCs w:val="20"/>
                <w:lang w:eastAsia="es-CO"/>
              </w:rPr>
              <w:t>las actividades que permitan realizar un mejor uso y aprovechamiento de la información</w:t>
            </w:r>
            <w:r w:rsidRPr="00DA69C4">
              <w:rPr>
                <w:rFonts w:cs="Arial"/>
                <w:color w:val="000000"/>
                <w:sz w:val="20"/>
                <w:szCs w:val="20"/>
                <w:lang w:eastAsia="es-CO"/>
              </w:rPr>
              <w:t xml:space="preserve"> a través de la implementación de los siguientes componentes e iniciativas.</w:t>
            </w:r>
          </w:p>
          <w:p w14:paraId="7B497C38" w14:textId="77777777" w:rsidR="005B35E5" w:rsidRPr="00DA69C4" w:rsidRDefault="005B35E5" w:rsidP="00245A9E">
            <w:pPr>
              <w:spacing w:line="240" w:lineRule="auto"/>
              <w:jc w:val="center"/>
              <w:rPr>
                <w:rFonts w:cs="Arial"/>
                <w:color w:val="000000"/>
                <w:sz w:val="20"/>
                <w:szCs w:val="20"/>
                <w:lang w:eastAsia="es-CO"/>
              </w:rPr>
            </w:pPr>
          </w:p>
          <w:tbl>
            <w:tblPr>
              <w:tblW w:w="8981" w:type="dxa"/>
              <w:tblCellMar>
                <w:left w:w="70" w:type="dxa"/>
                <w:right w:w="70" w:type="dxa"/>
              </w:tblCellMar>
              <w:tblLook w:val="04A0" w:firstRow="1" w:lastRow="0" w:firstColumn="1" w:lastColumn="0" w:noHBand="0" w:noVBand="1"/>
            </w:tblPr>
            <w:tblGrid>
              <w:gridCol w:w="1241"/>
              <w:gridCol w:w="1541"/>
              <w:gridCol w:w="954"/>
              <w:gridCol w:w="1418"/>
              <w:gridCol w:w="2410"/>
              <w:gridCol w:w="1417"/>
            </w:tblGrid>
            <w:tr w:rsidR="00D753D5" w:rsidRPr="00DA69C4" w14:paraId="32E32B6F" w14:textId="77777777" w:rsidTr="00245A9E">
              <w:trPr>
                <w:trHeight w:val="735"/>
              </w:trPr>
              <w:tc>
                <w:tcPr>
                  <w:tcW w:w="1241" w:type="dxa"/>
                  <w:tcBorders>
                    <w:top w:val="single" w:sz="8" w:space="0" w:color="auto"/>
                    <w:left w:val="single" w:sz="8" w:space="0" w:color="auto"/>
                    <w:bottom w:val="single" w:sz="8" w:space="0" w:color="auto"/>
                    <w:right w:val="single" w:sz="8" w:space="0" w:color="auto"/>
                  </w:tcBorders>
                  <w:shd w:val="clear" w:color="000000" w:fill="1F4E79"/>
                  <w:vAlign w:val="center"/>
                  <w:hideMark/>
                </w:tcPr>
                <w:p w14:paraId="747CE189" w14:textId="77777777" w:rsidR="00D753D5" w:rsidRPr="00DA69C4" w:rsidRDefault="00D753D5" w:rsidP="00D753D5">
                  <w:pPr>
                    <w:spacing w:line="240" w:lineRule="auto"/>
                    <w:jc w:val="center"/>
                    <w:rPr>
                      <w:rFonts w:cs="Arial"/>
                      <w:b/>
                      <w:bCs/>
                      <w:color w:val="FFFFFF"/>
                      <w:sz w:val="18"/>
                      <w:szCs w:val="18"/>
                      <w:lang w:eastAsia="es-CO"/>
                    </w:rPr>
                  </w:pPr>
                  <w:r w:rsidRPr="00DA69C4">
                    <w:rPr>
                      <w:rFonts w:cs="Arial"/>
                      <w:b/>
                      <w:bCs/>
                      <w:color w:val="FFFFFF"/>
                      <w:sz w:val="18"/>
                      <w:szCs w:val="18"/>
                      <w:lang w:eastAsia="es-CO"/>
                    </w:rPr>
                    <w:t>Id Componente</w:t>
                  </w:r>
                </w:p>
              </w:tc>
              <w:tc>
                <w:tcPr>
                  <w:tcW w:w="1541" w:type="dxa"/>
                  <w:tcBorders>
                    <w:top w:val="single" w:sz="8" w:space="0" w:color="auto"/>
                    <w:left w:val="nil"/>
                    <w:bottom w:val="single" w:sz="8" w:space="0" w:color="auto"/>
                    <w:right w:val="single" w:sz="8" w:space="0" w:color="auto"/>
                  </w:tcBorders>
                  <w:shd w:val="clear" w:color="000000" w:fill="1F4E79"/>
                  <w:vAlign w:val="center"/>
                  <w:hideMark/>
                </w:tcPr>
                <w:p w14:paraId="75E547D1" w14:textId="77777777" w:rsidR="00D753D5" w:rsidRPr="00DA69C4" w:rsidRDefault="00D753D5" w:rsidP="00D753D5">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componente</w:t>
                  </w:r>
                </w:p>
              </w:tc>
              <w:tc>
                <w:tcPr>
                  <w:tcW w:w="954" w:type="dxa"/>
                  <w:tcBorders>
                    <w:top w:val="single" w:sz="8" w:space="0" w:color="auto"/>
                    <w:left w:val="nil"/>
                    <w:bottom w:val="single" w:sz="8" w:space="0" w:color="auto"/>
                    <w:right w:val="single" w:sz="8" w:space="0" w:color="auto"/>
                  </w:tcBorders>
                  <w:shd w:val="clear" w:color="000000" w:fill="1F4E79"/>
                  <w:vAlign w:val="center"/>
                  <w:hideMark/>
                </w:tcPr>
                <w:p w14:paraId="78011149" w14:textId="77777777" w:rsidR="00D753D5" w:rsidRPr="00DA69C4" w:rsidRDefault="00D753D5" w:rsidP="00D753D5">
                  <w:pPr>
                    <w:spacing w:line="240" w:lineRule="auto"/>
                    <w:jc w:val="center"/>
                    <w:rPr>
                      <w:rFonts w:cs="Arial"/>
                      <w:b/>
                      <w:bCs/>
                      <w:color w:val="FFFFFF"/>
                      <w:sz w:val="18"/>
                      <w:szCs w:val="18"/>
                      <w:lang w:eastAsia="es-CO"/>
                    </w:rPr>
                  </w:pPr>
                  <w:r w:rsidRPr="00DA69C4">
                    <w:rPr>
                      <w:rFonts w:cs="Arial"/>
                      <w:b/>
                      <w:bCs/>
                      <w:color w:val="FFFFFF"/>
                      <w:sz w:val="18"/>
                      <w:szCs w:val="18"/>
                      <w:lang w:eastAsia="es-CO"/>
                    </w:rPr>
                    <w:t>ID Iniciativa</w:t>
                  </w:r>
                </w:p>
              </w:tc>
              <w:tc>
                <w:tcPr>
                  <w:tcW w:w="1418" w:type="dxa"/>
                  <w:tcBorders>
                    <w:top w:val="single" w:sz="8" w:space="0" w:color="auto"/>
                    <w:left w:val="nil"/>
                    <w:bottom w:val="single" w:sz="8" w:space="0" w:color="auto"/>
                    <w:right w:val="single" w:sz="8" w:space="0" w:color="auto"/>
                  </w:tcBorders>
                  <w:shd w:val="clear" w:color="000000" w:fill="1F4E79"/>
                  <w:vAlign w:val="center"/>
                  <w:hideMark/>
                </w:tcPr>
                <w:p w14:paraId="5C01212B" w14:textId="77777777" w:rsidR="00D753D5" w:rsidRPr="00DA69C4" w:rsidRDefault="00D753D5" w:rsidP="00D753D5">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Iniciativa</w:t>
                  </w:r>
                </w:p>
              </w:tc>
              <w:tc>
                <w:tcPr>
                  <w:tcW w:w="2410" w:type="dxa"/>
                  <w:tcBorders>
                    <w:top w:val="single" w:sz="8" w:space="0" w:color="auto"/>
                    <w:left w:val="nil"/>
                    <w:bottom w:val="single" w:sz="8" w:space="0" w:color="auto"/>
                    <w:right w:val="single" w:sz="8" w:space="0" w:color="auto"/>
                  </w:tcBorders>
                  <w:shd w:val="clear" w:color="000000" w:fill="1F4E79"/>
                  <w:vAlign w:val="center"/>
                  <w:hideMark/>
                </w:tcPr>
                <w:p w14:paraId="32624E02" w14:textId="77777777" w:rsidR="00D753D5" w:rsidRPr="00DA69C4" w:rsidRDefault="00D753D5" w:rsidP="00D753D5">
                  <w:pPr>
                    <w:spacing w:line="240" w:lineRule="auto"/>
                    <w:jc w:val="center"/>
                    <w:rPr>
                      <w:rFonts w:cs="Arial"/>
                      <w:b/>
                      <w:bCs/>
                      <w:color w:val="FFFFFF"/>
                      <w:sz w:val="18"/>
                      <w:szCs w:val="18"/>
                      <w:lang w:eastAsia="es-CO"/>
                    </w:rPr>
                  </w:pPr>
                  <w:r w:rsidRPr="00DA69C4">
                    <w:rPr>
                      <w:rFonts w:cs="Arial"/>
                      <w:b/>
                      <w:bCs/>
                      <w:color w:val="FFFFFF"/>
                      <w:sz w:val="18"/>
                      <w:szCs w:val="18"/>
                      <w:lang w:eastAsia="es-CO"/>
                    </w:rPr>
                    <w:t>Descripción</w:t>
                  </w:r>
                </w:p>
              </w:tc>
              <w:tc>
                <w:tcPr>
                  <w:tcW w:w="1417" w:type="dxa"/>
                  <w:tcBorders>
                    <w:top w:val="single" w:sz="8" w:space="0" w:color="auto"/>
                    <w:left w:val="nil"/>
                    <w:bottom w:val="single" w:sz="8" w:space="0" w:color="auto"/>
                    <w:right w:val="single" w:sz="8" w:space="0" w:color="auto"/>
                  </w:tcBorders>
                  <w:shd w:val="clear" w:color="000000" w:fill="1F4E79"/>
                  <w:vAlign w:val="center"/>
                  <w:hideMark/>
                </w:tcPr>
                <w:p w14:paraId="00575EF9" w14:textId="77777777" w:rsidR="00D753D5" w:rsidRPr="00DA69C4" w:rsidRDefault="00D753D5" w:rsidP="00D753D5">
                  <w:pPr>
                    <w:spacing w:line="240" w:lineRule="auto"/>
                    <w:jc w:val="center"/>
                    <w:rPr>
                      <w:rFonts w:cs="Arial"/>
                      <w:b/>
                      <w:bCs/>
                      <w:color w:val="FFFFFF"/>
                      <w:sz w:val="18"/>
                      <w:szCs w:val="18"/>
                      <w:lang w:eastAsia="es-CO"/>
                    </w:rPr>
                  </w:pPr>
                  <w:r w:rsidRPr="00DA69C4">
                    <w:rPr>
                      <w:rFonts w:cs="Arial"/>
                      <w:b/>
                      <w:bCs/>
                      <w:color w:val="FFFFFF"/>
                      <w:sz w:val="18"/>
                      <w:szCs w:val="18"/>
                      <w:lang w:eastAsia="es-CO"/>
                    </w:rPr>
                    <w:t>ID Metas estratégicas</w:t>
                  </w:r>
                </w:p>
              </w:tc>
            </w:tr>
            <w:tr w:rsidR="007B6226" w:rsidRPr="00DA69C4" w14:paraId="08EF0F84" w14:textId="77777777" w:rsidTr="008C67F1">
              <w:trPr>
                <w:trHeight w:val="1233"/>
              </w:trPr>
              <w:tc>
                <w:tcPr>
                  <w:tcW w:w="1241" w:type="dxa"/>
                  <w:vMerge w:val="restart"/>
                  <w:tcBorders>
                    <w:top w:val="nil"/>
                    <w:left w:val="single" w:sz="8" w:space="0" w:color="auto"/>
                    <w:right w:val="single" w:sz="8" w:space="0" w:color="auto"/>
                  </w:tcBorders>
                  <w:shd w:val="clear" w:color="auto" w:fill="auto"/>
                  <w:vAlign w:val="center"/>
                  <w:hideMark/>
                </w:tcPr>
                <w:p w14:paraId="500604E9" w14:textId="6690D1F1" w:rsidR="007B6226" w:rsidRPr="00DA69C4" w:rsidRDefault="004454EB" w:rsidP="00D753D5">
                  <w:pPr>
                    <w:spacing w:line="240" w:lineRule="auto"/>
                    <w:jc w:val="center"/>
                    <w:rPr>
                      <w:rFonts w:cs="Arial"/>
                      <w:color w:val="000000"/>
                      <w:sz w:val="18"/>
                      <w:szCs w:val="18"/>
                      <w:lang w:eastAsia="es-CO"/>
                    </w:rPr>
                  </w:pPr>
                  <w:r w:rsidRPr="00DA69C4">
                    <w:rPr>
                      <w:rFonts w:cs="Arial"/>
                      <w:color w:val="000000"/>
                      <w:sz w:val="18"/>
                      <w:szCs w:val="18"/>
                      <w:lang w:eastAsia="es-CO"/>
                    </w:rPr>
                    <w:lastRenderedPageBreak/>
                    <w:t>4</w:t>
                  </w:r>
                  <w:r w:rsidR="007B6226" w:rsidRPr="00DA69C4">
                    <w:rPr>
                      <w:rFonts w:cs="Arial"/>
                      <w:color w:val="000000"/>
                      <w:sz w:val="18"/>
                      <w:szCs w:val="18"/>
                      <w:lang w:eastAsia="es-CO"/>
                    </w:rPr>
                    <w:t>.1</w:t>
                  </w:r>
                </w:p>
              </w:tc>
              <w:tc>
                <w:tcPr>
                  <w:tcW w:w="1541" w:type="dxa"/>
                  <w:vMerge w:val="restart"/>
                  <w:tcBorders>
                    <w:top w:val="nil"/>
                    <w:left w:val="single" w:sz="8" w:space="0" w:color="auto"/>
                    <w:right w:val="single" w:sz="8" w:space="0" w:color="auto"/>
                  </w:tcBorders>
                  <w:shd w:val="clear" w:color="auto" w:fill="auto"/>
                  <w:vAlign w:val="center"/>
                  <w:hideMark/>
                </w:tcPr>
                <w:p w14:paraId="11F740BB" w14:textId="77777777" w:rsidR="007B6226" w:rsidRPr="00DA69C4" w:rsidRDefault="007B6226" w:rsidP="00D753D5">
                  <w:pPr>
                    <w:spacing w:line="240" w:lineRule="auto"/>
                    <w:jc w:val="center"/>
                    <w:rPr>
                      <w:rFonts w:cs="Arial"/>
                      <w:color w:val="000000"/>
                      <w:sz w:val="18"/>
                      <w:szCs w:val="18"/>
                      <w:lang w:eastAsia="es-CO"/>
                    </w:rPr>
                  </w:pPr>
                  <w:r w:rsidRPr="00DA69C4">
                    <w:rPr>
                      <w:rFonts w:cs="Arial"/>
                      <w:color w:val="000000"/>
                      <w:sz w:val="18"/>
                      <w:szCs w:val="18"/>
                      <w:lang w:eastAsia="es-CO"/>
                    </w:rPr>
                    <w:t>Aprovechamiento de información</w:t>
                  </w:r>
                </w:p>
              </w:tc>
              <w:tc>
                <w:tcPr>
                  <w:tcW w:w="954" w:type="dxa"/>
                  <w:tcBorders>
                    <w:top w:val="nil"/>
                    <w:left w:val="nil"/>
                    <w:bottom w:val="single" w:sz="8" w:space="0" w:color="auto"/>
                    <w:right w:val="single" w:sz="8" w:space="0" w:color="auto"/>
                  </w:tcBorders>
                  <w:shd w:val="clear" w:color="auto" w:fill="auto"/>
                  <w:vAlign w:val="center"/>
                  <w:hideMark/>
                </w:tcPr>
                <w:p w14:paraId="2855DA3B" w14:textId="77777777" w:rsidR="007B6226" w:rsidRPr="00DA69C4" w:rsidRDefault="007B6226" w:rsidP="00D753D5">
                  <w:pPr>
                    <w:spacing w:line="240" w:lineRule="auto"/>
                    <w:jc w:val="center"/>
                    <w:rPr>
                      <w:rFonts w:cs="Arial"/>
                      <w:color w:val="000000"/>
                      <w:sz w:val="18"/>
                      <w:szCs w:val="18"/>
                      <w:lang w:eastAsia="es-CO"/>
                    </w:rPr>
                  </w:pPr>
                  <w:r w:rsidRPr="00DA69C4">
                    <w:rPr>
                      <w:rFonts w:cs="Arial"/>
                      <w:color w:val="000000"/>
                      <w:sz w:val="18"/>
                      <w:szCs w:val="18"/>
                      <w:lang w:eastAsia="es-CO"/>
                    </w:rPr>
                    <w:t>IN01</w:t>
                  </w:r>
                </w:p>
                <w:p w14:paraId="557AF07E" w14:textId="00A1CF0C" w:rsidR="0056295E" w:rsidRPr="00DA69C4" w:rsidRDefault="0056295E" w:rsidP="00D753D5">
                  <w:pPr>
                    <w:spacing w:line="240" w:lineRule="auto"/>
                    <w:jc w:val="center"/>
                    <w:rPr>
                      <w:rFonts w:cs="Arial"/>
                      <w:color w:val="000000"/>
                      <w:sz w:val="18"/>
                      <w:szCs w:val="18"/>
                      <w:lang w:eastAsia="es-CO"/>
                    </w:rPr>
                  </w:pPr>
                  <w:r w:rsidRPr="00DA69C4">
                    <w:rPr>
                      <w:rFonts w:cs="Arial"/>
                      <w:sz w:val="20"/>
                      <w:szCs w:val="20"/>
                      <w:lang w:eastAsia="es-CO"/>
                    </w:rPr>
                    <w:t>IN52</w:t>
                  </w:r>
                </w:p>
              </w:tc>
              <w:tc>
                <w:tcPr>
                  <w:tcW w:w="1418" w:type="dxa"/>
                  <w:tcBorders>
                    <w:top w:val="nil"/>
                    <w:left w:val="nil"/>
                    <w:bottom w:val="single" w:sz="8" w:space="0" w:color="auto"/>
                    <w:right w:val="single" w:sz="8" w:space="0" w:color="auto"/>
                  </w:tcBorders>
                  <w:shd w:val="clear" w:color="auto" w:fill="auto"/>
                  <w:vAlign w:val="center"/>
                  <w:hideMark/>
                </w:tcPr>
                <w:p w14:paraId="6868F234" w14:textId="77777777" w:rsidR="007B6226" w:rsidRPr="00DA69C4" w:rsidRDefault="007B6226" w:rsidP="00245A9E">
                  <w:pPr>
                    <w:spacing w:line="240" w:lineRule="auto"/>
                    <w:jc w:val="left"/>
                    <w:rPr>
                      <w:rFonts w:cs="Arial"/>
                      <w:color w:val="000000"/>
                      <w:sz w:val="18"/>
                      <w:szCs w:val="18"/>
                      <w:lang w:eastAsia="es-CO"/>
                    </w:rPr>
                  </w:pPr>
                  <w:r w:rsidRPr="00DA69C4">
                    <w:rPr>
                      <w:rFonts w:cs="Arial"/>
                      <w:color w:val="000000"/>
                      <w:sz w:val="18"/>
                      <w:szCs w:val="18"/>
                      <w:lang w:eastAsia="es-CO"/>
                    </w:rPr>
                    <w:t>Analítica de datos</w:t>
                  </w:r>
                </w:p>
              </w:tc>
              <w:tc>
                <w:tcPr>
                  <w:tcW w:w="2410" w:type="dxa"/>
                  <w:tcBorders>
                    <w:top w:val="nil"/>
                    <w:left w:val="nil"/>
                    <w:bottom w:val="single" w:sz="8" w:space="0" w:color="auto"/>
                    <w:right w:val="single" w:sz="8" w:space="0" w:color="auto"/>
                  </w:tcBorders>
                  <w:shd w:val="clear" w:color="auto" w:fill="auto"/>
                  <w:vAlign w:val="center"/>
                  <w:hideMark/>
                </w:tcPr>
                <w:p w14:paraId="0D3F6AD4" w14:textId="77777777" w:rsidR="007B6226" w:rsidRDefault="007B6226" w:rsidP="00245A9E">
                  <w:pPr>
                    <w:spacing w:line="240" w:lineRule="auto"/>
                    <w:jc w:val="left"/>
                    <w:rPr>
                      <w:rFonts w:cs="Arial"/>
                      <w:color w:val="000000"/>
                      <w:sz w:val="18"/>
                      <w:szCs w:val="18"/>
                      <w:lang w:eastAsia="es-CO"/>
                    </w:rPr>
                  </w:pPr>
                  <w:r w:rsidRPr="00DA69C4">
                    <w:rPr>
                      <w:rFonts w:cs="Arial"/>
                      <w:color w:val="000000"/>
                      <w:sz w:val="18"/>
                      <w:szCs w:val="18"/>
                      <w:lang w:eastAsia="es-CO"/>
                    </w:rPr>
                    <w:t>Diagnóstico y elaboración de procesos y procedimientos, metodologías e instrumentos en analítica de datos</w:t>
                  </w:r>
                  <w:r w:rsidR="004565DB">
                    <w:rPr>
                      <w:rFonts w:cs="Arial"/>
                      <w:color w:val="000000"/>
                      <w:sz w:val="18"/>
                      <w:szCs w:val="18"/>
                      <w:lang w:eastAsia="es-CO"/>
                    </w:rPr>
                    <w:t>.</w:t>
                  </w:r>
                </w:p>
                <w:p w14:paraId="62FB1BBE" w14:textId="77777777" w:rsidR="004565DB" w:rsidRDefault="004565DB" w:rsidP="00245A9E">
                  <w:pPr>
                    <w:spacing w:line="240" w:lineRule="auto"/>
                    <w:jc w:val="left"/>
                    <w:rPr>
                      <w:rFonts w:cs="Arial"/>
                      <w:color w:val="000000"/>
                      <w:sz w:val="18"/>
                      <w:szCs w:val="18"/>
                      <w:lang w:eastAsia="es-CO"/>
                    </w:rPr>
                  </w:pPr>
                </w:p>
                <w:p w14:paraId="1D20AC54" w14:textId="2AEEFDA3" w:rsidR="004565DB" w:rsidRPr="00DA69C4" w:rsidRDefault="004565DB" w:rsidP="00245A9E">
                  <w:pPr>
                    <w:spacing w:line="240" w:lineRule="auto"/>
                    <w:jc w:val="left"/>
                    <w:rPr>
                      <w:rFonts w:cs="Arial"/>
                      <w:color w:val="000000"/>
                      <w:sz w:val="18"/>
                      <w:szCs w:val="18"/>
                      <w:lang w:eastAsia="es-CO"/>
                    </w:rPr>
                  </w:pPr>
                  <w:r>
                    <w:rPr>
                      <w:rFonts w:cs="Arial"/>
                      <w:color w:val="000000"/>
                      <w:sz w:val="18"/>
                      <w:szCs w:val="18"/>
                      <w:lang w:eastAsia="es-CO"/>
                    </w:rPr>
                    <w:t>D</w:t>
                  </w:r>
                  <w:r w:rsidRPr="004565DB">
                    <w:rPr>
                      <w:rFonts w:cs="Arial"/>
                      <w:color w:val="000000"/>
                      <w:sz w:val="18"/>
                      <w:szCs w:val="18"/>
                      <w:lang w:eastAsia="es-CO"/>
                    </w:rPr>
                    <w:t>esarrollo e implementación de servicios de información, basados en analítica de datos, para procesos misionales de la entidad y oportunidades de mejora en los procedimientos de validación de calidad de datos.</w:t>
                  </w:r>
                </w:p>
              </w:tc>
              <w:tc>
                <w:tcPr>
                  <w:tcW w:w="1417" w:type="dxa"/>
                  <w:tcBorders>
                    <w:top w:val="nil"/>
                    <w:left w:val="nil"/>
                    <w:bottom w:val="single" w:sz="8" w:space="0" w:color="auto"/>
                    <w:right w:val="single" w:sz="8" w:space="0" w:color="auto"/>
                  </w:tcBorders>
                  <w:shd w:val="clear" w:color="auto" w:fill="auto"/>
                  <w:vAlign w:val="center"/>
                  <w:hideMark/>
                </w:tcPr>
                <w:p w14:paraId="097FDA86" w14:textId="4E6F085D" w:rsidR="007B6226" w:rsidRPr="00DA69C4" w:rsidRDefault="007B6226" w:rsidP="00D753D5">
                  <w:pPr>
                    <w:spacing w:line="240" w:lineRule="auto"/>
                    <w:jc w:val="center"/>
                    <w:rPr>
                      <w:rFonts w:cs="Arial"/>
                      <w:color w:val="000000"/>
                      <w:sz w:val="18"/>
                      <w:szCs w:val="18"/>
                      <w:lang w:eastAsia="es-CO"/>
                    </w:rPr>
                  </w:pPr>
                  <w:r w:rsidRPr="00DA69C4">
                    <w:rPr>
                      <w:rFonts w:cs="Arial"/>
                      <w:color w:val="000000"/>
                      <w:sz w:val="18"/>
                      <w:szCs w:val="18"/>
                      <w:lang w:eastAsia="es-CO"/>
                    </w:rPr>
                    <w:t>METI0</w:t>
                  </w:r>
                  <w:r w:rsidR="00757135" w:rsidRPr="00DA69C4">
                    <w:rPr>
                      <w:rFonts w:cs="Arial"/>
                      <w:color w:val="000000"/>
                      <w:sz w:val="18"/>
                      <w:szCs w:val="18"/>
                      <w:lang w:eastAsia="es-CO"/>
                    </w:rPr>
                    <w:t>4</w:t>
                  </w:r>
                </w:p>
              </w:tc>
            </w:tr>
            <w:tr w:rsidR="0041117C" w:rsidRPr="00DA69C4" w14:paraId="52C347DD" w14:textId="77777777" w:rsidTr="00757135">
              <w:trPr>
                <w:trHeight w:val="910"/>
              </w:trPr>
              <w:tc>
                <w:tcPr>
                  <w:tcW w:w="1241" w:type="dxa"/>
                  <w:vMerge/>
                  <w:tcBorders>
                    <w:left w:val="single" w:sz="8" w:space="0" w:color="auto"/>
                    <w:right w:val="single" w:sz="8" w:space="0" w:color="auto"/>
                  </w:tcBorders>
                  <w:vAlign w:val="center"/>
                  <w:hideMark/>
                </w:tcPr>
                <w:p w14:paraId="5632DD58" w14:textId="77777777" w:rsidR="0041117C" w:rsidRPr="00DA69C4" w:rsidRDefault="0041117C" w:rsidP="00D753D5">
                  <w:pPr>
                    <w:spacing w:line="240" w:lineRule="auto"/>
                    <w:jc w:val="left"/>
                    <w:rPr>
                      <w:rFonts w:cs="Arial"/>
                      <w:color w:val="000000"/>
                      <w:sz w:val="18"/>
                      <w:szCs w:val="18"/>
                      <w:lang w:eastAsia="es-CO"/>
                    </w:rPr>
                  </w:pPr>
                </w:p>
              </w:tc>
              <w:tc>
                <w:tcPr>
                  <w:tcW w:w="1541" w:type="dxa"/>
                  <w:vMerge/>
                  <w:tcBorders>
                    <w:left w:val="single" w:sz="8" w:space="0" w:color="auto"/>
                    <w:right w:val="single" w:sz="8" w:space="0" w:color="auto"/>
                  </w:tcBorders>
                  <w:vAlign w:val="center"/>
                  <w:hideMark/>
                </w:tcPr>
                <w:p w14:paraId="7862611E" w14:textId="77777777" w:rsidR="0041117C" w:rsidRPr="00DA69C4" w:rsidRDefault="0041117C" w:rsidP="00D753D5">
                  <w:pPr>
                    <w:spacing w:line="240" w:lineRule="auto"/>
                    <w:jc w:val="left"/>
                    <w:rPr>
                      <w:rFonts w:cs="Arial"/>
                      <w:color w:val="000000"/>
                      <w:sz w:val="18"/>
                      <w:szCs w:val="18"/>
                      <w:lang w:eastAsia="es-CO"/>
                    </w:rPr>
                  </w:pPr>
                </w:p>
              </w:tc>
              <w:tc>
                <w:tcPr>
                  <w:tcW w:w="954" w:type="dxa"/>
                  <w:tcBorders>
                    <w:top w:val="nil"/>
                    <w:left w:val="nil"/>
                    <w:right w:val="single" w:sz="8" w:space="0" w:color="auto"/>
                  </w:tcBorders>
                  <w:shd w:val="clear" w:color="auto" w:fill="auto"/>
                  <w:vAlign w:val="center"/>
                  <w:hideMark/>
                </w:tcPr>
                <w:p w14:paraId="7134A82B" w14:textId="5AE4BE9D" w:rsidR="007603EB" w:rsidRPr="00DA69C4" w:rsidRDefault="007603EB" w:rsidP="00D753D5">
                  <w:pPr>
                    <w:spacing w:line="240" w:lineRule="auto"/>
                    <w:jc w:val="center"/>
                    <w:rPr>
                      <w:rFonts w:cs="Arial"/>
                      <w:color w:val="000000"/>
                      <w:sz w:val="18"/>
                      <w:szCs w:val="18"/>
                      <w:lang w:eastAsia="es-CO"/>
                    </w:rPr>
                  </w:pPr>
                  <w:r w:rsidRPr="00DA69C4">
                    <w:rPr>
                      <w:rFonts w:cs="Arial"/>
                      <w:color w:val="000000"/>
                      <w:sz w:val="18"/>
                      <w:szCs w:val="18"/>
                      <w:lang w:eastAsia="es-CO"/>
                    </w:rPr>
                    <w:t>IN03</w:t>
                  </w:r>
                </w:p>
              </w:tc>
              <w:tc>
                <w:tcPr>
                  <w:tcW w:w="1418" w:type="dxa"/>
                  <w:tcBorders>
                    <w:top w:val="nil"/>
                    <w:left w:val="nil"/>
                    <w:right w:val="single" w:sz="8" w:space="0" w:color="auto"/>
                  </w:tcBorders>
                  <w:shd w:val="clear" w:color="auto" w:fill="auto"/>
                  <w:vAlign w:val="center"/>
                  <w:hideMark/>
                </w:tcPr>
                <w:p w14:paraId="0C246599" w14:textId="77777777" w:rsidR="0041117C" w:rsidRPr="00DA69C4" w:rsidRDefault="0041117C" w:rsidP="00951E99">
                  <w:pPr>
                    <w:spacing w:line="240" w:lineRule="auto"/>
                    <w:jc w:val="left"/>
                    <w:rPr>
                      <w:rFonts w:cs="Arial"/>
                      <w:color w:val="000000"/>
                      <w:sz w:val="18"/>
                      <w:szCs w:val="18"/>
                      <w:lang w:eastAsia="es-CO"/>
                    </w:rPr>
                  </w:pPr>
                  <w:r w:rsidRPr="00DA69C4">
                    <w:rPr>
                      <w:rFonts w:cs="Arial"/>
                      <w:color w:val="000000"/>
                      <w:sz w:val="18"/>
                      <w:szCs w:val="18"/>
                      <w:lang w:eastAsia="es-CO"/>
                    </w:rPr>
                    <w:t>Generación de reportes</w:t>
                  </w:r>
                </w:p>
              </w:tc>
              <w:tc>
                <w:tcPr>
                  <w:tcW w:w="2410" w:type="dxa"/>
                  <w:tcBorders>
                    <w:top w:val="nil"/>
                    <w:left w:val="nil"/>
                    <w:right w:val="single" w:sz="8" w:space="0" w:color="auto"/>
                  </w:tcBorders>
                  <w:shd w:val="clear" w:color="auto" w:fill="auto"/>
                  <w:vAlign w:val="center"/>
                  <w:hideMark/>
                </w:tcPr>
                <w:p w14:paraId="6B5A4851" w14:textId="792FF2EB" w:rsidR="0041117C" w:rsidRPr="00DA69C4" w:rsidRDefault="0041117C">
                  <w:pPr>
                    <w:spacing w:line="240" w:lineRule="auto"/>
                    <w:jc w:val="left"/>
                    <w:rPr>
                      <w:rFonts w:cs="Arial"/>
                      <w:color w:val="000000"/>
                      <w:sz w:val="18"/>
                      <w:szCs w:val="18"/>
                      <w:lang w:eastAsia="es-CO"/>
                    </w:rPr>
                  </w:pPr>
                  <w:r w:rsidRPr="00DA69C4">
                    <w:rPr>
                      <w:rFonts w:cs="Arial"/>
                      <w:color w:val="000000"/>
                      <w:sz w:val="18"/>
                      <w:szCs w:val="18"/>
                      <w:lang w:eastAsia="es-CO"/>
                    </w:rPr>
                    <w:t>Mejorar la capacidad de las áreas misionales en la generación de reportes.</w:t>
                  </w:r>
                </w:p>
              </w:tc>
              <w:tc>
                <w:tcPr>
                  <w:tcW w:w="1417" w:type="dxa"/>
                  <w:tcBorders>
                    <w:top w:val="nil"/>
                    <w:left w:val="nil"/>
                    <w:right w:val="single" w:sz="8" w:space="0" w:color="auto"/>
                  </w:tcBorders>
                  <w:shd w:val="clear" w:color="auto" w:fill="auto"/>
                  <w:vAlign w:val="center"/>
                  <w:hideMark/>
                </w:tcPr>
                <w:p w14:paraId="01952BF0" w14:textId="16A1B4FB" w:rsidR="0041117C" w:rsidRPr="00DA69C4" w:rsidRDefault="00757135" w:rsidP="00D753D5">
                  <w:pPr>
                    <w:spacing w:line="240" w:lineRule="auto"/>
                    <w:jc w:val="center"/>
                    <w:rPr>
                      <w:rFonts w:cs="Arial"/>
                      <w:color w:val="000000"/>
                      <w:sz w:val="18"/>
                      <w:szCs w:val="18"/>
                      <w:lang w:eastAsia="es-CO"/>
                    </w:rPr>
                  </w:pPr>
                  <w:r w:rsidRPr="00DA69C4">
                    <w:rPr>
                      <w:rFonts w:cs="Arial"/>
                      <w:color w:val="000000"/>
                      <w:sz w:val="18"/>
                      <w:szCs w:val="18"/>
                      <w:lang w:eastAsia="es-CO"/>
                    </w:rPr>
                    <w:t>METI04</w:t>
                  </w:r>
                </w:p>
              </w:tc>
            </w:tr>
          </w:tbl>
          <w:p w14:paraId="3F4D02E8" w14:textId="77777777" w:rsidR="00D344B4" w:rsidRPr="00DA69C4" w:rsidRDefault="00D344B4" w:rsidP="00245A9E">
            <w:pPr>
              <w:spacing w:line="240" w:lineRule="auto"/>
              <w:jc w:val="left"/>
              <w:rPr>
                <w:rFonts w:cs="Arial"/>
                <w:color w:val="000000"/>
                <w:sz w:val="20"/>
                <w:szCs w:val="20"/>
                <w:lang w:eastAsia="es-CO"/>
              </w:rPr>
            </w:pPr>
          </w:p>
        </w:tc>
      </w:tr>
      <w:tr w:rsidR="00D344B4" w:rsidRPr="00DA69C4" w14:paraId="2A5B524F" w14:textId="77777777" w:rsidTr="00245A9E">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19FBC0D7" w14:textId="77777777" w:rsidR="00D344B4" w:rsidRPr="00DA69C4" w:rsidRDefault="00D344B4" w:rsidP="00A840AB">
            <w:pPr>
              <w:spacing w:line="240" w:lineRule="auto"/>
              <w:jc w:val="left"/>
              <w:rPr>
                <w:rFonts w:cs="Arial"/>
                <w:b/>
                <w:bCs/>
                <w:color w:val="FFFFFF"/>
                <w:sz w:val="20"/>
                <w:szCs w:val="20"/>
                <w:lang w:eastAsia="es-CO"/>
              </w:rPr>
            </w:pPr>
          </w:p>
        </w:tc>
        <w:tc>
          <w:tcPr>
            <w:tcW w:w="9533" w:type="dxa"/>
            <w:vMerge/>
            <w:tcBorders>
              <w:top w:val="single" w:sz="4" w:space="0" w:color="auto"/>
              <w:left w:val="single" w:sz="4" w:space="0" w:color="auto"/>
              <w:bottom w:val="single" w:sz="4" w:space="0" w:color="auto"/>
              <w:right w:val="single" w:sz="4" w:space="0" w:color="auto"/>
            </w:tcBorders>
            <w:vAlign w:val="center"/>
            <w:hideMark/>
          </w:tcPr>
          <w:p w14:paraId="6A21B64B" w14:textId="77777777" w:rsidR="00D344B4" w:rsidRPr="00DA69C4" w:rsidRDefault="00D344B4" w:rsidP="00245A9E">
            <w:pPr>
              <w:spacing w:line="240" w:lineRule="auto"/>
              <w:jc w:val="center"/>
              <w:rPr>
                <w:rFonts w:cs="Arial"/>
                <w:color w:val="000000"/>
                <w:sz w:val="20"/>
                <w:szCs w:val="20"/>
                <w:lang w:eastAsia="es-CO"/>
              </w:rPr>
            </w:pPr>
          </w:p>
        </w:tc>
      </w:tr>
      <w:tr w:rsidR="00D344B4" w:rsidRPr="00DA69C4" w14:paraId="3AD2A41C" w14:textId="77777777" w:rsidTr="00245A9E">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0C716C3B" w14:textId="77777777" w:rsidR="00D344B4" w:rsidRPr="00DA69C4" w:rsidRDefault="00D344B4" w:rsidP="00A840AB">
            <w:pPr>
              <w:spacing w:line="240" w:lineRule="auto"/>
              <w:jc w:val="left"/>
              <w:rPr>
                <w:rFonts w:cs="Arial"/>
                <w:b/>
                <w:bCs/>
                <w:color w:val="FFFFFF"/>
                <w:sz w:val="20"/>
                <w:szCs w:val="20"/>
                <w:lang w:eastAsia="es-CO"/>
              </w:rPr>
            </w:pPr>
          </w:p>
        </w:tc>
        <w:tc>
          <w:tcPr>
            <w:tcW w:w="9533" w:type="dxa"/>
            <w:vMerge/>
            <w:tcBorders>
              <w:top w:val="single" w:sz="4" w:space="0" w:color="auto"/>
              <w:left w:val="single" w:sz="4" w:space="0" w:color="auto"/>
              <w:bottom w:val="single" w:sz="4" w:space="0" w:color="auto"/>
              <w:right w:val="single" w:sz="4" w:space="0" w:color="auto"/>
            </w:tcBorders>
            <w:vAlign w:val="center"/>
            <w:hideMark/>
          </w:tcPr>
          <w:p w14:paraId="7651CA81" w14:textId="77777777" w:rsidR="00D344B4" w:rsidRPr="00DA69C4" w:rsidRDefault="00D344B4" w:rsidP="00245A9E">
            <w:pPr>
              <w:spacing w:line="240" w:lineRule="auto"/>
              <w:jc w:val="center"/>
              <w:rPr>
                <w:rFonts w:cs="Arial"/>
                <w:color w:val="000000"/>
                <w:sz w:val="20"/>
                <w:szCs w:val="20"/>
                <w:lang w:eastAsia="es-CO"/>
              </w:rPr>
            </w:pPr>
          </w:p>
        </w:tc>
      </w:tr>
      <w:tr w:rsidR="00D344B4" w:rsidRPr="00DA69C4" w14:paraId="6474A769" w14:textId="77777777" w:rsidTr="00245A9E">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3DEE99B8" w14:textId="77777777" w:rsidR="00D344B4" w:rsidRPr="00DA69C4" w:rsidRDefault="00D344B4" w:rsidP="00A840AB">
            <w:pPr>
              <w:spacing w:line="240" w:lineRule="auto"/>
              <w:jc w:val="left"/>
              <w:rPr>
                <w:rFonts w:cs="Arial"/>
                <w:b/>
                <w:bCs/>
                <w:color w:val="FFFFFF"/>
                <w:sz w:val="20"/>
                <w:szCs w:val="20"/>
                <w:lang w:eastAsia="es-CO"/>
              </w:rPr>
            </w:pPr>
          </w:p>
        </w:tc>
        <w:tc>
          <w:tcPr>
            <w:tcW w:w="9533" w:type="dxa"/>
            <w:vMerge/>
            <w:tcBorders>
              <w:top w:val="single" w:sz="4" w:space="0" w:color="auto"/>
              <w:left w:val="single" w:sz="4" w:space="0" w:color="auto"/>
              <w:bottom w:val="single" w:sz="4" w:space="0" w:color="auto"/>
              <w:right w:val="single" w:sz="4" w:space="0" w:color="auto"/>
            </w:tcBorders>
            <w:vAlign w:val="center"/>
            <w:hideMark/>
          </w:tcPr>
          <w:p w14:paraId="058BEFA1" w14:textId="77777777" w:rsidR="00D344B4" w:rsidRPr="00DA69C4" w:rsidRDefault="00D344B4" w:rsidP="00A840AB">
            <w:pPr>
              <w:spacing w:line="240" w:lineRule="auto"/>
              <w:rPr>
                <w:rFonts w:cs="Arial"/>
                <w:color w:val="000000"/>
                <w:sz w:val="20"/>
                <w:szCs w:val="20"/>
                <w:lang w:eastAsia="es-CO"/>
              </w:rPr>
            </w:pPr>
          </w:p>
        </w:tc>
      </w:tr>
      <w:tr w:rsidR="00D344B4" w:rsidRPr="00DA69C4" w14:paraId="344457A4" w14:textId="77777777" w:rsidTr="00245A9E">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6A4762A0" w14:textId="77777777" w:rsidR="00D344B4" w:rsidRPr="00DA69C4" w:rsidRDefault="00D344B4" w:rsidP="00A840AB">
            <w:pPr>
              <w:spacing w:line="240" w:lineRule="auto"/>
              <w:jc w:val="left"/>
              <w:rPr>
                <w:rFonts w:cs="Arial"/>
                <w:b/>
                <w:bCs/>
                <w:color w:val="FFFFFF"/>
                <w:sz w:val="20"/>
                <w:szCs w:val="20"/>
                <w:lang w:eastAsia="es-CO"/>
              </w:rPr>
            </w:pPr>
          </w:p>
        </w:tc>
        <w:tc>
          <w:tcPr>
            <w:tcW w:w="9533" w:type="dxa"/>
            <w:vMerge/>
            <w:tcBorders>
              <w:top w:val="single" w:sz="4" w:space="0" w:color="auto"/>
              <w:left w:val="single" w:sz="4" w:space="0" w:color="auto"/>
              <w:bottom w:val="single" w:sz="4" w:space="0" w:color="auto"/>
              <w:right w:val="single" w:sz="4" w:space="0" w:color="auto"/>
            </w:tcBorders>
            <w:vAlign w:val="center"/>
            <w:hideMark/>
          </w:tcPr>
          <w:p w14:paraId="4F9F7B27" w14:textId="77777777" w:rsidR="00D344B4" w:rsidRPr="00DA69C4" w:rsidRDefault="00D344B4" w:rsidP="00A840AB">
            <w:pPr>
              <w:spacing w:line="240" w:lineRule="auto"/>
              <w:rPr>
                <w:rFonts w:cs="Arial"/>
                <w:color w:val="000000"/>
                <w:sz w:val="20"/>
                <w:szCs w:val="20"/>
                <w:lang w:eastAsia="es-CO"/>
              </w:rPr>
            </w:pPr>
          </w:p>
        </w:tc>
      </w:tr>
      <w:tr w:rsidR="00D344B4" w:rsidRPr="00DA69C4" w14:paraId="37AF874B" w14:textId="77777777" w:rsidTr="00245A9E">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3CE30B91" w14:textId="77777777" w:rsidR="00D344B4" w:rsidRPr="00DA69C4" w:rsidRDefault="00D344B4" w:rsidP="00A840AB">
            <w:pPr>
              <w:spacing w:line="240" w:lineRule="auto"/>
              <w:jc w:val="left"/>
              <w:rPr>
                <w:rFonts w:cs="Arial"/>
                <w:b/>
                <w:bCs/>
                <w:color w:val="FFFFFF"/>
                <w:sz w:val="20"/>
                <w:szCs w:val="20"/>
                <w:lang w:eastAsia="es-CO"/>
              </w:rPr>
            </w:pPr>
          </w:p>
        </w:tc>
        <w:tc>
          <w:tcPr>
            <w:tcW w:w="9533" w:type="dxa"/>
            <w:vMerge/>
            <w:tcBorders>
              <w:top w:val="single" w:sz="4" w:space="0" w:color="auto"/>
              <w:left w:val="single" w:sz="4" w:space="0" w:color="auto"/>
              <w:bottom w:val="single" w:sz="4" w:space="0" w:color="auto"/>
              <w:right w:val="single" w:sz="4" w:space="0" w:color="auto"/>
            </w:tcBorders>
            <w:vAlign w:val="center"/>
            <w:hideMark/>
          </w:tcPr>
          <w:p w14:paraId="6D3F7D1C" w14:textId="77777777" w:rsidR="00D344B4" w:rsidRPr="00DA69C4" w:rsidRDefault="00D344B4" w:rsidP="00A840AB">
            <w:pPr>
              <w:spacing w:line="240" w:lineRule="auto"/>
              <w:rPr>
                <w:rFonts w:cs="Arial"/>
                <w:color w:val="000000"/>
                <w:sz w:val="20"/>
                <w:szCs w:val="20"/>
                <w:lang w:eastAsia="es-CO"/>
              </w:rPr>
            </w:pPr>
          </w:p>
        </w:tc>
      </w:tr>
      <w:tr w:rsidR="00D344B4" w:rsidRPr="00DA69C4" w14:paraId="2880B807" w14:textId="77777777" w:rsidTr="00245A9E">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63E62647" w14:textId="77777777" w:rsidR="00D344B4" w:rsidRPr="00DA69C4" w:rsidRDefault="00D344B4" w:rsidP="00A840AB">
            <w:pPr>
              <w:spacing w:line="240" w:lineRule="auto"/>
              <w:jc w:val="left"/>
              <w:rPr>
                <w:rFonts w:cs="Arial"/>
                <w:b/>
                <w:bCs/>
                <w:color w:val="FFFFFF"/>
                <w:sz w:val="20"/>
                <w:szCs w:val="20"/>
                <w:lang w:eastAsia="es-CO"/>
              </w:rPr>
            </w:pPr>
          </w:p>
        </w:tc>
        <w:tc>
          <w:tcPr>
            <w:tcW w:w="9533" w:type="dxa"/>
            <w:vMerge/>
            <w:tcBorders>
              <w:top w:val="single" w:sz="4" w:space="0" w:color="auto"/>
              <w:left w:val="single" w:sz="4" w:space="0" w:color="auto"/>
              <w:bottom w:val="single" w:sz="4" w:space="0" w:color="auto"/>
              <w:right w:val="single" w:sz="4" w:space="0" w:color="auto"/>
            </w:tcBorders>
            <w:vAlign w:val="center"/>
            <w:hideMark/>
          </w:tcPr>
          <w:p w14:paraId="0F57706D" w14:textId="77777777" w:rsidR="00D344B4" w:rsidRPr="00DA69C4" w:rsidRDefault="00D344B4" w:rsidP="00A840AB">
            <w:pPr>
              <w:spacing w:line="240" w:lineRule="auto"/>
              <w:rPr>
                <w:rFonts w:cs="Arial"/>
                <w:color w:val="000000"/>
                <w:sz w:val="20"/>
                <w:szCs w:val="20"/>
                <w:lang w:eastAsia="es-CO"/>
              </w:rPr>
            </w:pPr>
          </w:p>
        </w:tc>
      </w:tr>
      <w:tr w:rsidR="00D344B4" w:rsidRPr="00DA69C4" w14:paraId="49D318E2" w14:textId="77777777" w:rsidTr="004F0F2E">
        <w:trPr>
          <w:trHeight w:val="2026"/>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6D20A162" w14:textId="77777777" w:rsidR="00D344B4" w:rsidRPr="00DA69C4" w:rsidRDefault="00D344B4"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Costo estimado total</w:t>
            </w:r>
          </w:p>
        </w:tc>
        <w:tc>
          <w:tcPr>
            <w:tcW w:w="9533" w:type="dxa"/>
            <w:tcBorders>
              <w:top w:val="single" w:sz="4" w:space="0" w:color="auto"/>
              <w:left w:val="nil"/>
              <w:bottom w:val="single" w:sz="4" w:space="0" w:color="auto"/>
              <w:right w:val="single" w:sz="4" w:space="0" w:color="auto"/>
            </w:tcBorders>
            <w:shd w:val="clear" w:color="auto" w:fill="DDEBF7"/>
            <w:vAlign w:val="center"/>
            <w:hideMark/>
          </w:tcPr>
          <w:p w14:paraId="7B0A00F1" w14:textId="4BF83A4E" w:rsidR="00A950B4" w:rsidRPr="00DA69C4" w:rsidRDefault="0067388B" w:rsidP="00A950B4">
            <w:pPr>
              <w:spacing w:line="240" w:lineRule="auto"/>
              <w:rPr>
                <w:rFonts w:cs="Arial"/>
                <w:color w:val="000000"/>
                <w:sz w:val="20"/>
                <w:szCs w:val="20"/>
                <w:lang w:eastAsia="es-CO"/>
              </w:rPr>
            </w:pPr>
            <w:r w:rsidRPr="00DA69C4">
              <w:rPr>
                <w:rFonts w:cs="Arial"/>
                <w:color w:val="000000"/>
                <w:sz w:val="20"/>
                <w:szCs w:val="20"/>
                <w:lang w:eastAsia="es-CO"/>
              </w:rPr>
              <w:t>Total</w:t>
            </w:r>
            <w:r w:rsidR="00982B79" w:rsidRPr="00DA69C4">
              <w:rPr>
                <w:rFonts w:cs="Arial"/>
                <w:color w:val="000000"/>
                <w:sz w:val="20"/>
                <w:szCs w:val="20"/>
                <w:lang w:eastAsia="es-CO"/>
              </w:rPr>
              <w:t xml:space="preserve"> </w:t>
            </w:r>
            <w:r w:rsidR="009A5F64" w:rsidRPr="009A5F64">
              <w:rPr>
                <w:rFonts w:cs="Arial"/>
                <w:color w:val="000000"/>
                <w:sz w:val="20"/>
                <w:szCs w:val="20"/>
                <w:lang w:eastAsia="es-CO"/>
              </w:rPr>
              <w:t>$</w:t>
            </w:r>
            <w:r w:rsidR="007E7B6B">
              <w:rPr>
                <w:rFonts w:cs="Arial"/>
                <w:color w:val="000000"/>
                <w:sz w:val="20"/>
                <w:szCs w:val="20"/>
                <w:lang w:eastAsia="es-CO"/>
              </w:rPr>
              <w:t xml:space="preserve"> </w:t>
            </w:r>
            <w:r w:rsidR="007E7B6B" w:rsidRPr="007E7B6B">
              <w:rPr>
                <w:rFonts w:cs="Arial"/>
                <w:color w:val="000000"/>
                <w:sz w:val="20"/>
                <w:szCs w:val="20"/>
                <w:lang w:eastAsia="es-CO"/>
              </w:rPr>
              <w:t>498.000.000</w:t>
            </w:r>
          </w:p>
        </w:tc>
      </w:tr>
      <w:tr w:rsidR="00D344B4" w:rsidRPr="00DA69C4" w14:paraId="5F0A31AF" w14:textId="77777777" w:rsidTr="00245A9E">
        <w:trPr>
          <w:trHeight w:val="233"/>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426E6F57" w14:textId="77777777" w:rsidR="00D344B4" w:rsidRPr="00DA69C4" w:rsidRDefault="00D344B4"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Área líder</w:t>
            </w:r>
          </w:p>
        </w:tc>
        <w:tc>
          <w:tcPr>
            <w:tcW w:w="9533" w:type="dxa"/>
            <w:tcBorders>
              <w:top w:val="single" w:sz="4" w:space="0" w:color="auto"/>
              <w:left w:val="nil"/>
              <w:bottom w:val="single" w:sz="4" w:space="0" w:color="auto"/>
              <w:right w:val="single" w:sz="4" w:space="0" w:color="auto"/>
            </w:tcBorders>
            <w:shd w:val="clear" w:color="auto" w:fill="auto"/>
            <w:vAlign w:val="center"/>
            <w:hideMark/>
          </w:tcPr>
          <w:p w14:paraId="4ECB0EF8" w14:textId="21E8539D" w:rsidR="00D344B4" w:rsidRPr="00DA69C4" w:rsidRDefault="00A950B4" w:rsidP="00A840AB">
            <w:pPr>
              <w:spacing w:line="240" w:lineRule="auto"/>
              <w:rPr>
                <w:rFonts w:cs="Arial"/>
                <w:color w:val="000000"/>
                <w:sz w:val="20"/>
                <w:szCs w:val="20"/>
                <w:lang w:eastAsia="es-CO"/>
              </w:rPr>
            </w:pPr>
            <w:r w:rsidRPr="00DA69C4">
              <w:rPr>
                <w:rFonts w:cs="Arial"/>
                <w:color w:val="000000"/>
                <w:sz w:val="20"/>
                <w:szCs w:val="20"/>
                <w:lang w:eastAsia="es-CO"/>
              </w:rPr>
              <w:t>Oficina TIC</w:t>
            </w:r>
          </w:p>
        </w:tc>
      </w:tr>
      <w:tr w:rsidR="00D344B4" w:rsidRPr="00DA69C4" w14:paraId="6D051B70" w14:textId="77777777" w:rsidTr="00A17717">
        <w:trPr>
          <w:trHeight w:val="2583"/>
          <w:jc w:val="center"/>
        </w:trPr>
        <w:tc>
          <w:tcPr>
            <w:tcW w:w="12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2520EE80" w14:textId="68DC6508" w:rsidR="00D344B4" w:rsidRPr="00DA69C4" w:rsidRDefault="00D344B4"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Fecha</w:t>
            </w:r>
            <w:r w:rsidR="003B307E" w:rsidRPr="00DA69C4">
              <w:rPr>
                <w:rFonts w:cs="Arial"/>
                <w:b/>
                <w:bCs/>
                <w:color w:val="FFFFFF"/>
                <w:sz w:val="20"/>
                <w:szCs w:val="20"/>
                <w:lang w:eastAsia="es-CO"/>
              </w:rPr>
              <w:t xml:space="preserve">s </w:t>
            </w:r>
            <w:r w:rsidRPr="00DA69C4">
              <w:rPr>
                <w:rFonts w:cs="Arial"/>
                <w:b/>
                <w:bCs/>
                <w:color w:val="FFFFFF"/>
                <w:sz w:val="20"/>
                <w:szCs w:val="20"/>
                <w:lang w:eastAsia="es-CO"/>
              </w:rPr>
              <w:t>estimada</w:t>
            </w:r>
            <w:r w:rsidR="003B307E" w:rsidRPr="00DA69C4">
              <w:rPr>
                <w:rFonts w:cs="Arial"/>
                <w:b/>
                <w:bCs/>
                <w:color w:val="FFFFFF"/>
                <w:sz w:val="20"/>
                <w:szCs w:val="20"/>
                <w:lang w:eastAsia="es-CO"/>
              </w:rPr>
              <w:t>s</w:t>
            </w:r>
          </w:p>
        </w:tc>
        <w:tc>
          <w:tcPr>
            <w:tcW w:w="9533" w:type="dxa"/>
            <w:tcBorders>
              <w:top w:val="single" w:sz="4" w:space="0" w:color="auto"/>
              <w:left w:val="nil"/>
              <w:bottom w:val="single" w:sz="4" w:space="0" w:color="auto"/>
              <w:right w:val="single" w:sz="4" w:space="0" w:color="auto"/>
            </w:tcBorders>
            <w:shd w:val="clear" w:color="auto" w:fill="DDEBF7"/>
            <w:noWrap/>
            <w:vAlign w:val="center"/>
            <w:hideMark/>
          </w:tcPr>
          <w:p w14:paraId="3267C240" w14:textId="4ECB1757" w:rsidR="00D753D5" w:rsidRPr="00DA69C4" w:rsidRDefault="00D753D5" w:rsidP="00A950B4">
            <w:pPr>
              <w:spacing w:line="240" w:lineRule="auto"/>
              <w:rPr>
                <w:rFonts w:cs="Arial"/>
                <w:color w:val="000000"/>
                <w:sz w:val="20"/>
                <w:szCs w:val="20"/>
                <w:lang w:eastAsia="es-CO"/>
              </w:rPr>
            </w:pPr>
            <w:r w:rsidRPr="00DA69C4">
              <w:rPr>
                <w:rFonts w:cs="Arial"/>
                <w:b/>
                <w:color w:val="000000"/>
                <w:sz w:val="20"/>
                <w:szCs w:val="20"/>
                <w:lang w:eastAsia="es-CO"/>
              </w:rPr>
              <w:t xml:space="preserve">Componente </w:t>
            </w:r>
            <w:r w:rsidR="004454EB" w:rsidRPr="00DA69C4">
              <w:rPr>
                <w:rFonts w:cs="Arial"/>
                <w:b/>
                <w:color w:val="000000"/>
                <w:sz w:val="20"/>
                <w:szCs w:val="20"/>
                <w:lang w:eastAsia="es-CO"/>
              </w:rPr>
              <w:t>4</w:t>
            </w:r>
            <w:r w:rsidRPr="00DA69C4">
              <w:rPr>
                <w:rFonts w:cs="Arial"/>
                <w:b/>
                <w:color w:val="000000"/>
                <w:sz w:val="20"/>
                <w:szCs w:val="20"/>
                <w:lang w:eastAsia="es-CO"/>
              </w:rPr>
              <w:t>.1</w:t>
            </w:r>
          </w:p>
          <w:p w14:paraId="13B82B01" w14:textId="77777777" w:rsidR="003B307E" w:rsidRPr="00DA69C4" w:rsidRDefault="003B307E" w:rsidP="003B307E">
            <w:pPr>
              <w:spacing w:line="240" w:lineRule="auto"/>
              <w:rPr>
                <w:rFonts w:cs="Arial"/>
                <w:color w:val="000000"/>
                <w:sz w:val="20"/>
                <w:szCs w:val="20"/>
                <w:lang w:eastAsia="es-CO"/>
              </w:rPr>
            </w:pPr>
            <w:r w:rsidRPr="00DA69C4">
              <w:rPr>
                <w:rFonts w:cs="Arial"/>
                <w:color w:val="000000"/>
                <w:sz w:val="20"/>
                <w:szCs w:val="20"/>
                <w:lang w:eastAsia="es-CO"/>
              </w:rPr>
              <w:t>Diagnóstico y elaboración de procesos y procedimientos, metodologías e instrumentos en analítica de datos</w:t>
            </w:r>
          </w:p>
          <w:p w14:paraId="1B569311" w14:textId="77777777" w:rsidR="003B307E" w:rsidRPr="00DA69C4" w:rsidRDefault="003B307E" w:rsidP="003B307E">
            <w:pPr>
              <w:spacing w:line="240" w:lineRule="auto"/>
              <w:rPr>
                <w:rFonts w:cs="Arial"/>
                <w:color w:val="000000"/>
                <w:sz w:val="20"/>
                <w:szCs w:val="20"/>
                <w:lang w:eastAsia="es-CO"/>
              </w:rPr>
            </w:pPr>
            <w:r w:rsidRPr="00DA69C4">
              <w:rPr>
                <w:rFonts w:cs="Arial"/>
                <w:color w:val="000000"/>
                <w:sz w:val="20"/>
                <w:szCs w:val="20"/>
                <w:lang w:eastAsia="es-CO"/>
              </w:rPr>
              <w:t>Fase I: mayo a julio 2020</w:t>
            </w:r>
          </w:p>
          <w:p w14:paraId="6354B483" w14:textId="6E78E58D" w:rsidR="003B307E" w:rsidRPr="00DA69C4" w:rsidRDefault="003B307E" w:rsidP="003B307E">
            <w:pPr>
              <w:spacing w:line="240" w:lineRule="auto"/>
              <w:rPr>
                <w:rFonts w:cs="Arial"/>
                <w:color w:val="000000"/>
                <w:sz w:val="20"/>
                <w:szCs w:val="20"/>
                <w:lang w:eastAsia="es-CO"/>
              </w:rPr>
            </w:pPr>
            <w:r w:rsidRPr="00DA69C4">
              <w:rPr>
                <w:rFonts w:cs="Arial"/>
                <w:color w:val="000000"/>
                <w:sz w:val="20"/>
                <w:szCs w:val="20"/>
                <w:lang w:eastAsia="es-CO"/>
              </w:rPr>
              <w:t xml:space="preserve">Fase II: </w:t>
            </w:r>
            <w:r w:rsidR="00270022">
              <w:rPr>
                <w:rFonts w:cs="Arial"/>
                <w:color w:val="000000"/>
                <w:sz w:val="20"/>
                <w:szCs w:val="20"/>
                <w:lang w:eastAsia="es-CO"/>
              </w:rPr>
              <w:t>febrero</w:t>
            </w:r>
            <w:r w:rsidRPr="00DA69C4">
              <w:rPr>
                <w:rFonts w:cs="Arial"/>
                <w:color w:val="000000"/>
                <w:sz w:val="20"/>
                <w:szCs w:val="20"/>
                <w:lang w:eastAsia="es-CO"/>
              </w:rPr>
              <w:t xml:space="preserve"> a diciembre 2021</w:t>
            </w:r>
          </w:p>
          <w:p w14:paraId="439DEE6A" w14:textId="7F4CA28E" w:rsidR="003B307E" w:rsidRPr="00DA69C4" w:rsidRDefault="003B307E" w:rsidP="003B307E">
            <w:pPr>
              <w:spacing w:line="240" w:lineRule="auto"/>
              <w:rPr>
                <w:rFonts w:cs="Arial"/>
                <w:color w:val="000000"/>
                <w:sz w:val="20"/>
                <w:szCs w:val="20"/>
                <w:lang w:eastAsia="es-CO"/>
              </w:rPr>
            </w:pPr>
            <w:r w:rsidRPr="00DA69C4">
              <w:rPr>
                <w:rFonts w:cs="Arial"/>
                <w:color w:val="000000"/>
                <w:sz w:val="20"/>
                <w:szCs w:val="20"/>
                <w:lang w:eastAsia="es-CO"/>
              </w:rPr>
              <w:t xml:space="preserve">Fase III: </w:t>
            </w:r>
            <w:r w:rsidR="00F92531">
              <w:rPr>
                <w:rFonts w:cs="Arial"/>
                <w:color w:val="000000"/>
                <w:sz w:val="20"/>
                <w:szCs w:val="20"/>
                <w:lang w:eastAsia="es-CO"/>
              </w:rPr>
              <w:t>enero</w:t>
            </w:r>
            <w:r w:rsidRPr="00DA69C4">
              <w:rPr>
                <w:rFonts w:cs="Arial"/>
                <w:color w:val="000000"/>
                <w:sz w:val="20"/>
                <w:szCs w:val="20"/>
                <w:lang w:eastAsia="es-CO"/>
              </w:rPr>
              <w:t xml:space="preserve"> a diciembre 2022 </w:t>
            </w:r>
          </w:p>
          <w:p w14:paraId="2430320A" w14:textId="5DFECC85" w:rsidR="000C2F9A" w:rsidRPr="00DA69C4" w:rsidRDefault="000C2F9A" w:rsidP="000C2F9A">
            <w:pPr>
              <w:spacing w:line="240" w:lineRule="auto"/>
              <w:rPr>
                <w:rFonts w:cs="Arial"/>
                <w:color w:val="000000"/>
                <w:sz w:val="20"/>
                <w:szCs w:val="20"/>
                <w:lang w:eastAsia="es-CO"/>
              </w:rPr>
            </w:pPr>
            <w:r w:rsidRPr="00DA69C4">
              <w:rPr>
                <w:rFonts w:cs="Arial"/>
                <w:color w:val="000000"/>
                <w:sz w:val="20"/>
                <w:szCs w:val="20"/>
                <w:lang w:eastAsia="es-CO"/>
              </w:rPr>
              <w:t xml:space="preserve">Fase IV: </w:t>
            </w:r>
            <w:r w:rsidR="00270022">
              <w:rPr>
                <w:rFonts w:cs="Arial"/>
                <w:color w:val="000000"/>
                <w:sz w:val="20"/>
                <w:szCs w:val="20"/>
                <w:lang w:eastAsia="es-CO"/>
              </w:rPr>
              <w:t>febrero</w:t>
            </w:r>
            <w:r w:rsidRPr="00DA69C4">
              <w:rPr>
                <w:rFonts w:cs="Arial"/>
                <w:color w:val="000000"/>
                <w:sz w:val="20"/>
                <w:szCs w:val="20"/>
                <w:lang w:eastAsia="es-CO"/>
              </w:rPr>
              <w:t xml:space="preserve"> a diciembre 2023 </w:t>
            </w:r>
          </w:p>
          <w:p w14:paraId="1CD036C5" w14:textId="77777777" w:rsidR="003B307E" w:rsidRPr="00DA69C4" w:rsidRDefault="003B307E" w:rsidP="003B307E">
            <w:pPr>
              <w:spacing w:line="240" w:lineRule="auto"/>
              <w:rPr>
                <w:rFonts w:cs="Arial"/>
                <w:color w:val="000000"/>
                <w:sz w:val="20"/>
                <w:szCs w:val="20"/>
                <w:lang w:eastAsia="es-CO"/>
              </w:rPr>
            </w:pPr>
          </w:p>
          <w:p w14:paraId="28063995" w14:textId="6219314D" w:rsidR="003B307E" w:rsidRPr="00DA69C4" w:rsidRDefault="003B307E" w:rsidP="003B307E">
            <w:pPr>
              <w:spacing w:line="240" w:lineRule="auto"/>
              <w:rPr>
                <w:rFonts w:cs="Arial"/>
                <w:color w:val="000000"/>
                <w:sz w:val="20"/>
                <w:szCs w:val="20"/>
                <w:lang w:eastAsia="es-CO"/>
              </w:rPr>
            </w:pPr>
            <w:r w:rsidRPr="00DA69C4">
              <w:rPr>
                <w:rFonts w:cs="Arial"/>
                <w:color w:val="000000"/>
                <w:sz w:val="20"/>
                <w:szCs w:val="20"/>
                <w:lang w:eastAsia="es-CO"/>
              </w:rPr>
              <w:t xml:space="preserve">Capacidad para el usuario en la generación de reportes: octubre a diciembre 2023 </w:t>
            </w:r>
          </w:p>
          <w:p w14:paraId="3AD7347B" w14:textId="08CDBB43" w:rsidR="00D344B4" w:rsidRPr="00DA69C4" w:rsidRDefault="00D344B4" w:rsidP="00A840AB">
            <w:pPr>
              <w:spacing w:line="240" w:lineRule="auto"/>
              <w:rPr>
                <w:rFonts w:cs="Arial"/>
                <w:sz w:val="20"/>
                <w:szCs w:val="20"/>
              </w:rPr>
            </w:pPr>
          </w:p>
        </w:tc>
      </w:tr>
    </w:tbl>
    <w:p w14:paraId="078008AC" w14:textId="0D592327" w:rsidR="00D344B4" w:rsidRPr="00DA69C4" w:rsidRDefault="00D344B4" w:rsidP="00D344B4">
      <w:pPr>
        <w:rPr>
          <w:rFonts w:cs="Arial"/>
          <w:i/>
          <w:iCs/>
          <w:sz w:val="20"/>
          <w:szCs w:val="20"/>
        </w:rPr>
      </w:pPr>
    </w:p>
    <w:p w14:paraId="43BF4AAD" w14:textId="7D780A96" w:rsidR="008E2AB3" w:rsidRPr="00DA69C4" w:rsidRDefault="008E2AB3" w:rsidP="008E2AB3">
      <w:pPr>
        <w:rPr>
          <w:rFonts w:cs="Arial"/>
          <w:b/>
          <w:bCs/>
          <w:sz w:val="20"/>
          <w:szCs w:val="20"/>
          <w:lang w:eastAsia="es-CO"/>
        </w:rPr>
      </w:pPr>
      <w:bookmarkStart w:id="78" w:name="_Toc42606466"/>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18</w:t>
      </w:r>
      <w:r w:rsidRPr="00DA69C4">
        <w:rPr>
          <w:rFonts w:cs="Arial"/>
          <w:i/>
          <w:iCs/>
          <w:sz w:val="20"/>
          <w:szCs w:val="18"/>
        </w:rPr>
        <w:fldChar w:fldCharType="end"/>
      </w:r>
      <w:r w:rsidRPr="00DA69C4">
        <w:rPr>
          <w:rFonts w:cs="Arial"/>
          <w:i/>
          <w:iCs/>
          <w:sz w:val="20"/>
          <w:szCs w:val="18"/>
        </w:rPr>
        <w:t xml:space="preserve"> Proyecto PTI0</w:t>
      </w:r>
      <w:r w:rsidR="00A10580" w:rsidRPr="00DA69C4">
        <w:rPr>
          <w:rFonts w:cs="Arial"/>
          <w:i/>
          <w:iCs/>
          <w:sz w:val="20"/>
          <w:szCs w:val="18"/>
        </w:rPr>
        <w:t>5</w:t>
      </w:r>
      <w:r w:rsidRPr="00DA69C4">
        <w:rPr>
          <w:rFonts w:cs="Arial"/>
          <w:i/>
          <w:iCs/>
          <w:sz w:val="20"/>
          <w:szCs w:val="18"/>
        </w:rPr>
        <w:t xml:space="preserve"> – </w:t>
      </w:r>
      <w:r w:rsidR="00466A40" w:rsidRPr="00DA69C4">
        <w:rPr>
          <w:rFonts w:cs="Arial"/>
          <w:i/>
          <w:iCs/>
          <w:sz w:val="20"/>
          <w:szCs w:val="18"/>
        </w:rPr>
        <w:t>Evolución para modernización de los sistemas de información</w:t>
      </w:r>
      <w:r w:rsidRPr="00DA69C4">
        <w:rPr>
          <w:rFonts w:cs="Arial"/>
          <w:i/>
          <w:iCs/>
          <w:sz w:val="20"/>
          <w:szCs w:val="18"/>
        </w:rPr>
        <w:t>.</w:t>
      </w:r>
      <w:bookmarkEnd w:id="78"/>
    </w:p>
    <w:tbl>
      <w:tblPr>
        <w:tblW w:w="10880" w:type="dxa"/>
        <w:jc w:val="center"/>
        <w:tblCellMar>
          <w:left w:w="70" w:type="dxa"/>
          <w:right w:w="70" w:type="dxa"/>
        </w:tblCellMar>
        <w:tblLook w:val="04A0" w:firstRow="1" w:lastRow="0" w:firstColumn="1" w:lastColumn="0" w:noHBand="0" w:noVBand="1"/>
      </w:tblPr>
      <w:tblGrid>
        <w:gridCol w:w="1285"/>
        <w:gridCol w:w="9595"/>
      </w:tblGrid>
      <w:tr w:rsidR="008E2AB3" w:rsidRPr="00DA69C4" w14:paraId="5CCA1EB5" w14:textId="77777777" w:rsidTr="00CD1828">
        <w:trPr>
          <w:tblHeader/>
          <w:jc w:val="center"/>
        </w:trPr>
        <w:tc>
          <w:tcPr>
            <w:tcW w:w="10880" w:type="dxa"/>
            <w:gridSpan w:val="2"/>
            <w:tcBorders>
              <w:top w:val="single" w:sz="4" w:space="0" w:color="auto"/>
              <w:left w:val="single" w:sz="4" w:space="0" w:color="auto"/>
              <w:bottom w:val="single" w:sz="4" w:space="0" w:color="auto"/>
              <w:right w:val="single" w:sz="4" w:space="0" w:color="000000"/>
            </w:tcBorders>
            <w:shd w:val="clear" w:color="000000" w:fill="1F4E78"/>
            <w:vAlign w:val="center"/>
            <w:hideMark/>
          </w:tcPr>
          <w:p w14:paraId="1CA0B846" w14:textId="0BAA873C" w:rsidR="008E2AB3" w:rsidRPr="00DA69C4" w:rsidRDefault="008E2AB3"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Ficha de Iniciativa PTI0</w:t>
            </w:r>
            <w:r w:rsidR="00466A40" w:rsidRPr="00DA69C4">
              <w:rPr>
                <w:rFonts w:cs="Arial"/>
                <w:b/>
                <w:bCs/>
                <w:color w:val="FFFFFF"/>
                <w:sz w:val="20"/>
                <w:szCs w:val="20"/>
                <w:lang w:eastAsia="es-CO"/>
              </w:rPr>
              <w:t>5</w:t>
            </w:r>
          </w:p>
        </w:tc>
      </w:tr>
      <w:tr w:rsidR="008E2AB3" w:rsidRPr="00DA69C4" w14:paraId="740BD322" w14:textId="77777777" w:rsidTr="00EA029B">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5108F852" w14:textId="77777777" w:rsidR="008E2AB3" w:rsidRPr="00DA69C4" w:rsidRDefault="008E2AB3"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Nombre</w:t>
            </w:r>
          </w:p>
        </w:tc>
        <w:tc>
          <w:tcPr>
            <w:tcW w:w="9595" w:type="dxa"/>
            <w:tcBorders>
              <w:top w:val="single" w:sz="4" w:space="0" w:color="auto"/>
              <w:left w:val="nil"/>
              <w:right w:val="single" w:sz="4" w:space="0" w:color="auto"/>
            </w:tcBorders>
            <w:shd w:val="clear" w:color="000000" w:fill="DDEBF7"/>
            <w:vAlign w:val="center"/>
            <w:hideMark/>
          </w:tcPr>
          <w:p w14:paraId="602B3136" w14:textId="077FBD42" w:rsidR="008E2AB3" w:rsidRPr="00DA69C4" w:rsidRDefault="00466A40" w:rsidP="00A840AB">
            <w:pPr>
              <w:spacing w:line="240" w:lineRule="auto"/>
              <w:rPr>
                <w:rFonts w:cs="Arial"/>
                <w:color w:val="000000"/>
                <w:sz w:val="20"/>
                <w:szCs w:val="20"/>
                <w:lang w:eastAsia="es-CO"/>
              </w:rPr>
            </w:pPr>
            <w:r w:rsidRPr="00DA69C4">
              <w:rPr>
                <w:rFonts w:cs="Arial"/>
                <w:color w:val="000000"/>
                <w:sz w:val="20"/>
                <w:szCs w:val="20"/>
                <w:lang w:eastAsia="es-CO"/>
              </w:rPr>
              <w:t>Evolución para modernización de los sistemas de información.</w:t>
            </w:r>
          </w:p>
        </w:tc>
      </w:tr>
      <w:tr w:rsidR="008E2AB3" w:rsidRPr="00DA69C4" w14:paraId="75DAECB8" w14:textId="77777777" w:rsidTr="00EA029B">
        <w:trPr>
          <w:trHeight w:val="276"/>
          <w:jc w:val="center"/>
        </w:trPr>
        <w:tc>
          <w:tcPr>
            <w:tcW w:w="1285" w:type="dxa"/>
            <w:vMerge w:val="restart"/>
            <w:tcBorders>
              <w:top w:val="nil"/>
              <w:left w:val="single" w:sz="4" w:space="0" w:color="auto"/>
              <w:bottom w:val="single" w:sz="4" w:space="0" w:color="auto"/>
            </w:tcBorders>
            <w:shd w:val="clear" w:color="000000" w:fill="1F4E78"/>
            <w:vAlign w:val="center"/>
            <w:hideMark/>
          </w:tcPr>
          <w:p w14:paraId="04AFBC7C" w14:textId="77777777" w:rsidR="008E2AB3" w:rsidRPr="00DA69C4" w:rsidRDefault="008E2AB3"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Descripción</w:t>
            </w:r>
          </w:p>
        </w:tc>
        <w:tc>
          <w:tcPr>
            <w:tcW w:w="9595" w:type="dxa"/>
            <w:vMerge w:val="restart"/>
            <w:shd w:val="clear" w:color="auto" w:fill="auto"/>
            <w:noWrap/>
            <w:vAlign w:val="center"/>
            <w:hideMark/>
          </w:tcPr>
          <w:p w14:paraId="64DEA1B5" w14:textId="6E879242" w:rsidR="008E2AB3" w:rsidRPr="00DA69C4" w:rsidRDefault="00466A40" w:rsidP="00A840AB">
            <w:pPr>
              <w:spacing w:line="240" w:lineRule="auto"/>
              <w:rPr>
                <w:rFonts w:cs="Arial"/>
                <w:color w:val="000000"/>
                <w:sz w:val="20"/>
                <w:szCs w:val="20"/>
                <w:lang w:eastAsia="es-CO"/>
              </w:rPr>
            </w:pPr>
            <w:r w:rsidRPr="00DA69C4">
              <w:rPr>
                <w:rFonts w:cs="Arial"/>
                <w:color w:val="000000"/>
                <w:sz w:val="20"/>
                <w:szCs w:val="20"/>
                <w:lang w:eastAsia="es-CO"/>
              </w:rPr>
              <w:t xml:space="preserve">Modernizar los sistemas de información de la Superintendencia del Subsidio Familiar </w:t>
            </w:r>
            <w:r w:rsidR="008E2AB3" w:rsidRPr="00DA69C4">
              <w:rPr>
                <w:rFonts w:cs="Arial"/>
                <w:color w:val="000000"/>
                <w:sz w:val="20"/>
                <w:szCs w:val="20"/>
                <w:lang w:eastAsia="es-CO"/>
              </w:rPr>
              <w:t>a través de la implementación de los siguientes componentes e iniciativas.</w:t>
            </w:r>
          </w:p>
          <w:p w14:paraId="6202D334" w14:textId="77777777" w:rsidR="005B35E5" w:rsidRPr="00DA69C4" w:rsidRDefault="005B35E5" w:rsidP="00A840AB">
            <w:pPr>
              <w:spacing w:line="240" w:lineRule="auto"/>
              <w:rPr>
                <w:rFonts w:cs="Arial"/>
                <w:color w:val="000000"/>
                <w:sz w:val="20"/>
                <w:szCs w:val="20"/>
                <w:lang w:eastAsia="es-CO"/>
              </w:rPr>
            </w:pPr>
          </w:p>
          <w:tbl>
            <w:tblPr>
              <w:tblW w:w="5000" w:type="pct"/>
              <w:tblCellMar>
                <w:left w:w="70" w:type="dxa"/>
                <w:right w:w="70" w:type="dxa"/>
              </w:tblCellMar>
              <w:tblLook w:val="04A0" w:firstRow="1" w:lastRow="0" w:firstColumn="1" w:lastColumn="0" w:noHBand="0" w:noVBand="1"/>
            </w:tblPr>
            <w:tblGrid>
              <w:gridCol w:w="1241"/>
              <w:gridCol w:w="1651"/>
              <w:gridCol w:w="1141"/>
              <w:gridCol w:w="2221"/>
              <w:gridCol w:w="2000"/>
              <w:gridCol w:w="1191"/>
            </w:tblGrid>
            <w:tr w:rsidR="00E65F8D" w:rsidRPr="00DA69C4" w14:paraId="221AC7F7" w14:textId="77777777" w:rsidTr="00474A03">
              <w:tc>
                <w:tcPr>
                  <w:tcW w:w="657" w:type="pct"/>
                  <w:tcBorders>
                    <w:top w:val="single" w:sz="4" w:space="0" w:color="1F4E78"/>
                    <w:left w:val="single" w:sz="4" w:space="0" w:color="1F4E78"/>
                    <w:bottom w:val="nil"/>
                    <w:right w:val="single" w:sz="4" w:space="0" w:color="1F4E78"/>
                  </w:tcBorders>
                  <w:shd w:val="clear" w:color="000000" w:fill="1F4E78"/>
                  <w:vAlign w:val="center"/>
                  <w:hideMark/>
                </w:tcPr>
                <w:p w14:paraId="659F793D" w14:textId="77777777" w:rsidR="00E65F8D" w:rsidRPr="00DA69C4" w:rsidRDefault="00E65F8D" w:rsidP="00E65F8D">
                  <w:pPr>
                    <w:spacing w:line="240" w:lineRule="auto"/>
                    <w:jc w:val="center"/>
                    <w:rPr>
                      <w:rFonts w:cs="Arial"/>
                      <w:b/>
                      <w:bCs/>
                      <w:color w:val="FFFFFF"/>
                      <w:sz w:val="18"/>
                      <w:szCs w:val="18"/>
                      <w:lang w:eastAsia="es-CO"/>
                    </w:rPr>
                  </w:pPr>
                  <w:r w:rsidRPr="00DA69C4">
                    <w:rPr>
                      <w:rFonts w:cs="Arial"/>
                      <w:b/>
                      <w:bCs/>
                      <w:color w:val="FFFFFF"/>
                      <w:sz w:val="18"/>
                      <w:szCs w:val="18"/>
                      <w:lang w:eastAsia="es-CO"/>
                    </w:rPr>
                    <w:lastRenderedPageBreak/>
                    <w:t>Id Componente</w:t>
                  </w:r>
                </w:p>
              </w:tc>
              <w:tc>
                <w:tcPr>
                  <w:tcW w:w="874" w:type="pct"/>
                  <w:tcBorders>
                    <w:top w:val="single" w:sz="4" w:space="0" w:color="1F4E78"/>
                    <w:left w:val="nil"/>
                    <w:bottom w:val="single" w:sz="4" w:space="0" w:color="auto"/>
                    <w:right w:val="single" w:sz="4" w:space="0" w:color="1F4E78"/>
                  </w:tcBorders>
                  <w:shd w:val="clear" w:color="000000" w:fill="1F4E78"/>
                  <w:vAlign w:val="center"/>
                  <w:hideMark/>
                </w:tcPr>
                <w:p w14:paraId="31FB1312" w14:textId="77777777" w:rsidR="00E65F8D" w:rsidRPr="00DA69C4" w:rsidRDefault="00E65F8D" w:rsidP="00E65F8D">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componente</w:t>
                  </w:r>
                </w:p>
              </w:tc>
              <w:tc>
                <w:tcPr>
                  <w:tcW w:w="604" w:type="pct"/>
                  <w:tcBorders>
                    <w:top w:val="single" w:sz="4" w:space="0" w:color="1F4E78"/>
                    <w:left w:val="nil"/>
                    <w:bottom w:val="single" w:sz="4" w:space="0" w:color="auto"/>
                    <w:right w:val="single" w:sz="4" w:space="0" w:color="1F4E78"/>
                  </w:tcBorders>
                  <w:shd w:val="clear" w:color="000000" w:fill="1F4E78"/>
                  <w:vAlign w:val="center"/>
                  <w:hideMark/>
                </w:tcPr>
                <w:p w14:paraId="08176153" w14:textId="77777777" w:rsidR="00E65F8D" w:rsidRPr="00DA69C4" w:rsidRDefault="00E65F8D" w:rsidP="00E65F8D">
                  <w:pPr>
                    <w:spacing w:line="240" w:lineRule="auto"/>
                    <w:jc w:val="center"/>
                    <w:rPr>
                      <w:rFonts w:cs="Arial"/>
                      <w:b/>
                      <w:bCs/>
                      <w:color w:val="FFFFFF"/>
                      <w:sz w:val="18"/>
                      <w:szCs w:val="18"/>
                      <w:lang w:eastAsia="es-CO"/>
                    </w:rPr>
                  </w:pPr>
                  <w:r w:rsidRPr="00DA69C4">
                    <w:rPr>
                      <w:rFonts w:cs="Arial"/>
                      <w:b/>
                      <w:bCs/>
                      <w:color w:val="FFFFFF"/>
                      <w:sz w:val="18"/>
                      <w:szCs w:val="18"/>
                      <w:lang w:eastAsia="es-CO"/>
                    </w:rPr>
                    <w:t>ID Iniciativa</w:t>
                  </w:r>
                </w:p>
              </w:tc>
              <w:tc>
                <w:tcPr>
                  <w:tcW w:w="1176" w:type="pct"/>
                  <w:tcBorders>
                    <w:top w:val="single" w:sz="4" w:space="0" w:color="1F4E78"/>
                    <w:left w:val="nil"/>
                    <w:bottom w:val="single" w:sz="4" w:space="0" w:color="auto"/>
                    <w:right w:val="single" w:sz="4" w:space="0" w:color="1F4E78"/>
                  </w:tcBorders>
                  <w:shd w:val="clear" w:color="000000" w:fill="1F4E78"/>
                  <w:vAlign w:val="center"/>
                  <w:hideMark/>
                </w:tcPr>
                <w:p w14:paraId="03FD6115" w14:textId="77777777" w:rsidR="00E65F8D" w:rsidRPr="00DA69C4" w:rsidRDefault="00E65F8D" w:rsidP="00E65F8D">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Iniciativa</w:t>
                  </w:r>
                </w:p>
              </w:tc>
              <w:tc>
                <w:tcPr>
                  <w:tcW w:w="1059" w:type="pct"/>
                  <w:tcBorders>
                    <w:top w:val="single" w:sz="4" w:space="0" w:color="1F4E78"/>
                    <w:left w:val="nil"/>
                    <w:bottom w:val="single" w:sz="4" w:space="0" w:color="auto"/>
                    <w:right w:val="single" w:sz="4" w:space="0" w:color="1F4E78"/>
                  </w:tcBorders>
                  <w:shd w:val="clear" w:color="000000" w:fill="1F4E78"/>
                  <w:vAlign w:val="center"/>
                  <w:hideMark/>
                </w:tcPr>
                <w:p w14:paraId="2A821163" w14:textId="77777777" w:rsidR="00E65F8D" w:rsidRPr="00DA69C4" w:rsidRDefault="00E65F8D" w:rsidP="00E65F8D">
                  <w:pPr>
                    <w:spacing w:line="240" w:lineRule="auto"/>
                    <w:jc w:val="center"/>
                    <w:rPr>
                      <w:rFonts w:cs="Arial"/>
                      <w:b/>
                      <w:bCs/>
                      <w:color w:val="FFFFFF"/>
                      <w:sz w:val="18"/>
                      <w:szCs w:val="18"/>
                      <w:lang w:eastAsia="es-CO"/>
                    </w:rPr>
                  </w:pPr>
                  <w:r w:rsidRPr="00DA69C4">
                    <w:rPr>
                      <w:rFonts w:cs="Arial"/>
                      <w:b/>
                      <w:bCs/>
                      <w:color w:val="FFFFFF"/>
                      <w:sz w:val="18"/>
                      <w:szCs w:val="18"/>
                      <w:lang w:eastAsia="es-CO"/>
                    </w:rPr>
                    <w:t>Descripción</w:t>
                  </w:r>
                </w:p>
              </w:tc>
              <w:tc>
                <w:tcPr>
                  <w:tcW w:w="630" w:type="pct"/>
                  <w:tcBorders>
                    <w:top w:val="single" w:sz="4" w:space="0" w:color="1F4E78"/>
                    <w:left w:val="nil"/>
                    <w:bottom w:val="single" w:sz="4" w:space="0" w:color="auto"/>
                    <w:right w:val="single" w:sz="4" w:space="0" w:color="1F4E78"/>
                  </w:tcBorders>
                  <w:shd w:val="clear" w:color="000000" w:fill="1F4E78"/>
                  <w:vAlign w:val="center"/>
                  <w:hideMark/>
                </w:tcPr>
                <w:p w14:paraId="5AE1C3A0" w14:textId="77777777" w:rsidR="00E65F8D" w:rsidRPr="00DA69C4" w:rsidRDefault="00E65F8D" w:rsidP="00E65F8D">
                  <w:pPr>
                    <w:spacing w:line="240" w:lineRule="auto"/>
                    <w:jc w:val="center"/>
                    <w:rPr>
                      <w:rFonts w:cs="Arial"/>
                      <w:b/>
                      <w:bCs/>
                      <w:color w:val="FFFFFF"/>
                      <w:sz w:val="18"/>
                      <w:szCs w:val="18"/>
                      <w:lang w:eastAsia="es-CO"/>
                    </w:rPr>
                  </w:pPr>
                  <w:r w:rsidRPr="00DA69C4">
                    <w:rPr>
                      <w:rFonts w:cs="Arial"/>
                      <w:b/>
                      <w:bCs/>
                      <w:color w:val="FFFFFF"/>
                      <w:sz w:val="18"/>
                      <w:szCs w:val="18"/>
                      <w:lang w:eastAsia="es-CO"/>
                    </w:rPr>
                    <w:t>ID Metas estratégicas</w:t>
                  </w:r>
                </w:p>
              </w:tc>
            </w:tr>
            <w:tr w:rsidR="009E7581" w:rsidRPr="00DA69C4" w14:paraId="6414D5E8" w14:textId="77777777" w:rsidTr="004E47EE">
              <w:tc>
                <w:tcPr>
                  <w:tcW w:w="657" w:type="pct"/>
                  <w:vMerge w:val="restart"/>
                  <w:tcBorders>
                    <w:top w:val="nil"/>
                    <w:left w:val="single" w:sz="4" w:space="0" w:color="auto"/>
                    <w:right w:val="single" w:sz="4" w:space="0" w:color="auto"/>
                  </w:tcBorders>
                  <w:shd w:val="clear" w:color="auto" w:fill="auto"/>
                  <w:vAlign w:val="center"/>
                  <w:hideMark/>
                </w:tcPr>
                <w:p w14:paraId="7876055A" w14:textId="77BEB969" w:rsidR="009E7581" w:rsidRPr="00DA69C4" w:rsidRDefault="009E7581" w:rsidP="00E65F8D">
                  <w:pPr>
                    <w:spacing w:line="240" w:lineRule="auto"/>
                    <w:jc w:val="center"/>
                    <w:rPr>
                      <w:rFonts w:cs="Arial"/>
                      <w:color w:val="000000"/>
                      <w:sz w:val="18"/>
                      <w:szCs w:val="18"/>
                      <w:lang w:eastAsia="es-CO"/>
                    </w:rPr>
                  </w:pPr>
                  <w:r w:rsidRPr="00DA69C4">
                    <w:rPr>
                      <w:rFonts w:cs="Arial"/>
                      <w:color w:val="000000"/>
                      <w:sz w:val="18"/>
                      <w:szCs w:val="18"/>
                      <w:lang w:eastAsia="es-CO"/>
                    </w:rPr>
                    <w:t>5.1</w:t>
                  </w:r>
                </w:p>
              </w:tc>
              <w:tc>
                <w:tcPr>
                  <w:tcW w:w="874" w:type="pct"/>
                  <w:vMerge w:val="restart"/>
                  <w:tcBorders>
                    <w:top w:val="single" w:sz="4" w:space="0" w:color="auto"/>
                    <w:left w:val="nil"/>
                    <w:right w:val="single" w:sz="4" w:space="0" w:color="auto"/>
                  </w:tcBorders>
                  <w:shd w:val="clear" w:color="auto" w:fill="auto"/>
                  <w:vAlign w:val="center"/>
                </w:tcPr>
                <w:p w14:paraId="62B8377E" w14:textId="41832EC0" w:rsidR="009E7581" w:rsidRPr="00DA69C4" w:rsidRDefault="009E7581" w:rsidP="00E65F8D">
                  <w:pPr>
                    <w:spacing w:line="240" w:lineRule="auto"/>
                    <w:jc w:val="center"/>
                    <w:rPr>
                      <w:rFonts w:cs="Arial"/>
                      <w:color w:val="000000"/>
                      <w:sz w:val="18"/>
                      <w:szCs w:val="18"/>
                      <w:lang w:eastAsia="es-CO"/>
                    </w:rPr>
                  </w:pPr>
                  <w:r w:rsidRPr="00DA69C4">
                    <w:rPr>
                      <w:rFonts w:cs="Arial"/>
                      <w:color w:val="000000"/>
                      <w:sz w:val="18"/>
                      <w:szCs w:val="18"/>
                      <w:lang w:eastAsia="es-CO"/>
                    </w:rPr>
                    <w:t>Soporte a la gestión con las CCF</w:t>
                  </w:r>
                </w:p>
              </w:tc>
              <w:tc>
                <w:tcPr>
                  <w:tcW w:w="604" w:type="pct"/>
                  <w:tcBorders>
                    <w:top w:val="single" w:sz="4" w:space="0" w:color="auto"/>
                    <w:left w:val="nil"/>
                    <w:bottom w:val="single" w:sz="4" w:space="0" w:color="auto"/>
                    <w:right w:val="single" w:sz="4" w:space="0" w:color="auto"/>
                  </w:tcBorders>
                  <w:shd w:val="clear" w:color="auto" w:fill="auto"/>
                  <w:vAlign w:val="center"/>
                </w:tcPr>
                <w:p w14:paraId="5035C8E5" w14:textId="5082908E" w:rsidR="009E7581" w:rsidRPr="00DA69C4" w:rsidRDefault="009E7581" w:rsidP="00E65F8D">
                  <w:pPr>
                    <w:spacing w:line="240" w:lineRule="auto"/>
                    <w:jc w:val="left"/>
                    <w:rPr>
                      <w:rFonts w:cs="Arial"/>
                      <w:color w:val="000000"/>
                      <w:sz w:val="18"/>
                      <w:szCs w:val="18"/>
                      <w:lang w:eastAsia="es-CO"/>
                    </w:rPr>
                  </w:pPr>
                  <w:r w:rsidRPr="00DA69C4">
                    <w:rPr>
                      <w:rFonts w:cs="Arial"/>
                      <w:color w:val="000000"/>
                      <w:sz w:val="18"/>
                      <w:szCs w:val="18"/>
                      <w:lang w:eastAsia="es-CO"/>
                    </w:rPr>
                    <w:t>IN55</w:t>
                  </w:r>
                </w:p>
              </w:tc>
              <w:tc>
                <w:tcPr>
                  <w:tcW w:w="1176" w:type="pct"/>
                  <w:tcBorders>
                    <w:top w:val="single" w:sz="4" w:space="0" w:color="auto"/>
                    <w:left w:val="nil"/>
                    <w:bottom w:val="single" w:sz="4" w:space="0" w:color="auto"/>
                    <w:right w:val="single" w:sz="4" w:space="0" w:color="auto"/>
                  </w:tcBorders>
                  <w:shd w:val="clear" w:color="auto" w:fill="auto"/>
                  <w:vAlign w:val="center"/>
                </w:tcPr>
                <w:p w14:paraId="3A68D727" w14:textId="64E26717" w:rsidR="009E7581" w:rsidRPr="00DA69C4" w:rsidRDefault="009E7581" w:rsidP="00E65F8D">
                  <w:pPr>
                    <w:spacing w:line="240" w:lineRule="auto"/>
                    <w:jc w:val="left"/>
                    <w:rPr>
                      <w:rFonts w:cs="Arial"/>
                      <w:color w:val="000000"/>
                      <w:sz w:val="18"/>
                      <w:szCs w:val="18"/>
                      <w:lang w:eastAsia="es-CO"/>
                    </w:rPr>
                  </w:pPr>
                  <w:r w:rsidRPr="00DA69C4">
                    <w:rPr>
                      <w:rFonts w:cs="Arial"/>
                      <w:color w:val="000000"/>
                      <w:sz w:val="18"/>
                      <w:szCs w:val="18"/>
                      <w:lang w:eastAsia="es-CO"/>
                    </w:rPr>
                    <w:t>Optimización y mejora del sistema de información Gerencial SIREVAC</w:t>
                  </w:r>
                  <w:r w:rsidR="003678F9">
                    <w:rPr>
                      <w:rFonts w:cs="Arial"/>
                      <w:color w:val="000000"/>
                      <w:sz w:val="20"/>
                      <w:szCs w:val="20"/>
                      <w:lang w:eastAsia="es-CO"/>
                    </w:rPr>
                    <w:t>/SIMON</w:t>
                  </w:r>
                </w:p>
              </w:tc>
              <w:tc>
                <w:tcPr>
                  <w:tcW w:w="1059" w:type="pct"/>
                  <w:tcBorders>
                    <w:top w:val="single" w:sz="4" w:space="0" w:color="auto"/>
                    <w:left w:val="nil"/>
                    <w:bottom w:val="single" w:sz="4" w:space="0" w:color="auto"/>
                    <w:right w:val="single" w:sz="4" w:space="0" w:color="auto"/>
                  </w:tcBorders>
                  <w:shd w:val="clear" w:color="auto" w:fill="auto"/>
                  <w:vAlign w:val="center"/>
                </w:tcPr>
                <w:p w14:paraId="6312C477" w14:textId="557E2F1E" w:rsidR="009E7581" w:rsidRPr="00DA69C4" w:rsidRDefault="009E7581" w:rsidP="00E65F8D">
                  <w:pPr>
                    <w:spacing w:line="240" w:lineRule="auto"/>
                    <w:jc w:val="left"/>
                    <w:rPr>
                      <w:rFonts w:cs="Arial"/>
                      <w:color w:val="000000"/>
                      <w:sz w:val="18"/>
                      <w:szCs w:val="18"/>
                      <w:lang w:eastAsia="es-CO"/>
                    </w:rPr>
                  </w:pPr>
                  <w:r w:rsidRPr="00DA69C4">
                    <w:rPr>
                      <w:rFonts w:cs="Arial"/>
                      <w:color w:val="000000"/>
                      <w:sz w:val="18"/>
                      <w:szCs w:val="18"/>
                      <w:lang w:eastAsia="es-CO"/>
                    </w:rPr>
                    <w:t>Optimización y mejora del sistema de información Gerencial SIREVAC</w:t>
                  </w:r>
                  <w:r w:rsidR="003678F9">
                    <w:rPr>
                      <w:rFonts w:cs="Arial"/>
                      <w:color w:val="000000"/>
                      <w:sz w:val="20"/>
                      <w:szCs w:val="20"/>
                      <w:lang w:eastAsia="es-CO"/>
                    </w:rPr>
                    <w:t>/SIMON</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6207E624" w14:textId="436E737F" w:rsidR="009E7581" w:rsidRPr="00DA69C4" w:rsidRDefault="009E7581" w:rsidP="00E65F8D">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9E7581" w:rsidRPr="00DA69C4" w14:paraId="04F58722" w14:textId="77777777" w:rsidTr="004E47EE">
              <w:trPr>
                <w:trHeight w:val="1035"/>
              </w:trPr>
              <w:tc>
                <w:tcPr>
                  <w:tcW w:w="657" w:type="pct"/>
                  <w:vMerge/>
                  <w:tcBorders>
                    <w:left w:val="single" w:sz="4" w:space="0" w:color="auto"/>
                    <w:right w:val="single" w:sz="4" w:space="0" w:color="auto"/>
                  </w:tcBorders>
                  <w:shd w:val="clear" w:color="auto" w:fill="auto"/>
                  <w:vAlign w:val="center"/>
                </w:tcPr>
                <w:p w14:paraId="44BE0F3F" w14:textId="77777777" w:rsidR="009E7581" w:rsidRPr="00DA69C4" w:rsidRDefault="009E7581" w:rsidP="00DF6BD2">
                  <w:pPr>
                    <w:spacing w:line="240" w:lineRule="auto"/>
                    <w:jc w:val="center"/>
                    <w:rPr>
                      <w:rFonts w:cs="Arial"/>
                      <w:color w:val="000000"/>
                      <w:sz w:val="18"/>
                      <w:szCs w:val="18"/>
                      <w:lang w:eastAsia="es-CO"/>
                    </w:rPr>
                  </w:pPr>
                </w:p>
              </w:tc>
              <w:tc>
                <w:tcPr>
                  <w:tcW w:w="874" w:type="pct"/>
                  <w:vMerge/>
                  <w:tcBorders>
                    <w:left w:val="single" w:sz="4" w:space="0" w:color="auto"/>
                    <w:right w:val="single" w:sz="4" w:space="0" w:color="auto"/>
                  </w:tcBorders>
                  <w:shd w:val="clear" w:color="auto" w:fill="auto"/>
                  <w:vAlign w:val="center"/>
                </w:tcPr>
                <w:p w14:paraId="4A5BADC4" w14:textId="77777777" w:rsidR="009E7581" w:rsidRPr="00DA69C4" w:rsidRDefault="009E7581" w:rsidP="00DF6BD2">
                  <w:pPr>
                    <w:spacing w:line="240" w:lineRule="auto"/>
                    <w:jc w:val="center"/>
                    <w:rPr>
                      <w:rFonts w:cs="Arial"/>
                      <w:color w:val="000000"/>
                      <w:sz w:val="18"/>
                      <w:szCs w:val="18"/>
                      <w:lang w:eastAsia="es-CO"/>
                    </w:rPr>
                  </w:pPr>
                </w:p>
              </w:tc>
              <w:tc>
                <w:tcPr>
                  <w:tcW w:w="604" w:type="pct"/>
                  <w:tcBorders>
                    <w:top w:val="single" w:sz="4" w:space="0" w:color="auto"/>
                    <w:left w:val="nil"/>
                    <w:right w:val="single" w:sz="4" w:space="0" w:color="auto"/>
                  </w:tcBorders>
                  <w:shd w:val="clear" w:color="auto" w:fill="auto"/>
                  <w:vAlign w:val="center"/>
                </w:tcPr>
                <w:p w14:paraId="72AC8A8F" w14:textId="77777777" w:rsidR="009E7581" w:rsidRPr="00DA69C4" w:rsidRDefault="009E7581" w:rsidP="00DF6BD2">
                  <w:pPr>
                    <w:spacing w:line="240" w:lineRule="auto"/>
                    <w:jc w:val="left"/>
                    <w:rPr>
                      <w:rFonts w:cs="Arial"/>
                      <w:color w:val="000000"/>
                      <w:sz w:val="18"/>
                      <w:szCs w:val="18"/>
                      <w:lang w:eastAsia="es-CO"/>
                    </w:rPr>
                  </w:pPr>
                  <w:r w:rsidRPr="00DA69C4">
                    <w:rPr>
                      <w:rFonts w:cs="Arial"/>
                      <w:color w:val="000000"/>
                      <w:sz w:val="18"/>
                      <w:szCs w:val="18"/>
                      <w:lang w:eastAsia="es-CO"/>
                    </w:rPr>
                    <w:t>IN55</w:t>
                  </w:r>
                </w:p>
                <w:p w14:paraId="3A2615CA" w14:textId="4C39DB17" w:rsidR="009E7581" w:rsidRPr="00DA69C4" w:rsidDel="00D753D5" w:rsidRDefault="009E7581" w:rsidP="00DF6BD2">
                  <w:pPr>
                    <w:spacing w:line="240" w:lineRule="auto"/>
                    <w:jc w:val="left"/>
                    <w:rPr>
                      <w:rFonts w:cs="Arial"/>
                      <w:color w:val="000000"/>
                      <w:sz w:val="18"/>
                      <w:szCs w:val="18"/>
                      <w:lang w:eastAsia="es-CO"/>
                    </w:rPr>
                  </w:pPr>
                  <w:r w:rsidRPr="00DA69C4">
                    <w:rPr>
                      <w:rFonts w:cs="Arial"/>
                      <w:color w:val="000000"/>
                      <w:sz w:val="18"/>
                      <w:szCs w:val="18"/>
                      <w:lang w:eastAsia="es-CO"/>
                    </w:rPr>
                    <w:t>IN26</w:t>
                  </w:r>
                </w:p>
              </w:tc>
              <w:tc>
                <w:tcPr>
                  <w:tcW w:w="1176" w:type="pct"/>
                  <w:tcBorders>
                    <w:top w:val="single" w:sz="4" w:space="0" w:color="auto"/>
                    <w:left w:val="nil"/>
                    <w:right w:val="single" w:sz="4" w:space="0" w:color="auto"/>
                  </w:tcBorders>
                  <w:shd w:val="clear" w:color="auto" w:fill="auto"/>
                  <w:vAlign w:val="center"/>
                </w:tcPr>
                <w:p w14:paraId="621EBB33" w14:textId="7C5005B7" w:rsidR="009E7581" w:rsidRPr="00DA69C4" w:rsidDel="00D753D5" w:rsidRDefault="009E7581" w:rsidP="00DF6BD2">
                  <w:pPr>
                    <w:spacing w:line="240" w:lineRule="auto"/>
                    <w:jc w:val="left"/>
                    <w:rPr>
                      <w:rFonts w:cs="Arial"/>
                      <w:color w:val="000000"/>
                      <w:sz w:val="18"/>
                      <w:szCs w:val="18"/>
                      <w:lang w:eastAsia="es-CO"/>
                    </w:rPr>
                  </w:pPr>
                  <w:r w:rsidRPr="00DA69C4">
                    <w:rPr>
                      <w:rFonts w:cs="Arial"/>
                      <w:color w:val="000000"/>
                      <w:sz w:val="18"/>
                      <w:szCs w:val="18"/>
                      <w:lang w:eastAsia="es-CO"/>
                    </w:rPr>
                    <w:t>Optimización y mejora del sistema de información Gerencial SIGER.</w:t>
                  </w:r>
                </w:p>
              </w:tc>
              <w:tc>
                <w:tcPr>
                  <w:tcW w:w="1059" w:type="pct"/>
                  <w:tcBorders>
                    <w:top w:val="single" w:sz="4" w:space="0" w:color="auto"/>
                    <w:left w:val="nil"/>
                    <w:right w:val="single" w:sz="4" w:space="0" w:color="auto"/>
                  </w:tcBorders>
                  <w:shd w:val="clear" w:color="auto" w:fill="auto"/>
                  <w:vAlign w:val="center"/>
                </w:tcPr>
                <w:p w14:paraId="5000850B" w14:textId="22851F16" w:rsidR="009E7581" w:rsidRPr="00DA69C4" w:rsidDel="00D753D5" w:rsidRDefault="009E7581" w:rsidP="00DF6BD2">
                  <w:pPr>
                    <w:spacing w:line="240" w:lineRule="auto"/>
                    <w:jc w:val="left"/>
                    <w:rPr>
                      <w:rFonts w:cs="Arial"/>
                      <w:color w:val="000000"/>
                      <w:sz w:val="18"/>
                      <w:szCs w:val="18"/>
                      <w:lang w:eastAsia="es-CO"/>
                    </w:rPr>
                  </w:pPr>
                  <w:r w:rsidRPr="00DA69C4">
                    <w:rPr>
                      <w:rFonts w:cs="Arial"/>
                      <w:color w:val="000000"/>
                      <w:sz w:val="18"/>
                      <w:szCs w:val="18"/>
                      <w:lang w:eastAsia="es-CO"/>
                    </w:rPr>
                    <w:t>Optimización y mejora del sistema de información Gerencial SIGER.</w:t>
                  </w:r>
                </w:p>
              </w:tc>
              <w:tc>
                <w:tcPr>
                  <w:tcW w:w="630" w:type="pct"/>
                  <w:tcBorders>
                    <w:top w:val="single" w:sz="4" w:space="0" w:color="auto"/>
                    <w:left w:val="nil"/>
                    <w:right w:val="single" w:sz="4" w:space="0" w:color="auto"/>
                  </w:tcBorders>
                  <w:shd w:val="clear" w:color="auto" w:fill="auto"/>
                  <w:vAlign w:val="center"/>
                </w:tcPr>
                <w:p w14:paraId="3EFCD7F4" w14:textId="610ECCE0" w:rsidR="009E7581" w:rsidRPr="00DA69C4" w:rsidRDefault="009E7581" w:rsidP="00DF6BD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9E7581" w:rsidRPr="00DA69C4" w14:paraId="6424187C" w14:textId="77777777" w:rsidTr="004E47EE">
              <w:trPr>
                <w:trHeight w:val="1035"/>
              </w:trPr>
              <w:tc>
                <w:tcPr>
                  <w:tcW w:w="657" w:type="pct"/>
                  <w:tcBorders>
                    <w:left w:val="single" w:sz="4" w:space="0" w:color="auto"/>
                    <w:right w:val="single" w:sz="4" w:space="0" w:color="auto"/>
                  </w:tcBorders>
                  <w:shd w:val="clear" w:color="auto" w:fill="auto"/>
                  <w:vAlign w:val="center"/>
                </w:tcPr>
                <w:p w14:paraId="675D8F00" w14:textId="77777777" w:rsidR="009E7581" w:rsidRPr="00DA69C4" w:rsidRDefault="009E7581" w:rsidP="00DF6BD2">
                  <w:pPr>
                    <w:spacing w:line="240" w:lineRule="auto"/>
                    <w:jc w:val="center"/>
                    <w:rPr>
                      <w:rFonts w:cs="Arial"/>
                      <w:color w:val="000000"/>
                      <w:sz w:val="18"/>
                      <w:szCs w:val="18"/>
                      <w:lang w:eastAsia="es-CO"/>
                    </w:rPr>
                  </w:pPr>
                </w:p>
              </w:tc>
              <w:tc>
                <w:tcPr>
                  <w:tcW w:w="874" w:type="pct"/>
                  <w:vMerge/>
                  <w:tcBorders>
                    <w:left w:val="single" w:sz="4" w:space="0" w:color="auto"/>
                    <w:right w:val="single" w:sz="4" w:space="0" w:color="auto"/>
                  </w:tcBorders>
                  <w:shd w:val="clear" w:color="auto" w:fill="auto"/>
                  <w:vAlign w:val="center"/>
                </w:tcPr>
                <w:p w14:paraId="0B43E15F" w14:textId="77777777" w:rsidR="009E7581" w:rsidRPr="00DA69C4" w:rsidRDefault="009E7581" w:rsidP="00DF6BD2">
                  <w:pPr>
                    <w:spacing w:line="240" w:lineRule="auto"/>
                    <w:jc w:val="center"/>
                    <w:rPr>
                      <w:rFonts w:cs="Arial"/>
                      <w:color w:val="000000"/>
                      <w:sz w:val="18"/>
                      <w:szCs w:val="18"/>
                      <w:lang w:eastAsia="es-CO"/>
                    </w:rPr>
                  </w:pPr>
                </w:p>
              </w:tc>
              <w:tc>
                <w:tcPr>
                  <w:tcW w:w="604" w:type="pct"/>
                  <w:tcBorders>
                    <w:top w:val="single" w:sz="4" w:space="0" w:color="auto"/>
                    <w:left w:val="nil"/>
                    <w:right w:val="single" w:sz="4" w:space="0" w:color="auto"/>
                  </w:tcBorders>
                  <w:shd w:val="clear" w:color="auto" w:fill="auto"/>
                  <w:vAlign w:val="center"/>
                </w:tcPr>
                <w:p w14:paraId="1B836162" w14:textId="77777777" w:rsidR="006B0704" w:rsidRPr="00DA69C4" w:rsidRDefault="006B0704" w:rsidP="006B0704">
                  <w:pPr>
                    <w:spacing w:line="240" w:lineRule="auto"/>
                    <w:jc w:val="left"/>
                    <w:rPr>
                      <w:rFonts w:cs="Arial"/>
                      <w:color w:val="000000"/>
                      <w:sz w:val="18"/>
                      <w:szCs w:val="18"/>
                      <w:lang w:eastAsia="es-CO"/>
                    </w:rPr>
                  </w:pPr>
                  <w:r w:rsidRPr="00DA69C4">
                    <w:rPr>
                      <w:rFonts w:cs="Arial"/>
                      <w:color w:val="000000"/>
                      <w:sz w:val="18"/>
                      <w:szCs w:val="18"/>
                      <w:lang w:eastAsia="es-CO"/>
                    </w:rPr>
                    <w:t>IN55</w:t>
                  </w:r>
                </w:p>
                <w:p w14:paraId="4629C258" w14:textId="1A3BB55C" w:rsidR="009E7581" w:rsidRPr="00DA69C4" w:rsidRDefault="006B0704" w:rsidP="006B0704">
                  <w:pPr>
                    <w:spacing w:line="240" w:lineRule="auto"/>
                    <w:jc w:val="left"/>
                    <w:rPr>
                      <w:rFonts w:cs="Arial"/>
                      <w:color w:val="000000"/>
                      <w:sz w:val="18"/>
                      <w:szCs w:val="18"/>
                      <w:lang w:eastAsia="es-CO"/>
                    </w:rPr>
                  </w:pPr>
                  <w:r w:rsidRPr="00DA69C4">
                    <w:rPr>
                      <w:rFonts w:cs="Arial"/>
                      <w:color w:val="000000"/>
                      <w:sz w:val="18"/>
                      <w:szCs w:val="18"/>
                      <w:lang w:eastAsia="es-CO"/>
                    </w:rPr>
                    <w:t>IN26</w:t>
                  </w:r>
                </w:p>
              </w:tc>
              <w:tc>
                <w:tcPr>
                  <w:tcW w:w="1176" w:type="pct"/>
                  <w:tcBorders>
                    <w:top w:val="single" w:sz="4" w:space="0" w:color="auto"/>
                    <w:left w:val="nil"/>
                    <w:right w:val="single" w:sz="4" w:space="0" w:color="auto"/>
                  </w:tcBorders>
                  <w:shd w:val="clear" w:color="auto" w:fill="auto"/>
                  <w:vAlign w:val="center"/>
                </w:tcPr>
                <w:p w14:paraId="4B1172B9" w14:textId="03BE1CCD" w:rsidR="009E7581" w:rsidRPr="00DA69C4" w:rsidRDefault="000E0357" w:rsidP="00DF6BD2">
                  <w:pPr>
                    <w:spacing w:line="240" w:lineRule="auto"/>
                    <w:jc w:val="left"/>
                    <w:rPr>
                      <w:rFonts w:cs="Arial"/>
                      <w:color w:val="000000"/>
                      <w:sz w:val="18"/>
                      <w:szCs w:val="18"/>
                      <w:lang w:eastAsia="es-CO"/>
                    </w:rPr>
                  </w:pPr>
                  <w:r>
                    <w:rPr>
                      <w:rFonts w:cs="Arial"/>
                      <w:color w:val="000000"/>
                      <w:sz w:val="18"/>
                      <w:szCs w:val="18"/>
                      <w:lang w:eastAsia="es-CO"/>
                    </w:rPr>
                    <w:t>Requerimientos SIGER</w:t>
                  </w:r>
                </w:p>
              </w:tc>
              <w:tc>
                <w:tcPr>
                  <w:tcW w:w="1059" w:type="pct"/>
                  <w:tcBorders>
                    <w:top w:val="single" w:sz="4" w:space="0" w:color="auto"/>
                    <w:left w:val="nil"/>
                    <w:right w:val="single" w:sz="4" w:space="0" w:color="auto"/>
                  </w:tcBorders>
                  <w:shd w:val="clear" w:color="auto" w:fill="auto"/>
                  <w:vAlign w:val="center"/>
                </w:tcPr>
                <w:p w14:paraId="776B0B5B" w14:textId="53B71CB3" w:rsidR="009E7581" w:rsidRPr="00DA69C4" w:rsidRDefault="000E0357" w:rsidP="00DF6BD2">
                  <w:pPr>
                    <w:spacing w:line="240" w:lineRule="auto"/>
                    <w:jc w:val="left"/>
                    <w:rPr>
                      <w:rFonts w:cs="Arial"/>
                      <w:color w:val="000000"/>
                      <w:sz w:val="18"/>
                      <w:szCs w:val="18"/>
                      <w:lang w:eastAsia="es-CO"/>
                    </w:rPr>
                  </w:pPr>
                  <w:r>
                    <w:rPr>
                      <w:rFonts w:cs="Arial"/>
                      <w:color w:val="000000"/>
                      <w:sz w:val="18"/>
                      <w:szCs w:val="18"/>
                      <w:lang w:eastAsia="es-CO"/>
                    </w:rPr>
                    <w:t>A</w:t>
                  </w:r>
                  <w:r w:rsidRPr="000E0357">
                    <w:rPr>
                      <w:rFonts w:cs="Arial"/>
                      <w:color w:val="000000"/>
                      <w:sz w:val="18"/>
                      <w:szCs w:val="18"/>
                      <w:lang w:eastAsia="es-CO"/>
                    </w:rPr>
                    <w:t>poyo al mantenim</w:t>
                  </w:r>
                  <w:r>
                    <w:rPr>
                      <w:rFonts w:cs="Arial"/>
                      <w:color w:val="000000"/>
                      <w:sz w:val="18"/>
                      <w:szCs w:val="18"/>
                      <w:lang w:eastAsia="es-CO"/>
                    </w:rPr>
                    <w:t>i</w:t>
                  </w:r>
                  <w:r w:rsidRPr="000E0357">
                    <w:rPr>
                      <w:rFonts w:cs="Arial"/>
                      <w:color w:val="000000"/>
                      <w:sz w:val="18"/>
                      <w:szCs w:val="18"/>
                      <w:lang w:eastAsia="es-CO"/>
                    </w:rPr>
                    <w:t>ento y seguimiento de los incidentes y requerimientos del sistema de información SIGER</w:t>
                  </w:r>
                </w:p>
              </w:tc>
              <w:tc>
                <w:tcPr>
                  <w:tcW w:w="630" w:type="pct"/>
                  <w:tcBorders>
                    <w:top w:val="single" w:sz="4" w:space="0" w:color="auto"/>
                    <w:left w:val="nil"/>
                    <w:right w:val="single" w:sz="4" w:space="0" w:color="auto"/>
                  </w:tcBorders>
                  <w:shd w:val="clear" w:color="auto" w:fill="auto"/>
                  <w:vAlign w:val="center"/>
                </w:tcPr>
                <w:p w14:paraId="609F8E54" w14:textId="116E7AD8" w:rsidR="009E7581" w:rsidRPr="00DA69C4" w:rsidRDefault="006B0704" w:rsidP="00DF6BD2">
                  <w:pPr>
                    <w:spacing w:line="240" w:lineRule="auto"/>
                    <w:jc w:val="center"/>
                    <w:rPr>
                      <w:rFonts w:cs="Arial"/>
                      <w:color w:val="000000"/>
                      <w:sz w:val="18"/>
                      <w:szCs w:val="18"/>
                      <w:lang w:eastAsia="es-CO"/>
                    </w:rPr>
                  </w:pPr>
                  <w:r w:rsidRPr="00DA69C4">
                    <w:rPr>
                      <w:rFonts w:cs="Arial"/>
                      <w:color w:val="000000"/>
                      <w:sz w:val="18"/>
                      <w:szCs w:val="18"/>
                      <w:lang w:eastAsia="es-CO"/>
                    </w:rPr>
                    <w:t>METI05</w:t>
                  </w:r>
                </w:p>
              </w:tc>
            </w:tr>
            <w:tr w:rsidR="009E7581" w:rsidRPr="00DA69C4" w14:paraId="4A7FA828" w14:textId="77777777" w:rsidTr="004E47EE">
              <w:trPr>
                <w:trHeight w:val="1035"/>
              </w:trPr>
              <w:tc>
                <w:tcPr>
                  <w:tcW w:w="657" w:type="pct"/>
                  <w:tcBorders>
                    <w:left w:val="single" w:sz="4" w:space="0" w:color="auto"/>
                    <w:right w:val="single" w:sz="4" w:space="0" w:color="auto"/>
                  </w:tcBorders>
                  <w:shd w:val="clear" w:color="auto" w:fill="auto"/>
                  <w:vAlign w:val="center"/>
                </w:tcPr>
                <w:p w14:paraId="642C3F43" w14:textId="77777777" w:rsidR="009E7581" w:rsidRPr="00DA69C4" w:rsidRDefault="009E7581" w:rsidP="00DF6BD2">
                  <w:pPr>
                    <w:spacing w:line="240" w:lineRule="auto"/>
                    <w:jc w:val="center"/>
                    <w:rPr>
                      <w:rFonts w:cs="Arial"/>
                      <w:color w:val="000000"/>
                      <w:sz w:val="18"/>
                      <w:szCs w:val="18"/>
                      <w:lang w:eastAsia="es-CO"/>
                    </w:rPr>
                  </w:pPr>
                </w:p>
              </w:tc>
              <w:tc>
                <w:tcPr>
                  <w:tcW w:w="874" w:type="pct"/>
                  <w:vMerge/>
                  <w:tcBorders>
                    <w:left w:val="single" w:sz="4" w:space="0" w:color="auto"/>
                    <w:bottom w:val="single" w:sz="4" w:space="0" w:color="auto"/>
                    <w:right w:val="single" w:sz="4" w:space="0" w:color="auto"/>
                  </w:tcBorders>
                  <w:shd w:val="clear" w:color="auto" w:fill="auto"/>
                  <w:vAlign w:val="center"/>
                </w:tcPr>
                <w:p w14:paraId="1083C6BC" w14:textId="77777777" w:rsidR="009E7581" w:rsidRPr="00DA69C4" w:rsidRDefault="009E7581" w:rsidP="00DF6BD2">
                  <w:pPr>
                    <w:spacing w:line="240" w:lineRule="auto"/>
                    <w:jc w:val="center"/>
                    <w:rPr>
                      <w:rFonts w:cs="Arial"/>
                      <w:color w:val="000000"/>
                      <w:sz w:val="18"/>
                      <w:szCs w:val="18"/>
                      <w:lang w:eastAsia="es-CO"/>
                    </w:rPr>
                  </w:pPr>
                </w:p>
              </w:tc>
              <w:tc>
                <w:tcPr>
                  <w:tcW w:w="604" w:type="pct"/>
                  <w:tcBorders>
                    <w:top w:val="single" w:sz="4" w:space="0" w:color="auto"/>
                    <w:left w:val="nil"/>
                    <w:right w:val="single" w:sz="4" w:space="0" w:color="auto"/>
                  </w:tcBorders>
                  <w:shd w:val="clear" w:color="auto" w:fill="auto"/>
                  <w:vAlign w:val="center"/>
                </w:tcPr>
                <w:p w14:paraId="7FA94C35" w14:textId="77777777" w:rsidR="006B0704" w:rsidRPr="00DA69C4" w:rsidRDefault="006B0704" w:rsidP="006B0704">
                  <w:pPr>
                    <w:spacing w:line="240" w:lineRule="auto"/>
                    <w:jc w:val="left"/>
                    <w:rPr>
                      <w:rFonts w:cs="Arial"/>
                      <w:color w:val="000000"/>
                      <w:sz w:val="18"/>
                      <w:szCs w:val="18"/>
                      <w:lang w:eastAsia="es-CO"/>
                    </w:rPr>
                  </w:pPr>
                  <w:r w:rsidRPr="00DA69C4">
                    <w:rPr>
                      <w:rFonts w:cs="Arial"/>
                      <w:color w:val="000000"/>
                      <w:sz w:val="18"/>
                      <w:szCs w:val="18"/>
                      <w:lang w:eastAsia="es-CO"/>
                    </w:rPr>
                    <w:t>IN55</w:t>
                  </w:r>
                </w:p>
                <w:p w14:paraId="2A6BC229" w14:textId="1CDD7987" w:rsidR="009E7581" w:rsidRPr="00DA69C4" w:rsidRDefault="006B0704" w:rsidP="006B0704">
                  <w:pPr>
                    <w:spacing w:line="240" w:lineRule="auto"/>
                    <w:jc w:val="left"/>
                    <w:rPr>
                      <w:rFonts w:cs="Arial"/>
                      <w:color w:val="000000"/>
                      <w:sz w:val="18"/>
                      <w:szCs w:val="18"/>
                      <w:lang w:eastAsia="es-CO"/>
                    </w:rPr>
                  </w:pPr>
                  <w:r w:rsidRPr="00DA69C4">
                    <w:rPr>
                      <w:rFonts w:cs="Arial"/>
                      <w:color w:val="000000"/>
                      <w:sz w:val="18"/>
                      <w:szCs w:val="18"/>
                      <w:lang w:eastAsia="es-CO"/>
                    </w:rPr>
                    <w:t>IN26</w:t>
                  </w:r>
                </w:p>
              </w:tc>
              <w:tc>
                <w:tcPr>
                  <w:tcW w:w="1176" w:type="pct"/>
                  <w:tcBorders>
                    <w:top w:val="single" w:sz="4" w:space="0" w:color="auto"/>
                    <w:left w:val="nil"/>
                    <w:right w:val="single" w:sz="4" w:space="0" w:color="auto"/>
                  </w:tcBorders>
                  <w:shd w:val="clear" w:color="auto" w:fill="auto"/>
                  <w:vAlign w:val="center"/>
                </w:tcPr>
                <w:p w14:paraId="03046AA7" w14:textId="39E2A985" w:rsidR="009E7581" w:rsidRPr="00DA69C4" w:rsidRDefault="006B0704" w:rsidP="00DF6BD2">
                  <w:pPr>
                    <w:spacing w:line="240" w:lineRule="auto"/>
                    <w:jc w:val="left"/>
                    <w:rPr>
                      <w:rFonts w:cs="Arial"/>
                      <w:color w:val="000000"/>
                      <w:sz w:val="18"/>
                      <w:szCs w:val="18"/>
                      <w:lang w:eastAsia="es-CO"/>
                    </w:rPr>
                  </w:pPr>
                  <w:r>
                    <w:rPr>
                      <w:rFonts w:cs="Arial"/>
                      <w:color w:val="000000"/>
                      <w:sz w:val="18"/>
                      <w:szCs w:val="18"/>
                      <w:lang w:eastAsia="es-CO"/>
                    </w:rPr>
                    <w:t>Herramienta de inteligencia de negocios</w:t>
                  </w:r>
                </w:p>
              </w:tc>
              <w:tc>
                <w:tcPr>
                  <w:tcW w:w="1059" w:type="pct"/>
                  <w:tcBorders>
                    <w:top w:val="single" w:sz="4" w:space="0" w:color="auto"/>
                    <w:left w:val="nil"/>
                    <w:right w:val="single" w:sz="4" w:space="0" w:color="auto"/>
                  </w:tcBorders>
                  <w:shd w:val="clear" w:color="auto" w:fill="auto"/>
                  <w:vAlign w:val="center"/>
                </w:tcPr>
                <w:p w14:paraId="5B7C2E48" w14:textId="6E68AB20" w:rsidR="009E7581" w:rsidRPr="00DA69C4" w:rsidRDefault="000E0357" w:rsidP="00DF6BD2">
                  <w:pPr>
                    <w:spacing w:line="240" w:lineRule="auto"/>
                    <w:jc w:val="left"/>
                    <w:rPr>
                      <w:rFonts w:cs="Arial"/>
                      <w:color w:val="000000"/>
                      <w:sz w:val="18"/>
                      <w:szCs w:val="18"/>
                      <w:lang w:eastAsia="es-CO"/>
                    </w:rPr>
                  </w:pPr>
                  <w:r w:rsidRPr="000E0357">
                    <w:rPr>
                      <w:rFonts w:cs="Arial"/>
                      <w:color w:val="000000"/>
                      <w:sz w:val="18"/>
                      <w:szCs w:val="18"/>
                      <w:lang w:eastAsia="es-CO"/>
                    </w:rPr>
                    <w:t>Administración, gestión e implementación de la herramienta Inteligencia de Negocios</w:t>
                  </w:r>
                </w:p>
              </w:tc>
              <w:tc>
                <w:tcPr>
                  <w:tcW w:w="630" w:type="pct"/>
                  <w:tcBorders>
                    <w:top w:val="single" w:sz="4" w:space="0" w:color="auto"/>
                    <w:left w:val="nil"/>
                    <w:right w:val="single" w:sz="4" w:space="0" w:color="auto"/>
                  </w:tcBorders>
                  <w:shd w:val="clear" w:color="auto" w:fill="auto"/>
                  <w:vAlign w:val="center"/>
                </w:tcPr>
                <w:p w14:paraId="4608610A" w14:textId="566B6644" w:rsidR="009E7581" w:rsidRPr="00DA69C4" w:rsidRDefault="006B0704" w:rsidP="00DF6BD2">
                  <w:pPr>
                    <w:spacing w:line="240" w:lineRule="auto"/>
                    <w:jc w:val="center"/>
                    <w:rPr>
                      <w:rFonts w:cs="Arial"/>
                      <w:color w:val="000000"/>
                      <w:sz w:val="18"/>
                      <w:szCs w:val="18"/>
                      <w:lang w:eastAsia="es-CO"/>
                    </w:rPr>
                  </w:pPr>
                  <w:r w:rsidRPr="00DA69C4">
                    <w:rPr>
                      <w:rFonts w:cs="Arial"/>
                      <w:color w:val="000000"/>
                      <w:sz w:val="18"/>
                      <w:szCs w:val="18"/>
                      <w:lang w:eastAsia="es-CO"/>
                    </w:rPr>
                    <w:t>METI05</w:t>
                  </w:r>
                </w:p>
              </w:tc>
            </w:tr>
            <w:tr w:rsidR="00F55C92" w:rsidRPr="00DA69C4" w14:paraId="7B4EAF17" w14:textId="77777777" w:rsidTr="004E47EE">
              <w:trPr>
                <w:trHeight w:val="1035"/>
              </w:trPr>
              <w:tc>
                <w:tcPr>
                  <w:tcW w:w="657" w:type="pct"/>
                  <w:tcBorders>
                    <w:left w:val="single" w:sz="4" w:space="0" w:color="auto"/>
                    <w:right w:val="single" w:sz="4" w:space="0" w:color="auto"/>
                  </w:tcBorders>
                  <w:shd w:val="clear" w:color="auto" w:fill="auto"/>
                  <w:vAlign w:val="center"/>
                </w:tcPr>
                <w:p w14:paraId="232C9B9F" w14:textId="77777777" w:rsidR="00F55C92" w:rsidRPr="00DA69C4" w:rsidRDefault="00F55C92" w:rsidP="00F55C92">
                  <w:pPr>
                    <w:spacing w:line="240" w:lineRule="auto"/>
                    <w:jc w:val="center"/>
                    <w:rPr>
                      <w:rFonts w:cs="Arial"/>
                      <w:color w:val="000000"/>
                      <w:sz w:val="18"/>
                      <w:szCs w:val="18"/>
                      <w:lang w:eastAsia="es-CO"/>
                    </w:rPr>
                  </w:pPr>
                </w:p>
              </w:tc>
              <w:tc>
                <w:tcPr>
                  <w:tcW w:w="874" w:type="pct"/>
                  <w:tcBorders>
                    <w:left w:val="single" w:sz="4" w:space="0" w:color="auto"/>
                    <w:bottom w:val="single" w:sz="4" w:space="0" w:color="auto"/>
                    <w:right w:val="single" w:sz="4" w:space="0" w:color="auto"/>
                  </w:tcBorders>
                  <w:shd w:val="clear" w:color="auto" w:fill="auto"/>
                  <w:vAlign w:val="center"/>
                </w:tcPr>
                <w:p w14:paraId="015AEC58" w14:textId="77777777" w:rsidR="00F55C92" w:rsidRPr="00DA69C4" w:rsidRDefault="00F55C92" w:rsidP="00F55C92">
                  <w:pPr>
                    <w:spacing w:line="240" w:lineRule="auto"/>
                    <w:jc w:val="center"/>
                    <w:rPr>
                      <w:rFonts w:cs="Arial"/>
                      <w:color w:val="000000"/>
                      <w:sz w:val="18"/>
                      <w:szCs w:val="18"/>
                      <w:lang w:eastAsia="es-CO"/>
                    </w:rPr>
                  </w:pPr>
                </w:p>
              </w:tc>
              <w:tc>
                <w:tcPr>
                  <w:tcW w:w="604" w:type="pct"/>
                  <w:tcBorders>
                    <w:top w:val="single" w:sz="4" w:space="0" w:color="auto"/>
                    <w:left w:val="nil"/>
                    <w:right w:val="single" w:sz="4" w:space="0" w:color="auto"/>
                  </w:tcBorders>
                  <w:shd w:val="clear" w:color="auto" w:fill="auto"/>
                  <w:vAlign w:val="center"/>
                </w:tcPr>
                <w:p w14:paraId="1829ADAF" w14:textId="2A37BD24" w:rsidR="00F55C92" w:rsidRPr="00DA69C4" w:rsidRDefault="00F55C92" w:rsidP="00F55C92">
                  <w:pPr>
                    <w:spacing w:line="240" w:lineRule="auto"/>
                    <w:jc w:val="left"/>
                    <w:rPr>
                      <w:rFonts w:cs="Arial"/>
                      <w:color w:val="000000"/>
                      <w:sz w:val="18"/>
                      <w:szCs w:val="18"/>
                      <w:lang w:eastAsia="es-CO"/>
                    </w:rPr>
                  </w:pPr>
                  <w:r>
                    <w:rPr>
                      <w:rFonts w:cs="Arial"/>
                      <w:color w:val="000000"/>
                      <w:sz w:val="18"/>
                      <w:szCs w:val="18"/>
                      <w:lang w:eastAsia="es-CO"/>
                    </w:rPr>
                    <w:t>IN55</w:t>
                  </w:r>
                </w:p>
              </w:tc>
              <w:tc>
                <w:tcPr>
                  <w:tcW w:w="1176" w:type="pct"/>
                  <w:tcBorders>
                    <w:top w:val="single" w:sz="4" w:space="0" w:color="auto"/>
                    <w:left w:val="nil"/>
                    <w:right w:val="single" w:sz="4" w:space="0" w:color="auto"/>
                  </w:tcBorders>
                  <w:shd w:val="clear" w:color="auto" w:fill="auto"/>
                  <w:vAlign w:val="center"/>
                </w:tcPr>
                <w:p w14:paraId="11F8D185" w14:textId="1FBA49BA" w:rsidR="00F55C92" w:rsidRDefault="00F55C92" w:rsidP="00F55C92">
                  <w:pPr>
                    <w:spacing w:line="240" w:lineRule="auto"/>
                    <w:jc w:val="left"/>
                    <w:rPr>
                      <w:rFonts w:cs="Arial"/>
                      <w:color w:val="000000"/>
                      <w:sz w:val="18"/>
                      <w:szCs w:val="18"/>
                      <w:lang w:eastAsia="es-CO"/>
                    </w:rPr>
                  </w:pPr>
                  <w:r>
                    <w:rPr>
                      <w:rFonts w:cs="Arial"/>
                      <w:color w:val="000000"/>
                      <w:sz w:val="18"/>
                      <w:szCs w:val="18"/>
                      <w:lang w:eastAsia="es-CO"/>
                    </w:rPr>
                    <w:t>Interacción con el usuario</w:t>
                  </w:r>
                </w:p>
              </w:tc>
              <w:tc>
                <w:tcPr>
                  <w:tcW w:w="1059" w:type="pct"/>
                  <w:tcBorders>
                    <w:top w:val="single" w:sz="4" w:space="0" w:color="auto"/>
                    <w:left w:val="nil"/>
                    <w:right w:val="single" w:sz="4" w:space="0" w:color="auto"/>
                  </w:tcBorders>
                  <w:shd w:val="clear" w:color="auto" w:fill="auto"/>
                  <w:vAlign w:val="center"/>
                </w:tcPr>
                <w:p w14:paraId="118A8A1D" w14:textId="48AB33C5" w:rsidR="00F55C92" w:rsidRPr="000E0357" w:rsidRDefault="00F55C92" w:rsidP="00F55C92">
                  <w:pPr>
                    <w:spacing w:line="240" w:lineRule="auto"/>
                    <w:jc w:val="left"/>
                    <w:rPr>
                      <w:rFonts w:cs="Arial"/>
                      <w:color w:val="000000"/>
                      <w:sz w:val="18"/>
                      <w:szCs w:val="18"/>
                      <w:lang w:eastAsia="es-CO"/>
                    </w:rPr>
                  </w:pPr>
                  <w:r w:rsidRPr="00F55C92">
                    <w:rPr>
                      <w:rFonts w:cs="Arial"/>
                      <w:color w:val="000000"/>
                      <w:sz w:val="18"/>
                      <w:szCs w:val="18"/>
                      <w:lang w:eastAsia="es-CO"/>
                    </w:rPr>
                    <w:t>Desarrollo de aplicativos misionales de la Entidad a nivel de funcionalidades de interacción con usuario, despliegue de información y experiencia de usuario.</w:t>
                  </w:r>
                </w:p>
              </w:tc>
              <w:tc>
                <w:tcPr>
                  <w:tcW w:w="630" w:type="pct"/>
                  <w:tcBorders>
                    <w:top w:val="single" w:sz="4" w:space="0" w:color="auto"/>
                    <w:left w:val="nil"/>
                    <w:right w:val="single" w:sz="4" w:space="0" w:color="auto"/>
                  </w:tcBorders>
                  <w:shd w:val="clear" w:color="auto" w:fill="auto"/>
                  <w:vAlign w:val="center"/>
                </w:tcPr>
                <w:p w14:paraId="0AE12B81" w14:textId="7B3AFCEA"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F55C92" w:rsidRPr="00DA69C4" w14:paraId="3DAF4714" w14:textId="77777777" w:rsidTr="004E47EE">
              <w:trPr>
                <w:trHeight w:val="1035"/>
              </w:trPr>
              <w:tc>
                <w:tcPr>
                  <w:tcW w:w="657" w:type="pct"/>
                  <w:tcBorders>
                    <w:left w:val="single" w:sz="4" w:space="0" w:color="auto"/>
                    <w:right w:val="single" w:sz="4" w:space="0" w:color="auto"/>
                  </w:tcBorders>
                  <w:shd w:val="clear" w:color="auto" w:fill="auto"/>
                  <w:vAlign w:val="center"/>
                </w:tcPr>
                <w:p w14:paraId="11AD9F50" w14:textId="77777777" w:rsidR="00F55C92" w:rsidRPr="00DA69C4" w:rsidRDefault="00F55C92" w:rsidP="00F55C92">
                  <w:pPr>
                    <w:spacing w:line="240" w:lineRule="auto"/>
                    <w:jc w:val="center"/>
                    <w:rPr>
                      <w:rFonts w:cs="Arial"/>
                      <w:color w:val="000000"/>
                      <w:sz w:val="18"/>
                      <w:szCs w:val="18"/>
                      <w:lang w:eastAsia="es-CO"/>
                    </w:rPr>
                  </w:pPr>
                </w:p>
              </w:tc>
              <w:tc>
                <w:tcPr>
                  <w:tcW w:w="874" w:type="pct"/>
                  <w:tcBorders>
                    <w:left w:val="single" w:sz="4" w:space="0" w:color="auto"/>
                    <w:bottom w:val="single" w:sz="4" w:space="0" w:color="auto"/>
                    <w:right w:val="single" w:sz="4" w:space="0" w:color="auto"/>
                  </w:tcBorders>
                  <w:shd w:val="clear" w:color="auto" w:fill="auto"/>
                  <w:vAlign w:val="center"/>
                </w:tcPr>
                <w:p w14:paraId="4CC56813" w14:textId="77777777" w:rsidR="00F55C92" w:rsidRPr="00DA69C4" w:rsidRDefault="00F55C92" w:rsidP="00F55C92">
                  <w:pPr>
                    <w:spacing w:line="240" w:lineRule="auto"/>
                    <w:jc w:val="center"/>
                    <w:rPr>
                      <w:rFonts w:cs="Arial"/>
                      <w:color w:val="000000"/>
                      <w:sz w:val="18"/>
                      <w:szCs w:val="18"/>
                      <w:lang w:eastAsia="es-CO"/>
                    </w:rPr>
                  </w:pPr>
                </w:p>
              </w:tc>
              <w:tc>
                <w:tcPr>
                  <w:tcW w:w="604" w:type="pct"/>
                  <w:tcBorders>
                    <w:top w:val="single" w:sz="4" w:space="0" w:color="auto"/>
                    <w:left w:val="nil"/>
                    <w:right w:val="single" w:sz="4" w:space="0" w:color="auto"/>
                  </w:tcBorders>
                  <w:shd w:val="clear" w:color="auto" w:fill="auto"/>
                  <w:vAlign w:val="center"/>
                </w:tcPr>
                <w:p w14:paraId="4C367A97" w14:textId="0F6FF10A" w:rsidR="00F55C92" w:rsidRDefault="00F55C92" w:rsidP="00F55C92">
                  <w:pPr>
                    <w:spacing w:line="240" w:lineRule="auto"/>
                    <w:jc w:val="left"/>
                    <w:rPr>
                      <w:rFonts w:cs="Arial"/>
                      <w:color w:val="000000"/>
                      <w:sz w:val="18"/>
                      <w:szCs w:val="18"/>
                      <w:lang w:eastAsia="es-CO"/>
                    </w:rPr>
                  </w:pPr>
                  <w:r>
                    <w:rPr>
                      <w:rFonts w:cs="Arial"/>
                      <w:color w:val="000000"/>
                      <w:sz w:val="18"/>
                      <w:szCs w:val="18"/>
                      <w:lang w:eastAsia="es-CO"/>
                    </w:rPr>
                    <w:t>IN55</w:t>
                  </w:r>
                </w:p>
              </w:tc>
              <w:tc>
                <w:tcPr>
                  <w:tcW w:w="1176" w:type="pct"/>
                  <w:tcBorders>
                    <w:top w:val="single" w:sz="4" w:space="0" w:color="auto"/>
                    <w:left w:val="nil"/>
                    <w:right w:val="single" w:sz="4" w:space="0" w:color="auto"/>
                  </w:tcBorders>
                  <w:shd w:val="clear" w:color="auto" w:fill="auto"/>
                  <w:vAlign w:val="center"/>
                </w:tcPr>
                <w:p w14:paraId="6109DCF4" w14:textId="335C7F10" w:rsidR="00F55C92" w:rsidRDefault="00F55C92" w:rsidP="00F55C92">
                  <w:pPr>
                    <w:spacing w:line="240" w:lineRule="auto"/>
                    <w:jc w:val="left"/>
                    <w:rPr>
                      <w:rFonts w:cs="Arial"/>
                      <w:color w:val="000000"/>
                      <w:sz w:val="18"/>
                      <w:szCs w:val="18"/>
                      <w:lang w:eastAsia="es-CO"/>
                    </w:rPr>
                  </w:pPr>
                  <w:r>
                    <w:rPr>
                      <w:rFonts w:cs="Arial"/>
                      <w:color w:val="000000"/>
                      <w:sz w:val="18"/>
                      <w:szCs w:val="18"/>
                      <w:lang w:eastAsia="es-CO"/>
                    </w:rPr>
                    <w:t>Requerimientos y pruebas de software</w:t>
                  </w:r>
                </w:p>
              </w:tc>
              <w:tc>
                <w:tcPr>
                  <w:tcW w:w="1059" w:type="pct"/>
                  <w:tcBorders>
                    <w:top w:val="single" w:sz="4" w:space="0" w:color="auto"/>
                    <w:left w:val="nil"/>
                    <w:right w:val="single" w:sz="4" w:space="0" w:color="auto"/>
                  </w:tcBorders>
                  <w:shd w:val="clear" w:color="auto" w:fill="auto"/>
                  <w:vAlign w:val="center"/>
                </w:tcPr>
                <w:p w14:paraId="526E5E45" w14:textId="5DD8DE56" w:rsidR="00F55C92" w:rsidRPr="00F55C92" w:rsidRDefault="00F55C92" w:rsidP="00F55C92">
                  <w:pPr>
                    <w:spacing w:line="240" w:lineRule="auto"/>
                    <w:jc w:val="left"/>
                    <w:rPr>
                      <w:rFonts w:cs="Arial"/>
                      <w:color w:val="000000"/>
                      <w:sz w:val="18"/>
                      <w:szCs w:val="18"/>
                      <w:lang w:eastAsia="es-CO"/>
                    </w:rPr>
                  </w:pPr>
                  <w:r>
                    <w:rPr>
                      <w:rFonts w:cs="Arial"/>
                      <w:color w:val="000000"/>
                      <w:sz w:val="18"/>
                      <w:szCs w:val="18"/>
                      <w:lang w:eastAsia="es-CO"/>
                    </w:rPr>
                    <w:t>L</w:t>
                  </w:r>
                  <w:r w:rsidRPr="00F55C92">
                    <w:rPr>
                      <w:rFonts w:cs="Arial"/>
                      <w:color w:val="000000"/>
                      <w:sz w:val="18"/>
                      <w:szCs w:val="18"/>
                      <w:lang w:eastAsia="es-CO"/>
                    </w:rPr>
                    <w:t>evantamiento de requerimientos y pruebas de software en el área de TIC de la Superintendencia del Subsidio Familiar</w:t>
                  </w:r>
                </w:p>
              </w:tc>
              <w:tc>
                <w:tcPr>
                  <w:tcW w:w="630" w:type="pct"/>
                  <w:tcBorders>
                    <w:top w:val="single" w:sz="4" w:space="0" w:color="auto"/>
                    <w:left w:val="nil"/>
                    <w:right w:val="single" w:sz="4" w:space="0" w:color="auto"/>
                  </w:tcBorders>
                  <w:shd w:val="clear" w:color="auto" w:fill="auto"/>
                  <w:vAlign w:val="center"/>
                </w:tcPr>
                <w:p w14:paraId="6F2370E7" w14:textId="024D8DAA"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METI05</w:t>
                  </w:r>
                </w:p>
              </w:tc>
            </w:tr>
            <w:tr w:rsidR="00F55C92" w:rsidRPr="00DA69C4" w14:paraId="36DCBB09" w14:textId="77777777" w:rsidTr="004E47EE">
              <w:trPr>
                <w:trHeight w:val="1035"/>
              </w:trPr>
              <w:tc>
                <w:tcPr>
                  <w:tcW w:w="657" w:type="pct"/>
                  <w:tcBorders>
                    <w:left w:val="single" w:sz="4" w:space="0" w:color="auto"/>
                    <w:right w:val="single" w:sz="4" w:space="0" w:color="auto"/>
                  </w:tcBorders>
                  <w:shd w:val="clear" w:color="auto" w:fill="auto"/>
                  <w:vAlign w:val="center"/>
                </w:tcPr>
                <w:p w14:paraId="002FDA57" w14:textId="77777777" w:rsidR="00F55C92" w:rsidRPr="00DA69C4" w:rsidRDefault="00F55C92" w:rsidP="00F55C92">
                  <w:pPr>
                    <w:spacing w:line="240" w:lineRule="auto"/>
                    <w:jc w:val="center"/>
                    <w:rPr>
                      <w:rFonts w:cs="Arial"/>
                      <w:color w:val="000000"/>
                      <w:sz w:val="18"/>
                      <w:szCs w:val="18"/>
                      <w:lang w:eastAsia="es-CO"/>
                    </w:rPr>
                  </w:pPr>
                </w:p>
              </w:tc>
              <w:tc>
                <w:tcPr>
                  <w:tcW w:w="874" w:type="pct"/>
                  <w:tcBorders>
                    <w:left w:val="single" w:sz="4" w:space="0" w:color="auto"/>
                    <w:bottom w:val="single" w:sz="4" w:space="0" w:color="auto"/>
                    <w:right w:val="single" w:sz="4" w:space="0" w:color="auto"/>
                  </w:tcBorders>
                  <w:shd w:val="clear" w:color="auto" w:fill="auto"/>
                  <w:vAlign w:val="center"/>
                </w:tcPr>
                <w:p w14:paraId="46D7FB5F" w14:textId="77777777" w:rsidR="00F55C92" w:rsidRPr="00DA69C4" w:rsidRDefault="00F55C92" w:rsidP="00F55C92">
                  <w:pPr>
                    <w:spacing w:line="240" w:lineRule="auto"/>
                    <w:jc w:val="center"/>
                    <w:rPr>
                      <w:rFonts w:cs="Arial"/>
                      <w:color w:val="000000"/>
                      <w:sz w:val="18"/>
                      <w:szCs w:val="18"/>
                      <w:lang w:eastAsia="es-CO"/>
                    </w:rPr>
                  </w:pPr>
                </w:p>
              </w:tc>
              <w:tc>
                <w:tcPr>
                  <w:tcW w:w="604" w:type="pct"/>
                  <w:tcBorders>
                    <w:top w:val="single" w:sz="4" w:space="0" w:color="auto"/>
                    <w:left w:val="nil"/>
                    <w:right w:val="single" w:sz="4" w:space="0" w:color="auto"/>
                  </w:tcBorders>
                  <w:shd w:val="clear" w:color="auto" w:fill="auto"/>
                  <w:vAlign w:val="center"/>
                </w:tcPr>
                <w:p w14:paraId="484DB8B0" w14:textId="77777777"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IN55</w:t>
                  </w:r>
                </w:p>
                <w:p w14:paraId="66D33517" w14:textId="77777777" w:rsidR="00F55C92" w:rsidRDefault="00F55C92" w:rsidP="00F55C92">
                  <w:pPr>
                    <w:spacing w:line="240" w:lineRule="auto"/>
                    <w:jc w:val="left"/>
                    <w:rPr>
                      <w:rFonts w:cs="Arial"/>
                      <w:color w:val="000000"/>
                      <w:sz w:val="18"/>
                      <w:szCs w:val="18"/>
                      <w:lang w:eastAsia="es-CO"/>
                    </w:rPr>
                  </w:pPr>
                </w:p>
              </w:tc>
              <w:tc>
                <w:tcPr>
                  <w:tcW w:w="1176" w:type="pct"/>
                  <w:tcBorders>
                    <w:top w:val="single" w:sz="4" w:space="0" w:color="auto"/>
                    <w:left w:val="nil"/>
                    <w:right w:val="single" w:sz="4" w:space="0" w:color="auto"/>
                  </w:tcBorders>
                  <w:shd w:val="clear" w:color="auto" w:fill="auto"/>
                  <w:vAlign w:val="center"/>
                </w:tcPr>
                <w:p w14:paraId="4FA8A9D1" w14:textId="45BB4EBF" w:rsidR="00F55C92" w:rsidRDefault="00F55C92" w:rsidP="00F55C92">
                  <w:pPr>
                    <w:spacing w:line="240" w:lineRule="auto"/>
                    <w:jc w:val="left"/>
                    <w:rPr>
                      <w:rFonts w:cs="Arial"/>
                      <w:color w:val="000000"/>
                      <w:sz w:val="18"/>
                      <w:szCs w:val="18"/>
                      <w:lang w:eastAsia="es-CO"/>
                    </w:rPr>
                  </w:pPr>
                  <w:r>
                    <w:rPr>
                      <w:rFonts w:cs="Arial"/>
                      <w:color w:val="000000"/>
                      <w:sz w:val="18"/>
                      <w:szCs w:val="18"/>
                      <w:lang w:eastAsia="es-CO"/>
                    </w:rPr>
                    <w:t>Soporte y licenciamiento Microstrategy</w:t>
                  </w:r>
                </w:p>
              </w:tc>
              <w:tc>
                <w:tcPr>
                  <w:tcW w:w="1059" w:type="pct"/>
                  <w:tcBorders>
                    <w:top w:val="single" w:sz="4" w:space="0" w:color="auto"/>
                    <w:left w:val="nil"/>
                    <w:right w:val="single" w:sz="4" w:space="0" w:color="auto"/>
                  </w:tcBorders>
                  <w:shd w:val="clear" w:color="auto" w:fill="auto"/>
                  <w:vAlign w:val="center"/>
                </w:tcPr>
                <w:p w14:paraId="14879770" w14:textId="41F22D22" w:rsidR="00F55C92" w:rsidRDefault="00F55C92" w:rsidP="00F55C92">
                  <w:pPr>
                    <w:spacing w:line="240" w:lineRule="auto"/>
                    <w:jc w:val="left"/>
                    <w:rPr>
                      <w:rFonts w:cs="Arial"/>
                      <w:color w:val="000000"/>
                      <w:sz w:val="18"/>
                      <w:szCs w:val="18"/>
                      <w:lang w:eastAsia="es-CO"/>
                    </w:rPr>
                  </w:pPr>
                  <w:r w:rsidRPr="00F55C92">
                    <w:rPr>
                      <w:rFonts w:cs="Arial"/>
                      <w:color w:val="000000"/>
                      <w:sz w:val="18"/>
                      <w:szCs w:val="18"/>
                      <w:lang w:eastAsia="es-CO"/>
                    </w:rPr>
                    <w:t>soporte y licenciamiento para los sistemas de información de Microstrategy</w:t>
                  </w:r>
                </w:p>
              </w:tc>
              <w:tc>
                <w:tcPr>
                  <w:tcW w:w="630" w:type="pct"/>
                  <w:tcBorders>
                    <w:top w:val="single" w:sz="4" w:space="0" w:color="auto"/>
                    <w:left w:val="nil"/>
                    <w:right w:val="single" w:sz="4" w:space="0" w:color="auto"/>
                  </w:tcBorders>
                  <w:shd w:val="clear" w:color="auto" w:fill="auto"/>
                  <w:vAlign w:val="center"/>
                </w:tcPr>
                <w:p w14:paraId="30C9555E" w14:textId="6CC11A7B"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METI05</w:t>
                  </w:r>
                </w:p>
              </w:tc>
            </w:tr>
            <w:tr w:rsidR="00F55C92" w:rsidRPr="00DA69C4" w14:paraId="44E277A0" w14:textId="77777777" w:rsidTr="008208B9">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14:paraId="0E5F1587" w14:textId="10BE6C91"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5.2</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C99343" w14:textId="1F2008E0"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Soporte al proceso gestión documental</w:t>
                  </w:r>
                </w:p>
              </w:tc>
              <w:tc>
                <w:tcPr>
                  <w:tcW w:w="604" w:type="pct"/>
                  <w:vMerge w:val="restart"/>
                  <w:tcBorders>
                    <w:top w:val="single" w:sz="4" w:space="0" w:color="auto"/>
                    <w:left w:val="nil"/>
                    <w:bottom w:val="single" w:sz="4" w:space="0" w:color="auto"/>
                    <w:right w:val="single" w:sz="4" w:space="0" w:color="auto"/>
                  </w:tcBorders>
                  <w:shd w:val="clear" w:color="auto" w:fill="auto"/>
                  <w:vAlign w:val="center"/>
                </w:tcPr>
                <w:p w14:paraId="4F82C895" w14:textId="1A18F4FE"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IN21</w:t>
                  </w:r>
                </w:p>
                <w:p w14:paraId="00236C87" w14:textId="15CB2A19" w:rsidR="00F55C92" w:rsidRPr="00DA69C4" w:rsidRDefault="00F55C92" w:rsidP="00F55C92">
                  <w:pPr>
                    <w:spacing w:line="240" w:lineRule="auto"/>
                    <w:rPr>
                      <w:rFonts w:cs="Arial"/>
                      <w:color w:val="000000"/>
                      <w:sz w:val="18"/>
                      <w:szCs w:val="18"/>
                      <w:lang w:eastAsia="es-CO"/>
                    </w:rPr>
                  </w:pPr>
                </w:p>
              </w:tc>
              <w:tc>
                <w:tcPr>
                  <w:tcW w:w="1176" w:type="pct"/>
                  <w:tcBorders>
                    <w:top w:val="single" w:sz="4" w:space="0" w:color="auto"/>
                    <w:left w:val="nil"/>
                    <w:bottom w:val="single" w:sz="4" w:space="0" w:color="auto"/>
                    <w:right w:val="single" w:sz="4" w:space="0" w:color="auto"/>
                  </w:tcBorders>
                  <w:shd w:val="clear" w:color="auto" w:fill="auto"/>
                  <w:vAlign w:val="center"/>
                </w:tcPr>
                <w:p w14:paraId="6A071BD5" w14:textId="3F339681" w:rsidR="00F55C92" w:rsidRPr="00DA69C4" w:rsidRDefault="00F55C92" w:rsidP="00F55C92">
                  <w:pPr>
                    <w:spacing w:line="240" w:lineRule="auto"/>
                    <w:rPr>
                      <w:rFonts w:cs="Arial"/>
                      <w:color w:val="000000"/>
                      <w:sz w:val="18"/>
                      <w:szCs w:val="18"/>
                      <w:lang w:eastAsia="es-CO"/>
                    </w:rPr>
                  </w:pPr>
                  <w:r w:rsidRPr="00DA69C4">
                    <w:rPr>
                      <w:rFonts w:cs="Arial"/>
                      <w:sz w:val="18"/>
                      <w:szCs w:val="18"/>
                      <w:lang w:eastAsia="es-CO"/>
                    </w:rPr>
                    <w:t>Soporte, mantenimiento, optimización y mejoramiento GTSS</w:t>
                  </w:r>
                </w:p>
              </w:tc>
              <w:tc>
                <w:tcPr>
                  <w:tcW w:w="1059" w:type="pct"/>
                  <w:tcBorders>
                    <w:top w:val="single" w:sz="4" w:space="0" w:color="auto"/>
                    <w:left w:val="nil"/>
                    <w:bottom w:val="single" w:sz="4" w:space="0" w:color="auto"/>
                    <w:right w:val="single" w:sz="4" w:space="0" w:color="auto"/>
                  </w:tcBorders>
                  <w:shd w:val="clear" w:color="auto" w:fill="auto"/>
                  <w:vAlign w:val="center"/>
                </w:tcPr>
                <w:p w14:paraId="34AD4165" w14:textId="537B37AF"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 xml:space="preserve">Soporte para los sistemas de Información, mantenimiento, optimización y mejoramiento a los procedimientos implementados en el sistema - GTSS, construido sobre la plataforma </w:t>
                  </w:r>
                  <w:proofErr w:type="spellStart"/>
                  <w:r w:rsidRPr="00DA69C4">
                    <w:rPr>
                      <w:rFonts w:cs="Arial"/>
                      <w:color w:val="000000"/>
                      <w:sz w:val="18"/>
                      <w:szCs w:val="18"/>
                      <w:lang w:eastAsia="es-CO"/>
                    </w:rPr>
                    <w:t>Esigna</w:t>
                  </w:r>
                  <w:proofErr w:type="spellEnd"/>
                </w:p>
                <w:p w14:paraId="2DC39B57" w14:textId="4E677830" w:rsidR="00F55C92" w:rsidRPr="00DA69C4" w:rsidRDefault="00F55C92" w:rsidP="00F55C92">
                  <w:pPr>
                    <w:spacing w:line="240" w:lineRule="auto"/>
                    <w:rPr>
                      <w:rFonts w:cs="Arial"/>
                      <w:color w:val="000000"/>
                      <w:sz w:val="18"/>
                      <w:szCs w:val="18"/>
                      <w:lang w:eastAsia="es-CO"/>
                    </w:rPr>
                  </w:pP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442B1C1E" w14:textId="5571D66A"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lastRenderedPageBreak/>
                    <w:t xml:space="preserve"> METI05</w:t>
                  </w:r>
                </w:p>
              </w:tc>
            </w:tr>
            <w:tr w:rsidR="00F55C92" w:rsidRPr="00DA69C4" w14:paraId="3E907E92" w14:textId="77777777" w:rsidTr="008208B9">
              <w:tc>
                <w:tcPr>
                  <w:tcW w:w="657" w:type="pct"/>
                  <w:vMerge/>
                  <w:tcBorders>
                    <w:top w:val="nil"/>
                    <w:left w:val="single" w:sz="4" w:space="0" w:color="auto"/>
                    <w:bottom w:val="single" w:sz="4" w:space="0" w:color="auto"/>
                    <w:right w:val="single" w:sz="4" w:space="0" w:color="auto"/>
                  </w:tcBorders>
                  <w:vAlign w:val="center"/>
                  <w:hideMark/>
                </w:tcPr>
                <w:p w14:paraId="3F140EF7" w14:textId="77777777" w:rsidR="00F55C92" w:rsidRPr="00DA69C4" w:rsidRDefault="00F55C92" w:rsidP="00F55C92">
                  <w:pPr>
                    <w:spacing w:line="240" w:lineRule="auto"/>
                    <w:jc w:val="left"/>
                    <w:rPr>
                      <w:rFonts w:cs="Arial"/>
                      <w:color w:val="000000"/>
                      <w:sz w:val="18"/>
                      <w:szCs w:val="18"/>
                      <w:lang w:eastAsia="es-CO"/>
                    </w:rPr>
                  </w:pPr>
                </w:p>
              </w:tc>
              <w:tc>
                <w:tcPr>
                  <w:tcW w:w="874" w:type="pct"/>
                  <w:vMerge/>
                  <w:tcBorders>
                    <w:top w:val="single" w:sz="4" w:space="0" w:color="auto"/>
                    <w:left w:val="single" w:sz="4" w:space="0" w:color="auto"/>
                    <w:bottom w:val="single" w:sz="4" w:space="0" w:color="auto"/>
                    <w:right w:val="single" w:sz="4" w:space="0" w:color="auto"/>
                  </w:tcBorders>
                  <w:vAlign w:val="center"/>
                </w:tcPr>
                <w:p w14:paraId="7F8EEB66" w14:textId="77777777" w:rsidR="00F55C92" w:rsidRPr="00DA69C4" w:rsidRDefault="00F55C92" w:rsidP="00F55C92">
                  <w:pPr>
                    <w:spacing w:line="240" w:lineRule="auto"/>
                    <w:jc w:val="left"/>
                    <w:rPr>
                      <w:rFonts w:cs="Arial"/>
                      <w:color w:val="000000"/>
                      <w:sz w:val="18"/>
                      <w:szCs w:val="18"/>
                      <w:lang w:eastAsia="es-CO"/>
                    </w:rPr>
                  </w:pPr>
                </w:p>
              </w:tc>
              <w:tc>
                <w:tcPr>
                  <w:tcW w:w="604" w:type="pct"/>
                  <w:vMerge/>
                  <w:tcBorders>
                    <w:top w:val="single" w:sz="4" w:space="0" w:color="auto"/>
                    <w:left w:val="nil"/>
                    <w:bottom w:val="single" w:sz="4" w:space="0" w:color="auto"/>
                    <w:right w:val="single" w:sz="4" w:space="0" w:color="auto"/>
                  </w:tcBorders>
                  <w:shd w:val="clear" w:color="auto" w:fill="auto"/>
                  <w:vAlign w:val="center"/>
                </w:tcPr>
                <w:p w14:paraId="28E9A7CF" w14:textId="5B185507" w:rsidR="00F55C92" w:rsidRPr="00DA69C4" w:rsidRDefault="00F55C92" w:rsidP="00F55C92">
                  <w:pPr>
                    <w:spacing w:line="240" w:lineRule="auto"/>
                    <w:rPr>
                      <w:rFonts w:cs="Arial"/>
                      <w:sz w:val="18"/>
                      <w:szCs w:val="18"/>
                      <w:lang w:eastAsia="es-CO"/>
                    </w:rPr>
                  </w:pPr>
                </w:p>
              </w:tc>
              <w:tc>
                <w:tcPr>
                  <w:tcW w:w="1176" w:type="pct"/>
                  <w:tcBorders>
                    <w:top w:val="single" w:sz="4" w:space="0" w:color="auto"/>
                    <w:left w:val="nil"/>
                    <w:bottom w:val="single" w:sz="4" w:space="0" w:color="auto"/>
                    <w:right w:val="single" w:sz="4" w:space="0" w:color="auto"/>
                  </w:tcBorders>
                  <w:shd w:val="clear" w:color="auto" w:fill="auto"/>
                  <w:vAlign w:val="center"/>
                </w:tcPr>
                <w:p w14:paraId="26D77E80" w14:textId="698C8929" w:rsidR="00F55C92" w:rsidRPr="00DA69C4" w:rsidRDefault="00F55C92" w:rsidP="00F55C92">
                  <w:pPr>
                    <w:spacing w:line="240" w:lineRule="auto"/>
                    <w:rPr>
                      <w:rFonts w:cs="Arial"/>
                      <w:sz w:val="18"/>
                      <w:szCs w:val="18"/>
                      <w:lang w:eastAsia="es-CO"/>
                    </w:rPr>
                  </w:pPr>
                  <w:r w:rsidRPr="00DA69C4">
                    <w:rPr>
                      <w:rFonts w:cs="Arial"/>
                      <w:sz w:val="18"/>
                      <w:szCs w:val="18"/>
                      <w:lang w:eastAsia="es-CO"/>
                    </w:rPr>
                    <w:t>Diagnóstico para el sistema de Información GTSS</w:t>
                  </w:r>
                </w:p>
              </w:tc>
              <w:tc>
                <w:tcPr>
                  <w:tcW w:w="1059" w:type="pct"/>
                  <w:tcBorders>
                    <w:top w:val="single" w:sz="4" w:space="0" w:color="auto"/>
                    <w:left w:val="nil"/>
                    <w:bottom w:val="single" w:sz="4" w:space="0" w:color="auto"/>
                    <w:right w:val="single" w:sz="4" w:space="0" w:color="auto"/>
                  </w:tcBorders>
                  <w:shd w:val="clear" w:color="auto" w:fill="auto"/>
                  <w:vAlign w:val="center"/>
                </w:tcPr>
                <w:p w14:paraId="341CC739" w14:textId="5493ABC9" w:rsidR="00F55C92" w:rsidRPr="00DA69C4" w:rsidRDefault="00F55C92" w:rsidP="00F55C92">
                  <w:pPr>
                    <w:spacing w:line="240" w:lineRule="auto"/>
                    <w:rPr>
                      <w:rFonts w:cs="Arial"/>
                      <w:sz w:val="18"/>
                      <w:szCs w:val="18"/>
                      <w:lang w:eastAsia="es-CO"/>
                    </w:rPr>
                  </w:pPr>
                  <w:r w:rsidRPr="00DA69C4">
                    <w:rPr>
                      <w:rFonts w:cs="Arial"/>
                      <w:sz w:val="18"/>
                      <w:szCs w:val="18"/>
                      <w:lang w:eastAsia="es-CO"/>
                    </w:rPr>
                    <w:t>Diagnóstico para el sistema de Información GTSS</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4F139D90" w14:textId="59EF4C84" w:rsidR="00F55C92" w:rsidRPr="00DA69C4" w:rsidRDefault="00F55C92" w:rsidP="00F55C92">
                  <w:pPr>
                    <w:spacing w:line="240" w:lineRule="auto"/>
                    <w:jc w:val="center"/>
                    <w:rPr>
                      <w:rFonts w:cs="Arial"/>
                      <w:sz w:val="18"/>
                      <w:szCs w:val="18"/>
                      <w:lang w:eastAsia="es-CO"/>
                    </w:rPr>
                  </w:pPr>
                  <w:r w:rsidRPr="00DA69C4">
                    <w:rPr>
                      <w:rFonts w:cs="Arial"/>
                      <w:color w:val="000000"/>
                      <w:sz w:val="18"/>
                      <w:szCs w:val="18"/>
                      <w:lang w:eastAsia="es-CO"/>
                    </w:rPr>
                    <w:t xml:space="preserve"> METI05</w:t>
                  </w:r>
                </w:p>
              </w:tc>
            </w:tr>
            <w:tr w:rsidR="00F55C92" w:rsidRPr="00DA69C4" w14:paraId="4765C8FD" w14:textId="77777777" w:rsidTr="008208B9">
              <w:tc>
                <w:tcPr>
                  <w:tcW w:w="657" w:type="pct"/>
                  <w:tcBorders>
                    <w:top w:val="nil"/>
                    <w:left w:val="single" w:sz="4" w:space="0" w:color="auto"/>
                    <w:bottom w:val="single" w:sz="4" w:space="0" w:color="auto"/>
                    <w:right w:val="single" w:sz="4" w:space="0" w:color="auto"/>
                  </w:tcBorders>
                  <w:vAlign w:val="center"/>
                </w:tcPr>
                <w:p w14:paraId="44C479A6" w14:textId="77777777" w:rsidR="00F55C92" w:rsidRPr="00DA69C4" w:rsidRDefault="00F55C92" w:rsidP="00F55C92">
                  <w:pPr>
                    <w:spacing w:line="240" w:lineRule="auto"/>
                    <w:jc w:val="left"/>
                    <w:rPr>
                      <w:rFonts w:cs="Arial"/>
                      <w:color w:val="000000"/>
                      <w:sz w:val="18"/>
                      <w:szCs w:val="18"/>
                      <w:lang w:eastAsia="es-CO"/>
                    </w:rPr>
                  </w:pPr>
                </w:p>
              </w:tc>
              <w:tc>
                <w:tcPr>
                  <w:tcW w:w="874" w:type="pct"/>
                  <w:tcBorders>
                    <w:top w:val="single" w:sz="4" w:space="0" w:color="auto"/>
                    <w:left w:val="single" w:sz="4" w:space="0" w:color="auto"/>
                    <w:bottom w:val="single" w:sz="4" w:space="0" w:color="auto"/>
                    <w:right w:val="single" w:sz="4" w:space="0" w:color="auto"/>
                  </w:tcBorders>
                  <w:vAlign w:val="center"/>
                </w:tcPr>
                <w:p w14:paraId="407BB42A" w14:textId="77777777" w:rsidR="00F55C92" w:rsidRPr="00DA69C4" w:rsidRDefault="00F55C92" w:rsidP="00F55C92">
                  <w:pPr>
                    <w:spacing w:line="240" w:lineRule="auto"/>
                    <w:jc w:val="left"/>
                    <w:rPr>
                      <w:rFonts w:cs="Arial"/>
                      <w:color w:val="000000"/>
                      <w:sz w:val="18"/>
                      <w:szCs w:val="18"/>
                      <w:lang w:eastAsia="es-CO"/>
                    </w:rPr>
                  </w:pPr>
                </w:p>
              </w:tc>
              <w:tc>
                <w:tcPr>
                  <w:tcW w:w="604" w:type="pct"/>
                  <w:tcBorders>
                    <w:top w:val="single" w:sz="4" w:space="0" w:color="auto"/>
                    <w:left w:val="nil"/>
                    <w:bottom w:val="single" w:sz="4" w:space="0" w:color="auto"/>
                    <w:right w:val="single" w:sz="4" w:space="0" w:color="auto"/>
                  </w:tcBorders>
                  <w:shd w:val="clear" w:color="auto" w:fill="auto"/>
                  <w:vAlign w:val="center"/>
                </w:tcPr>
                <w:p w14:paraId="16C84727" w14:textId="77777777"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IN21</w:t>
                  </w:r>
                </w:p>
                <w:p w14:paraId="64BB8772" w14:textId="77777777" w:rsidR="00F55C92" w:rsidRPr="00DA69C4" w:rsidRDefault="00F55C92" w:rsidP="00F55C92">
                  <w:pPr>
                    <w:spacing w:line="240" w:lineRule="auto"/>
                    <w:rPr>
                      <w:rFonts w:cs="Arial"/>
                      <w:sz w:val="18"/>
                      <w:szCs w:val="18"/>
                      <w:lang w:eastAsia="es-CO"/>
                    </w:rPr>
                  </w:pPr>
                </w:p>
              </w:tc>
              <w:tc>
                <w:tcPr>
                  <w:tcW w:w="1176" w:type="pct"/>
                  <w:tcBorders>
                    <w:top w:val="single" w:sz="4" w:space="0" w:color="auto"/>
                    <w:left w:val="nil"/>
                    <w:bottom w:val="single" w:sz="4" w:space="0" w:color="auto"/>
                    <w:right w:val="single" w:sz="4" w:space="0" w:color="auto"/>
                  </w:tcBorders>
                  <w:shd w:val="clear" w:color="auto" w:fill="auto"/>
                  <w:vAlign w:val="center"/>
                </w:tcPr>
                <w:p w14:paraId="0948189A" w14:textId="1E938E8D" w:rsidR="00F55C92" w:rsidRPr="00DA69C4" w:rsidRDefault="006B5EFA" w:rsidP="00F55C92">
                  <w:pPr>
                    <w:spacing w:line="240" w:lineRule="auto"/>
                    <w:rPr>
                      <w:rFonts w:cs="Arial"/>
                      <w:sz w:val="18"/>
                      <w:szCs w:val="18"/>
                      <w:lang w:eastAsia="es-CO"/>
                    </w:rPr>
                  </w:pPr>
                  <w:r>
                    <w:rPr>
                      <w:rFonts w:cs="Arial"/>
                      <w:sz w:val="18"/>
                      <w:szCs w:val="18"/>
                      <w:lang w:eastAsia="es-CO"/>
                    </w:rPr>
                    <w:t>Licenciamiento GTSS</w:t>
                  </w:r>
                </w:p>
              </w:tc>
              <w:tc>
                <w:tcPr>
                  <w:tcW w:w="1059" w:type="pct"/>
                  <w:tcBorders>
                    <w:top w:val="single" w:sz="4" w:space="0" w:color="auto"/>
                    <w:left w:val="nil"/>
                    <w:bottom w:val="single" w:sz="4" w:space="0" w:color="auto"/>
                    <w:right w:val="single" w:sz="4" w:space="0" w:color="auto"/>
                  </w:tcBorders>
                  <w:shd w:val="clear" w:color="auto" w:fill="auto"/>
                  <w:vAlign w:val="center"/>
                </w:tcPr>
                <w:p w14:paraId="2DE48CE9" w14:textId="30FC7095" w:rsidR="00F55C92" w:rsidRPr="00DA69C4" w:rsidRDefault="006B5EFA" w:rsidP="00F55C92">
                  <w:pPr>
                    <w:spacing w:line="240" w:lineRule="auto"/>
                    <w:rPr>
                      <w:rFonts w:cs="Arial"/>
                      <w:sz w:val="18"/>
                      <w:szCs w:val="18"/>
                      <w:lang w:eastAsia="es-CO"/>
                    </w:rPr>
                  </w:pPr>
                  <w:r>
                    <w:rPr>
                      <w:rFonts w:cs="Arial"/>
                      <w:sz w:val="18"/>
                      <w:szCs w:val="18"/>
                      <w:lang w:eastAsia="es-CO"/>
                    </w:rPr>
                    <w:t>R</w:t>
                  </w:r>
                  <w:r w:rsidRPr="006B5EFA">
                    <w:rPr>
                      <w:rFonts w:cs="Arial"/>
                      <w:sz w:val="18"/>
                      <w:szCs w:val="18"/>
                      <w:lang w:eastAsia="es-CO"/>
                    </w:rPr>
                    <w:t>enovación y licenciamiento del Sistema de Gestión Documental GTSS</w:t>
                  </w:r>
                </w:p>
              </w:tc>
              <w:tc>
                <w:tcPr>
                  <w:tcW w:w="630" w:type="pct"/>
                  <w:tcBorders>
                    <w:top w:val="single" w:sz="4" w:space="0" w:color="auto"/>
                    <w:left w:val="nil"/>
                    <w:bottom w:val="single" w:sz="4" w:space="0" w:color="auto"/>
                    <w:right w:val="single" w:sz="4" w:space="0" w:color="auto"/>
                  </w:tcBorders>
                  <w:shd w:val="clear" w:color="auto" w:fill="auto"/>
                  <w:vAlign w:val="center"/>
                </w:tcPr>
                <w:p w14:paraId="33FE8CA1" w14:textId="74AC6EBC"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METI05</w:t>
                  </w:r>
                </w:p>
              </w:tc>
            </w:tr>
            <w:tr w:rsidR="00F55C92" w:rsidRPr="00DA69C4" w14:paraId="6D6B2C31" w14:textId="77777777" w:rsidTr="008208B9">
              <w:tc>
                <w:tcPr>
                  <w:tcW w:w="657" w:type="pct"/>
                  <w:vMerge w:val="restart"/>
                  <w:tcBorders>
                    <w:top w:val="nil"/>
                    <w:left w:val="single" w:sz="4" w:space="0" w:color="auto"/>
                    <w:bottom w:val="single" w:sz="4" w:space="0" w:color="auto"/>
                    <w:right w:val="single" w:sz="4" w:space="0" w:color="auto"/>
                  </w:tcBorders>
                  <w:shd w:val="clear" w:color="auto" w:fill="auto"/>
                  <w:vAlign w:val="center"/>
                  <w:hideMark/>
                </w:tcPr>
                <w:p w14:paraId="48547809" w14:textId="58421964"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5.3</w:t>
                  </w:r>
                </w:p>
              </w:tc>
              <w:tc>
                <w:tcPr>
                  <w:tcW w:w="874" w:type="pct"/>
                  <w:vMerge w:val="restart"/>
                  <w:tcBorders>
                    <w:top w:val="nil"/>
                    <w:left w:val="single" w:sz="4" w:space="0" w:color="auto"/>
                    <w:bottom w:val="single" w:sz="4" w:space="0" w:color="auto"/>
                    <w:right w:val="single" w:sz="4" w:space="0" w:color="auto"/>
                  </w:tcBorders>
                  <w:shd w:val="clear" w:color="auto" w:fill="auto"/>
                  <w:vAlign w:val="center"/>
                </w:tcPr>
                <w:p w14:paraId="6B8DD8AB" w14:textId="686D18AC"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Soporte a la gestión con el ciudadano</w:t>
                  </w:r>
                </w:p>
              </w:tc>
              <w:tc>
                <w:tcPr>
                  <w:tcW w:w="604" w:type="pct"/>
                  <w:tcBorders>
                    <w:top w:val="nil"/>
                    <w:left w:val="nil"/>
                    <w:bottom w:val="single" w:sz="4" w:space="0" w:color="auto"/>
                    <w:right w:val="single" w:sz="4" w:space="0" w:color="auto"/>
                  </w:tcBorders>
                  <w:shd w:val="clear" w:color="auto" w:fill="auto"/>
                  <w:vAlign w:val="center"/>
                </w:tcPr>
                <w:p w14:paraId="3BBE0B70" w14:textId="4897AEAD"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IN56</w:t>
                  </w:r>
                </w:p>
              </w:tc>
              <w:tc>
                <w:tcPr>
                  <w:tcW w:w="1176" w:type="pct"/>
                  <w:tcBorders>
                    <w:top w:val="nil"/>
                    <w:left w:val="nil"/>
                    <w:bottom w:val="single" w:sz="4" w:space="0" w:color="auto"/>
                    <w:right w:val="single" w:sz="4" w:space="0" w:color="auto"/>
                  </w:tcBorders>
                  <w:shd w:val="clear" w:color="auto" w:fill="auto"/>
                  <w:vAlign w:val="center"/>
                </w:tcPr>
                <w:p w14:paraId="04C99026" w14:textId="2CEE2C9E"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Soporte y mantenimiento del Portal Corporativo</w:t>
                  </w:r>
                </w:p>
              </w:tc>
              <w:tc>
                <w:tcPr>
                  <w:tcW w:w="1059" w:type="pct"/>
                  <w:tcBorders>
                    <w:top w:val="nil"/>
                    <w:left w:val="nil"/>
                    <w:bottom w:val="single" w:sz="4" w:space="0" w:color="auto"/>
                    <w:right w:val="single" w:sz="4" w:space="0" w:color="auto"/>
                  </w:tcBorders>
                  <w:shd w:val="clear" w:color="auto" w:fill="auto"/>
                  <w:vAlign w:val="center"/>
                </w:tcPr>
                <w:p w14:paraId="43ABA7B8" w14:textId="48327DC4"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Soporte y mantenimiento del Portal Corporativo</w:t>
                  </w:r>
                </w:p>
              </w:tc>
              <w:tc>
                <w:tcPr>
                  <w:tcW w:w="630" w:type="pct"/>
                  <w:tcBorders>
                    <w:top w:val="nil"/>
                    <w:left w:val="nil"/>
                    <w:bottom w:val="single" w:sz="4" w:space="0" w:color="auto"/>
                    <w:right w:val="single" w:sz="4" w:space="0" w:color="auto"/>
                  </w:tcBorders>
                  <w:shd w:val="clear" w:color="auto" w:fill="auto"/>
                  <w:vAlign w:val="center"/>
                  <w:hideMark/>
                </w:tcPr>
                <w:p w14:paraId="2B4E143D" w14:textId="408C2482"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6B5EFA" w:rsidRPr="00DA69C4" w14:paraId="2557B8D7" w14:textId="77777777" w:rsidTr="008208B9">
              <w:tc>
                <w:tcPr>
                  <w:tcW w:w="657" w:type="pct"/>
                  <w:vMerge/>
                  <w:tcBorders>
                    <w:top w:val="nil"/>
                    <w:left w:val="single" w:sz="4" w:space="0" w:color="auto"/>
                    <w:bottom w:val="single" w:sz="4" w:space="0" w:color="auto"/>
                    <w:right w:val="single" w:sz="4" w:space="0" w:color="auto"/>
                  </w:tcBorders>
                  <w:vAlign w:val="center"/>
                </w:tcPr>
                <w:p w14:paraId="139E0B6C" w14:textId="77777777" w:rsidR="006B5EFA" w:rsidRPr="00DA69C4" w:rsidRDefault="006B5EFA" w:rsidP="00F55C92">
                  <w:pPr>
                    <w:spacing w:line="240" w:lineRule="auto"/>
                    <w:jc w:val="left"/>
                    <w:rPr>
                      <w:rFonts w:cs="Arial"/>
                      <w:color w:val="000000"/>
                      <w:sz w:val="18"/>
                      <w:szCs w:val="18"/>
                      <w:lang w:eastAsia="es-CO"/>
                    </w:rPr>
                  </w:pPr>
                </w:p>
              </w:tc>
              <w:tc>
                <w:tcPr>
                  <w:tcW w:w="874" w:type="pct"/>
                  <w:vMerge/>
                  <w:tcBorders>
                    <w:top w:val="nil"/>
                    <w:left w:val="single" w:sz="4" w:space="0" w:color="auto"/>
                    <w:bottom w:val="single" w:sz="4" w:space="0" w:color="auto"/>
                    <w:right w:val="single" w:sz="4" w:space="0" w:color="auto"/>
                  </w:tcBorders>
                  <w:vAlign w:val="center"/>
                </w:tcPr>
                <w:p w14:paraId="3128D725" w14:textId="77777777" w:rsidR="006B5EFA" w:rsidRPr="00DA69C4" w:rsidRDefault="006B5EFA" w:rsidP="00F55C92">
                  <w:pPr>
                    <w:spacing w:line="240" w:lineRule="auto"/>
                    <w:jc w:val="left"/>
                    <w:rPr>
                      <w:rFonts w:cs="Arial"/>
                      <w:color w:val="000000"/>
                      <w:sz w:val="18"/>
                      <w:szCs w:val="18"/>
                      <w:lang w:eastAsia="es-CO"/>
                    </w:rPr>
                  </w:pPr>
                </w:p>
              </w:tc>
              <w:tc>
                <w:tcPr>
                  <w:tcW w:w="604" w:type="pct"/>
                  <w:tcBorders>
                    <w:top w:val="nil"/>
                    <w:left w:val="nil"/>
                    <w:bottom w:val="single" w:sz="4" w:space="0" w:color="auto"/>
                    <w:right w:val="single" w:sz="4" w:space="0" w:color="auto"/>
                  </w:tcBorders>
                  <w:shd w:val="clear" w:color="auto" w:fill="auto"/>
                  <w:vAlign w:val="center"/>
                </w:tcPr>
                <w:p w14:paraId="06D28707" w14:textId="74E656CB" w:rsidR="006B5EFA" w:rsidRPr="00DA69C4" w:rsidRDefault="006B5EFA" w:rsidP="00F55C92">
                  <w:pPr>
                    <w:spacing w:line="240" w:lineRule="auto"/>
                    <w:jc w:val="left"/>
                    <w:rPr>
                      <w:rFonts w:cs="Arial"/>
                      <w:color w:val="000000"/>
                      <w:sz w:val="18"/>
                      <w:szCs w:val="18"/>
                      <w:lang w:eastAsia="es-CO"/>
                    </w:rPr>
                  </w:pPr>
                  <w:r w:rsidRPr="00DA69C4">
                    <w:rPr>
                      <w:rFonts w:cs="Arial"/>
                      <w:color w:val="000000"/>
                      <w:sz w:val="18"/>
                      <w:szCs w:val="18"/>
                      <w:lang w:eastAsia="es-CO"/>
                    </w:rPr>
                    <w:t>IN56</w:t>
                  </w:r>
                </w:p>
              </w:tc>
              <w:tc>
                <w:tcPr>
                  <w:tcW w:w="1176" w:type="pct"/>
                  <w:tcBorders>
                    <w:top w:val="nil"/>
                    <w:left w:val="nil"/>
                    <w:bottom w:val="single" w:sz="4" w:space="0" w:color="auto"/>
                    <w:right w:val="single" w:sz="4" w:space="0" w:color="auto"/>
                  </w:tcBorders>
                  <w:shd w:val="clear" w:color="auto" w:fill="auto"/>
                  <w:vAlign w:val="center"/>
                </w:tcPr>
                <w:p w14:paraId="5592D030" w14:textId="45FB9D7D" w:rsidR="006B5EFA" w:rsidRPr="00DA69C4" w:rsidRDefault="006B5EFA" w:rsidP="00F55C92">
                  <w:pPr>
                    <w:spacing w:line="240" w:lineRule="auto"/>
                    <w:jc w:val="left"/>
                    <w:rPr>
                      <w:rFonts w:cs="Arial"/>
                      <w:color w:val="000000"/>
                      <w:sz w:val="18"/>
                      <w:szCs w:val="18"/>
                      <w:lang w:eastAsia="es-CO"/>
                    </w:rPr>
                  </w:pPr>
                  <w:r>
                    <w:rPr>
                      <w:rFonts w:cs="Arial"/>
                      <w:color w:val="000000"/>
                      <w:sz w:val="18"/>
                      <w:szCs w:val="18"/>
                      <w:lang w:eastAsia="es-CO"/>
                    </w:rPr>
                    <w:t>Administración sede electrónica</w:t>
                  </w:r>
                </w:p>
              </w:tc>
              <w:tc>
                <w:tcPr>
                  <w:tcW w:w="1059" w:type="pct"/>
                  <w:tcBorders>
                    <w:top w:val="nil"/>
                    <w:left w:val="nil"/>
                    <w:bottom w:val="single" w:sz="4" w:space="0" w:color="auto"/>
                    <w:right w:val="single" w:sz="4" w:space="0" w:color="auto"/>
                  </w:tcBorders>
                  <w:shd w:val="clear" w:color="auto" w:fill="auto"/>
                  <w:vAlign w:val="center"/>
                </w:tcPr>
                <w:p w14:paraId="7C49A790" w14:textId="0D397E0C" w:rsidR="006B5EFA" w:rsidRPr="00DA69C4" w:rsidRDefault="006B5EFA" w:rsidP="00F55C92">
                  <w:pPr>
                    <w:spacing w:line="240" w:lineRule="auto"/>
                    <w:jc w:val="left"/>
                    <w:rPr>
                      <w:rFonts w:cs="Arial"/>
                      <w:color w:val="000000"/>
                      <w:sz w:val="18"/>
                      <w:szCs w:val="18"/>
                      <w:lang w:eastAsia="es-CO"/>
                    </w:rPr>
                  </w:pPr>
                  <w:r>
                    <w:rPr>
                      <w:rFonts w:cs="Arial"/>
                      <w:color w:val="000000"/>
                      <w:sz w:val="18"/>
                      <w:szCs w:val="18"/>
                      <w:lang w:eastAsia="es-CO"/>
                    </w:rPr>
                    <w:t>A</w:t>
                  </w:r>
                  <w:r w:rsidRPr="006B5EFA">
                    <w:rPr>
                      <w:rFonts w:cs="Arial"/>
                      <w:color w:val="000000"/>
                      <w:sz w:val="18"/>
                      <w:szCs w:val="18"/>
                      <w:lang w:eastAsia="es-CO"/>
                    </w:rPr>
                    <w:t>dministración de la sede electrónica de la Superintendencia, su desarrollo y gestión de la plataforma tecnológica conforme con los lineamientos de MinTIC.</w:t>
                  </w:r>
                </w:p>
              </w:tc>
              <w:tc>
                <w:tcPr>
                  <w:tcW w:w="630" w:type="pct"/>
                  <w:tcBorders>
                    <w:top w:val="nil"/>
                    <w:left w:val="nil"/>
                    <w:bottom w:val="single" w:sz="4" w:space="0" w:color="auto"/>
                    <w:right w:val="single" w:sz="4" w:space="0" w:color="auto"/>
                  </w:tcBorders>
                  <w:shd w:val="clear" w:color="auto" w:fill="auto"/>
                  <w:vAlign w:val="center"/>
                </w:tcPr>
                <w:p w14:paraId="30AE2F42" w14:textId="59B7EB19" w:rsidR="006B5EFA" w:rsidRPr="00DA69C4" w:rsidRDefault="006B5EFA" w:rsidP="00F55C92">
                  <w:pPr>
                    <w:spacing w:line="240" w:lineRule="auto"/>
                    <w:jc w:val="center"/>
                    <w:rPr>
                      <w:rFonts w:cs="Arial"/>
                      <w:color w:val="000000"/>
                      <w:sz w:val="18"/>
                      <w:szCs w:val="18"/>
                      <w:lang w:eastAsia="es-CO"/>
                    </w:rPr>
                  </w:pPr>
                  <w:r w:rsidRPr="00DA69C4">
                    <w:rPr>
                      <w:rFonts w:cs="Arial"/>
                      <w:color w:val="000000"/>
                      <w:sz w:val="18"/>
                      <w:szCs w:val="18"/>
                      <w:lang w:eastAsia="es-CO"/>
                    </w:rPr>
                    <w:t>METI05</w:t>
                  </w:r>
                </w:p>
              </w:tc>
            </w:tr>
            <w:tr w:rsidR="00F55C92" w:rsidRPr="00DA69C4" w14:paraId="50F5B395" w14:textId="77777777" w:rsidTr="008208B9">
              <w:tc>
                <w:tcPr>
                  <w:tcW w:w="657" w:type="pct"/>
                  <w:vMerge/>
                  <w:tcBorders>
                    <w:top w:val="nil"/>
                    <w:left w:val="single" w:sz="4" w:space="0" w:color="auto"/>
                    <w:bottom w:val="single" w:sz="4" w:space="0" w:color="auto"/>
                    <w:right w:val="single" w:sz="4" w:space="0" w:color="auto"/>
                  </w:tcBorders>
                  <w:vAlign w:val="center"/>
                  <w:hideMark/>
                </w:tcPr>
                <w:p w14:paraId="438B514E" w14:textId="77777777" w:rsidR="00F55C92" w:rsidRPr="00DA69C4" w:rsidRDefault="00F55C92" w:rsidP="00F55C92">
                  <w:pPr>
                    <w:spacing w:line="240" w:lineRule="auto"/>
                    <w:jc w:val="left"/>
                    <w:rPr>
                      <w:rFonts w:cs="Arial"/>
                      <w:color w:val="000000"/>
                      <w:sz w:val="18"/>
                      <w:szCs w:val="18"/>
                      <w:lang w:eastAsia="es-CO"/>
                    </w:rPr>
                  </w:pPr>
                </w:p>
              </w:tc>
              <w:tc>
                <w:tcPr>
                  <w:tcW w:w="874" w:type="pct"/>
                  <w:vMerge/>
                  <w:tcBorders>
                    <w:top w:val="nil"/>
                    <w:left w:val="single" w:sz="4" w:space="0" w:color="auto"/>
                    <w:bottom w:val="single" w:sz="4" w:space="0" w:color="auto"/>
                    <w:right w:val="single" w:sz="4" w:space="0" w:color="auto"/>
                  </w:tcBorders>
                  <w:vAlign w:val="center"/>
                </w:tcPr>
                <w:p w14:paraId="52BB00C4" w14:textId="77777777" w:rsidR="00F55C92" w:rsidRPr="00DA69C4" w:rsidRDefault="00F55C92" w:rsidP="00F55C92">
                  <w:pPr>
                    <w:spacing w:line="240" w:lineRule="auto"/>
                    <w:jc w:val="left"/>
                    <w:rPr>
                      <w:rFonts w:cs="Arial"/>
                      <w:color w:val="000000"/>
                      <w:sz w:val="18"/>
                      <w:szCs w:val="18"/>
                      <w:lang w:eastAsia="es-CO"/>
                    </w:rPr>
                  </w:pPr>
                </w:p>
              </w:tc>
              <w:tc>
                <w:tcPr>
                  <w:tcW w:w="604" w:type="pct"/>
                  <w:tcBorders>
                    <w:top w:val="nil"/>
                    <w:left w:val="nil"/>
                    <w:bottom w:val="single" w:sz="4" w:space="0" w:color="auto"/>
                    <w:right w:val="single" w:sz="4" w:space="0" w:color="auto"/>
                  </w:tcBorders>
                  <w:shd w:val="clear" w:color="auto" w:fill="auto"/>
                  <w:vAlign w:val="center"/>
                </w:tcPr>
                <w:p w14:paraId="2BACD105" w14:textId="2058FEC6"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IN56</w:t>
                  </w:r>
                </w:p>
                <w:p w14:paraId="1132C87A" w14:textId="64419BED" w:rsidR="00F55C92" w:rsidRPr="00DA69C4" w:rsidRDefault="00F55C92" w:rsidP="00F55C92">
                  <w:pPr>
                    <w:spacing w:line="240" w:lineRule="auto"/>
                    <w:jc w:val="left"/>
                    <w:rPr>
                      <w:rFonts w:cs="Arial"/>
                      <w:color w:val="000000"/>
                      <w:sz w:val="18"/>
                      <w:szCs w:val="18"/>
                      <w:lang w:eastAsia="es-CO"/>
                    </w:rPr>
                  </w:pPr>
                  <w:r w:rsidRPr="00DA69C4">
                    <w:rPr>
                      <w:rFonts w:cs="Arial"/>
                      <w:sz w:val="20"/>
                      <w:szCs w:val="20"/>
                      <w:lang w:eastAsia="es-CO"/>
                    </w:rPr>
                    <w:t>IN32</w:t>
                  </w:r>
                </w:p>
                <w:p w14:paraId="6B193A77" w14:textId="5EF9AE9E" w:rsidR="00F55C92" w:rsidRPr="00DA69C4" w:rsidRDefault="00F55C92" w:rsidP="00F55C92">
                  <w:pPr>
                    <w:spacing w:line="240" w:lineRule="auto"/>
                    <w:jc w:val="left"/>
                    <w:rPr>
                      <w:rFonts w:cs="Arial"/>
                      <w:color w:val="000000"/>
                      <w:sz w:val="18"/>
                      <w:szCs w:val="18"/>
                      <w:lang w:eastAsia="es-CO"/>
                    </w:rPr>
                  </w:pPr>
                </w:p>
              </w:tc>
              <w:tc>
                <w:tcPr>
                  <w:tcW w:w="1176" w:type="pct"/>
                  <w:tcBorders>
                    <w:top w:val="nil"/>
                    <w:left w:val="nil"/>
                    <w:bottom w:val="single" w:sz="4" w:space="0" w:color="auto"/>
                    <w:right w:val="single" w:sz="4" w:space="0" w:color="auto"/>
                  </w:tcBorders>
                  <w:shd w:val="clear" w:color="auto" w:fill="auto"/>
                  <w:vAlign w:val="center"/>
                </w:tcPr>
                <w:p w14:paraId="41E4CA36" w14:textId="637007D1"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Soporte para los sistemas de información, actualización y mantenimiento de la APP para dispositivos móviles</w:t>
                  </w:r>
                </w:p>
              </w:tc>
              <w:tc>
                <w:tcPr>
                  <w:tcW w:w="1059" w:type="pct"/>
                  <w:tcBorders>
                    <w:top w:val="nil"/>
                    <w:left w:val="nil"/>
                    <w:bottom w:val="single" w:sz="4" w:space="0" w:color="auto"/>
                    <w:right w:val="single" w:sz="4" w:space="0" w:color="auto"/>
                  </w:tcBorders>
                  <w:shd w:val="clear" w:color="auto" w:fill="auto"/>
                  <w:vAlign w:val="center"/>
                </w:tcPr>
                <w:p w14:paraId="012E5183" w14:textId="0BE315EB"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Soporte para los sistemas de información, actualización y mantenimiento de la APP para dispositivos móviles</w:t>
                  </w:r>
                </w:p>
              </w:tc>
              <w:tc>
                <w:tcPr>
                  <w:tcW w:w="630" w:type="pct"/>
                  <w:tcBorders>
                    <w:top w:val="nil"/>
                    <w:left w:val="nil"/>
                    <w:bottom w:val="single" w:sz="4" w:space="0" w:color="auto"/>
                    <w:right w:val="single" w:sz="4" w:space="0" w:color="auto"/>
                  </w:tcBorders>
                  <w:shd w:val="clear" w:color="auto" w:fill="auto"/>
                  <w:vAlign w:val="center"/>
                  <w:hideMark/>
                </w:tcPr>
                <w:p w14:paraId="68F9C489" w14:textId="2D8A3BD3"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F55C92" w:rsidRPr="00DA69C4" w14:paraId="52F70277" w14:textId="77777777" w:rsidTr="008208B9">
              <w:tc>
                <w:tcPr>
                  <w:tcW w:w="657" w:type="pct"/>
                  <w:vMerge w:val="restart"/>
                  <w:tcBorders>
                    <w:top w:val="nil"/>
                    <w:left w:val="single" w:sz="4" w:space="0" w:color="auto"/>
                    <w:right w:val="single" w:sz="4" w:space="0" w:color="auto"/>
                  </w:tcBorders>
                  <w:shd w:val="clear" w:color="auto" w:fill="auto"/>
                  <w:vAlign w:val="center"/>
                  <w:hideMark/>
                </w:tcPr>
                <w:p w14:paraId="7CF72B13" w14:textId="56D590B4"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5.4</w:t>
                  </w:r>
                </w:p>
              </w:tc>
              <w:tc>
                <w:tcPr>
                  <w:tcW w:w="874" w:type="pct"/>
                  <w:vMerge w:val="restart"/>
                  <w:tcBorders>
                    <w:top w:val="nil"/>
                    <w:left w:val="single" w:sz="4" w:space="0" w:color="auto"/>
                    <w:right w:val="single" w:sz="4" w:space="0" w:color="auto"/>
                  </w:tcBorders>
                  <w:shd w:val="clear" w:color="auto" w:fill="auto"/>
                  <w:vAlign w:val="center"/>
                </w:tcPr>
                <w:p w14:paraId="313C70D6" w14:textId="6C558966"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Apoyo transversal a los sistemas de información</w:t>
                  </w:r>
                </w:p>
              </w:tc>
              <w:tc>
                <w:tcPr>
                  <w:tcW w:w="604" w:type="pct"/>
                  <w:tcBorders>
                    <w:top w:val="nil"/>
                    <w:left w:val="nil"/>
                    <w:bottom w:val="single" w:sz="4" w:space="0" w:color="auto"/>
                    <w:right w:val="single" w:sz="4" w:space="0" w:color="auto"/>
                  </w:tcBorders>
                  <w:shd w:val="clear" w:color="auto" w:fill="auto"/>
                  <w:vAlign w:val="center"/>
                </w:tcPr>
                <w:p w14:paraId="76C1A22C" w14:textId="663B6DA8" w:rsidR="00F55C92" w:rsidRPr="00DA69C4" w:rsidRDefault="00F55C92" w:rsidP="00F55C92">
                  <w:pPr>
                    <w:spacing w:line="240" w:lineRule="auto"/>
                    <w:rPr>
                      <w:rFonts w:cs="Arial"/>
                      <w:sz w:val="18"/>
                      <w:szCs w:val="18"/>
                      <w:lang w:eastAsia="es-CO"/>
                    </w:rPr>
                  </w:pPr>
                  <w:r w:rsidRPr="00DA69C4">
                    <w:rPr>
                      <w:rFonts w:cs="Arial"/>
                      <w:sz w:val="18"/>
                      <w:szCs w:val="18"/>
                      <w:lang w:eastAsia="es-CO"/>
                    </w:rPr>
                    <w:t>IN57</w:t>
                  </w:r>
                </w:p>
              </w:tc>
              <w:tc>
                <w:tcPr>
                  <w:tcW w:w="1176" w:type="pct"/>
                  <w:tcBorders>
                    <w:top w:val="nil"/>
                    <w:left w:val="nil"/>
                    <w:bottom w:val="single" w:sz="4" w:space="0" w:color="auto"/>
                    <w:right w:val="single" w:sz="4" w:space="0" w:color="auto"/>
                  </w:tcBorders>
                  <w:shd w:val="clear" w:color="auto" w:fill="auto"/>
                  <w:vAlign w:val="center"/>
                </w:tcPr>
                <w:p w14:paraId="7D77696B" w14:textId="294107D2" w:rsidR="00F55C92" w:rsidRPr="00DA69C4" w:rsidRDefault="00F55C92" w:rsidP="00F55C92">
                  <w:pPr>
                    <w:spacing w:line="240" w:lineRule="auto"/>
                    <w:rPr>
                      <w:rFonts w:cs="Arial"/>
                      <w:sz w:val="18"/>
                      <w:szCs w:val="18"/>
                      <w:lang w:eastAsia="es-CO"/>
                    </w:rPr>
                  </w:pPr>
                  <w:r w:rsidRPr="00DA69C4">
                    <w:rPr>
                      <w:rFonts w:cs="Arial"/>
                      <w:sz w:val="18"/>
                      <w:szCs w:val="18"/>
                      <w:lang w:eastAsia="es-CO"/>
                    </w:rPr>
                    <w:t>Diagnóstico y desarrollo de aplicaciones de la SSF</w:t>
                  </w:r>
                </w:p>
              </w:tc>
              <w:tc>
                <w:tcPr>
                  <w:tcW w:w="1059" w:type="pct"/>
                  <w:tcBorders>
                    <w:top w:val="nil"/>
                    <w:left w:val="nil"/>
                    <w:bottom w:val="single" w:sz="4" w:space="0" w:color="auto"/>
                    <w:right w:val="single" w:sz="4" w:space="0" w:color="auto"/>
                  </w:tcBorders>
                  <w:shd w:val="clear" w:color="auto" w:fill="auto"/>
                  <w:vAlign w:val="center"/>
                </w:tcPr>
                <w:p w14:paraId="69141C63" w14:textId="3ED5C6A6" w:rsidR="00F55C92" w:rsidRPr="00DA69C4" w:rsidRDefault="00F55C92" w:rsidP="00F55C92">
                  <w:pPr>
                    <w:spacing w:line="240" w:lineRule="auto"/>
                    <w:rPr>
                      <w:rFonts w:cs="Arial"/>
                      <w:sz w:val="18"/>
                      <w:szCs w:val="18"/>
                      <w:lang w:eastAsia="es-CO"/>
                    </w:rPr>
                  </w:pPr>
                  <w:r w:rsidRPr="00DA69C4">
                    <w:rPr>
                      <w:rFonts w:cs="Arial"/>
                      <w:sz w:val="18"/>
                      <w:szCs w:val="18"/>
                      <w:lang w:eastAsia="es-CO"/>
                    </w:rPr>
                    <w:t>Diagnóstico y desarrollo de las aplicaciones</w:t>
                  </w:r>
                </w:p>
              </w:tc>
              <w:tc>
                <w:tcPr>
                  <w:tcW w:w="630" w:type="pct"/>
                  <w:tcBorders>
                    <w:top w:val="nil"/>
                    <w:left w:val="nil"/>
                    <w:bottom w:val="single" w:sz="4" w:space="0" w:color="auto"/>
                    <w:right w:val="single" w:sz="4" w:space="0" w:color="auto"/>
                  </w:tcBorders>
                  <w:shd w:val="clear" w:color="auto" w:fill="auto"/>
                  <w:vAlign w:val="center"/>
                  <w:hideMark/>
                </w:tcPr>
                <w:p w14:paraId="4391FF2C" w14:textId="5FCE065E" w:rsidR="00F55C92" w:rsidRPr="00DA69C4" w:rsidRDefault="00F55C92" w:rsidP="00F55C92">
                  <w:pPr>
                    <w:spacing w:line="240" w:lineRule="auto"/>
                    <w:jc w:val="center"/>
                    <w:rPr>
                      <w:rFonts w:cs="Arial"/>
                      <w:sz w:val="18"/>
                      <w:szCs w:val="18"/>
                      <w:lang w:eastAsia="es-CO"/>
                    </w:rPr>
                  </w:pPr>
                  <w:r w:rsidRPr="00DA69C4">
                    <w:rPr>
                      <w:rFonts w:cs="Arial"/>
                      <w:color w:val="000000"/>
                      <w:sz w:val="18"/>
                      <w:szCs w:val="18"/>
                      <w:lang w:eastAsia="es-CO"/>
                    </w:rPr>
                    <w:t xml:space="preserve"> METI05</w:t>
                  </w:r>
                </w:p>
              </w:tc>
            </w:tr>
            <w:tr w:rsidR="00F55C92" w:rsidRPr="00DA69C4" w14:paraId="04927DFE" w14:textId="77777777" w:rsidTr="008208B9">
              <w:tc>
                <w:tcPr>
                  <w:tcW w:w="657" w:type="pct"/>
                  <w:vMerge/>
                  <w:tcBorders>
                    <w:left w:val="single" w:sz="4" w:space="0" w:color="auto"/>
                    <w:right w:val="single" w:sz="4" w:space="0" w:color="auto"/>
                  </w:tcBorders>
                  <w:shd w:val="clear" w:color="auto" w:fill="auto"/>
                  <w:vAlign w:val="center"/>
                  <w:hideMark/>
                </w:tcPr>
                <w:p w14:paraId="69267402" w14:textId="77777777" w:rsidR="00F55C92" w:rsidRPr="00DA69C4" w:rsidRDefault="00F55C92" w:rsidP="00F55C92">
                  <w:pPr>
                    <w:spacing w:line="240" w:lineRule="auto"/>
                    <w:jc w:val="left"/>
                    <w:rPr>
                      <w:rFonts w:cs="Arial"/>
                      <w:color w:val="000000"/>
                      <w:sz w:val="18"/>
                      <w:szCs w:val="18"/>
                      <w:lang w:eastAsia="es-CO"/>
                    </w:rPr>
                  </w:pPr>
                </w:p>
              </w:tc>
              <w:tc>
                <w:tcPr>
                  <w:tcW w:w="874" w:type="pct"/>
                  <w:vMerge/>
                  <w:tcBorders>
                    <w:left w:val="single" w:sz="4" w:space="0" w:color="auto"/>
                    <w:right w:val="single" w:sz="4" w:space="0" w:color="auto"/>
                  </w:tcBorders>
                  <w:shd w:val="clear" w:color="auto" w:fill="auto"/>
                  <w:vAlign w:val="center"/>
                </w:tcPr>
                <w:p w14:paraId="033D5655" w14:textId="77777777" w:rsidR="00F55C92" w:rsidRPr="00DA69C4" w:rsidRDefault="00F55C92" w:rsidP="00F55C92">
                  <w:pPr>
                    <w:spacing w:line="240" w:lineRule="auto"/>
                    <w:jc w:val="left"/>
                    <w:rPr>
                      <w:rFonts w:cs="Arial"/>
                      <w:color w:val="000000"/>
                      <w:sz w:val="18"/>
                      <w:szCs w:val="18"/>
                      <w:lang w:eastAsia="es-CO"/>
                    </w:rPr>
                  </w:pPr>
                </w:p>
              </w:tc>
              <w:tc>
                <w:tcPr>
                  <w:tcW w:w="604" w:type="pct"/>
                  <w:tcBorders>
                    <w:top w:val="nil"/>
                    <w:left w:val="nil"/>
                    <w:bottom w:val="single" w:sz="4" w:space="0" w:color="auto"/>
                    <w:right w:val="single" w:sz="4" w:space="0" w:color="auto"/>
                  </w:tcBorders>
                  <w:shd w:val="clear" w:color="auto" w:fill="auto"/>
                  <w:vAlign w:val="center"/>
                </w:tcPr>
                <w:p w14:paraId="6325BA0B" w14:textId="452ED7B3" w:rsidR="00F55C92" w:rsidRPr="00DA69C4" w:rsidRDefault="00F55C92" w:rsidP="00F55C92">
                  <w:pPr>
                    <w:spacing w:line="240" w:lineRule="auto"/>
                    <w:jc w:val="left"/>
                    <w:rPr>
                      <w:rFonts w:cs="Arial"/>
                      <w:color w:val="000000"/>
                      <w:sz w:val="18"/>
                      <w:szCs w:val="18"/>
                      <w:lang w:eastAsia="es-CO"/>
                    </w:rPr>
                  </w:pPr>
                  <w:r w:rsidRPr="00DA69C4">
                    <w:rPr>
                      <w:rFonts w:cs="Arial"/>
                      <w:sz w:val="18"/>
                      <w:szCs w:val="18"/>
                      <w:lang w:eastAsia="es-CO"/>
                    </w:rPr>
                    <w:t>IN57</w:t>
                  </w:r>
                </w:p>
              </w:tc>
              <w:tc>
                <w:tcPr>
                  <w:tcW w:w="1176" w:type="pct"/>
                  <w:tcBorders>
                    <w:top w:val="nil"/>
                    <w:left w:val="nil"/>
                    <w:bottom w:val="single" w:sz="4" w:space="0" w:color="auto"/>
                    <w:right w:val="single" w:sz="4" w:space="0" w:color="auto"/>
                  </w:tcBorders>
                  <w:shd w:val="clear" w:color="auto" w:fill="FFFFFF" w:themeFill="background1"/>
                  <w:vAlign w:val="center"/>
                </w:tcPr>
                <w:p w14:paraId="395F168F" w14:textId="0109BAF2"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Pruebas de calidad de software de las aplicaciones</w:t>
                  </w:r>
                </w:p>
              </w:tc>
              <w:tc>
                <w:tcPr>
                  <w:tcW w:w="1059" w:type="pct"/>
                  <w:tcBorders>
                    <w:top w:val="nil"/>
                    <w:left w:val="nil"/>
                    <w:bottom w:val="single" w:sz="4" w:space="0" w:color="auto"/>
                    <w:right w:val="single" w:sz="4" w:space="0" w:color="auto"/>
                  </w:tcBorders>
                  <w:shd w:val="clear" w:color="auto" w:fill="auto"/>
                  <w:vAlign w:val="center"/>
                </w:tcPr>
                <w:p w14:paraId="0FF13F46" w14:textId="04344223"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Pruebas de calidad de software de las aplicaciones</w:t>
                  </w:r>
                </w:p>
              </w:tc>
              <w:tc>
                <w:tcPr>
                  <w:tcW w:w="630" w:type="pct"/>
                  <w:tcBorders>
                    <w:top w:val="nil"/>
                    <w:left w:val="nil"/>
                    <w:bottom w:val="single" w:sz="4" w:space="0" w:color="auto"/>
                    <w:right w:val="single" w:sz="4" w:space="0" w:color="auto"/>
                  </w:tcBorders>
                  <w:shd w:val="clear" w:color="auto" w:fill="auto"/>
                  <w:vAlign w:val="center"/>
                  <w:hideMark/>
                </w:tcPr>
                <w:p w14:paraId="3515134F" w14:textId="7AE2121B"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1A3F35" w:rsidRPr="00DA69C4" w14:paraId="0EDAF2EA" w14:textId="77777777" w:rsidTr="008208B9">
              <w:tc>
                <w:tcPr>
                  <w:tcW w:w="657" w:type="pct"/>
                  <w:vMerge/>
                  <w:tcBorders>
                    <w:left w:val="single" w:sz="4" w:space="0" w:color="auto"/>
                    <w:right w:val="single" w:sz="4" w:space="0" w:color="auto"/>
                  </w:tcBorders>
                  <w:shd w:val="clear" w:color="auto" w:fill="auto"/>
                  <w:vAlign w:val="center"/>
                </w:tcPr>
                <w:p w14:paraId="10CD834C" w14:textId="77777777" w:rsidR="001A3F35" w:rsidRPr="00DA69C4" w:rsidRDefault="001A3F35" w:rsidP="00F55C92">
                  <w:pPr>
                    <w:spacing w:line="240" w:lineRule="auto"/>
                    <w:jc w:val="left"/>
                    <w:rPr>
                      <w:rFonts w:cs="Arial"/>
                      <w:color w:val="000000"/>
                      <w:sz w:val="18"/>
                      <w:szCs w:val="18"/>
                      <w:lang w:eastAsia="es-CO"/>
                    </w:rPr>
                  </w:pPr>
                </w:p>
              </w:tc>
              <w:tc>
                <w:tcPr>
                  <w:tcW w:w="874" w:type="pct"/>
                  <w:vMerge/>
                  <w:tcBorders>
                    <w:left w:val="single" w:sz="4" w:space="0" w:color="auto"/>
                    <w:right w:val="single" w:sz="4" w:space="0" w:color="auto"/>
                  </w:tcBorders>
                  <w:shd w:val="clear" w:color="auto" w:fill="auto"/>
                  <w:vAlign w:val="center"/>
                </w:tcPr>
                <w:p w14:paraId="3732B0DC" w14:textId="77777777" w:rsidR="001A3F35" w:rsidRPr="00DA69C4" w:rsidRDefault="001A3F35" w:rsidP="00F55C92">
                  <w:pPr>
                    <w:spacing w:line="240" w:lineRule="auto"/>
                    <w:jc w:val="left"/>
                    <w:rPr>
                      <w:rFonts w:cs="Arial"/>
                      <w:color w:val="000000"/>
                      <w:sz w:val="18"/>
                      <w:szCs w:val="18"/>
                      <w:lang w:eastAsia="es-CO"/>
                    </w:rPr>
                  </w:pPr>
                </w:p>
              </w:tc>
              <w:tc>
                <w:tcPr>
                  <w:tcW w:w="604" w:type="pct"/>
                  <w:tcBorders>
                    <w:top w:val="nil"/>
                    <w:left w:val="nil"/>
                    <w:bottom w:val="single" w:sz="4" w:space="0" w:color="auto"/>
                    <w:right w:val="single" w:sz="4" w:space="0" w:color="auto"/>
                  </w:tcBorders>
                  <w:shd w:val="clear" w:color="auto" w:fill="auto"/>
                  <w:vAlign w:val="center"/>
                </w:tcPr>
                <w:p w14:paraId="2EB7AEE1" w14:textId="51AF71CA" w:rsidR="001A3F35" w:rsidRPr="00DA69C4" w:rsidRDefault="001A3F35" w:rsidP="00F55C92">
                  <w:pPr>
                    <w:spacing w:line="240" w:lineRule="auto"/>
                    <w:jc w:val="left"/>
                    <w:rPr>
                      <w:rFonts w:cs="Arial"/>
                      <w:sz w:val="18"/>
                      <w:szCs w:val="18"/>
                      <w:lang w:eastAsia="es-CO"/>
                    </w:rPr>
                  </w:pPr>
                  <w:r w:rsidRPr="00DA69C4">
                    <w:rPr>
                      <w:rFonts w:cs="Arial"/>
                      <w:sz w:val="18"/>
                      <w:szCs w:val="18"/>
                      <w:lang w:eastAsia="es-CO"/>
                    </w:rPr>
                    <w:t>IN57</w:t>
                  </w:r>
                </w:p>
              </w:tc>
              <w:tc>
                <w:tcPr>
                  <w:tcW w:w="1176" w:type="pct"/>
                  <w:tcBorders>
                    <w:top w:val="nil"/>
                    <w:left w:val="nil"/>
                    <w:bottom w:val="single" w:sz="4" w:space="0" w:color="auto"/>
                    <w:right w:val="single" w:sz="4" w:space="0" w:color="auto"/>
                  </w:tcBorders>
                  <w:shd w:val="clear" w:color="auto" w:fill="FFFFFF" w:themeFill="background1"/>
                  <w:vAlign w:val="center"/>
                </w:tcPr>
                <w:p w14:paraId="57BCC81A" w14:textId="37D6AA3B" w:rsidR="001A3F35" w:rsidRPr="00DA69C4" w:rsidRDefault="001A3F35" w:rsidP="00F55C92">
                  <w:pPr>
                    <w:spacing w:line="240" w:lineRule="auto"/>
                    <w:jc w:val="left"/>
                    <w:rPr>
                      <w:rFonts w:cs="Arial"/>
                      <w:color w:val="000000"/>
                      <w:sz w:val="18"/>
                      <w:szCs w:val="18"/>
                      <w:lang w:eastAsia="es-CO"/>
                    </w:rPr>
                  </w:pPr>
                  <w:r>
                    <w:rPr>
                      <w:rFonts w:cs="Arial"/>
                      <w:color w:val="000000"/>
                      <w:sz w:val="18"/>
                      <w:szCs w:val="18"/>
                      <w:lang w:eastAsia="es-CO"/>
                    </w:rPr>
                    <w:t>Coordinación y seguimiento a desarrollos de software</w:t>
                  </w:r>
                </w:p>
              </w:tc>
              <w:tc>
                <w:tcPr>
                  <w:tcW w:w="1059" w:type="pct"/>
                  <w:tcBorders>
                    <w:top w:val="nil"/>
                    <w:left w:val="nil"/>
                    <w:bottom w:val="single" w:sz="4" w:space="0" w:color="auto"/>
                    <w:right w:val="single" w:sz="4" w:space="0" w:color="auto"/>
                  </w:tcBorders>
                  <w:shd w:val="clear" w:color="auto" w:fill="auto"/>
                  <w:vAlign w:val="center"/>
                </w:tcPr>
                <w:p w14:paraId="00556989" w14:textId="27F7FBF0" w:rsidR="001A3F35" w:rsidRPr="00DA69C4" w:rsidRDefault="001A3F35" w:rsidP="00F55C92">
                  <w:pPr>
                    <w:spacing w:line="240" w:lineRule="auto"/>
                    <w:jc w:val="left"/>
                    <w:rPr>
                      <w:rFonts w:cs="Arial"/>
                      <w:color w:val="000000"/>
                      <w:sz w:val="18"/>
                      <w:szCs w:val="18"/>
                      <w:lang w:eastAsia="es-CO"/>
                    </w:rPr>
                  </w:pPr>
                  <w:r w:rsidRPr="001A3F35">
                    <w:rPr>
                      <w:rFonts w:cs="Arial"/>
                      <w:color w:val="000000"/>
                      <w:sz w:val="18"/>
                      <w:szCs w:val="18"/>
                      <w:lang w:eastAsia="es-CO"/>
                    </w:rPr>
                    <w:t>Coordinación y seguimiento a los desarrollos de software, con el uso de metodologías para el aprovechamiento de nuevas técnicas y plataformas respecto a los aplicativos misionales de la Entidad.</w:t>
                  </w:r>
                </w:p>
              </w:tc>
              <w:tc>
                <w:tcPr>
                  <w:tcW w:w="630" w:type="pct"/>
                  <w:tcBorders>
                    <w:top w:val="nil"/>
                    <w:left w:val="nil"/>
                    <w:bottom w:val="single" w:sz="4" w:space="0" w:color="auto"/>
                    <w:right w:val="single" w:sz="4" w:space="0" w:color="auto"/>
                  </w:tcBorders>
                  <w:shd w:val="clear" w:color="auto" w:fill="auto"/>
                  <w:vAlign w:val="center"/>
                </w:tcPr>
                <w:p w14:paraId="67BE694F" w14:textId="70382077" w:rsidR="001A3F35" w:rsidRPr="00DA69C4" w:rsidRDefault="001A3F35" w:rsidP="00F55C92">
                  <w:pPr>
                    <w:spacing w:line="240" w:lineRule="auto"/>
                    <w:jc w:val="center"/>
                    <w:rPr>
                      <w:rFonts w:cs="Arial"/>
                      <w:color w:val="000000"/>
                      <w:sz w:val="18"/>
                      <w:szCs w:val="18"/>
                      <w:lang w:eastAsia="es-CO"/>
                    </w:rPr>
                  </w:pPr>
                  <w:r w:rsidRPr="00DA69C4">
                    <w:rPr>
                      <w:rFonts w:cs="Arial"/>
                      <w:color w:val="000000"/>
                      <w:sz w:val="18"/>
                      <w:szCs w:val="18"/>
                      <w:lang w:eastAsia="es-CO"/>
                    </w:rPr>
                    <w:t>METI05</w:t>
                  </w:r>
                </w:p>
              </w:tc>
            </w:tr>
            <w:tr w:rsidR="00F55C92" w:rsidRPr="00DA69C4" w14:paraId="6291BD1C" w14:textId="77777777" w:rsidTr="008208B9">
              <w:tc>
                <w:tcPr>
                  <w:tcW w:w="657" w:type="pct"/>
                  <w:vMerge/>
                  <w:tcBorders>
                    <w:left w:val="single" w:sz="4" w:space="0" w:color="auto"/>
                    <w:right w:val="single" w:sz="4" w:space="0" w:color="auto"/>
                  </w:tcBorders>
                  <w:shd w:val="clear" w:color="auto" w:fill="auto"/>
                  <w:vAlign w:val="center"/>
                </w:tcPr>
                <w:p w14:paraId="1B6F5154" w14:textId="77777777" w:rsidR="00F55C92" w:rsidRPr="00DA69C4" w:rsidRDefault="00F55C92" w:rsidP="00F55C92">
                  <w:pPr>
                    <w:spacing w:line="240" w:lineRule="auto"/>
                    <w:jc w:val="left"/>
                    <w:rPr>
                      <w:rFonts w:cs="Arial"/>
                      <w:color w:val="000000"/>
                      <w:sz w:val="18"/>
                      <w:szCs w:val="18"/>
                      <w:lang w:eastAsia="es-CO"/>
                    </w:rPr>
                  </w:pPr>
                </w:p>
              </w:tc>
              <w:tc>
                <w:tcPr>
                  <w:tcW w:w="874" w:type="pct"/>
                  <w:vMerge/>
                  <w:tcBorders>
                    <w:left w:val="single" w:sz="4" w:space="0" w:color="auto"/>
                    <w:right w:val="single" w:sz="4" w:space="0" w:color="auto"/>
                  </w:tcBorders>
                  <w:shd w:val="clear" w:color="auto" w:fill="auto"/>
                  <w:vAlign w:val="center"/>
                </w:tcPr>
                <w:p w14:paraId="188FBFD6" w14:textId="77777777" w:rsidR="00F55C92" w:rsidRPr="00DA69C4" w:rsidRDefault="00F55C92" w:rsidP="00F55C92">
                  <w:pPr>
                    <w:spacing w:line="240" w:lineRule="auto"/>
                    <w:jc w:val="left"/>
                    <w:rPr>
                      <w:rFonts w:cs="Arial"/>
                      <w:color w:val="000000"/>
                      <w:sz w:val="18"/>
                      <w:szCs w:val="18"/>
                      <w:lang w:eastAsia="es-CO"/>
                    </w:rPr>
                  </w:pPr>
                </w:p>
              </w:tc>
              <w:tc>
                <w:tcPr>
                  <w:tcW w:w="604" w:type="pct"/>
                  <w:tcBorders>
                    <w:top w:val="nil"/>
                    <w:left w:val="nil"/>
                    <w:bottom w:val="single" w:sz="4" w:space="0" w:color="auto"/>
                    <w:right w:val="single" w:sz="4" w:space="0" w:color="auto"/>
                  </w:tcBorders>
                  <w:shd w:val="clear" w:color="auto" w:fill="auto"/>
                  <w:vAlign w:val="center"/>
                </w:tcPr>
                <w:p w14:paraId="5DBF30AF" w14:textId="37175E68" w:rsidR="00F55C92" w:rsidRPr="00DA69C4" w:rsidRDefault="00F55C92" w:rsidP="00F55C92">
                  <w:pPr>
                    <w:spacing w:line="240" w:lineRule="auto"/>
                    <w:jc w:val="left"/>
                    <w:rPr>
                      <w:rFonts w:cs="Arial"/>
                      <w:sz w:val="18"/>
                      <w:szCs w:val="18"/>
                      <w:lang w:eastAsia="es-CO"/>
                    </w:rPr>
                  </w:pPr>
                  <w:r w:rsidRPr="00DA69C4">
                    <w:rPr>
                      <w:rFonts w:cs="Arial"/>
                      <w:sz w:val="18"/>
                      <w:szCs w:val="18"/>
                      <w:lang w:eastAsia="es-CO"/>
                    </w:rPr>
                    <w:t>IN57</w:t>
                  </w:r>
                </w:p>
              </w:tc>
              <w:tc>
                <w:tcPr>
                  <w:tcW w:w="1176" w:type="pct"/>
                  <w:tcBorders>
                    <w:top w:val="nil"/>
                    <w:left w:val="nil"/>
                    <w:bottom w:val="single" w:sz="4" w:space="0" w:color="auto"/>
                    <w:right w:val="single" w:sz="4" w:space="0" w:color="auto"/>
                  </w:tcBorders>
                  <w:shd w:val="clear" w:color="auto" w:fill="FFFFFF" w:themeFill="background1"/>
                  <w:vAlign w:val="center"/>
                </w:tcPr>
                <w:p w14:paraId="61E040FB" w14:textId="75FE77BD" w:rsidR="00F55C92" w:rsidRPr="0021664B" w:rsidRDefault="00F55C92" w:rsidP="00F55C92">
                  <w:pPr>
                    <w:spacing w:line="240" w:lineRule="auto"/>
                    <w:jc w:val="left"/>
                    <w:rPr>
                      <w:rFonts w:cs="Arial"/>
                      <w:color w:val="000000"/>
                      <w:sz w:val="18"/>
                      <w:szCs w:val="18"/>
                      <w:lang w:eastAsia="es-CO"/>
                    </w:rPr>
                  </w:pPr>
                  <w:r w:rsidRPr="0021664B">
                    <w:rPr>
                      <w:rFonts w:cs="Arial"/>
                      <w:color w:val="000000"/>
                      <w:sz w:val="18"/>
                      <w:szCs w:val="18"/>
                      <w:lang w:eastAsia="es-CO"/>
                    </w:rPr>
                    <w:t>Gestión de los procesos scrum</w:t>
                  </w:r>
                </w:p>
                <w:p w14:paraId="0ABB8F68" w14:textId="77777777" w:rsidR="00F55C92" w:rsidRPr="00DA69C4" w:rsidRDefault="00F55C92" w:rsidP="00F55C92">
                  <w:pPr>
                    <w:spacing w:line="240" w:lineRule="auto"/>
                    <w:jc w:val="left"/>
                    <w:rPr>
                      <w:rFonts w:cs="Arial"/>
                      <w:color w:val="000000"/>
                      <w:sz w:val="18"/>
                      <w:szCs w:val="18"/>
                      <w:lang w:eastAsia="es-CO"/>
                    </w:rPr>
                  </w:pPr>
                </w:p>
              </w:tc>
              <w:tc>
                <w:tcPr>
                  <w:tcW w:w="1059" w:type="pct"/>
                  <w:tcBorders>
                    <w:top w:val="nil"/>
                    <w:left w:val="nil"/>
                    <w:bottom w:val="single" w:sz="4" w:space="0" w:color="auto"/>
                    <w:right w:val="single" w:sz="4" w:space="0" w:color="auto"/>
                  </w:tcBorders>
                  <w:shd w:val="clear" w:color="auto" w:fill="auto"/>
                  <w:vAlign w:val="center"/>
                </w:tcPr>
                <w:p w14:paraId="5879367D" w14:textId="6511C6A4" w:rsidR="00F55C92" w:rsidRPr="00DA69C4" w:rsidRDefault="00F55C92" w:rsidP="00F55C92">
                  <w:pPr>
                    <w:spacing w:line="240" w:lineRule="auto"/>
                    <w:jc w:val="left"/>
                    <w:rPr>
                      <w:rFonts w:cs="Arial"/>
                      <w:color w:val="000000"/>
                      <w:sz w:val="18"/>
                      <w:szCs w:val="18"/>
                      <w:lang w:eastAsia="es-CO"/>
                    </w:rPr>
                  </w:pPr>
                  <w:r w:rsidRPr="0021664B">
                    <w:rPr>
                      <w:rFonts w:cs="Arial"/>
                      <w:color w:val="000000"/>
                      <w:sz w:val="18"/>
                      <w:szCs w:val="18"/>
                      <w:lang w:eastAsia="es-CO"/>
                    </w:rPr>
                    <w:t>Gestión de los procesos scrum, de productos y desarrollos relacionados con las aplicaciones de la Superintendencia del Subsidio Familiar</w:t>
                  </w:r>
                </w:p>
              </w:tc>
              <w:tc>
                <w:tcPr>
                  <w:tcW w:w="630" w:type="pct"/>
                  <w:tcBorders>
                    <w:top w:val="nil"/>
                    <w:left w:val="nil"/>
                    <w:bottom w:val="single" w:sz="4" w:space="0" w:color="auto"/>
                    <w:right w:val="single" w:sz="4" w:space="0" w:color="auto"/>
                  </w:tcBorders>
                  <w:shd w:val="clear" w:color="auto" w:fill="auto"/>
                  <w:vAlign w:val="center"/>
                </w:tcPr>
                <w:p w14:paraId="3D2C2B9B" w14:textId="4BA5F8E8"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METI05</w:t>
                  </w:r>
                </w:p>
              </w:tc>
            </w:tr>
            <w:tr w:rsidR="00F55C92" w:rsidRPr="00DA69C4" w14:paraId="5AC5C6AD" w14:textId="77777777" w:rsidTr="008208B9">
              <w:tc>
                <w:tcPr>
                  <w:tcW w:w="657" w:type="pct"/>
                  <w:vMerge/>
                  <w:tcBorders>
                    <w:left w:val="single" w:sz="4" w:space="0" w:color="auto"/>
                    <w:right w:val="single" w:sz="4" w:space="0" w:color="auto"/>
                  </w:tcBorders>
                  <w:shd w:val="clear" w:color="auto" w:fill="auto"/>
                  <w:vAlign w:val="center"/>
                </w:tcPr>
                <w:p w14:paraId="401A2251" w14:textId="77777777" w:rsidR="00F55C92" w:rsidRPr="00DA69C4" w:rsidRDefault="00F55C92" w:rsidP="00F55C92">
                  <w:pPr>
                    <w:spacing w:line="240" w:lineRule="auto"/>
                    <w:jc w:val="left"/>
                    <w:rPr>
                      <w:rFonts w:cs="Arial"/>
                      <w:color w:val="000000"/>
                      <w:sz w:val="18"/>
                      <w:szCs w:val="18"/>
                      <w:lang w:eastAsia="es-CO"/>
                    </w:rPr>
                  </w:pPr>
                </w:p>
              </w:tc>
              <w:tc>
                <w:tcPr>
                  <w:tcW w:w="874" w:type="pct"/>
                  <w:vMerge/>
                  <w:tcBorders>
                    <w:left w:val="single" w:sz="4" w:space="0" w:color="auto"/>
                    <w:right w:val="single" w:sz="4" w:space="0" w:color="auto"/>
                  </w:tcBorders>
                  <w:shd w:val="clear" w:color="auto" w:fill="auto"/>
                  <w:vAlign w:val="center"/>
                </w:tcPr>
                <w:p w14:paraId="45A34AAD" w14:textId="77777777" w:rsidR="00F55C92" w:rsidRPr="00DA69C4" w:rsidRDefault="00F55C92" w:rsidP="00F55C92">
                  <w:pPr>
                    <w:spacing w:line="240" w:lineRule="auto"/>
                    <w:jc w:val="left"/>
                    <w:rPr>
                      <w:rFonts w:cs="Arial"/>
                      <w:color w:val="000000"/>
                      <w:sz w:val="18"/>
                      <w:szCs w:val="18"/>
                      <w:lang w:eastAsia="es-CO"/>
                    </w:rPr>
                  </w:pPr>
                </w:p>
              </w:tc>
              <w:tc>
                <w:tcPr>
                  <w:tcW w:w="604" w:type="pct"/>
                  <w:tcBorders>
                    <w:top w:val="nil"/>
                    <w:left w:val="nil"/>
                    <w:bottom w:val="single" w:sz="4" w:space="0" w:color="auto"/>
                    <w:right w:val="single" w:sz="4" w:space="0" w:color="auto"/>
                  </w:tcBorders>
                  <w:shd w:val="clear" w:color="auto" w:fill="auto"/>
                  <w:vAlign w:val="center"/>
                </w:tcPr>
                <w:p w14:paraId="2474B31B" w14:textId="3115CADD" w:rsidR="00F55C92" w:rsidRPr="00DA69C4" w:rsidDel="00D753D5" w:rsidRDefault="00F55C92" w:rsidP="00F55C92">
                  <w:pPr>
                    <w:spacing w:line="240" w:lineRule="auto"/>
                    <w:jc w:val="left"/>
                    <w:rPr>
                      <w:rFonts w:cs="Arial"/>
                      <w:color w:val="000000"/>
                      <w:sz w:val="18"/>
                      <w:szCs w:val="18"/>
                      <w:lang w:eastAsia="es-CO"/>
                    </w:rPr>
                  </w:pPr>
                  <w:r w:rsidRPr="00DA69C4">
                    <w:rPr>
                      <w:rFonts w:cs="Arial"/>
                      <w:sz w:val="18"/>
                      <w:szCs w:val="18"/>
                      <w:lang w:eastAsia="es-CO"/>
                    </w:rPr>
                    <w:t>IN57</w:t>
                  </w:r>
                </w:p>
              </w:tc>
              <w:tc>
                <w:tcPr>
                  <w:tcW w:w="1176" w:type="pct"/>
                  <w:tcBorders>
                    <w:top w:val="nil"/>
                    <w:left w:val="nil"/>
                    <w:bottom w:val="single" w:sz="4" w:space="0" w:color="auto"/>
                    <w:right w:val="single" w:sz="4" w:space="0" w:color="auto"/>
                  </w:tcBorders>
                  <w:shd w:val="clear" w:color="auto" w:fill="FFFFFF" w:themeFill="background1"/>
                  <w:vAlign w:val="center"/>
                </w:tcPr>
                <w:p w14:paraId="2C07C7A2" w14:textId="0BA91A36" w:rsidR="00F55C92" w:rsidRPr="00DA69C4" w:rsidDel="00D753D5"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 xml:space="preserve">Administración de las bases de datos </w:t>
                  </w:r>
                </w:p>
              </w:tc>
              <w:tc>
                <w:tcPr>
                  <w:tcW w:w="1059" w:type="pct"/>
                  <w:tcBorders>
                    <w:top w:val="nil"/>
                    <w:left w:val="nil"/>
                    <w:bottom w:val="single" w:sz="4" w:space="0" w:color="auto"/>
                    <w:right w:val="single" w:sz="4" w:space="0" w:color="auto"/>
                  </w:tcBorders>
                  <w:shd w:val="clear" w:color="auto" w:fill="auto"/>
                  <w:vAlign w:val="center"/>
                </w:tcPr>
                <w:p w14:paraId="41826DDD" w14:textId="49E3A4D6" w:rsidR="00F55C92" w:rsidRPr="00DA69C4" w:rsidDel="00D753D5" w:rsidRDefault="001A3F35" w:rsidP="00F55C92">
                  <w:pPr>
                    <w:spacing w:line="240" w:lineRule="auto"/>
                    <w:jc w:val="left"/>
                    <w:rPr>
                      <w:rFonts w:cs="Arial"/>
                      <w:color w:val="000000"/>
                      <w:sz w:val="18"/>
                      <w:szCs w:val="18"/>
                      <w:lang w:eastAsia="es-CO"/>
                    </w:rPr>
                  </w:pPr>
                  <w:r w:rsidRPr="001A3F35">
                    <w:rPr>
                      <w:rFonts w:cs="Arial"/>
                      <w:color w:val="000000"/>
                      <w:sz w:val="18"/>
                      <w:szCs w:val="18"/>
                      <w:lang w:eastAsia="es-CO"/>
                    </w:rPr>
                    <w:t xml:space="preserve">Apoyar la gestión de las bases de datos para garantizar disponibilidad, </w:t>
                  </w:r>
                  <w:r w:rsidRPr="001A3F35">
                    <w:rPr>
                      <w:rFonts w:cs="Arial"/>
                      <w:color w:val="000000"/>
                      <w:sz w:val="18"/>
                      <w:szCs w:val="18"/>
                      <w:lang w:eastAsia="es-CO"/>
                    </w:rPr>
                    <w:lastRenderedPageBreak/>
                    <w:t xml:space="preserve">confiabilidad e integridad de la </w:t>
                  </w:r>
                  <w:r w:rsidRPr="001A3F35">
                    <w:rPr>
                      <w:rFonts w:cs="Arial"/>
                      <w:color w:val="000000"/>
                      <w:sz w:val="18"/>
                      <w:szCs w:val="18"/>
                      <w:lang w:eastAsia="es-CO"/>
                    </w:rPr>
                    <w:t>información,</w:t>
                  </w:r>
                  <w:r w:rsidRPr="001A3F35">
                    <w:rPr>
                      <w:rFonts w:cs="Arial"/>
                      <w:color w:val="000000"/>
                      <w:sz w:val="18"/>
                      <w:szCs w:val="18"/>
                      <w:lang w:eastAsia="es-CO"/>
                    </w:rPr>
                    <w:t xml:space="preserve"> así como del mantenimiento y su seguridad.</w:t>
                  </w:r>
                </w:p>
              </w:tc>
              <w:tc>
                <w:tcPr>
                  <w:tcW w:w="630" w:type="pct"/>
                  <w:tcBorders>
                    <w:top w:val="nil"/>
                    <w:left w:val="nil"/>
                    <w:bottom w:val="single" w:sz="4" w:space="0" w:color="auto"/>
                    <w:right w:val="single" w:sz="4" w:space="0" w:color="auto"/>
                  </w:tcBorders>
                  <w:shd w:val="clear" w:color="auto" w:fill="auto"/>
                  <w:vAlign w:val="center"/>
                </w:tcPr>
                <w:p w14:paraId="43BD9339" w14:textId="09CBB31A"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lastRenderedPageBreak/>
                    <w:t xml:space="preserve"> METI05</w:t>
                  </w:r>
                </w:p>
              </w:tc>
            </w:tr>
            <w:tr w:rsidR="00F55C92" w:rsidRPr="00DA69C4" w14:paraId="79020BC2" w14:textId="77777777" w:rsidTr="008208B9">
              <w:tc>
                <w:tcPr>
                  <w:tcW w:w="657" w:type="pct"/>
                  <w:vMerge/>
                  <w:tcBorders>
                    <w:left w:val="single" w:sz="4" w:space="0" w:color="auto"/>
                    <w:right w:val="single" w:sz="4" w:space="0" w:color="auto"/>
                  </w:tcBorders>
                  <w:shd w:val="clear" w:color="auto" w:fill="auto"/>
                  <w:vAlign w:val="center"/>
                </w:tcPr>
                <w:p w14:paraId="7063B3EF" w14:textId="77777777" w:rsidR="00F55C92" w:rsidRPr="00DA69C4" w:rsidRDefault="00F55C92" w:rsidP="00F55C92">
                  <w:pPr>
                    <w:spacing w:line="240" w:lineRule="auto"/>
                    <w:jc w:val="left"/>
                    <w:rPr>
                      <w:rFonts w:cs="Arial"/>
                      <w:color w:val="000000"/>
                      <w:sz w:val="18"/>
                      <w:szCs w:val="18"/>
                      <w:lang w:eastAsia="es-CO"/>
                    </w:rPr>
                  </w:pPr>
                </w:p>
              </w:tc>
              <w:tc>
                <w:tcPr>
                  <w:tcW w:w="874" w:type="pct"/>
                  <w:vMerge/>
                  <w:tcBorders>
                    <w:left w:val="single" w:sz="4" w:space="0" w:color="auto"/>
                    <w:right w:val="single" w:sz="4" w:space="0" w:color="auto"/>
                  </w:tcBorders>
                  <w:shd w:val="clear" w:color="auto" w:fill="auto"/>
                  <w:vAlign w:val="center"/>
                </w:tcPr>
                <w:p w14:paraId="3BFAD6E7" w14:textId="77777777" w:rsidR="00F55C92" w:rsidRPr="00DA69C4" w:rsidRDefault="00F55C92" w:rsidP="00F55C92">
                  <w:pPr>
                    <w:spacing w:line="240" w:lineRule="auto"/>
                    <w:jc w:val="left"/>
                    <w:rPr>
                      <w:rFonts w:cs="Arial"/>
                      <w:color w:val="000000"/>
                      <w:sz w:val="18"/>
                      <w:szCs w:val="18"/>
                      <w:lang w:eastAsia="es-CO"/>
                    </w:rPr>
                  </w:pPr>
                </w:p>
              </w:tc>
              <w:tc>
                <w:tcPr>
                  <w:tcW w:w="604" w:type="pct"/>
                  <w:tcBorders>
                    <w:top w:val="nil"/>
                    <w:left w:val="nil"/>
                    <w:bottom w:val="single" w:sz="4" w:space="0" w:color="auto"/>
                    <w:right w:val="single" w:sz="4" w:space="0" w:color="auto"/>
                  </w:tcBorders>
                  <w:shd w:val="clear" w:color="auto" w:fill="auto"/>
                  <w:vAlign w:val="center"/>
                </w:tcPr>
                <w:p w14:paraId="21133828" w14:textId="2C145C26" w:rsidR="00F55C92" w:rsidRPr="00DA69C4" w:rsidDel="00D753D5" w:rsidRDefault="00F55C92" w:rsidP="00F55C92">
                  <w:pPr>
                    <w:spacing w:line="240" w:lineRule="auto"/>
                    <w:jc w:val="left"/>
                    <w:rPr>
                      <w:rFonts w:cs="Arial"/>
                      <w:color w:val="000000"/>
                      <w:sz w:val="18"/>
                      <w:szCs w:val="18"/>
                      <w:lang w:eastAsia="es-CO"/>
                    </w:rPr>
                  </w:pPr>
                  <w:r w:rsidRPr="00DA69C4">
                    <w:rPr>
                      <w:rFonts w:cs="Arial"/>
                      <w:sz w:val="18"/>
                      <w:szCs w:val="18"/>
                      <w:lang w:eastAsia="es-CO"/>
                    </w:rPr>
                    <w:t>IN57</w:t>
                  </w:r>
                </w:p>
              </w:tc>
              <w:tc>
                <w:tcPr>
                  <w:tcW w:w="1176" w:type="pct"/>
                  <w:tcBorders>
                    <w:top w:val="nil"/>
                    <w:left w:val="nil"/>
                    <w:bottom w:val="single" w:sz="4" w:space="0" w:color="auto"/>
                    <w:right w:val="single" w:sz="4" w:space="0" w:color="auto"/>
                  </w:tcBorders>
                  <w:shd w:val="clear" w:color="auto" w:fill="FFFFFF" w:themeFill="background1"/>
                  <w:vAlign w:val="center"/>
                </w:tcPr>
                <w:p w14:paraId="795E2102" w14:textId="5918168C" w:rsidR="00F55C92" w:rsidRPr="00DA69C4" w:rsidDel="00D753D5"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Desarrollo de herramientas de IVC y gestión documental</w:t>
                  </w:r>
                </w:p>
              </w:tc>
              <w:tc>
                <w:tcPr>
                  <w:tcW w:w="1059" w:type="pct"/>
                  <w:tcBorders>
                    <w:top w:val="nil"/>
                    <w:left w:val="nil"/>
                    <w:bottom w:val="single" w:sz="4" w:space="0" w:color="auto"/>
                    <w:right w:val="single" w:sz="4" w:space="0" w:color="auto"/>
                  </w:tcBorders>
                  <w:shd w:val="clear" w:color="auto" w:fill="auto"/>
                  <w:vAlign w:val="center"/>
                </w:tcPr>
                <w:p w14:paraId="2B2538B2" w14:textId="76E7750D" w:rsidR="00F55C92" w:rsidRPr="00DA69C4" w:rsidDel="00D753D5"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Desarrollo de herramientas de IVC y gestión documental</w:t>
                  </w:r>
                </w:p>
              </w:tc>
              <w:tc>
                <w:tcPr>
                  <w:tcW w:w="630" w:type="pct"/>
                  <w:tcBorders>
                    <w:top w:val="nil"/>
                    <w:left w:val="nil"/>
                    <w:bottom w:val="single" w:sz="4" w:space="0" w:color="auto"/>
                    <w:right w:val="single" w:sz="4" w:space="0" w:color="auto"/>
                  </w:tcBorders>
                  <w:shd w:val="clear" w:color="auto" w:fill="auto"/>
                  <w:vAlign w:val="center"/>
                </w:tcPr>
                <w:p w14:paraId="4DFCDEF4" w14:textId="66A2A40A"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F55C92" w:rsidRPr="00DA69C4" w14:paraId="37F06746" w14:textId="77777777" w:rsidTr="008208B9">
              <w:tc>
                <w:tcPr>
                  <w:tcW w:w="657" w:type="pct"/>
                  <w:vMerge/>
                  <w:tcBorders>
                    <w:left w:val="single" w:sz="4" w:space="0" w:color="auto"/>
                    <w:right w:val="single" w:sz="4" w:space="0" w:color="auto"/>
                  </w:tcBorders>
                  <w:shd w:val="clear" w:color="auto" w:fill="auto"/>
                  <w:vAlign w:val="center"/>
                </w:tcPr>
                <w:p w14:paraId="30D4D1A7" w14:textId="77777777" w:rsidR="00F55C92" w:rsidRPr="00DA69C4" w:rsidRDefault="00F55C92" w:rsidP="00F55C92">
                  <w:pPr>
                    <w:spacing w:line="240" w:lineRule="auto"/>
                    <w:jc w:val="left"/>
                    <w:rPr>
                      <w:rFonts w:cs="Arial"/>
                      <w:color w:val="000000"/>
                      <w:sz w:val="18"/>
                      <w:szCs w:val="18"/>
                      <w:lang w:eastAsia="es-CO"/>
                    </w:rPr>
                  </w:pPr>
                </w:p>
              </w:tc>
              <w:tc>
                <w:tcPr>
                  <w:tcW w:w="874" w:type="pct"/>
                  <w:vMerge/>
                  <w:tcBorders>
                    <w:left w:val="single" w:sz="4" w:space="0" w:color="auto"/>
                    <w:right w:val="single" w:sz="4" w:space="0" w:color="auto"/>
                  </w:tcBorders>
                  <w:shd w:val="clear" w:color="auto" w:fill="auto"/>
                  <w:vAlign w:val="center"/>
                </w:tcPr>
                <w:p w14:paraId="6F7BCB68" w14:textId="77777777" w:rsidR="00F55C92" w:rsidRPr="00DA69C4" w:rsidRDefault="00F55C92" w:rsidP="00F55C92">
                  <w:pPr>
                    <w:spacing w:line="240" w:lineRule="auto"/>
                    <w:jc w:val="left"/>
                    <w:rPr>
                      <w:rFonts w:cs="Arial"/>
                      <w:color w:val="000000"/>
                      <w:sz w:val="18"/>
                      <w:szCs w:val="18"/>
                      <w:lang w:eastAsia="es-CO"/>
                    </w:rPr>
                  </w:pPr>
                </w:p>
              </w:tc>
              <w:tc>
                <w:tcPr>
                  <w:tcW w:w="604" w:type="pct"/>
                  <w:tcBorders>
                    <w:top w:val="nil"/>
                    <w:left w:val="nil"/>
                    <w:bottom w:val="single" w:sz="4" w:space="0" w:color="auto"/>
                    <w:right w:val="single" w:sz="4" w:space="0" w:color="auto"/>
                  </w:tcBorders>
                  <w:shd w:val="clear" w:color="auto" w:fill="auto"/>
                  <w:vAlign w:val="center"/>
                </w:tcPr>
                <w:p w14:paraId="7B374984" w14:textId="241FEBCF" w:rsidR="00F55C92" w:rsidRPr="00DA69C4" w:rsidDel="00D753D5" w:rsidRDefault="00F55C92" w:rsidP="00F55C92">
                  <w:pPr>
                    <w:spacing w:line="240" w:lineRule="auto"/>
                    <w:jc w:val="left"/>
                    <w:rPr>
                      <w:rFonts w:cs="Arial"/>
                      <w:color w:val="000000"/>
                      <w:sz w:val="18"/>
                      <w:szCs w:val="18"/>
                      <w:lang w:eastAsia="es-CO"/>
                    </w:rPr>
                  </w:pPr>
                  <w:r w:rsidRPr="00DA69C4">
                    <w:rPr>
                      <w:rFonts w:cs="Arial"/>
                      <w:sz w:val="18"/>
                      <w:szCs w:val="18"/>
                      <w:lang w:eastAsia="es-CO"/>
                    </w:rPr>
                    <w:t>IN57</w:t>
                  </w:r>
                </w:p>
              </w:tc>
              <w:tc>
                <w:tcPr>
                  <w:tcW w:w="1176" w:type="pct"/>
                  <w:tcBorders>
                    <w:top w:val="nil"/>
                    <w:left w:val="nil"/>
                    <w:bottom w:val="single" w:sz="4" w:space="0" w:color="auto"/>
                    <w:right w:val="single" w:sz="4" w:space="0" w:color="auto"/>
                  </w:tcBorders>
                  <w:shd w:val="clear" w:color="auto" w:fill="FFFFFF" w:themeFill="background1"/>
                  <w:vAlign w:val="center"/>
                </w:tcPr>
                <w:p w14:paraId="130C4D29" w14:textId="3833A76E" w:rsidR="00F55C92" w:rsidRPr="00DA69C4" w:rsidDel="00D753D5"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 xml:space="preserve">Desarrollo de </w:t>
                  </w:r>
                  <w:proofErr w:type="spellStart"/>
                  <w:r w:rsidRPr="00DA69C4">
                    <w:rPr>
                      <w:rFonts w:cs="Arial"/>
                      <w:color w:val="000000"/>
                      <w:sz w:val="18"/>
                      <w:szCs w:val="18"/>
                      <w:lang w:eastAsia="es-CO"/>
                    </w:rPr>
                    <w:t>ETLs</w:t>
                  </w:r>
                  <w:proofErr w:type="spellEnd"/>
                  <w:r w:rsidRPr="00DA69C4">
                    <w:rPr>
                      <w:rFonts w:cs="Arial"/>
                      <w:color w:val="000000"/>
                      <w:sz w:val="18"/>
                      <w:szCs w:val="18"/>
                      <w:lang w:eastAsia="es-CO"/>
                    </w:rPr>
                    <w:t xml:space="preserve"> y procedimientos almacenados; así como la administración y mejora a los sistemas de información</w:t>
                  </w:r>
                </w:p>
              </w:tc>
              <w:tc>
                <w:tcPr>
                  <w:tcW w:w="1059" w:type="pct"/>
                  <w:tcBorders>
                    <w:top w:val="nil"/>
                    <w:left w:val="nil"/>
                    <w:bottom w:val="single" w:sz="4" w:space="0" w:color="auto"/>
                    <w:right w:val="single" w:sz="4" w:space="0" w:color="auto"/>
                  </w:tcBorders>
                  <w:shd w:val="clear" w:color="auto" w:fill="auto"/>
                  <w:vAlign w:val="center"/>
                </w:tcPr>
                <w:p w14:paraId="59F8C947" w14:textId="30AAE7ED" w:rsidR="00F55C92" w:rsidRPr="00DA69C4" w:rsidDel="00D753D5"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 xml:space="preserve">Desarrollo de </w:t>
                  </w:r>
                  <w:proofErr w:type="spellStart"/>
                  <w:r w:rsidRPr="00DA69C4">
                    <w:rPr>
                      <w:rFonts w:cs="Arial"/>
                      <w:color w:val="000000"/>
                      <w:sz w:val="18"/>
                      <w:szCs w:val="18"/>
                      <w:lang w:eastAsia="es-CO"/>
                    </w:rPr>
                    <w:t>ETLs</w:t>
                  </w:r>
                  <w:proofErr w:type="spellEnd"/>
                  <w:r w:rsidRPr="00DA69C4">
                    <w:rPr>
                      <w:rFonts w:cs="Arial"/>
                      <w:color w:val="000000"/>
                      <w:sz w:val="18"/>
                      <w:szCs w:val="18"/>
                      <w:lang w:eastAsia="es-CO"/>
                    </w:rPr>
                    <w:t xml:space="preserve"> y procedimientos almacenados; así como la administración   mejora a los sistemas de información</w:t>
                  </w:r>
                </w:p>
              </w:tc>
              <w:tc>
                <w:tcPr>
                  <w:tcW w:w="630" w:type="pct"/>
                  <w:tcBorders>
                    <w:top w:val="nil"/>
                    <w:left w:val="nil"/>
                    <w:bottom w:val="single" w:sz="4" w:space="0" w:color="auto"/>
                    <w:right w:val="single" w:sz="4" w:space="0" w:color="auto"/>
                  </w:tcBorders>
                  <w:shd w:val="clear" w:color="auto" w:fill="auto"/>
                  <w:vAlign w:val="center"/>
                </w:tcPr>
                <w:p w14:paraId="384E8927" w14:textId="087C0B4C"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F55C92" w:rsidRPr="00DA69C4" w14:paraId="6587B4B7" w14:textId="77777777" w:rsidTr="008208B9">
              <w:tc>
                <w:tcPr>
                  <w:tcW w:w="657" w:type="pct"/>
                  <w:vMerge/>
                  <w:tcBorders>
                    <w:left w:val="single" w:sz="4" w:space="0" w:color="auto"/>
                    <w:bottom w:val="single" w:sz="4" w:space="0" w:color="auto"/>
                    <w:right w:val="single" w:sz="4" w:space="0" w:color="auto"/>
                  </w:tcBorders>
                  <w:shd w:val="clear" w:color="auto" w:fill="auto"/>
                  <w:vAlign w:val="center"/>
                </w:tcPr>
                <w:p w14:paraId="1CB6B48F" w14:textId="77777777" w:rsidR="00F55C92" w:rsidRPr="00DA69C4" w:rsidRDefault="00F55C92" w:rsidP="00F55C92">
                  <w:pPr>
                    <w:spacing w:line="240" w:lineRule="auto"/>
                    <w:jc w:val="left"/>
                    <w:rPr>
                      <w:rFonts w:cs="Arial"/>
                      <w:color w:val="000000"/>
                      <w:sz w:val="18"/>
                      <w:szCs w:val="18"/>
                      <w:lang w:eastAsia="es-CO"/>
                    </w:rPr>
                  </w:pPr>
                </w:p>
              </w:tc>
              <w:tc>
                <w:tcPr>
                  <w:tcW w:w="874" w:type="pct"/>
                  <w:vMerge/>
                  <w:tcBorders>
                    <w:left w:val="single" w:sz="4" w:space="0" w:color="auto"/>
                    <w:bottom w:val="single" w:sz="4" w:space="0" w:color="auto"/>
                    <w:right w:val="single" w:sz="4" w:space="0" w:color="auto"/>
                  </w:tcBorders>
                  <w:shd w:val="clear" w:color="auto" w:fill="auto"/>
                  <w:vAlign w:val="center"/>
                </w:tcPr>
                <w:p w14:paraId="28399A68" w14:textId="77777777" w:rsidR="00F55C92" w:rsidRPr="00DA69C4" w:rsidRDefault="00F55C92" w:rsidP="00F55C92">
                  <w:pPr>
                    <w:spacing w:line="240" w:lineRule="auto"/>
                    <w:jc w:val="left"/>
                    <w:rPr>
                      <w:rFonts w:cs="Arial"/>
                      <w:color w:val="000000"/>
                      <w:sz w:val="18"/>
                      <w:szCs w:val="18"/>
                      <w:lang w:eastAsia="es-CO"/>
                    </w:rPr>
                  </w:pPr>
                </w:p>
              </w:tc>
              <w:tc>
                <w:tcPr>
                  <w:tcW w:w="604" w:type="pct"/>
                  <w:tcBorders>
                    <w:top w:val="nil"/>
                    <w:left w:val="nil"/>
                    <w:bottom w:val="single" w:sz="4" w:space="0" w:color="auto"/>
                    <w:right w:val="single" w:sz="4" w:space="0" w:color="auto"/>
                  </w:tcBorders>
                  <w:shd w:val="clear" w:color="auto" w:fill="auto"/>
                  <w:vAlign w:val="center"/>
                </w:tcPr>
                <w:p w14:paraId="44E5540F" w14:textId="77A61B0B" w:rsidR="00F55C92" w:rsidRPr="00DA69C4" w:rsidDel="00D753D5" w:rsidRDefault="00F55C92" w:rsidP="00F55C92">
                  <w:pPr>
                    <w:spacing w:line="240" w:lineRule="auto"/>
                    <w:jc w:val="left"/>
                    <w:rPr>
                      <w:rFonts w:cs="Arial"/>
                      <w:color w:val="000000"/>
                      <w:sz w:val="18"/>
                      <w:szCs w:val="18"/>
                      <w:lang w:eastAsia="es-CO"/>
                    </w:rPr>
                  </w:pPr>
                  <w:r w:rsidRPr="00DA69C4">
                    <w:rPr>
                      <w:rFonts w:cs="Arial"/>
                      <w:sz w:val="18"/>
                      <w:szCs w:val="18"/>
                      <w:lang w:eastAsia="es-CO"/>
                    </w:rPr>
                    <w:t>IN57</w:t>
                  </w:r>
                </w:p>
              </w:tc>
              <w:tc>
                <w:tcPr>
                  <w:tcW w:w="1176" w:type="pct"/>
                  <w:tcBorders>
                    <w:top w:val="nil"/>
                    <w:left w:val="nil"/>
                    <w:bottom w:val="single" w:sz="4" w:space="0" w:color="auto"/>
                    <w:right w:val="single" w:sz="4" w:space="0" w:color="auto"/>
                  </w:tcBorders>
                  <w:shd w:val="clear" w:color="auto" w:fill="FFFFFF" w:themeFill="background1"/>
                  <w:vAlign w:val="center"/>
                </w:tcPr>
                <w:p w14:paraId="2CD699D8" w14:textId="60236449" w:rsidR="00F55C92" w:rsidRPr="00DA69C4" w:rsidDel="00D753D5"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Desarrollo de las aplicaciones misionales, mejora a los desarrollos actuales y nuevos proyectos de desarrollo.</w:t>
                  </w:r>
                </w:p>
              </w:tc>
              <w:tc>
                <w:tcPr>
                  <w:tcW w:w="1059" w:type="pct"/>
                  <w:tcBorders>
                    <w:top w:val="nil"/>
                    <w:left w:val="nil"/>
                    <w:bottom w:val="single" w:sz="4" w:space="0" w:color="auto"/>
                    <w:right w:val="single" w:sz="4" w:space="0" w:color="auto"/>
                  </w:tcBorders>
                  <w:shd w:val="clear" w:color="auto" w:fill="auto"/>
                  <w:vAlign w:val="center"/>
                </w:tcPr>
                <w:p w14:paraId="3FD8B781" w14:textId="04C478FD" w:rsidR="00F55C92" w:rsidRPr="00DA69C4" w:rsidDel="00D753D5"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Desarrollo de las aplicaciones misionales, mejora a los desarrollos actuales y nuevos proyectos de desarrollo.</w:t>
                  </w:r>
                </w:p>
              </w:tc>
              <w:tc>
                <w:tcPr>
                  <w:tcW w:w="630" w:type="pct"/>
                  <w:tcBorders>
                    <w:top w:val="nil"/>
                    <w:left w:val="nil"/>
                    <w:bottom w:val="single" w:sz="4" w:space="0" w:color="auto"/>
                    <w:right w:val="single" w:sz="4" w:space="0" w:color="auto"/>
                  </w:tcBorders>
                  <w:shd w:val="clear" w:color="auto" w:fill="auto"/>
                  <w:vAlign w:val="center"/>
                </w:tcPr>
                <w:p w14:paraId="7804A700" w14:textId="19CA1929"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F55C92" w:rsidRPr="00DA69C4" w14:paraId="42DF815B" w14:textId="77777777" w:rsidTr="008208B9">
              <w:tc>
                <w:tcPr>
                  <w:tcW w:w="657" w:type="pct"/>
                  <w:vMerge w:val="restart"/>
                  <w:tcBorders>
                    <w:top w:val="nil"/>
                    <w:left w:val="single" w:sz="4" w:space="0" w:color="auto"/>
                    <w:right w:val="single" w:sz="4" w:space="0" w:color="auto"/>
                  </w:tcBorders>
                  <w:shd w:val="clear" w:color="auto" w:fill="auto"/>
                  <w:vAlign w:val="center"/>
                  <w:hideMark/>
                </w:tcPr>
                <w:p w14:paraId="1CA6CF1F" w14:textId="77777777"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5.5</w:t>
                  </w:r>
                </w:p>
                <w:p w14:paraId="02F826E9" w14:textId="63D9E6CB" w:rsidR="00F55C92" w:rsidRPr="00DA69C4" w:rsidRDefault="00F55C92" w:rsidP="00F55C92">
                  <w:pPr>
                    <w:spacing w:line="240" w:lineRule="auto"/>
                    <w:jc w:val="center"/>
                    <w:rPr>
                      <w:rFonts w:cs="Arial"/>
                      <w:color w:val="000000"/>
                      <w:sz w:val="18"/>
                      <w:szCs w:val="18"/>
                      <w:lang w:eastAsia="es-CO"/>
                    </w:rPr>
                  </w:pPr>
                </w:p>
              </w:tc>
              <w:tc>
                <w:tcPr>
                  <w:tcW w:w="874" w:type="pct"/>
                  <w:vMerge w:val="restart"/>
                  <w:tcBorders>
                    <w:top w:val="nil"/>
                    <w:left w:val="nil"/>
                    <w:right w:val="single" w:sz="4" w:space="0" w:color="auto"/>
                  </w:tcBorders>
                  <w:shd w:val="clear" w:color="auto" w:fill="auto"/>
                  <w:vAlign w:val="center"/>
                </w:tcPr>
                <w:p w14:paraId="7A4F6933" w14:textId="3977EEC9"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Soporte a la contratación</w:t>
                  </w:r>
                </w:p>
                <w:p w14:paraId="04F95D83" w14:textId="49106438" w:rsidR="00F55C92" w:rsidRPr="00DA69C4" w:rsidRDefault="00F55C92" w:rsidP="00F55C92">
                  <w:pPr>
                    <w:spacing w:line="240" w:lineRule="auto"/>
                    <w:jc w:val="center"/>
                    <w:rPr>
                      <w:rFonts w:cs="Arial"/>
                      <w:color w:val="000000"/>
                      <w:sz w:val="18"/>
                      <w:szCs w:val="18"/>
                      <w:lang w:eastAsia="es-CO"/>
                    </w:rPr>
                  </w:pPr>
                </w:p>
              </w:tc>
              <w:tc>
                <w:tcPr>
                  <w:tcW w:w="604" w:type="pct"/>
                  <w:tcBorders>
                    <w:top w:val="nil"/>
                    <w:left w:val="nil"/>
                    <w:bottom w:val="single" w:sz="4" w:space="0" w:color="auto"/>
                    <w:right w:val="single" w:sz="4" w:space="0" w:color="auto"/>
                  </w:tcBorders>
                  <w:shd w:val="clear" w:color="auto" w:fill="auto"/>
                  <w:vAlign w:val="center"/>
                </w:tcPr>
                <w:p w14:paraId="6D852C27" w14:textId="66435A98" w:rsidR="00F55C92" w:rsidRPr="00DA69C4" w:rsidRDefault="00F55C92" w:rsidP="00F55C92">
                  <w:pPr>
                    <w:spacing w:line="240" w:lineRule="auto"/>
                    <w:rPr>
                      <w:rFonts w:cs="Arial"/>
                      <w:sz w:val="18"/>
                      <w:szCs w:val="18"/>
                      <w:lang w:eastAsia="es-CO"/>
                    </w:rPr>
                  </w:pPr>
                  <w:r w:rsidRPr="00DA69C4">
                    <w:rPr>
                      <w:rFonts w:cs="Arial"/>
                      <w:sz w:val="18"/>
                      <w:szCs w:val="18"/>
                      <w:lang w:eastAsia="es-CO"/>
                    </w:rPr>
                    <w:t>IN58</w:t>
                  </w:r>
                </w:p>
              </w:tc>
              <w:tc>
                <w:tcPr>
                  <w:tcW w:w="1176" w:type="pct"/>
                  <w:tcBorders>
                    <w:top w:val="nil"/>
                    <w:left w:val="nil"/>
                    <w:bottom w:val="single" w:sz="4" w:space="0" w:color="auto"/>
                    <w:right w:val="single" w:sz="4" w:space="0" w:color="auto"/>
                  </w:tcBorders>
                  <w:shd w:val="clear" w:color="auto" w:fill="FFFFFF" w:themeFill="background1"/>
                  <w:vAlign w:val="center"/>
                </w:tcPr>
                <w:p w14:paraId="28FBC288" w14:textId="38E5F38A" w:rsidR="00F55C92" w:rsidRPr="00DA69C4" w:rsidRDefault="00F55C92" w:rsidP="00F55C92">
                  <w:pPr>
                    <w:spacing w:line="240" w:lineRule="auto"/>
                    <w:rPr>
                      <w:rFonts w:cs="Arial"/>
                      <w:sz w:val="18"/>
                      <w:szCs w:val="18"/>
                      <w:lang w:eastAsia="es-CO"/>
                    </w:rPr>
                  </w:pPr>
                  <w:r w:rsidRPr="00DA69C4">
                    <w:rPr>
                      <w:rFonts w:cs="Arial"/>
                      <w:sz w:val="18"/>
                      <w:szCs w:val="18"/>
                      <w:lang w:eastAsia="es-CO"/>
                    </w:rPr>
                    <w:t>Elaboración de los estudios previos y de mercado, para la contratación de todas las necesidades de la Oficinas TIC</w:t>
                  </w:r>
                </w:p>
              </w:tc>
              <w:tc>
                <w:tcPr>
                  <w:tcW w:w="1059" w:type="pct"/>
                  <w:tcBorders>
                    <w:top w:val="nil"/>
                    <w:left w:val="nil"/>
                    <w:bottom w:val="single" w:sz="4" w:space="0" w:color="auto"/>
                    <w:right w:val="single" w:sz="4" w:space="0" w:color="auto"/>
                  </w:tcBorders>
                  <w:shd w:val="clear" w:color="auto" w:fill="auto"/>
                  <w:vAlign w:val="center"/>
                </w:tcPr>
                <w:p w14:paraId="5D629506" w14:textId="1501B930" w:rsidR="00F55C92" w:rsidRPr="00DA69C4" w:rsidRDefault="00F55C92" w:rsidP="00F55C92">
                  <w:pPr>
                    <w:spacing w:line="240" w:lineRule="auto"/>
                    <w:rPr>
                      <w:rFonts w:cs="Arial"/>
                      <w:sz w:val="18"/>
                      <w:szCs w:val="18"/>
                      <w:lang w:eastAsia="es-CO"/>
                    </w:rPr>
                  </w:pPr>
                  <w:r w:rsidRPr="00DA69C4">
                    <w:rPr>
                      <w:rFonts w:cs="Arial"/>
                      <w:sz w:val="18"/>
                      <w:szCs w:val="18"/>
                      <w:lang w:eastAsia="es-CO"/>
                    </w:rPr>
                    <w:t>Elaboración de los estudios previos y de mercado, para la contratación de todas las necesidades de la Oficinas TIC</w:t>
                  </w:r>
                </w:p>
              </w:tc>
              <w:tc>
                <w:tcPr>
                  <w:tcW w:w="630" w:type="pct"/>
                  <w:tcBorders>
                    <w:top w:val="nil"/>
                    <w:left w:val="nil"/>
                    <w:bottom w:val="single" w:sz="4" w:space="0" w:color="auto"/>
                    <w:right w:val="single" w:sz="4" w:space="0" w:color="auto"/>
                  </w:tcBorders>
                  <w:shd w:val="clear" w:color="auto" w:fill="auto"/>
                  <w:vAlign w:val="center"/>
                  <w:hideMark/>
                </w:tcPr>
                <w:p w14:paraId="29FBFB2C" w14:textId="597F17AA" w:rsidR="00F55C92" w:rsidRPr="00DA69C4" w:rsidRDefault="00F55C92" w:rsidP="00F55C92">
                  <w:pPr>
                    <w:spacing w:line="240" w:lineRule="auto"/>
                    <w:jc w:val="center"/>
                    <w:rPr>
                      <w:rFonts w:cs="Arial"/>
                      <w:sz w:val="18"/>
                      <w:szCs w:val="18"/>
                      <w:lang w:eastAsia="es-CO"/>
                    </w:rPr>
                  </w:pPr>
                  <w:r w:rsidRPr="00DA69C4">
                    <w:rPr>
                      <w:rFonts w:cs="Arial"/>
                      <w:color w:val="000000"/>
                      <w:sz w:val="18"/>
                      <w:szCs w:val="18"/>
                      <w:lang w:eastAsia="es-CO"/>
                    </w:rPr>
                    <w:t xml:space="preserve"> METI05</w:t>
                  </w:r>
                </w:p>
              </w:tc>
            </w:tr>
            <w:tr w:rsidR="00F55C92" w:rsidRPr="00DA69C4" w14:paraId="67B1C802" w14:textId="77777777" w:rsidTr="008208B9">
              <w:tc>
                <w:tcPr>
                  <w:tcW w:w="657" w:type="pct"/>
                  <w:vMerge/>
                  <w:tcBorders>
                    <w:left w:val="single" w:sz="4" w:space="0" w:color="auto"/>
                    <w:bottom w:val="single" w:sz="4" w:space="0" w:color="auto"/>
                    <w:right w:val="single" w:sz="4" w:space="0" w:color="auto"/>
                  </w:tcBorders>
                  <w:shd w:val="clear" w:color="auto" w:fill="auto"/>
                  <w:vAlign w:val="center"/>
                  <w:hideMark/>
                </w:tcPr>
                <w:p w14:paraId="137246A5" w14:textId="146909BA" w:rsidR="00F55C92" w:rsidRPr="00DA69C4" w:rsidRDefault="00F55C92" w:rsidP="00F55C92">
                  <w:pPr>
                    <w:spacing w:line="240" w:lineRule="auto"/>
                    <w:jc w:val="center"/>
                    <w:rPr>
                      <w:rFonts w:cs="Arial"/>
                      <w:color w:val="000000"/>
                      <w:sz w:val="18"/>
                      <w:szCs w:val="18"/>
                      <w:lang w:eastAsia="es-CO"/>
                    </w:rPr>
                  </w:pPr>
                </w:p>
              </w:tc>
              <w:tc>
                <w:tcPr>
                  <w:tcW w:w="874" w:type="pct"/>
                  <w:vMerge/>
                  <w:tcBorders>
                    <w:left w:val="nil"/>
                    <w:bottom w:val="single" w:sz="4" w:space="0" w:color="auto"/>
                    <w:right w:val="single" w:sz="4" w:space="0" w:color="auto"/>
                  </w:tcBorders>
                  <w:shd w:val="clear" w:color="auto" w:fill="auto"/>
                  <w:vAlign w:val="center"/>
                </w:tcPr>
                <w:p w14:paraId="220CDF77" w14:textId="70C96C5F" w:rsidR="00F55C92" w:rsidRPr="00DA69C4" w:rsidRDefault="00F55C92" w:rsidP="00F55C92">
                  <w:pPr>
                    <w:spacing w:line="240" w:lineRule="auto"/>
                    <w:jc w:val="center"/>
                    <w:rPr>
                      <w:rFonts w:cs="Arial"/>
                      <w:color w:val="000000"/>
                      <w:sz w:val="18"/>
                      <w:szCs w:val="18"/>
                      <w:lang w:eastAsia="es-CO"/>
                    </w:rPr>
                  </w:pPr>
                </w:p>
              </w:tc>
              <w:tc>
                <w:tcPr>
                  <w:tcW w:w="604" w:type="pct"/>
                  <w:tcBorders>
                    <w:top w:val="nil"/>
                    <w:left w:val="nil"/>
                    <w:bottom w:val="single" w:sz="4" w:space="0" w:color="auto"/>
                    <w:right w:val="single" w:sz="4" w:space="0" w:color="auto"/>
                  </w:tcBorders>
                  <w:shd w:val="clear" w:color="auto" w:fill="auto"/>
                  <w:vAlign w:val="center"/>
                </w:tcPr>
                <w:p w14:paraId="62E5A28F" w14:textId="7EAF4234"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IN29</w:t>
                  </w:r>
                </w:p>
              </w:tc>
              <w:tc>
                <w:tcPr>
                  <w:tcW w:w="1176" w:type="pct"/>
                  <w:tcBorders>
                    <w:top w:val="nil"/>
                    <w:left w:val="nil"/>
                    <w:bottom w:val="single" w:sz="4" w:space="0" w:color="auto"/>
                    <w:right w:val="single" w:sz="4" w:space="0" w:color="auto"/>
                  </w:tcBorders>
                  <w:shd w:val="clear" w:color="auto" w:fill="FFFFFF" w:themeFill="background1"/>
                  <w:vAlign w:val="center"/>
                </w:tcPr>
                <w:p w14:paraId="1E9A28FC" w14:textId="242081F6"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Automatización del proceso de contratación</w:t>
                  </w:r>
                </w:p>
              </w:tc>
              <w:tc>
                <w:tcPr>
                  <w:tcW w:w="1059" w:type="pct"/>
                  <w:tcBorders>
                    <w:top w:val="nil"/>
                    <w:left w:val="nil"/>
                    <w:bottom w:val="single" w:sz="4" w:space="0" w:color="auto"/>
                    <w:right w:val="single" w:sz="4" w:space="0" w:color="auto"/>
                  </w:tcBorders>
                  <w:shd w:val="clear" w:color="auto" w:fill="auto"/>
                  <w:vAlign w:val="center"/>
                </w:tcPr>
                <w:p w14:paraId="1B2307A4" w14:textId="7550721E"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Automatización del proceso de contratación</w:t>
                  </w:r>
                </w:p>
              </w:tc>
              <w:tc>
                <w:tcPr>
                  <w:tcW w:w="630" w:type="pct"/>
                  <w:tcBorders>
                    <w:top w:val="nil"/>
                    <w:left w:val="nil"/>
                    <w:bottom w:val="single" w:sz="4" w:space="0" w:color="auto"/>
                    <w:right w:val="single" w:sz="4" w:space="0" w:color="auto"/>
                  </w:tcBorders>
                  <w:shd w:val="clear" w:color="auto" w:fill="auto"/>
                  <w:vAlign w:val="center"/>
                  <w:hideMark/>
                </w:tcPr>
                <w:p w14:paraId="29E8EBFB" w14:textId="6ABB6E87" w:rsidR="00F55C92" w:rsidRPr="00DA69C4" w:rsidRDefault="00F55C92" w:rsidP="00F55C92">
                  <w:pPr>
                    <w:spacing w:line="240" w:lineRule="auto"/>
                    <w:jc w:val="center"/>
                    <w:rPr>
                      <w:rFonts w:cs="Arial"/>
                      <w:sz w:val="18"/>
                      <w:szCs w:val="18"/>
                      <w:lang w:eastAsia="es-CO"/>
                    </w:rPr>
                  </w:pPr>
                  <w:r w:rsidRPr="00DA69C4">
                    <w:rPr>
                      <w:rFonts w:cs="Arial"/>
                      <w:color w:val="000000"/>
                      <w:sz w:val="18"/>
                      <w:szCs w:val="18"/>
                      <w:lang w:eastAsia="es-CO"/>
                    </w:rPr>
                    <w:t xml:space="preserve"> METI05</w:t>
                  </w:r>
                </w:p>
              </w:tc>
            </w:tr>
            <w:tr w:rsidR="00F55C92" w:rsidRPr="00DA69C4" w14:paraId="22E4C80B" w14:textId="77777777" w:rsidTr="008208B9">
              <w:tc>
                <w:tcPr>
                  <w:tcW w:w="657" w:type="pct"/>
                  <w:tcBorders>
                    <w:top w:val="nil"/>
                    <w:left w:val="single" w:sz="4" w:space="0" w:color="auto"/>
                    <w:bottom w:val="single" w:sz="4" w:space="0" w:color="auto"/>
                    <w:right w:val="single" w:sz="4" w:space="0" w:color="auto"/>
                  </w:tcBorders>
                  <w:shd w:val="clear" w:color="auto" w:fill="auto"/>
                  <w:vAlign w:val="center"/>
                </w:tcPr>
                <w:p w14:paraId="67124607" w14:textId="10441257"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5.6</w:t>
                  </w:r>
                </w:p>
              </w:tc>
              <w:tc>
                <w:tcPr>
                  <w:tcW w:w="874" w:type="pct"/>
                  <w:tcBorders>
                    <w:top w:val="nil"/>
                    <w:left w:val="nil"/>
                    <w:bottom w:val="single" w:sz="4" w:space="0" w:color="auto"/>
                    <w:right w:val="single" w:sz="4" w:space="0" w:color="auto"/>
                  </w:tcBorders>
                  <w:shd w:val="clear" w:color="auto" w:fill="auto"/>
                  <w:vAlign w:val="center"/>
                </w:tcPr>
                <w:p w14:paraId="43156EAF" w14:textId="16A12A25"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Soporte al talento humano</w:t>
                  </w:r>
                </w:p>
              </w:tc>
              <w:tc>
                <w:tcPr>
                  <w:tcW w:w="604" w:type="pct"/>
                  <w:tcBorders>
                    <w:top w:val="nil"/>
                    <w:left w:val="nil"/>
                    <w:bottom w:val="single" w:sz="4" w:space="0" w:color="auto"/>
                    <w:right w:val="single" w:sz="4" w:space="0" w:color="auto"/>
                  </w:tcBorders>
                  <w:shd w:val="clear" w:color="auto" w:fill="auto"/>
                  <w:vAlign w:val="center"/>
                </w:tcPr>
                <w:p w14:paraId="2843F7E2" w14:textId="1425F291"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IN30</w:t>
                  </w:r>
                </w:p>
              </w:tc>
              <w:tc>
                <w:tcPr>
                  <w:tcW w:w="1176" w:type="pct"/>
                  <w:tcBorders>
                    <w:top w:val="nil"/>
                    <w:left w:val="nil"/>
                    <w:bottom w:val="single" w:sz="4" w:space="0" w:color="auto"/>
                    <w:right w:val="single" w:sz="4" w:space="0" w:color="auto"/>
                  </w:tcBorders>
                  <w:shd w:val="clear" w:color="auto" w:fill="FFFFFF" w:themeFill="background1"/>
                  <w:vAlign w:val="center"/>
                </w:tcPr>
                <w:p w14:paraId="52895771" w14:textId="3DE699A7"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Sistematizar los procedimientos de Talento Humano</w:t>
                  </w:r>
                </w:p>
              </w:tc>
              <w:tc>
                <w:tcPr>
                  <w:tcW w:w="1059" w:type="pct"/>
                  <w:tcBorders>
                    <w:top w:val="nil"/>
                    <w:left w:val="nil"/>
                    <w:bottom w:val="single" w:sz="4" w:space="0" w:color="auto"/>
                    <w:right w:val="single" w:sz="4" w:space="0" w:color="auto"/>
                  </w:tcBorders>
                  <w:shd w:val="clear" w:color="auto" w:fill="auto"/>
                  <w:vAlign w:val="center"/>
                </w:tcPr>
                <w:p w14:paraId="79EC68AF" w14:textId="5B3A3876"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Sistematizar los procedimientos de Talento Humano</w:t>
                  </w:r>
                </w:p>
              </w:tc>
              <w:tc>
                <w:tcPr>
                  <w:tcW w:w="630" w:type="pct"/>
                  <w:tcBorders>
                    <w:top w:val="nil"/>
                    <w:left w:val="nil"/>
                    <w:bottom w:val="single" w:sz="4" w:space="0" w:color="auto"/>
                    <w:right w:val="single" w:sz="4" w:space="0" w:color="auto"/>
                  </w:tcBorders>
                  <w:shd w:val="clear" w:color="auto" w:fill="auto"/>
                  <w:vAlign w:val="center"/>
                </w:tcPr>
                <w:p w14:paraId="7D78EB38" w14:textId="338C1A78"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F55C92" w:rsidRPr="00DA69C4" w14:paraId="611F4547" w14:textId="77777777" w:rsidTr="008208B9">
              <w:tc>
                <w:tcPr>
                  <w:tcW w:w="657" w:type="pct"/>
                  <w:tcBorders>
                    <w:top w:val="nil"/>
                    <w:left w:val="single" w:sz="4" w:space="0" w:color="auto"/>
                    <w:bottom w:val="single" w:sz="4" w:space="0" w:color="auto"/>
                    <w:right w:val="single" w:sz="4" w:space="0" w:color="auto"/>
                  </w:tcBorders>
                  <w:shd w:val="clear" w:color="auto" w:fill="auto"/>
                  <w:vAlign w:val="center"/>
                  <w:hideMark/>
                </w:tcPr>
                <w:p w14:paraId="2A52EE0A" w14:textId="55696843"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5.7</w:t>
                  </w:r>
                </w:p>
              </w:tc>
              <w:tc>
                <w:tcPr>
                  <w:tcW w:w="874" w:type="pct"/>
                  <w:tcBorders>
                    <w:top w:val="nil"/>
                    <w:left w:val="nil"/>
                    <w:bottom w:val="single" w:sz="4" w:space="0" w:color="auto"/>
                    <w:right w:val="single" w:sz="4" w:space="0" w:color="auto"/>
                  </w:tcBorders>
                  <w:shd w:val="clear" w:color="auto" w:fill="auto"/>
                  <w:vAlign w:val="center"/>
                </w:tcPr>
                <w:p w14:paraId="4A82AC08" w14:textId="16D5E4FD"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Soporte a la Protección al usuario</w:t>
                  </w:r>
                </w:p>
              </w:tc>
              <w:tc>
                <w:tcPr>
                  <w:tcW w:w="604" w:type="pct"/>
                  <w:tcBorders>
                    <w:top w:val="nil"/>
                    <w:left w:val="nil"/>
                    <w:bottom w:val="single" w:sz="4" w:space="0" w:color="auto"/>
                    <w:right w:val="single" w:sz="4" w:space="0" w:color="auto"/>
                  </w:tcBorders>
                  <w:shd w:val="clear" w:color="auto" w:fill="auto"/>
                  <w:vAlign w:val="center"/>
                </w:tcPr>
                <w:p w14:paraId="120E83CE" w14:textId="6704DAEA"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IN59</w:t>
                  </w:r>
                </w:p>
              </w:tc>
              <w:tc>
                <w:tcPr>
                  <w:tcW w:w="1176" w:type="pct"/>
                  <w:tcBorders>
                    <w:top w:val="nil"/>
                    <w:left w:val="nil"/>
                    <w:bottom w:val="single" w:sz="4" w:space="0" w:color="auto"/>
                    <w:right w:val="single" w:sz="4" w:space="0" w:color="auto"/>
                  </w:tcBorders>
                  <w:shd w:val="clear" w:color="auto" w:fill="FFFFFF" w:themeFill="background1"/>
                  <w:vAlign w:val="center"/>
                </w:tcPr>
                <w:p w14:paraId="51E32198" w14:textId="1A83EBCF"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Desarrollo de un nuevo sistema de protección al usuario</w:t>
                  </w:r>
                </w:p>
              </w:tc>
              <w:tc>
                <w:tcPr>
                  <w:tcW w:w="1059" w:type="pct"/>
                  <w:tcBorders>
                    <w:top w:val="nil"/>
                    <w:left w:val="nil"/>
                    <w:bottom w:val="single" w:sz="4" w:space="0" w:color="auto"/>
                    <w:right w:val="single" w:sz="4" w:space="0" w:color="auto"/>
                  </w:tcBorders>
                  <w:shd w:val="clear" w:color="auto" w:fill="auto"/>
                  <w:vAlign w:val="center"/>
                </w:tcPr>
                <w:p w14:paraId="118CA10F" w14:textId="51FA2430"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Desarrollo de un nuevo sistema de protección al usuario</w:t>
                  </w:r>
                </w:p>
              </w:tc>
              <w:tc>
                <w:tcPr>
                  <w:tcW w:w="630" w:type="pct"/>
                  <w:tcBorders>
                    <w:top w:val="nil"/>
                    <w:left w:val="nil"/>
                    <w:bottom w:val="single" w:sz="4" w:space="0" w:color="auto"/>
                    <w:right w:val="single" w:sz="4" w:space="0" w:color="auto"/>
                  </w:tcBorders>
                  <w:shd w:val="clear" w:color="auto" w:fill="auto"/>
                  <w:vAlign w:val="center"/>
                  <w:hideMark/>
                </w:tcPr>
                <w:p w14:paraId="5B0B71F2" w14:textId="54A5FB93"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F55C92" w:rsidRPr="00DA69C4" w14:paraId="34BDB112" w14:textId="77777777" w:rsidTr="008208B9">
              <w:tc>
                <w:tcPr>
                  <w:tcW w:w="657" w:type="pct"/>
                  <w:vMerge w:val="restart"/>
                  <w:tcBorders>
                    <w:top w:val="nil"/>
                    <w:left w:val="single" w:sz="4" w:space="0" w:color="auto"/>
                    <w:right w:val="single" w:sz="4" w:space="0" w:color="auto"/>
                  </w:tcBorders>
                  <w:shd w:val="clear" w:color="auto" w:fill="auto"/>
                  <w:vAlign w:val="center"/>
                </w:tcPr>
                <w:p w14:paraId="5BD3BAD9" w14:textId="2585A1EB"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5.8</w:t>
                  </w:r>
                </w:p>
              </w:tc>
              <w:tc>
                <w:tcPr>
                  <w:tcW w:w="874" w:type="pct"/>
                  <w:vMerge w:val="restart"/>
                  <w:tcBorders>
                    <w:top w:val="nil"/>
                    <w:left w:val="nil"/>
                    <w:right w:val="single" w:sz="4" w:space="0" w:color="auto"/>
                  </w:tcBorders>
                  <w:shd w:val="clear" w:color="auto" w:fill="auto"/>
                  <w:vAlign w:val="center"/>
                </w:tcPr>
                <w:p w14:paraId="64B3F803" w14:textId="1F1CBB00"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Soporte a proceso cobro persuasivo y coactivo</w:t>
                  </w:r>
                </w:p>
              </w:tc>
              <w:tc>
                <w:tcPr>
                  <w:tcW w:w="604" w:type="pct"/>
                  <w:vMerge w:val="restart"/>
                  <w:tcBorders>
                    <w:top w:val="nil"/>
                    <w:left w:val="nil"/>
                    <w:right w:val="single" w:sz="4" w:space="0" w:color="auto"/>
                  </w:tcBorders>
                  <w:shd w:val="clear" w:color="auto" w:fill="auto"/>
                  <w:vAlign w:val="center"/>
                </w:tcPr>
                <w:p w14:paraId="5DF6C562" w14:textId="77777777"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IN33</w:t>
                  </w:r>
                </w:p>
                <w:p w14:paraId="673E7B7B" w14:textId="2DA99646"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IN34</w:t>
                  </w:r>
                </w:p>
              </w:tc>
              <w:tc>
                <w:tcPr>
                  <w:tcW w:w="1176" w:type="pct"/>
                  <w:tcBorders>
                    <w:top w:val="nil"/>
                    <w:left w:val="nil"/>
                    <w:bottom w:val="single" w:sz="4" w:space="0" w:color="auto"/>
                    <w:right w:val="single" w:sz="4" w:space="0" w:color="auto"/>
                  </w:tcBorders>
                  <w:shd w:val="clear" w:color="auto" w:fill="FFFFFF" w:themeFill="background1"/>
                  <w:vAlign w:val="bottom"/>
                </w:tcPr>
                <w:p w14:paraId="63140934" w14:textId="1D3F5CE6"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Sistema de información para cobro coactivo y acuerdo de pago.</w:t>
                  </w:r>
                </w:p>
              </w:tc>
              <w:tc>
                <w:tcPr>
                  <w:tcW w:w="1059" w:type="pct"/>
                  <w:tcBorders>
                    <w:top w:val="nil"/>
                    <w:left w:val="nil"/>
                    <w:bottom w:val="single" w:sz="4" w:space="0" w:color="auto"/>
                    <w:right w:val="single" w:sz="4" w:space="0" w:color="auto"/>
                  </w:tcBorders>
                  <w:shd w:val="clear" w:color="auto" w:fill="auto"/>
                  <w:vAlign w:val="bottom"/>
                </w:tcPr>
                <w:p w14:paraId="12B202D5" w14:textId="390554E5"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Sistema de información para cobro coactivo y acuerdo de pago.</w:t>
                  </w:r>
                </w:p>
              </w:tc>
              <w:tc>
                <w:tcPr>
                  <w:tcW w:w="630" w:type="pct"/>
                  <w:tcBorders>
                    <w:top w:val="nil"/>
                    <w:left w:val="nil"/>
                    <w:bottom w:val="single" w:sz="4" w:space="0" w:color="auto"/>
                    <w:right w:val="single" w:sz="4" w:space="0" w:color="auto"/>
                  </w:tcBorders>
                  <w:shd w:val="clear" w:color="auto" w:fill="auto"/>
                  <w:vAlign w:val="center"/>
                </w:tcPr>
                <w:p w14:paraId="52237148" w14:textId="7EB12C30"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F55C92" w:rsidRPr="00DA69C4" w14:paraId="57596360" w14:textId="77777777" w:rsidTr="008208B9">
              <w:tc>
                <w:tcPr>
                  <w:tcW w:w="657" w:type="pct"/>
                  <w:vMerge/>
                  <w:tcBorders>
                    <w:left w:val="single" w:sz="4" w:space="0" w:color="auto"/>
                    <w:bottom w:val="single" w:sz="4" w:space="0" w:color="auto"/>
                    <w:right w:val="single" w:sz="4" w:space="0" w:color="auto"/>
                  </w:tcBorders>
                  <w:shd w:val="clear" w:color="auto" w:fill="auto"/>
                  <w:vAlign w:val="center"/>
                </w:tcPr>
                <w:p w14:paraId="4B0F75F9" w14:textId="77777777" w:rsidR="00F55C92" w:rsidRPr="00DA69C4" w:rsidRDefault="00F55C92" w:rsidP="00F55C92">
                  <w:pPr>
                    <w:spacing w:line="240" w:lineRule="auto"/>
                    <w:jc w:val="center"/>
                    <w:rPr>
                      <w:rFonts w:cs="Arial"/>
                      <w:color w:val="000000"/>
                      <w:sz w:val="18"/>
                      <w:szCs w:val="18"/>
                      <w:lang w:eastAsia="es-CO"/>
                    </w:rPr>
                  </w:pPr>
                </w:p>
              </w:tc>
              <w:tc>
                <w:tcPr>
                  <w:tcW w:w="874" w:type="pct"/>
                  <w:vMerge/>
                  <w:tcBorders>
                    <w:left w:val="nil"/>
                    <w:bottom w:val="single" w:sz="4" w:space="0" w:color="auto"/>
                    <w:right w:val="single" w:sz="4" w:space="0" w:color="auto"/>
                  </w:tcBorders>
                  <w:shd w:val="clear" w:color="auto" w:fill="auto"/>
                  <w:vAlign w:val="center"/>
                </w:tcPr>
                <w:p w14:paraId="2B2DA348" w14:textId="77777777" w:rsidR="00F55C92" w:rsidRPr="00DA69C4" w:rsidRDefault="00F55C92" w:rsidP="00F55C92">
                  <w:pPr>
                    <w:spacing w:line="240" w:lineRule="auto"/>
                    <w:jc w:val="center"/>
                    <w:rPr>
                      <w:rFonts w:cs="Arial"/>
                      <w:color w:val="000000"/>
                      <w:sz w:val="18"/>
                      <w:szCs w:val="18"/>
                      <w:lang w:eastAsia="es-CO"/>
                    </w:rPr>
                  </w:pPr>
                </w:p>
              </w:tc>
              <w:tc>
                <w:tcPr>
                  <w:tcW w:w="604" w:type="pct"/>
                  <w:vMerge/>
                  <w:tcBorders>
                    <w:left w:val="nil"/>
                    <w:bottom w:val="single" w:sz="4" w:space="0" w:color="auto"/>
                    <w:right w:val="single" w:sz="4" w:space="0" w:color="auto"/>
                  </w:tcBorders>
                  <w:shd w:val="clear" w:color="auto" w:fill="auto"/>
                  <w:vAlign w:val="center"/>
                </w:tcPr>
                <w:p w14:paraId="10DDC21F" w14:textId="77777777" w:rsidR="00F55C92" w:rsidRPr="00DA69C4" w:rsidRDefault="00F55C92" w:rsidP="00F55C92">
                  <w:pPr>
                    <w:spacing w:line="240" w:lineRule="auto"/>
                    <w:jc w:val="left"/>
                    <w:rPr>
                      <w:rFonts w:cs="Arial"/>
                      <w:color w:val="000000"/>
                      <w:sz w:val="18"/>
                      <w:szCs w:val="18"/>
                      <w:lang w:eastAsia="es-CO"/>
                    </w:rPr>
                  </w:pPr>
                </w:p>
              </w:tc>
              <w:tc>
                <w:tcPr>
                  <w:tcW w:w="1176" w:type="pct"/>
                  <w:tcBorders>
                    <w:top w:val="nil"/>
                    <w:left w:val="nil"/>
                    <w:bottom w:val="single" w:sz="4" w:space="0" w:color="auto"/>
                    <w:right w:val="single" w:sz="4" w:space="0" w:color="auto"/>
                  </w:tcBorders>
                  <w:shd w:val="clear" w:color="auto" w:fill="FFFFFF" w:themeFill="background1"/>
                  <w:vAlign w:val="bottom"/>
                </w:tcPr>
                <w:p w14:paraId="266CE53F" w14:textId="22DBAD36"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Sistema para alertas para cobro persuasivo y coactivo y de liquidador de intereses y cálculo.</w:t>
                  </w:r>
                </w:p>
              </w:tc>
              <w:tc>
                <w:tcPr>
                  <w:tcW w:w="1059" w:type="pct"/>
                  <w:tcBorders>
                    <w:top w:val="nil"/>
                    <w:left w:val="nil"/>
                    <w:bottom w:val="single" w:sz="4" w:space="0" w:color="auto"/>
                    <w:right w:val="single" w:sz="4" w:space="0" w:color="auto"/>
                  </w:tcBorders>
                  <w:shd w:val="clear" w:color="auto" w:fill="auto"/>
                  <w:vAlign w:val="bottom"/>
                </w:tcPr>
                <w:p w14:paraId="3AA36E64" w14:textId="1C96A3DE"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Sistema para alertas para cobro persuasivo y coactivo y de liquidador de intereses y cálculo.</w:t>
                  </w:r>
                </w:p>
              </w:tc>
              <w:tc>
                <w:tcPr>
                  <w:tcW w:w="630" w:type="pct"/>
                  <w:tcBorders>
                    <w:top w:val="nil"/>
                    <w:left w:val="nil"/>
                    <w:bottom w:val="single" w:sz="4" w:space="0" w:color="auto"/>
                    <w:right w:val="single" w:sz="4" w:space="0" w:color="auto"/>
                  </w:tcBorders>
                  <w:shd w:val="clear" w:color="auto" w:fill="auto"/>
                  <w:vAlign w:val="center"/>
                </w:tcPr>
                <w:p w14:paraId="2ACEB744" w14:textId="6DF91BF4"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F55C92" w:rsidRPr="00DA69C4" w14:paraId="612A799C" w14:textId="77777777" w:rsidTr="008208B9">
              <w:tc>
                <w:tcPr>
                  <w:tcW w:w="657" w:type="pct"/>
                  <w:tcBorders>
                    <w:top w:val="nil"/>
                    <w:left w:val="single" w:sz="4" w:space="0" w:color="auto"/>
                    <w:bottom w:val="single" w:sz="4" w:space="0" w:color="auto"/>
                    <w:right w:val="single" w:sz="4" w:space="0" w:color="auto"/>
                  </w:tcBorders>
                  <w:shd w:val="clear" w:color="auto" w:fill="auto"/>
                  <w:vAlign w:val="center"/>
                </w:tcPr>
                <w:p w14:paraId="74D3D8D5" w14:textId="77777777"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5.9</w:t>
                  </w:r>
                </w:p>
                <w:p w14:paraId="19B94BC0" w14:textId="30E392DB" w:rsidR="00F55C92" w:rsidRPr="00DA69C4" w:rsidRDefault="00F55C92" w:rsidP="00F55C92">
                  <w:pPr>
                    <w:spacing w:line="240" w:lineRule="auto"/>
                    <w:jc w:val="center"/>
                    <w:rPr>
                      <w:rFonts w:cs="Arial"/>
                      <w:color w:val="000000"/>
                      <w:sz w:val="18"/>
                      <w:szCs w:val="18"/>
                      <w:lang w:eastAsia="es-CO"/>
                    </w:rPr>
                  </w:pPr>
                </w:p>
              </w:tc>
              <w:tc>
                <w:tcPr>
                  <w:tcW w:w="874" w:type="pct"/>
                  <w:tcBorders>
                    <w:top w:val="nil"/>
                    <w:left w:val="nil"/>
                    <w:bottom w:val="single" w:sz="4" w:space="0" w:color="auto"/>
                    <w:right w:val="single" w:sz="4" w:space="0" w:color="auto"/>
                  </w:tcBorders>
                  <w:shd w:val="clear" w:color="auto" w:fill="auto"/>
                  <w:vAlign w:val="center"/>
                </w:tcPr>
                <w:p w14:paraId="749BB3A7" w14:textId="3E48DBF4"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Soporte al proceso de gestión en territorio</w:t>
                  </w:r>
                </w:p>
              </w:tc>
              <w:tc>
                <w:tcPr>
                  <w:tcW w:w="604" w:type="pct"/>
                  <w:tcBorders>
                    <w:top w:val="nil"/>
                    <w:left w:val="nil"/>
                    <w:bottom w:val="single" w:sz="4" w:space="0" w:color="auto"/>
                    <w:right w:val="single" w:sz="4" w:space="0" w:color="auto"/>
                  </w:tcBorders>
                  <w:shd w:val="clear" w:color="auto" w:fill="auto"/>
                  <w:vAlign w:val="center"/>
                </w:tcPr>
                <w:p w14:paraId="144802A2" w14:textId="693BA147"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IN27</w:t>
                  </w:r>
                </w:p>
              </w:tc>
              <w:tc>
                <w:tcPr>
                  <w:tcW w:w="1176" w:type="pct"/>
                  <w:tcBorders>
                    <w:top w:val="nil"/>
                    <w:left w:val="nil"/>
                    <w:bottom w:val="single" w:sz="4" w:space="0" w:color="auto"/>
                    <w:right w:val="single" w:sz="4" w:space="0" w:color="auto"/>
                  </w:tcBorders>
                  <w:shd w:val="clear" w:color="auto" w:fill="FFFFFF" w:themeFill="background1"/>
                  <w:vAlign w:val="center"/>
                </w:tcPr>
                <w:p w14:paraId="2999C929" w14:textId="1FEBAD32"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Uso de aplicaciones móviles para uso en "territorio" para la captura de información de visita.</w:t>
                  </w:r>
                </w:p>
              </w:tc>
              <w:tc>
                <w:tcPr>
                  <w:tcW w:w="1059" w:type="pct"/>
                  <w:tcBorders>
                    <w:top w:val="nil"/>
                    <w:left w:val="nil"/>
                    <w:bottom w:val="single" w:sz="4" w:space="0" w:color="auto"/>
                    <w:right w:val="single" w:sz="4" w:space="0" w:color="auto"/>
                  </w:tcBorders>
                  <w:shd w:val="clear" w:color="auto" w:fill="auto"/>
                  <w:vAlign w:val="center"/>
                </w:tcPr>
                <w:p w14:paraId="0BC6E83D" w14:textId="4FC79047"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Uso de aplicaciones móviles para uso en "territorio" para la captura de información de visita.</w:t>
                  </w:r>
                </w:p>
              </w:tc>
              <w:tc>
                <w:tcPr>
                  <w:tcW w:w="630" w:type="pct"/>
                  <w:tcBorders>
                    <w:top w:val="nil"/>
                    <w:left w:val="nil"/>
                    <w:bottom w:val="single" w:sz="4" w:space="0" w:color="auto"/>
                    <w:right w:val="single" w:sz="4" w:space="0" w:color="auto"/>
                  </w:tcBorders>
                  <w:shd w:val="clear" w:color="auto" w:fill="auto"/>
                  <w:vAlign w:val="center"/>
                </w:tcPr>
                <w:p w14:paraId="68C8246E" w14:textId="08B25CD9"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 xml:space="preserve"> METI05</w:t>
                  </w:r>
                </w:p>
              </w:tc>
            </w:tr>
            <w:tr w:rsidR="00F55C92" w:rsidRPr="00DA69C4" w14:paraId="30D82CD3" w14:textId="77777777" w:rsidTr="00EA029B">
              <w:tc>
                <w:tcPr>
                  <w:tcW w:w="657" w:type="pct"/>
                  <w:tcBorders>
                    <w:top w:val="nil"/>
                    <w:left w:val="single" w:sz="4" w:space="0" w:color="auto"/>
                    <w:bottom w:val="single" w:sz="4" w:space="0" w:color="auto"/>
                    <w:right w:val="single" w:sz="4" w:space="0" w:color="auto"/>
                  </w:tcBorders>
                  <w:shd w:val="clear" w:color="auto" w:fill="auto"/>
                  <w:vAlign w:val="center"/>
                </w:tcPr>
                <w:p w14:paraId="027CA500" w14:textId="1174D77E"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5.10</w:t>
                  </w:r>
                </w:p>
              </w:tc>
              <w:tc>
                <w:tcPr>
                  <w:tcW w:w="874" w:type="pct"/>
                  <w:tcBorders>
                    <w:top w:val="nil"/>
                    <w:left w:val="nil"/>
                    <w:bottom w:val="single" w:sz="4" w:space="0" w:color="auto"/>
                    <w:right w:val="single" w:sz="4" w:space="0" w:color="auto"/>
                  </w:tcBorders>
                  <w:shd w:val="clear" w:color="auto" w:fill="auto"/>
                  <w:vAlign w:val="center"/>
                </w:tcPr>
                <w:p w14:paraId="02D2ADB2" w14:textId="436F9D59"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Soporte al proceso de defensa</w:t>
                  </w:r>
                </w:p>
              </w:tc>
              <w:tc>
                <w:tcPr>
                  <w:tcW w:w="604" w:type="pct"/>
                  <w:tcBorders>
                    <w:top w:val="nil"/>
                    <w:left w:val="nil"/>
                    <w:bottom w:val="single" w:sz="4" w:space="0" w:color="auto"/>
                    <w:right w:val="single" w:sz="4" w:space="0" w:color="auto"/>
                  </w:tcBorders>
                  <w:shd w:val="clear" w:color="auto" w:fill="auto"/>
                  <w:vAlign w:val="center"/>
                </w:tcPr>
                <w:p w14:paraId="675E3E16" w14:textId="1552C447"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IN36</w:t>
                  </w:r>
                </w:p>
              </w:tc>
              <w:tc>
                <w:tcPr>
                  <w:tcW w:w="1176" w:type="pct"/>
                  <w:tcBorders>
                    <w:top w:val="nil"/>
                    <w:left w:val="nil"/>
                    <w:bottom w:val="single" w:sz="4" w:space="0" w:color="auto"/>
                    <w:right w:val="single" w:sz="4" w:space="0" w:color="auto"/>
                  </w:tcBorders>
                  <w:shd w:val="clear" w:color="auto" w:fill="FFFFFF" w:themeFill="background1"/>
                  <w:vAlign w:val="center"/>
                </w:tcPr>
                <w:p w14:paraId="2580BA37" w14:textId="7D14BFB8"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t xml:space="preserve">Generar alertas en el proceso de Defensa, especialmente sobre los trámites que se generen con el fin de resolver </w:t>
                  </w:r>
                  <w:r w:rsidRPr="00DA69C4">
                    <w:rPr>
                      <w:rFonts w:cs="Arial"/>
                      <w:color w:val="000000"/>
                      <w:sz w:val="18"/>
                      <w:szCs w:val="18"/>
                      <w:lang w:eastAsia="es-CO"/>
                    </w:rPr>
                    <w:lastRenderedPageBreak/>
                    <w:t>algún asunto dentro del proceso jurídico.</w:t>
                  </w:r>
                </w:p>
              </w:tc>
              <w:tc>
                <w:tcPr>
                  <w:tcW w:w="1059" w:type="pct"/>
                  <w:tcBorders>
                    <w:top w:val="nil"/>
                    <w:left w:val="nil"/>
                    <w:bottom w:val="single" w:sz="4" w:space="0" w:color="auto"/>
                    <w:right w:val="single" w:sz="4" w:space="0" w:color="auto"/>
                  </w:tcBorders>
                  <w:shd w:val="clear" w:color="auto" w:fill="auto"/>
                  <w:vAlign w:val="center"/>
                </w:tcPr>
                <w:p w14:paraId="56749537" w14:textId="35F6CCBC" w:rsidR="00F55C92" w:rsidRPr="00DA69C4" w:rsidRDefault="00F55C92" w:rsidP="00F55C92">
                  <w:pPr>
                    <w:spacing w:line="240" w:lineRule="auto"/>
                    <w:jc w:val="left"/>
                    <w:rPr>
                      <w:rFonts w:cs="Arial"/>
                      <w:color w:val="000000"/>
                      <w:sz w:val="18"/>
                      <w:szCs w:val="18"/>
                      <w:lang w:eastAsia="es-CO"/>
                    </w:rPr>
                  </w:pPr>
                  <w:r w:rsidRPr="00DA69C4">
                    <w:rPr>
                      <w:rFonts w:cs="Arial"/>
                      <w:color w:val="000000"/>
                      <w:sz w:val="18"/>
                      <w:szCs w:val="18"/>
                      <w:lang w:eastAsia="es-CO"/>
                    </w:rPr>
                    <w:lastRenderedPageBreak/>
                    <w:t xml:space="preserve">Generar alertas en el proceso de Defensa, especialmente sobre los trámites que se generen con el fin de </w:t>
                  </w:r>
                  <w:r w:rsidRPr="00DA69C4">
                    <w:rPr>
                      <w:rFonts w:cs="Arial"/>
                      <w:color w:val="000000"/>
                      <w:sz w:val="18"/>
                      <w:szCs w:val="18"/>
                      <w:lang w:eastAsia="es-CO"/>
                    </w:rPr>
                    <w:lastRenderedPageBreak/>
                    <w:t>resolver algún asunto dentro del proceso jurídico.</w:t>
                  </w:r>
                </w:p>
              </w:tc>
              <w:tc>
                <w:tcPr>
                  <w:tcW w:w="630" w:type="pct"/>
                  <w:tcBorders>
                    <w:top w:val="nil"/>
                    <w:left w:val="nil"/>
                    <w:bottom w:val="single" w:sz="4" w:space="0" w:color="auto"/>
                    <w:right w:val="single" w:sz="4" w:space="0" w:color="auto"/>
                  </w:tcBorders>
                  <w:shd w:val="clear" w:color="auto" w:fill="auto"/>
                  <w:vAlign w:val="center"/>
                </w:tcPr>
                <w:p w14:paraId="518D3286" w14:textId="3DA0B864"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lastRenderedPageBreak/>
                    <w:t xml:space="preserve"> METI05</w:t>
                  </w:r>
                </w:p>
              </w:tc>
            </w:tr>
            <w:tr w:rsidR="00F55C92" w:rsidRPr="00DA69C4" w14:paraId="7326A6C6" w14:textId="77777777" w:rsidTr="00EA029B">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19202" w14:textId="07C3464D"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5.11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23B08B4" w14:textId="51ADF072" w:rsidR="00F55C92" w:rsidRPr="00DA69C4" w:rsidRDefault="00F55C92" w:rsidP="00F55C92">
                  <w:pPr>
                    <w:spacing w:line="240" w:lineRule="auto"/>
                    <w:jc w:val="center"/>
                    <w:rPr>
                      <w:rFonts w:cs="Arial"/>
                      <w:color w:val="000000"/>
                      <w:sz w:val="18"/>
                      <w:szCs w:val="18"/>
                      <w:lang w:eastAsia="es-CO"/>
                    </w:rPr>
                  </w:pPr>
                  <w:r w:rsidRPr="00DA69C4">
                    <w:rPr>
                      <w:rFonts w:cs="Arial"/>
                      <w:color w:val="000000"/>
                      <w:sz w:val="18"/>
                      <w:szCs w:val="18"/>
                      <w:lang w:eastAsia="es-CO"/>
                    </w:rPr>
                    <w:t>Soporte administrativo</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DC9C126" w14:textId="12A7D53A" w:rsidR="00F55C92" w:rsidRPr="00DA69C4" w:rsidRDefault="00F55C92" w:rsidP="00F55C92">
                  <w:pPr>
                    <w:spacing w:line="240" w:lineRule="auto"/>
                    <w:rPr>
                      <w:rFonts w:cs="Arial"/>
                      <w:sz w:val="18"/>
                      <w:szCs w:val="18"/>
                      <w:lang w:eastAsia="es-CO"/>
                    </w:rPr>
                  </w:pPr>
                  <w:r w:rsidRPr="00DA69C4">
                    <w:rPr>
                      <w:rFonts w:cs="Arial"/>
                      <w:sz w:val="18"/>
                      <w:szCs w:val="18"/>
                      <w:lang w:eastAsia="es-CO"/>
                    </w:rPr>
                    <w:t>IN12</w:t>
                  </w:r>
                </w:p>
              </w:tc>
              <w:tc>
                <w:tcPr>
                  <w:tcW w:w="11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03ADE3" w14:textId="437C4FC1" w:rsidR="00F55C92" w:rsidRPr="00DA69C4" w:rsidRDefault="00F55C92" w:rsidP="00F55C92">
                  <w:pPr>
                    <w:spacing w:line="240" w:lineRule="auto"/>
                    <w:jc w:val="left"/>
                    <w:rPr>
                      <w:rFonts w:cs="Arial"/>
                      <w:sz w:val="18"/>
                      <w:szCs w:val="18"/>
                      <w:lang w:eastAsia="es-CO"/>
                    </w:rPr>
                  </w:pPr>
                  <w:r w:rsidRPr="00DA69C4">
                    <w:rPr>
                      <w:rFonts w:cs="Arial"/>
                      <w:sz w:val="18"/>
                      <w:szCs w:val="18"/>
                      <w:lang w:eastAsia="es-CO"/>
                    </w:rPr>
                    <w:t>Mejoramiento del flujo de información (contratos y administrativa) para seguimiento del plan de adquisiciones</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5832CAA2" w14:textId="06BB5F49" w:rsidR="00F55C92" w:rsidRPr="00DA69C4" w:rsidRDefault="00F55C92" w:rsidP="00F55C92">
                  <w:pPr>
                    <w:spacing w:line="240" w:lineRule="auto"/>
                    <w:rPr>
                      <w:rFonts w:cs="Arial"/>
                      <w:sz w:val="18"/>
                      <w:szCs w:val="18"/>
                      <w:lang w:eastAsia="es-CO"/>
                    </w:rPr>
                  </w:pPr>
                  <w:r w:rsidRPr="00DA69C4">
                    <w:rPr>
                      <w:rFonts w:cs="Arial"/>
                      <w:sz w:val="18"/>
                      <w:szCs w:val="18"/>
                      <w:lang w:eastAsia="es-CO"/>
                    </w:rPr>
                    <w:t>Mejoramiento del flujo de información (contratos y administrativa) para seguimiento del plan de adquisiciones</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49BB8" w14:textId="65EBBC99" w:rsidR="00F55C92" w:rsidRPr="00DA69C4" w:rsidRDefault="00F55C92" w:rsidP="00F55C92">
                  <w:pPr>
                    <w:spacing w:line="240" w:lineRule="auto"/>
                    <w:jc w:val="center"/>
                    <w:rPr>
                      <w:rFonts w:cs="Arial"/>
                      <w:sz w:val="18"/>
                      <w:szCs w:val="18"/>
                      <w:lang w:eastAsia="es-CO"/>
                    </w:rPr>
                  </w:pPr>
                  <w:r w:rsidRPr="00DA69C4">
                    <w:rPr>
                      <w:rFonts w:cs="Arial"/>
                      <w:color w:val="000000"/>
                      <w:sz w:val="18"/>
                      <w:szCs w:val="18"/>
                      <w:lang w:eastAsia="es-CO"/>
                    </w:rPr>
                    <w:t xml:space="preserve"> METI05</w:t>
                  </w:r>
                </w:p>
              </w:tc>
            </w:tr>
            <w:tr w:rsidR="00EA029B" w:rsidRPr="00DA69C4" w14:paraId="5E3E35B7" w14:textId="77777777" w:rsidTr="00EA029B">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22D1557" w14:textId="6D26DA65" w:rsidR="00EA029B" w:rsidRPr="00DA69C4" w:rsidRDefault="00EA029B" w:rsidP="00F55C92">
                  <w:pPr>
                    <w:spacing w:line="240" w:lineRule="auto"/>
                    <w:jc w:val="center"/>
                    <w:rPr>
                      <w:rFonts w:cs="Arial"/>
                      <w:color w:val="000000"/>
                      <w:sz w:val="18"/>
                      <w:szCs w:val="18"/>
                      <w:lang w:eastAsia="es-CO"/>
                    </w:rPr>
                  </w:pPr>
                  <w:r>
                    <w:rPr>
                      <w:rFonts w:cs="Arial"/>
                      <w:color w:val="000000"/>
                      <w:sz w:val="18"/>
                      <w:szCs w:val="18"/>
                      <w:lang w:eastAsia="es-CO"/>
                    </w:rPr>
                    <w:t>5.12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698602D" w14:textId="366EF9A8" w:rsidR="00EA029B" w:rsidRPr="00DA69C4" w:rsidRDefault="009E42E9" w:rsidP="00F55C92">
                  <w:pPr>
                    <w:spacing w:line="240" w:lineRule="auto"/>
                    <w:jc w:val="center"/>
                    <w:rPr>
                      <w:rFonts w:cs="Arial"/>
                      <w:color w:val="000000"/>
                      <w:sz w:val="18"/>
                      <w:szCs w:val="18"/>
                      <w:lang w:eastAsia="es-CO"/>
                    </w:rPr>
                  </w:pPr>
                  <w:r>
                    <w:rPr>
                      <w:rFonts w:cs="Arial"/>
                      <w:color w:val="000000"/>
                      <w:sz w:val="18"/>
                      <w:szCs w:val="18"/>
                      <w:lang w:eastAsia="es-CO"/>
                    </w:rPr>
                    <w:t>Soporte transversal</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6DC30B6" w14:textId="77777777" w:rsidR="00EA029B" w:rsidRDefault="00E55F6B" w:rsidP="00F55C92">
                  <w:pPr>
                    <w:spacing w:line="240" w:lineRule="auto"/>
                    <w:rPr>
                      <w:rFonts w:cs="Arial"/>
                      <w:sz w:val="18"/>
                      <w:szCs w:val="18"/>
                      <w:lang w:eastAsia="es-CO"/>
                    </w:rPr>
                  </w:pPr>
                  <w:r>
                    <w:rPr>
                      <w:rFonts w:cs="Arial"/>
                      <w:sz w:val="18"/>
                      <w:szCs w:val="18"/>
                      <w:lang w:eastAsia="es-CO"/>
                    </w:rPr>
                    <w:t>IN56</w:t>
                  </w:r>
                </w:p>
                <w:p w14:paraId="7EAE99AD" w14:textId="31C8E8C9" w:rsidR="00E55F6B" w:rsidRPr="00DA69C4" w:rsidRDefault="00E55F6B" w:rsidP="00F55C92">
                  <w:pPr>
                    <w:spacing w:line="240" w:lineRule="auto"/>
                    <w:rPr>
                      <w:rFonts w:cs="Arial"/>
                      <w:sz w:val="18"/>
                      <w:szCs w:val="18"/>
                      <w:lang w:eastAsia="es-CO"/>
                    </w:rPr>
                  </w:pPr>
                  <w:r>
                    <w:rPr>
                      <w:rFonts w:cs="Arial"/>
                      <w:sz w:val="18"/>
                      <w:szCs w:val="18"/>
                      <w:lang w:eastAsia="es-CO"/>
                    </w:rPr>
                    <w:t>IN57</w:t>
                  </w:r>
                </w:p>
              </w:tc>
              <w:tc>
                <w:tcPr>
                  <w:tcW w:w="11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A814E" w14:textId="2C1420BA" w:rsidR="00EA029B" w:rsidRPr="00DA69C4" w:rsidRDefault="00B83012" w:rsidP="00F55C92">
                  <w:pPr>
                    <w:spacing w:line="240" w:lineRule="auto"/>
                    <w:jc w:val="left"/>
                    <w:rPr>
                      <w:rFonts w:cs="Arial"/>
                      <w:sz w:val="18"/>
                      <w:szCs w:val="18"/>
                      <w:lang w:eastAsia="es-CO"/>
                    </w:rPr>
                  </w:pPr>
                  <w:r>
                    <w:rPr>
                      <w:rFonts w:cs="Arial"/>
                      <w:sz w:val="18"/>
                      <w:szCs w:val="18"/>
                      <w:lang w:eastAsia="es-CO"/>
                    </w:rPr>
                    <w:t xml:space="preserve">Office </w:t>
                  </w:r>
                  <w:r w:rsidR="009E42E9">
                    <w:rPr>
                      <w:rFonts w:cs="Arial"/>
                      <w:sz w:val="18"/>
                      <w:szCs w:val="18"/>
                      <w:lang w:eastAsia="es-CO"/>
                    </w:rPr>
                    <w:t>365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444F3FC3" w14:textId="0936F390" w:rsidR="00EA029B" w:rsidRPr="00DA69C4" w:rsidRDefault="00B83012" w:rsidP="00F55C92">
                  <w:pPr>
                    <w:spacing w:line="240" w:lineRule="auto"/>
                    <w:rPr>
                      <w:rFonts w:cs="Arial"/>
                      <w:sz w:val="18"/>
                      <w:szCs w:val="18"/>
                      <w:lang w:eastAsia="es-CO"/>
                    </w:rPr>
                  </w:pPr>
                  <w:r>
                    <w:rPr>
                      <w:rFonts w:cs="Arial"/>
                      <w:sz w:val="18"/>
                      <w:szCs w:val="18"/>
                      <w:lang w:eastAsia="es-CO"/>
                    </w:rPr>
                    <w:t>L</w:t>
                  </w:r>
                  <w:r w:rsidRPr="00B83012">
                    <w:rPr>
                      <w:rFonts w:cs="Arial"/>
                      <w:sz w:val="18"/>
                      <w:szCs w:val="18"/>
                      <w:lang w:eastAsia="es-CO"/>
                    </w:rPr>
                    <w:t>icencias de correo electrónico y servicios conexos Office 365</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2F4DFF0C" w14:textId="160900F4" w:rsidR="00EA029B" w:rsidRPr="00DA69C4" w:rsidRDefault="00B83012" w:rsidP="00F55C92">
                  <w:pPr>
                    <w:spacing w:line="240" w:lineRule="auto"/>
                    <w:jc w:val="center"/>
                    <w:rPr>
                      <w:rFonts w:cs="Arial"/>
                      <w:color w:val="000000"/>
                      <w:sz w:val="18"/>
                      <w:szCs w:val="18"/>
                      <w:lang w:eastAsia="es-CO"/>
                    </w:rPr>
                  </w:pPr>
                  <w:r w:rsidRPr="00DA69C4">
                    <w:rPr>
                      <w:rFonts w:cs="Arial"/>
                      <w:color w:val="000000"/>
                      <w:sz w:val="18"/>
                      <w:szCs w:val="18"/>
                      <w:lang w:eastAsia="es-CO"/>
                    </w:rPr>
                    <w:t>METI05</w:t>
                  </w:r>
                </w:p>
              </w:tc>
            </w:tr>
            <w:tr w:rsidR="00083BE4" w:rsidRPr="00DA69C4" w14:paraId="3154FBFE" w14:textId="77777777" w:rsidTr="00EA029B">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60F948B6" w14:textId="77777777" w:rsidR="00083BE4" w:rsidRPr="00DA69C4" w:rsidRDefault="00083BE4" w:rsidP="00F55C92">
                  <w:pPr>
                    <w:spacing w:line="240" w:lineRule="auto"/>
                    <w:jc w:val="center"/>
                    <w:rPr>
                      <w:rFonts w:cs="Arial"/>
                      <w:color w:val="000000"/>
                      <w:sz w:val="18"/>
                      <w:szCs w:val="18"/>
                      <w:lang w:eastAsia="es-CO"/>
                    </w:rPr>
                  </w:pPr>
                </w:p>
              </w:tc>
              <w:tc>
                <w:tcPr>
                  <w:tcW w:w="874" w:type="pct"/>
                  <w:tcBorders>
                    <w:top w:val="single" w:sz="4" w:space="0" w:color="auto"/>
                    <w:left w:val="nil"/>
                    <w:bottom w:val="single" w:sz="4" w:space="0" w:color="auto"/>
                    <w:right w:val="single" w:sz="4" w:space="0" w:color="auto"/>
                  </w:tcBorders>
                  <w:shd w:val="clear" w:color="auto" w:fill="auto"/>
                  <w:vAlign w:val="center"/>
                </w:tcPr>
                <w:p w14:paraId="566754EC" w14:textId="77777777" w:rsidR="00083BE4" w:rsidRPr="00DA69C4" w:rsidRDefault="00083BE4" w:rsidP="00F55C92">
                  <w:pPr>
                    <w:spacing w:line="240" w:lineRule="auto"/>
                    <w:jc w:val="center"/>
                    <w:rPr>
                      <w:rFonts w:cs="Arial"/>
                      <w:color w:val="000000"/>
                      <w:sz w:val="18"/>
                      <w:szCs w:val="18"/>
                      <w:lang w:eastAsia="es-CO"/>
                    </w:rPr>
                  </w:pPr>
                </w:p>
              </w:tc>
              <w:tc>
                <w:tcPr>
                  <w:tcW w:w="604" w:type="pct"/>
                  <w:tcBorders>
                    <w:top w:val="single" w:sz="4" w:space="0" w:color="auto"/>
                    <w:left w:val="nil"/>
                    <w:bottom w:val="single" w:sz="4" w:space="0" w:color="auto"/>
                    <w:right w:val="single" w:sz="4" w:space="0" w:color="auto"/>
                  </w:tcBorders>
                  <w:shd w:val="clear" w:color="auto" w:fill="auto"/>
                  <w:vAlign w:val="center"/>
                </w:tcPr>
                <w:p w14:paraId="5531B44E" w14:textId="77777777" w:rsidR="00083BE4" w:rsidRPr="00DA69C4" w:rsidRDefault="00083BE4" w:rsidP="00F55C92">
                  <w:pPr>
                    <w:spacing w:line="240" w:lineRule="auto"/>
                    <w:rPr>
                      <w:rFonts w:cs="Arial"/>
                      <w:sz w:val="18"/>
                      <w:szCs w:val="18"/>
                      <w:lang w:eastAsia="es-CO"/>
                    </w:rPr>
                  </w:pPr>
                </w:p>
              </w:tc>
              <w:tc>
                <w:tcPr>
                  <w:tcW w:w="1176" w:type="pct"/>
                  <w:tcBorders>
                    <w:top w:val="single" w:sz="4" w:space="0" w:color="auto"/>
                    <w:left w:val="nil"/>
                    <w:bottom w:val="single" w:sz="4" w:space="0" w:color="auto"/>
                    <w:right w:val="single" w:sz="4" w:space="0" w:color="auto"/>
                  </w:tcBorders>
                  <w:shd w:val="clear" w:color="auto" w:fill="FFFFFF" w:themeFill="background1"/>
                  <w:vAlign w:val="center"/>
                </w:tcPr>
                <w:p w14:paraId="6EDEF49E" w14:textId="77777777" w:rsidR="00083BE4" w:rsidRPr="00DA69C4" w:rsidRDefault="00083BE4" w:rsidP="00F55C92">
                  <w:pPr>
                    <w:spacing w:line="240" w:lineRule="auto"/>
                    <w:jc w:val="left"/>
                    <w:rPr>
                      <w:rFonts w:cs="Arial"/>
                      <w:sz w:val="18"/>
                      <w:szCs w:val="18"/>
                      <w:lang w:eastAsia="es-CO"/>
                    </w:rPr>
                  </w:pPr>
                </w:p>
              </w:tc>
              <w:tc>
                <w:tcPr>
                  <w:tcW w:w="1059" w:type="pct"/>
                  <w:tcBorders>
                    <w:top w:val="single" w:sz="4" w:space="0" w:color="auto"/>
                    <w:left w:val="nil"/>
                    <w:bottom w:val="single" w:sz="4" w:space="0" w:color="auto"/>
                    <w:right w:val="single" w:sz="4" w:space="0" w:color="auto"/>
                  </w:tcBorders>
                  <w:shd w:val="clear" w:color="auto" w:fill="auto"/>
                  <w:vAlign w:val="center"/>
                </w:tcPr>
                <w:p w14:paraId="7A5B3AE5" w14:textId="77777777" w:rsidR="00083BE4" w:rsidRPr="00DA69C4" w:rsidRDefault="00083BE4" w:rsidP="00F55C92">
                  <w:pPr>
                    <w:spacing w:line="240" w:lineRule="auto"/>
                    <w:rPr>
                      <w:rFonts w:cs="Arial"/>
                      <w:sz w:val="18"/>
                      <w:szCs w:val="18"/>
                      <w:lang w:eastAsia="es-CO"/>
                    </w:rPr>
                  </w:pPr>
                </w:p>
              </w:tc>
              <w:tc>
                <w:tcPr>
                  <w:tcW w:w="630" w:type="pct"/>
                  <w:tcBorders>
                    <w:top w:val="single" w:sz="4" w:space="0" w:color="auto"/>
                    <w:left w:val="nil"/>
                    <w:bottom w:val="single" w:sz="4" w:space="0" w:color="auto"/>
                    <w:right w:val="single" w:sz="4" w:space="0" w:color="auto"/>
                  </w:tcBorders>
                  <w:shd w:val="clear" w:color="auto" w:fill="auto"/>
                  <w:vAlign w:val="center"/>
                </w:tcPr>
                <w:p w14:paraId="18EF59CE" w14:textId="77777777" w:rsidR="00083BE4" w:rsidRPr="00DA69C4" w:rsidRDefault="00083BE4" w:rsidP="00F55C92">
                  <w:pPr>
                    <w:spacing w:line="240" w:lineRule="auto"/>
                    <w:jc w:val="center"/>
                    <w:rPr>
                      <w:rFonts w:cs="Arial"/>
                      <w:color w:val="000000"/>
                      <w:sz w:val="18"/>
                      <w:szCs w:val="18"/>
                      <w:lang w:eastAsia="es-CO"/>
                    </w:rPr>
                  </w:pPr>
                </w:p>
              </w:tc>
            </w:tr>
          </w:tbl>
          <w:p w14:paraId="43357BCB" w14:textId="77777777" w:rsidR="008E2AB3" w:rsidRPr="00DA69C4" w:rsidRDefault="008E2AB3" w:rsidP="00A840AB">
            <w:pPr>
              <w:spacing w:line="240" w:lineRule="auto"/>
              <w:rPr>
                <w:rFonts w:cs="Arial"/>
                <w:color w:val="000000"/>
                <w:sz w:val="20"/>
                <w:szCs w:val="20"/>
                <w:lang w:eastAsia="es-CO"/>
              </w:rPr>
            </w:pPr>
          </w:p>
        </w:tc>
      </w:tr>
      <w:tr w:rsidR="008E2AB3" w:rsidRPr="00DA69C4" w14:paraId="364F49AD" w14:textId="77777777" w:rsidTr="00EA029B">
        <w:trPr>
          <w:trHeight w:val="276"/>
          <w:jc w:val="center"/>
        </w:trPr>
        <w:tc>
          <w:tcPr>
            <w:tcW w:w="1285" w:type="dxa"/>
            <w:vMerge/>
            <w:tcBorders>
              <w:top w:val="nil"/>
              <w:left w:val="single" w:sz="4" w:space="0" w:color="auto"/>
              <w:bottom w:val="single" w:sz="4" w:space="0" w:color="auto"/>
            </w:tcBorders>
            <w:vAlign w:val="center"/>
            <w:hideMark/>
          </w:tcPr>
          <w:p w14:paraId="6AB834BE" w14:textId="77777777" w:rsidR="008E2AB3" w:rsidRPr="00DA69C4" w:rsidRDefault="008E2AB3" w:rsidP="00A840AB">
            <w:pPr>
              <w:spacing w:line="240" w:lineRule="auto"/>
              <w:jc w:val="left"/>
              <w:rPr>
                <w:rFonts w:cs="Arial"/>
                <w:b/>
                <w:bCs/>
                <w:color w:val="FFFFFF"/>
                <w:sz w:val="20"/>
                <w:szCs w:val="20"/>
                <w:lang w:eastAsia="es-CO"/>
              </w:rPr>
            </w:pPr>
          </w:p>
        </w:tc>
        <w:tc>
          <w:tcPr>
            <w:tcW w:w="9595" w:type="dxa"/>
            <w:vMerge/>
            <w:vAlign w:val="center"/>
            <w:hideMark/>
          </w:tcPr>
          <w:p w14:paraId="37CC5E6D" w14:textId="77777777" w:rsidR="008E2AB3" w:rsidRPr="00DA69C4" w:rsidRDefault="008E2AB3" w:rsidP="00A840AB">
            <w:pPr>
              <w:spacing w:line="240" w:lineRule="auto"/>
              <w:rPr>
                <w:rFonts w:cs="Arial"/>
                <w:color w:val="000000"/>
                <w:sz w:val="20"/>
                <w:szCs w:val="20"/>
                <w:lang w:eastAsia="es-CO"/>
              </w:rPr>
            </w:pPr>
          </w:p>
        </w:tc>
      </w:tr>
      <w:tr w:rsidR="008E2AB3" w:rsidRPr="00DA69C4" w14:paraId="05FC36F5" w14:textId="77777777" w:rsidTr="00EA029B">
        <w:trPr>
          <w:trHeight w:val="276"/>
          <w:jc w:val="center"/>
        </w:trPr>
        <w:tc>
          <w:tcPr>
            <w:tcW w:w="1285" w:type="dxa"/>
            <w:vMerge/>
            <w:tcBorders>
              <w:top w:val="nil"/>
              <w:left w:val="single" w:sz="4" w:space="0" w:color="auto"/>
              <w:bottom w:val="single" w:sz="4" w:space="0" w:color="auto"/>
            </w:tcBorders>
            <w:vAlign w:val="center"/>
            <w:hideMark/>
          </w:tcPr>
          <w:p w14:paraId="1ACA2FAB" w14:textId="77777777" w:rsidR="008E2AB3" w:rsidRPr="00DA69C4" w:rsidRDefault="008E2AB3" w:rsidP="00A840AB">
            <w:pPr>
              <w:spacing w:line="240" w:lineRule="auto"/>
              <w:jc w:val="left"/>
              <w:rPr>
                <w:rFonts w:cs="Arial"/>
                <w:b/>
                <w:bCs/>
                <w:color w:val="FFFFFF"/>
                <w:sz w:val="20"/>
                <w:szCs w:val="20"/>
                <w:lang w:eastAsia="es-CO"/>
              </w:rPr>
            </w:pPr>
          </w:p>
        </w:tc>
        <w:tc>
          <w:tcPr>
            <w:tcW w:w="9595" w:type="dxa"/>
            <w:vMerge/>
            <w:vAlign w:val="center"/>
            <w:hideMark/>
          </w:tcPr>
          <w:p w14:paraId="599360FA" w14:textId="77777777" w:rsidR="008E2AB3" w:rsidRPr="00DA69C4" w:rsidRDefault="008E2AB3" w:rsidP="00A840AB">
            <w:pPr>
              <w:spacing w:line="240" w:lineRule="auto"/>
              <w:rPr>
                <w:rFonts w:cs="Arial"/>
                <w:color w:val="000000"/>
                <w:sz w:val="20"/>
                <w:szCs w:val="20"/>
                <w:lang w:eastAsia="es-CO"/>
              </w:rPr>
            </w:pPr>
          </w:p>
        </w:tc>
      </w:tr>
      <w:tr w:rsidR="008E2AB3" w:rsidRPr="00DA69C4" w14:paraId="167387F0" w14:textId="77777777" w:rsidTr="00EA029B">
        <w:trPr>
          <w:trHeight w:val="276"/>
          <w:jc w:val="center"/>
        </w:trPr>
        <w:tc>
          <w:tcPr>
            <w:tcW w:w="1285" w:type="dxa"/>
            <w:vMerge/>
            <w:tcBorders>
              <w:top w:val="nil"/>
              <w:left w:val="single" w:sz="4" w:space="0" w:color="auto"/>
              <w:bottom w:val="single" w:sz="4" w:space="0" w:color="auto"/>
            </w:tcBorders>
            <w:vAlign w:val="center"/>
            <w:hideMark/>
          </w:tcPr>
          <w:p w14:paraId="37D50A34" w14:textId="77777777" w:rsidR="008E2AB3" w:rsidRPr="00DA69C4" w:rsidRDefault="008E2AB3" w:rsidP="00A840AB">
            <w:pPr>
              <w:spacing w:line="240" w:lineRule="auto"/>
              <w:jc w:val="left"/>
              <w:rPr>
                <w:rFonts w:cs="Arial"/>
                <w:b/>
                <w:bCs/>
                <w:color w:val="FFFFFF"/>
                <w:sz w:val="20"/>
                <w:szCs w:val="20"/>
                <w:lang w:eastAsia="es-CO"/>
              </w:rPr>
            </w:pPr>
          </w:p>
        </w:tc>
        <w:tc>
          <w:tcPr>
            <w:tcW w:w="9595" w:type="dxa"/>
            <w:vMerge/>
            <w:vAlign w:val="center"/>
            <w:hideMark/>
          </w:tcPr>
          <w:p w14:paraId="02F54563" w14:textId="77777777" w:rsidR="008E2AB3" w:rsidRPr="00DA69C4" w:rsidRDefault="008E2AB3" w:rsidP="00A840AB">
            <w:pPr>
              <w:spacing w:line="240" w:lineRule="auto"/>
              <w:rPr>
                <w:rFonts w:cs="Arial"/>
                <w:color w:val="000000"/>
                <w:sz w:val="20"/>
                <w:szCs w:val="20"/>
                <w:lang w:eastAsia="es-CO"/>
              </w:rPr>
            </w:pPr>
          </w:p>
        </w:tc>
      </w:tr>
      <w:tr w:rsidR="008E2AB3" w:rsidRPr="00DA69C4" w14:paraId="030B9E06" w14:textId="77777777" w:rsidTr="00EA029B">
        <w:trPr>
          <w:trHeight w:val="276"/>
          <w:jc w:val="center"/>
        </w:trPr>
        <w:tc>
          <w:tcPr>
            <w:tcW w:w="1285" w:type="dxa"/>
            <w:vMerge/>
            <w:tcBorders>
              <w:top w:val="nil"/>
              <w:left w:val="single" w:sz="4" w:space="0" w:color="auto"/>
              <w:bottom w:val="single" w:sz="4" w:space="0" w:color="auto"/>
            </w:tcBorders>
            <w:vAlign w:val="center"/>
            <w:hideMark/>
          </w:tcPr>
          <w:p w14:paraId="6932B2AB" w14:textId="77777777" w:rsidR="008E2AB3" w:rsidRPr="00DA69C4" w:rsidRDefault="008E2AB3" w:rsidP="00A840AB">
            <w:pPr>
              <w:spacing w:line="240" w:lineRule="auto"/>
              <w:jc w:val="left"/>
              <w:rPr>
                <w:rFonts w:cs="Arial"/>
                <w:b/>
                <w:bCs/>
                <w:color w:val="FFFFFF"/>
                <w:sz w:val="20"/>
                <w:szCs w:val="20"/>
                <w:lang w:eastAsia="es-CO"/>
              </w:rPr>
            </w:pPr>
          </w:p>
        </w:tc>
        <w:tc>
          <w:tcPr>
            <w:tcW w:w="9595" w:type="dxa"/>
            <w:vMerge/>
            <w:vAlign w:val="center"/>
            <w:hideMark/>
          </w:tcPr>
          <w:p w14:paraId="58FD289B" w14:textId="77777777" w:rsidR="008E2AB3" w:rsidRPr="00DA69C4" w:rsidRDefault="008E2AB3" w:rsidP="00A840AB">
            <w:pPr>
              <w:spacing w:line="240" w:lineRule="auto"/>
              <w:rPr>
                <w:rFonts w:cs="Arial"/>
                <w:color w:val="000000"/>
                <w:sz w:val="20"/>
                <w:szCs w:val="20"/>
                <w:lang w:eastAsia="es-CO"/>
              </w:rPr>
            </w:pPr>
          </w:p>
        </w:tc>
      </w:tr>
      <w:tr w:rsidR="008E2AB3" w:rsidRPr="00DA69C4" w14:paraId="452AE47D" w14:textId="77777777" w:rsidTr="00EA029B">
        <w:trPr>
          <w:trHeight w:val="276"/>
          <w:jc w:val="center"/>
        </w:trPr>
        <w:tc>
          <w:tcPr>
            <w:tcW w:w="1285" w:type="dxa"/>
            <w:vMerge/>
            <w:tcBorders>
              <w:top w:val="nil"/>
              <w:left w:val="single" w:sz="4" w:space="0" w:color="auto"/>
              <w:bottom w:val="single" w:sz="4" w:space="0" w:color="auto"/>
            </w:tcBorders>
            <w:vAlign w:val="center"/>
            <w:hideMark/>
          </w:tcPr>
          <w:p w14:paraId="6FBA0C3E" w14:textId="77777777" w:rsidR="008E2AB3" w:rsidRPr="00DA69C4" w:rsidRDefault="008E2AB3" w:rsidP="00A840AB">
            <w:pPr>
              <w:spacing w:line="240" w:lineRule="auto"/>
              <w:jc w:val="left"/>
              <w:rPr>
                <w:rFonts w:cs="Arial"/>
                <w:b/>
                <w:bCs/>
                <w:color w:val="FFFFFF"/>
                <w:sz w:val="20"/>
                <w:szCs w:val="20"/>
                <w:lang w:eastAsia="es-CO"/>
              </w:rPr>
            </w:pPr>
          </w:p>
        </w:tc>
        <w:tc>
          <w:tcPr>
            <w:tcW w:w="9595" w:type="dxa"/>
            <w:vMerge/>
            <w:vAlign w:val="center"/>
            <w:hideMark/>
          </w:tcPr>
          <w:p w14:paraId="4F748BFA" w14:textId="77777777" w:rsidR="008E2AB3" w:rsidRPr="00DA69C4" w:rsidRDefault="008E2AB3" w:rsidP="00A840AB">
            <w:pPr>
              <w:spacing w:line="240" w:lineRule="auto"/>
              <w:rPr>
                <w:rFonts w:cs="Arial"/>
                <w:color w:val="000000"/>
                <w:sz w:val="20"/>
                <w:szCs w:val="20"/>
                <w:lang w:eastAsia="es-CO"/>
              </w:rPr>
            </w:pPr>
          </w:p>
        </w:tc>
      </w:tr>
      <w:tr w:rsidR="008E2AB3" w:rsidRPr="00DA69C4" w14:paraId="4B696A45" w14:textId="77777777" w:rsidTr="00EA029B">
        <w:trPr>
          <w:trHeight w:val="276"/>
          <w:jc w:val="center"/>
        </w:trPr>
        <w:tc>
          <w:tcPr>
            <w:tcW w:w="1285" w:type="dxa"/>
            <w:vMerge/>
            <w:tcBorders>
              <w:top w:val="nil"/>
              <w:left w:val="single" w:sz="4" w:space="0" w:color="auto"/>
              <w:bottom w:val="single" w:sz="4" w:space="0" w:color="auto"/>
            </w:tcBorders>
            <w:vAlign w:val="center"/>
            <w:hideMark/>
          </w:tcPr>
          <w:p w14:paraId="198C741E" w14:textId="77777777" w:rsidR="008E2AB3" w:rsidRPr="00DA69C4" w:rsidRDefault="008E2AB3" w:rsidP="00A840AB">
            <w:pPr>
              <w:spacing w:line="240" w:lineRule="auto"/>
              <w:jc w:val="left"/>
              <w:rPr>
                <w:rFonts w:cs="Arial"/>
                <w:b/>
                <w:bCs/>
                <w:color w:val="FFFFFF"/>
                <w:sz w:val="20"/>
                <w:szCs w:val="20"/>
                <w:lang w:eastAsia="es-CO"/>
              </w:rPr>
            </w:pPr>
          </w:p>
        </w:tc>
        <w:tc>
          <w:tcPr>
            <w:tcW w:w="9595" w:type="dxa"/>
            <w:vMerge/>
            <w:vAlign w:val="center"/>
            <w:hideMark/>
          </w:tcPr>
          <w:p w14:paraId="3C4F5B2C" w14:textId="77777777" w:rsidR="008E2AB3" w:rsidRPr="00DA69C4" w:rsidRDefault="008E2AB3" w:rsidP="00A840AB">
            <w:pPr>
              <w:spacing w:line="240" w:lineRule="auto"/>
              <w:rPr>
                <w:rFonts w:cs="Arial"/>
                <w:color w:val="000000"/>
                <w:sz w:val="20"/>
                <w:szCs w:val="20"/>
                <w:lang w:eastAsia="es-CO"/>
              </w:rPr>
            </w:pPr>
          </w:p>
        </w:tc>
      </w:tr>
      <w:tr w:rsidR="008E2AB3" w:rsidRPr="00DA69C4" w14:paraId="250E25E5" w14:textId="77777777" w:rsidTr="00EA029B">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261EB741" w14:textId="77777777" w:rsidR="008E2AB3" w:rsidRPr="00DA69C4" w:rsidRDefault="008E2AB3"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lastRenderedPageBreak/>
              <w:t>Costo estimado total</w:t>
            </w:r>
          </w:p>
        </w:tc>
        <w:tc>
          <w:tcPr>
            <w:tcW w:w="9595" w:type="dxa"/>
            <w:tcBorders>
              <w:left w:val="nil"/>
              <w:bottom w:val="single" w:sz="4" w:space="0" w:color="auto"/>
              <w:right w:val="single" w:sz="4" w:space="0" w:color="auto"/>
            </w:tcBorders>
            <w:shd w:val="clear" w:color="auto" w:fill="DDEBF7"/>
            <w:vAlign w:val="center"/>
            <w:hideMark/>
          </w:tcPr>
          <w:p w14:paraId="6D104AB0" w14:textId="7524AD47" w:rsidR="00A15BF0" w:rsidRPr="00DA69C4" w:rsidRDefault="004D17BD" w:rsidP="005E7AF1">
            <w:pPr>
              <w:spacing w:line="240" w:lineRule="auto"/>
              <w:rPr>
                <w:rFonts w:cs="Arial"/>
                <w:sz w:val="20"/>
                <w:szCs w:val="20"/>
              </w:rPr>
            </w:pPr>
            <w:r w:rsidRPr="00DA69C4">
              <w:rPr>
                <w:rFonts w:cs="Arial"/>
                <w:color w:val="000000"/>
                <w:sz w:val="20"/>
                <w:szCs w:val="20"/>
                <w:lang w:eastAsia="es-CO"/>
              </w:rPr>
              <w:t xml:space="preserve">Total </w:t>
            </w:r>
            <w:r w:rsidR="00984DE6" w:rsidRPr="00984DE6">
              <w:rPr>
                <w:rFonts w:cs="Arial"/>
                <w:color w:val="000000"/>
                <w:sz w:val="20"/>
                <w:szCs w:val="20"/>
                <w:lang w:eastAsia="es-CO"/>
              </w:rPr>
              <w:t>$</w:t>
            </w:r>
            <w:r w:rsidR="007E7B6B">
              <w:rPr>
                <w:rFonts w:cs="Arial"/>
                <w:color w:val="000000"/>
                <w:sz w:val="20"/>
                <w:szCs w:val="20"/>
                <w:lang w:eastAsia="es-CO"/>
              </w:rPr>
              <w:t xml:space="preserve"> </w:t>
            </w:r>
            <w:r w:rsidR="007E7B6B" w:rsidRPr="007E7B6B">
              <w:rPr>
                <w:rFonts w:cs="Arial"/>
                <w:color w:val="000000"/>
                <w:sz w:val="20"/>
                <w:szCs w:val="20"/>
                <w:lang w:eastAsia="es-CO"/>
              </w:rPr>
              <w:t>4.760.830.893</w:t>
            </w:r>
          </w:p>
        </w:tc>
      </w:tr>
      <w:tr w:rsidR="008E2AB3" w:rsidRPr="00DA69C4" w14:paraId="3BE64958" w14:textId="77777777" w:rsidTr="00CD1828">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2AD081A8" w14:textId="77777777" w:rsidR="008E2AB3" w:rsidRPr="00DA69C4" w:rsidRDefault="008E2AB3"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Área líder</w:t>
            </w:r>
          </w:p>
        </w:tc>
        <w:tc>
          <w:tcPr>
            <w:tcW w:w="9595" w:type="dxa"/>
            <w:tcBorders>
              <w:top w:val="single" w:sz="4" w:space="0" w:color="auto"/>
              <w:left w:val="nil"/>
              <w:bottom w:val="single" w:sz="4" w:space="0" w:color="auto"/>
              <w:right w:val="single" w:sz="4" w:space="0" w:color="auto"/>
            </w:tcBorders>
            <w:shd w:val="clear" w:color="auto" w:fill="auto"/>
            <w:vAlign w:val="center"/>
            <w:hideMark/>
          </w:tcPr>
          <w:p w14:paraId="6401E0FC" w14:textId="645A8F71" w:rsidR="008E2AB3" w:rsidRPr="00DA69C4" w:rsidRDefault="00D03328" w:rsidP="00A840AB">
            <w:pPr>
              <w:spacing w:line="240" w:lineRule="auto"/>
              <w:rPr>
                <w:rFonts w:cs="Arial"/>
                <w:color w:val="000000"/>
                <w:sz w:val="20"/>
                <w:szCs w:val="20"/>
                <w:lang w:eastAsia="es-CO"/>
              </w:rPr>
            </w:pPr>
            <w:r w:rsidRPr="00DA69C4">
              <w:rPr>
                <w:rFonts w:cs="Arial"/>
                <w:color w:val="000000"/>
                <w:sz w:val="20"/>
                <w:szCs w:val="20"/>
                <w:lang w:eastAsia="es-CO"/>
              </w:rPr>
              <w:t>Componente 5.1:</w:t>
            </w:r>
            <w:r w:rsidR="00D85333" w:rsidRPr="00DA69C4">
              <w:rPr>
                <w:rFonts w:cs="Arial"/>
                <w:color w:val="000000"/>
                <w:sz w:val="20"/>
                <w:szCs w:val="20"/>
                <w:lang w:eastAsia="es-CO"/>
              </w:rPr>
              <w:t xml:space="preserve"> </w:t>
            </w:r>
            <w:r w:rsidR="00CD1828" w:rsidRPr="00DA69C4">
              <w:rPr>
                <w:rFonts w:cs="Arial"/>
                <w:color w:val="000000"/>
                <w:sz w:val="20"/>
                <w:szCs w:val="20"/>
                <w:lang w:eastAsia="es-CO"/>
              </w:rPr>
              <w:t>Oficina TIC y Superintendencia Delegada para la Gestión</w:t>
            </w:r>
          </w:p>
          <w:p w14:paraId="062AB39D" w14:textId="641699DE" w:rsidR="00D03328" w:rsidRPr="00DA69C4" w:rsidRDefault="00D03328" w:rsidP="00A840AB">
            <w:pPr>
              <w:spacing w:line="240" w:lineRule="auto"/>
              <w:rPr>
                <w:rFonts w:cs="Arial"/>
                <w:color w:val="000000"/>
                <w:sz w:val="20"/>
                <w:szCs w:val="20"/>
                <w:lang w:eastAsia="es-CO"/>
              </w:rPr>
            </w:pPr>
            <w:r w:rsidRPr="00DA69C4">
              <w:rPr>
                <w:rFonts w:cs="Arial"/>
                <w:color w:val="000000"/>
                <w:sz w:val="20"/>
                <w:szCs w:val="20"/>
                <w:lang w:eastAsia="es-CO"/>
              </w:rPr>
              <w:t>Componente 5.2:</w:t>
            </w:r>
            <w:r w:rsidR="00D85333" w:rsidRPr="00DA69C4">
              <w:rPr>
                <w:rFonts w:cs="Arial"/>
                <w:color w:val="000000"/>
                <w:sz w:val="20"/>
                <w:szCs w:val="20"/>
                <w:lang w:eastAsia="es-CO"/>
              </w:rPr>
              <w:t xml:space="preserve"> </w:t>
            </w:r>
            <w:r w:rsidR="00AD3EA8" w:rsidRPr="00DA69C4">
              <w:rPr>
                <w:rFonts w:cs="Arial"/>
                <w:color w:val="000000"/>
                <w:sz w:val="20"/>
                <w:szCs w:val="20"/>
                <w:lang w:eastAsia="es-CO"/>
              </w:rPr>
              <w:t>Oficina TIC y Secretaría General</w:t>
            </w:r>
          </w:p>
          <w:p w14:paraId="519BD8DA" w14:textId="59315F31" w:rsidR="00D03328" w:rsidRPr="00DA69C4" w:rsidRDefault="00D03328" w:rsidP="00A840AB">
            <w:pPr>
              <w:spacing w:line="240" w:lineRule="auto"/>
              <w:rPr>
                <w:rFonts w:cs="Arial"/>
                <w:color w:val="000000"/>
                <w:sz w:val="20"/>
                <w:szCs w:val="20"/>
                <w:lang w:eastAsia="es-CO"/>
              </w:rPr>
            </w:pPr>
            <w:r w:rsidRPr="00DA69C4">
              <w:rPr>
                <w:rFonts w:cs="Arial"/>
                <w:color w:val="000000"/>
                <w:sz w:val="20"/>
                <w:szCs w:val="20"/>
                <w:lang w:eastAsia="es-CO"/>
              </w:rPr>
              <w:t>Componente 5.3:</w:t>
            </w:r>
            <w:r w:rsidR="009C1650" w:rsidRPr="00DA69C4">
              <w:rPr>
                <w:rFonts w:cs="Arial"/>
                <w:color w:val="000000"/>
                <w:sz w:val="20"/>
                <w:szCs w:val="20"/>
                <w:lang w:eastAsia="es-CO"/>
              </w:rPr>
              <w:t xml:space="preserve"> Oficina TIC</w:t>
            </w:r>
            <w:r w:rsidR="00AD3EA8" w:rsidRPr="00DA69C4">
              <w:rPr>
                <w:rFonts w:cs="Arial"/>
                <w:color w:val="000000"/>
                <w:sz w:val="20"/>
                <w:szCs w:val="20"/>
                <w:lang w:eastAsia="es-CO"/>
              </w:rPr>
              <w:t xml:space="preserve"> y Comunicaciones</w:t>
            </w:r>
          </w:p>
          <w:p w14:paraId="77E4B40F" w14:textId="6E35B029" w:rsidR="00D03328" w:rsidRPr="00DA69C4" w:rsidRDefault="00D03328" w:rsidP="00A840AB">
            <w:pPr>
              <w:spacing w:line="240" w:lineRule="auto"/>
              <w:rPr>
                <w:rFonts w:cs="Arial"/>
                <w:color w:val="000000"/>
                <w:sz w:val="20"/>
                <w:szCs w:val="20"/>
                <w:lang w:eastAsia="es-CO"/>
              </w:rPr>
            </w:pPr>
            <w:r w:rsidRPr="00DA69C4">
              <w:rPr>
                <w:rFonts w:cs="Arial"/>
                <w:color w:val="000000"/>
                <w:sz w:val="20"/>
                <w:szCs w:val="20"/>
                <w:lang w:eastAsia="es-CO"/>
              </w:rPr>
              <w:t>Componente 5.4:</w:t>
            </w:r>
            <w:r w:rsidR="002D65B6" w:rsidRPr="00DA69C4">
              <w:rPr>
                <w:rFonts w:cs="Arial"/>
                <w:color w:val="000000"/>
                <w:sz w:val="20"/>
                <w:szCs w:val="20"/>
                <w:lang w:eastAsia="es-CO"/>
              </w:rPr>
              <w:t xml:space="preserve"> </w:t>
            </w:r>
            <w:r w:rsidR="00CD1828" w:rsidRPr="00DA69C4">
              <w:rPr>
                <w:rFonts w:cs="Arial"/>
                <w:color w:val="000000"/>
                <w:sz w:val="20"/>
                <w:szCs w:val="20"/>
                <w:lang w:eastAsia="es-CO"/>
              </w:rPr>
              <w:t>Oficina TIC</w:t>
            </w:r>
          </w:p>
          <w:p w14:paraId="22AA2F94" w14:textId="7EFBE48A" w:rsidR="00D03328" w:rsidRPr="00DA69C4" w:rsidRDefault="00D03328" w:rsidP="00A840AB">
            <w:pPr>
              <w:spacing w:line="240" w:lineRule="auto"/>
              <w:rPr>
                <w:rFonts w:cs="Arial"/>
                <w:color w:val="000000"/>
                <w:sz w:val="20"/>
                <w:szCs w:val="20"/>
                <w:lang w:eastAsia="es-CO"/>
              </w:rPr>
            </w:pPr>
            <w:r w:rsidRPr="00DA69C4">
              <w:rPr>
                <w:rFonts w:cs="Arial"/>
                <w:color w:val="000000"/>
                <w:sz w:val="20"/>
                <w:szCs w:val="20"/>
                <w:lang w:eastAsia="es-CO"/>
              </w:rPr>
              <w:t>Componente 5.5:</w:t>
            </w:r>
            <w:r w:rsidR="001016DB" w:rsidRPr="00DA69C4">
              <w:rPr>
                <w:rFonts w:cs="Arial"/>
                <w:color w:val="000000"/>
                <w:sz w:val="20"/>
                <w:szCs w:val="20"/>
                <w:lang w:eastAsia="es-CO"/>
              </w:rPr>
              <w:t xml:space="preserve"> </w:t>
            </w:r>
            <w:r w:rsidR="00CD1828" w:rsidRPr="00DA69C4">
              <w:rPr>
                <w:rFonts w:cs="Arial"/>
                <w:color w:val="000000"/>
                <w:sz w:val="20"/>
                <w:szCs w:val="20"/>
                <w:lang w:eastAsia="es-CO"/>
              </w:rPr>
              <w:t xml:space="preserve">Oficina TIC y </w:t>
            </w:r>
            <w:r w:rsidR="000D32FB" w:rsidRPr="00DA69C4">
              <w:rPr>
                <w:rFonts w:cs="Arial"/>
                <w:color w:val="000000"/>
                <w:sz w:val="20"/>
                <w:szCs w:val="20"/>
                <w:lang w:eastAsia="es-CO"/>
              </w:rPr>
              <w:t>Contratación</w:t>
            </w:r>
          </w:p>
          <w:p w14:paraId="769F0E56" w14:textId="28E66747" w:rsidR="00D03328" w:rsidRPr="00DA69C4" w:rsidRDefault="00D03328" w:rsidP="00A840AB">
            <w:pPr>
              <w:spacing w:line="240" w:lineRule="auto"/>
              <w:rPr>
                <w:rFonts w:cs="Arial"/>
                <w:color w:val="000000"/>
                <w:sz w:val="20"/>
                <w:szCs w:val="20"/>
                <w:lang w:eastAsia="es-CO"/>
              </w:rPr>
            </w:pPr>
            <w:r w:rsidRPr="00DA69C4">
              <w:rPr>
                <w:rFonts w:cs="Arial"/>
                <w:color w:val="000000"/>
                <w:sz w:val="20"/>
                <w:szCs w:val="20"/>
                <w:lang w:eastAsia="es-CO"/>
              </w:rPr>
              <w:t>Componente 5.6:</w:t>
            </w:r>
            <w:r w:rsidR="008E7D4B" w:rsidRPr="00DA69C4">
              <w:rPr>
                <w:rFonts w:cs="Arial"/>
                <w:color w:val="000000"/>
                <w:sz w:val="20"/>
                <w:szCs w:val="20"/>
                <w:lang w:eastAsia="es-CO"/>
              </w:rPr>
              <w:t xml:space="preserve"> </w:t>
            </w:r>
            <w:r w:rsidR="00CD1828" w:rsidRPr="00DA69C4">
              <w:rPr>
                <w:rFonts w:cs="Arial"/>
                <w:color w:val="000000"/>
                <w:sz w:val="20"/>
                <w:szCs w:val="20"/>
                <w:lang w:eastAsia="es-CO"/>
              </w:rPr>
              <w:t xml:space="preserve"> Oficina TIC y </w:t>
            </w:r>
            <w:r w:rsidR="000D32FB" w:rsidRPr="00DA69C4">
              <w:rPr>
                <w:rFonts w:cs="Arial"/>
                <w:color w:val="000000"/>
                <w:sz w:val="20"/>
                <w:szCs w:val="20"/>
                <w:lang w:eastAsia="es-CO"/>
              </w:rPr>
              <w:t>Talento Humano</w:t>
            </w:r>
          </w:p>
          <w:p w14:paraId="274D9CD9" w14:textId="682B4ABE" w:rsidR="00D03328" w:rsidRPr="00DA69C4" w:rsidRDefault="00D03328" w:rsidP="00A840AB">
            <w:pPr>
              <w:spacing w:line="240" w:lineRule="auto"/>
              <w:rPr>
                <w:rFonts w:cs="Arial"/>
                <w:color w:val="000000"/>
                <w:sz w:val="20"/>
                <w:szCs w:val="20"/>
                <w:lang w:eastAsia="es-CO"/>
              </w:rPr>
            </w:pPr>
            <w:r w:rsidRPr="00DA69C4">
              <w:rPr>
                <w:rFonts w:cs="Arial"/>
                <w:color w:val="000000"/>
                <w:sz w:val="20"/>
                <w:szCs w:val="20"/>
                <w:lang w:eastAsia="es-CO"/>
              </w:rPr>
              <w:t>Componente 5.7:</w:t>
            </w:r>
            <w:r w:rsidR="008E7D4B" w:rsidRPr="00DA69C4">
              <w:rPr>
                <w:rFonts w:cs="Arial"/>
                <w:color w:val="000000"/>
                <w:sz w:val="20"/>
                <w:szCs w:val="20"/>
                <w:lang w:eastAsia="es-CO"/>
              </w:rPr>
              <w:t xml:space="preserve"> </w:t>
            </w:r>
            <w:r w:rsidR="00CD1828" w:rsidRPr="00DA69C4">
              <w:rPr>
                <w:rFonts w:cs="Arial"/>
                <w:color w:val="000000"/>
                <w:sz w:val="20"/>
                <w:szCs w:val="20"/>
                <w:lang w:eastAsia="es-CO"/>
              </w:rPr>
              <w:t xml:space="preserve"> Oficina TIC</w:t>
            </w:r>
            <w:r w:rsidR="0000756C" w:rsidRPr="00DA69C4">
              <w:rPr>
                <w:rFonts w:cs="Arial"/>
                <w:color w:val="000000"/>
                <w:sz w:val="20"/>
                <w:szCs w:val="20"/>
                <w:lang w:eastAsia="es-CO"/>
              </w:rPr>
              <w:t xml:space="preserve"> y OPU</w:t>
            </w:r>
          </w:p>
          <w:p w14:paraId="63FADBDC" w14:textId="3BFF055D" w:rsidR="004F1BC4" w:rsidRPr="00DA69C4" w:rsidRDefault="004F1BC4" w:rsidP="004F1BC4">
            <w:pPr>
              <w:spacing w:line="240" w:lineRule="auto"/>
              <w:rPr>
                <w:rFonts w:cs="Arial"/>
                <w:color w:val="000000"/>
                <w:sz w:val="20"/>
                <w:szCs w:val="20"/>
                <w:lang w:eastAsia="es-CO"/>
              </w:rPr>
            </w:pPr>
            <w:r w:rsidRPr="00DA69C4">
              <w:rPr>
                <w:rFonts w:cs="Arial"/>
                <w:color w:val="000000"/>
                <w:sz w:val="20"/>
                <w:szCs w:val="20"/>
                <w:lang w:eastAsia="es-CO"/>
              </w:rPr>
              <w:t>Componente 5.8: Oficina TIC</w:t>
            </w:r>
          </w:p>
          <w:p w14:paraId="451D5974" w14:textId="0B1A785E" w:rsidR="004F1BC4" w:rsidRPr="00DA69C4" w:rsidRDefault="004F1BC4" w:rsidP="004F1BC4">
            <w:pPr>
              <w:spacing w:line="240" w:lineRule="auto"/>
              <w:rPr>
                <w:rFonts w:cs="Arial"/>
                <w:color w:val="000000"/>
                <w:sz w:val="20"/>
                <w:szCs w:val="20"/>
                <w:lang w:eastAsia="es-CO"/>
              </w:rPr>
            </w:pPr>
            <w:r w:rsidRPr="00DA69C4">
              <w:rPr>
                <w:rFonts w:cs="Arial"/>
                <w:color w:val="000000"/>
                <w:sz w:val="20"/>
                <w:szCs w:val="20"/>
                <w:lang w:eastAsia="es-CO"/>
              </w:rPr>
              <w:t>Componente 5.9: Oficina TIC</w:t>
            </w:r>
          </w:p>
          <w:p w14:paraId="11FDA2BE" w14:textId="5B7940D2" w:rsidR="004F1BC4" w:rsidRPr="00DA69C4" w:rsidRDefault="004F1BC4" w:rsidP="004F1BC4">
            <w:pPr>
              <w:spacing w:line="240" w:lineRule="auto"/>
              <w:rPr>
                <w:rFonts w:cs="Arial"/>
                <w:color w:val="000000"/>
                <w:sz w:val="20"/>
                <w:szCs w:val="20"/>
                <w:lang w:eastAsia="es-CO"/>
              </w:rPr>
            </w:pPr>
            <w:r w:rsidRPr="00DA69C4">
              <w:rPr>
                <w:rFonts w:cs="Arial"/>
                <w:color w:val="000000"/>
                <w:sz w:val="20"/>
                <w:szCs w:val="20"/>
                <w:lang w:eastAsia="es-CO"/>
              </w:rPr>
              <w:t>Componente 5.10: Oficina TIC</w:t>
            </w:r>
          </w:p>
          <w:p w14:paraId="2B42C758" w14:textId="3098EB55" w:rsidR="008E2AB3" w:rsidRPr="00DA69C4" w:rsidRDefault="004F1BC4" w:rsidP="00A840AB">
            <w:pPr>
              <w:spacing w:line="240" w:lineRule="auto"/>
              <w:rPr>
                <w:rFonts w:cs="Arial"/>
                <w:color w:val="000000"/>
                <w:sz w:val="20"/>
                <w:szCs w:val="20"/>
                <w:lang w:eastAsia="es-CO"/>
              </w:rPr>
            </w:pPr>
            <w:r w:rsidRPr="00DA69C4">
              <w:rPr>
                <w:rFonts w:cs="Arial"/>
                <w:color w:val="000000"/>
                <w:sz w:val="20"/>
                <w:szCs w:val="20"/>
                <w:lang w:eastAsia="es-CO"/>
              </w:rPr>
              <w:t>Componente 5.11: Oficina TIC</w:t>
            </w:r>
          </w:p>
        </w:tc>
      </w:tr>
      <w:tr w:rsidR="008E2AB3" w:rsidRPr="00DA69C4" w14:paraId="1E5DA8D5" w14:textId="77777777" w:rsidTr="00634688">
        <w:trPr>
          <w:trHeight w:val="3928"/>
          <w:jc w:val="center"/>
        </w:trPr>
        <w:tc>
          <w:tcPr>
            <w:tcW w:w="12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0C988EA9" w14:textId="538312D5" w:rsidR="008E2AB3" w:rsidRPr="00DA69C4" w:rsidRDefault="008E2AB3"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Fecha</w:t>
            </w:r>
            <w:r w:rsidR="00CD1828" w:rsidRPr="00DA69C4">
              <w:rPr>
                <w:rFonts w:cs="Arial"/>
                <w:b/>
                <w:bCs/>
                <w:color w:val="FFFFFF"/>
                <w:sz w:val="20"/>
                <w:szCs w:val="20"/>
                <w:lang w:eastAsia="es-CO"/>
              </w:rPr>
              <w:t>s</w:t>
            </w:r>
            <w:r w:rsidRPr="00DA69C4">
              <w:rPr>
                <w:rFonts w:cs="Arial"/>
                <w:b/>
                <w:bCs/>
                <w:color w:val="FFFFFF"/>
                <w:sz w:val="20"/>
                <w:szCs w:val="20"/>
                <w:lang w:eastAsia="es-CO"/>
              </w:rPr>
              <w:t xml:space="preserve"> estimada</w:t>
            </w:r>
            <w:r w:rsidR="00CD1828" w:rsidRPr="00DA69C4">
              <w:rPr>
                <w:rFonts w:cs="Arial"/>
                <w:b/>
                <w:bCs/>
                <w:color w:val="FFFFFF"/>
                <w:sz w:val="20"/>
                <w:szCs w:val="20"/>
                <w:lang w:eastAsia="es-CO"/>
              </w:rPr>
              <w:t>s</w:t>
            </w:r>
          </w:p>
        </w:tc>
        <w:tc>
          <w:tcPr>
            <w:tcW w:w="9595" w:type="dxa"/>
            <w:tcBorders>
              <w:top w:val="single" w:sz="4" w:space="0" w:color="auto"/>
              <w:left w:val="nil"/>
              <w:bottom w:val="single" w:sz="4" w:space="0" w:color="auto"/>
              <w:right w:val="single" w:sz="4" w:space="0" w:color="auto"/>
            </w:tcBorders>
            <w:shd w:val="clear" w:color="auto" w:fill="DDEBF7"/>
            <w:noWrap/>
            <w:vAlign w:val="center"/>
            <w:hideMark/>
          </w:tcPr>
          <w:p w14:paraId="690E652B" w14:textId="77777777" w:rsidR="00CD1828" w:rsidRPr="00DA69C4" w:rsidRDefault="00CD1828" w:rsidP="00CD1828">
            <w:pPr>
              <w:spacing w:line="240" w:lineRule="auto"/>
              <w:rPr>
                <w:rFonts w:cs="Arial"/>
                <w:b/>
                <w:color w:val="000000"/>
                <w:sz w:val="20"/>
                <w:szCs w:val="20"/>
                <w:lang w:eastAsia="es-CO"/>
              </w:rPr>
            </w:pPr>
            <w:r w:rsidRPr="00DA69C4">
              <w:rPr>
                <w:rFonts w:cs="Arial"/>
                <w:b/>
                <w:color w:val="000000"/>
                <w:sz w:val="20"/>
                <w:szCs w:val="20"/>
                <w:lang w:eastAsia="es-CO"/>
              </w:rPr>
              <w:t xml:space="preserve">Componente 5.1  </w:t>
            </w:r>
          </w:p>
          <w:p w14:paraId="684C1B07" w14:textId="77777777" w:rsidR="00CD1828" w:rsidRPr="00DA69C4" w:rsidRDefault="00CD1828" w:rsidP="00CD1828">
            <w:pPr>
              <w:spacing w:line="240" w:lineRule="auto"/>
              <w:rPr>
                <w:rFonts w:cs="Arial"/>
                <w:color w:val="000000"/>
                <w:sz w:val="20"/>
                <w:szCs w:val="20"/>
                <w:lang w:eastAsia="es-CO"/>
              </w:rPr>
            </w:pPr>
          </w:p>
          <w:p w14:paraId="6F1C1D78" w14:textId="1B051B7D" w:rsidR="00776D8F" w:rsidRPr="00DA69C4" w:rsidRDefault="00CD1828" w:rsidP="00CD1828">
            <w:pPr>
              <w:spacing w:line="240" w:lineRule="auto"/>
              <w:rPr>
                <w:rFonts w:cs="Arial"/>
                <w:color w:val="000000"/>
                <w:sz w:val="20"/>
                <w:szCs w:val="20"/>
                <w:lang w:eastAsia="es-CO"/>
              </w:rPr>
            </w:pPr>
            <w:r w:rsidRPr="00DA69C4">
              <w:rPr>
                <w:rFonts w:cs="Arial"/>
                <w:color w:val="000000"/>
                <w:sz w:val="20"/>
                <w:szCs w:val="20"/>
                <w:lang w:eastAsia="es-CO"/>
              </w:rPr>
              <w:t>Optimización y mejora del sistema de información Gerencial SIREVAC</w:t>
            </w:r>
            <w:r w:rsidR="003678F9">
              <w:rPr>
                <w:rFonts w:cs="Arial"/>
                <w:color w:val="000000"/>
                <w:sz w:val="20"/>
                <w:szCs w:val="20"/>
                <w:lang w:eastAsia="es-CO"/>
              </w:rPr>
              <w:t>/SIMON</w:t>
            </w:r>
            <w:r w:rsidRPr="00DA69C4">
              <w:rPr>
                <w:rFonts w:cs="Arial"/>
                <w:color w:val="000000"/>
                <w:sz w:val="20"/>
                <w:szCs w:val="20"/>
                <w:lang w:eastAsia="es-CO"/>
              </w:rPr>
              <w:t xml:space="preserve">: </w:t>
            </w:r>
          </w:p>
          <w:p w14:paraId="4AB5D7C6" w14:textId="09F06AAF" w:rsidR="00CD1828" w:rsidRPr="00DA69C4" w:rsidRDefault="00776D8F" w:rsidP="00CD1828">
            <w:pPr>
              <w:spacing w:line="240" w:lineRule="auto"/>
              <w:rPr>
                <w:rFonts w:cs="Arial"/>
                <w:color w:val="000000"/>
                <w:sz w:val="20"/>
                <w:szCs w:val="20"/>
                <w:lang w:eastAsia="es-CO"/>
              </w:rPr>
            </w:pPr>
            <w:r w:rsidRPr="00DA69C4">
              <w:rPr>
                <w:rFonts w:cs="Arial"/>
                <w:color w:val="000000"/>
                <w:sz w:val="20"/>
                <w:szCs w:val="20"/>
                <w:lang w:eastAsia="es-CO"/>
              </w:rPr>
              <w:t xml:space="preserve">Fase I: </w:t>
            </w:r>
            <w:r w:rsidR="003D0673" w:rsidRPr="00DA69C4">
              <w:rPr>
                <w:rFonts w:cs="Arial"/>
                <w:color w:val="000000"/>
                <w:sz w:val="20"/>
                <w:szCs w:val="20"/>
                <w:lang w:eastAsia="es-CO"/>
              </w:rPr>
              <w:t xml:space="preserve">enero a </w:t>
            </w:r>
            <w:r w:rsidR="00A57E3C" w:rsidRPr="00DA69C4">
              <w:rPr>
                <w:rFonts w:cs="Arial"/>
                <w:color w:val="000000"/>
                <w:sz w:val="20"/>
                <w:szCs w:val="20"/>
                <w:lang w:eastAsia="es-CO"/>
              </w:rPr>
              <w:t>noviembre</w:t>
            </w:r>
            <w:r w:rsidR="003D0673" w:rsidRPr="00DA69C4">
              <w:rPr>
                <w:rFonts w:cs="Arial"/>
                <w:color w:val="000000"/>
                <w:sz w:val="20"/>
                <w:szCs w:val="20"/>
                <w:lang w:eastAsia="es-CO"/>
              </w:rPr>
              <w:t>2</w:t>
            </w:r>
            <w:r w:rsidRPr="00DA69C4">
              <w:rPr>
                <w:rFonts w:cs="Arial"/>
                <w:color w:val="000000"/>
                <w:sz w:val="20"/>
                <w:szCs w:val="20"/>
                <w:lang w:eastAsia="es-CO"/>
              </w:rPr>
              <w:t>020</w:t>
            </w:r>
          </w:p>
          <w:p w14:paraId="4BB4F22F" w14:textId="29A80BC4" w:rsidR="00776D8F" w:rsidRPr="00DA69C4" w:rsidRDefault="00776D8F" w:rsidP="00CD1828">
            <w:pPr>
              <w:spacing w:line="240" w:lineRule="auto"/>
              <w:rPr>
                <w:rFonts w:cs="Arial"/>
                <w:color w:val="000000"/>
                <w:sz w:val="20"/>
                <w:szCs w:val="20"/>
                <w:lang w:eastAsia="es-CO"/>
              </w:rPr>
            </w:pPr>
            <w:r w:rsidRPr="00DA69C4">
              <w:rPr>
                <w:rFonts w:cs="Arial"/>
                <w:color w:val="000000"/>
                <w:sz w:val="20"/>
                <w:szCs w:val="20"/>
                <w:lang w:eastAsia="es-CO"/>
              </w:rPr>
              <w:t>Fase II: febrero a diciembre 2021</w:t>
            </w:r>
          </w:p>
          <w:p w14:paraId="2ED82BFB" w14:textId="03D1E300" w:rsidR="00776D8F" w:rsidRPr="00DA69C4" w:rsidRDefault="00776D8F" w:rsidP="00CD1828">
            <w:pPr>
              <w:spacing w:line="240" w:lineRule="auto"/>
              <w:rPr>
                <w:rFonts w:cs="Arial"/>
                <w:color w:val="000000"/>
                <w:sz w:val="20"/>
                <w:szCs w:val="20"/>
                <w:lang w:eastAsia="es-CO"/>
              </w:rPr>
            </w:pPr>
            <w:r w:rsidRPr="00DA69C4">
              <w:rPr>
                <w:rFonts w:cs="Arial"/>
                <w:color w:val="000000"/>
                <w:sz w:val="20"/>
                <w:szCs w:val="20"/>
                <w:lang w:eastAsia="es-CO"/>
              </w:rPr>
              <w:t>Fase III:</w:t>
            </w:r>
            <w:r w:rsidR="00B00606" w:rsidRPr="00DA69C4">
              <w:rPr>
                <w:rFonts w:cs="Arial"/>
                <w:color w:val="000000"/>
                <w:sz w:val="20"/>
                <w:szCs w:val="20"/>
                <w:lang w:eastAsia="es-CO"/>
              </w:rPr>
              <w:t xml:space="preserve"> febrero a diciembre 2022</w:t>
            </w:r>
          </w:p>
          <w:p w14:paraId="25FE2814" w14:textId="19F8BC2A" w:rsidR="00B00606" w:rsidRPr="00DA69C4" w:rsidRDefault="00776D8F" w:rsidP="00B00606">
            <w:pPr>
              <w:spacing w:line="240" w:lineRule="auto"/>
              <w:rPr>
                <w:rFonts w:cs="Arial"/>
                <w:color w:val="000000"/>
                <w:sz w:val="20"/>
                <w:szCs w:val="20"/>
                <w:lang w:eastAsia="es-CO"/>
              </w:rPr>
            </w:pPr>
            <w:r w:rsidRPr="00DA69C4">
              <w:rPr>
                <w:rFonts w:cs="Arial"/>
                <w:color w:val="000000"/>
                <w:sz w:val="20"/>
                <w:szCs w:val="20"/>
                <w:lang w:eastAsia="es-CO"/>
              </w:rPr>
              <w:t xml:space="preserve">Fase IV: </w:t>
            </w:r>
            <w:r w:rsidR="00B00606" w:rsidRPr="00DA69C4">
              <w:rPr>
                <w:rFonts w:cs="Arial"/>
                <w:color w:val="000000"/>
                <w:sz w:val="20"/>
                <w:szCs w:val="20"/>
                <w:lang w:eastAsia="es-CO"/>
              </w:rPr>
              <w:t>febrero a diciembre 2023</w:t>
            </w:r>
          </w:p>
          <w:p w14:paraId="75A1B29C" w14:textId="77777777" w:rsidR="00B00606" w:rsidRPr="00DA69C4" w:rsidRDefault="00B00606" w:rsidP="00CD1828">
            <w:pPr>
              <w:spacing w:line="240" w:lineRule="auto"/>
              <w:rPr>
                <w:rFonts w:cs="Arial"/>
                <w:color w:val="000000"/>
                <w:sz w:val="20"/>
                <w:szCs w:val="20"/>
                <w:lang w:eastAsia="es-CO"/>
              </w:rPr>
            </w:pPr>
          </w:p>
          <w:p w14:paraId="7B4B3019" w14:textId="77777777" w:rsidR="00874C09" w:rsidRPr="00DA69C4" w:rsidRDefault="00CD1828" w:rsidP="00CD1828">
            <w:pPr>
              <w:spacing w:line="240" w:lineRule="auto"/>
              <w:rPr>
                <w:rFonts w:cs="Arial"/>
                <w:color w:val="000000"/>
                <w:sz w:val="20"/>
                <w:szCs w:val="20"/>
                <w:lang w:eastAsia="es-CO"/>
              </w:rPr>
            </w:pPr>
            <w:r w:rsidRPr="00DA69C4">
              <w:rPr>
                <w:rFonts w:cs="Arial"/>
                <w:color w:val="000000"/>
                <w:sz w:val="20"/>
                <w:szCs w:val="20"/>
                <w:lang w:eastAsia="es-CO"/>
              </w:rPr>
              <w:t xml:space="preserve">Optimización y mejora del sistema de información Gerencial SIGER: </w:t>
            </w:r>
          </w:p>
          <w:p w14:paraId="5E134E9F" w14:textId="48D59FB2" w:rsidR="00874C09" w:rsidRPr="00DA69C4" w:rsidRDefault="00874C09" w:rsidP="00874C09">
            <w:pPr>
              <w:spacing w:line="240" w:lineRule="auto"/>
              <w:rPr>
                <w:rFonts w:cs="Arial"/>
                <w:color w:val="000000"/>
                <w:sz w:val="20"/>
                <w:szCs w:val="20"/>
                <w:lang w:eastAsia="es-CO"/>
              </w:rPr>
            </w:pPr>
            <w:r w:rsidRPr="00DA69C4">
              <w:rPr>
                <w:rFonts w:cs="Arial"/>
                <w:color w:val="000000"/>
                <w:sz w:val="20"/>
                <w:szCs w:val="20"/>
                <w:lang w:eastAsia="es-CO"/>
              </w:rPr>
              <w:t xml:space="preserve">Fase I: </w:t>
            </w:r>
            <w:r w:rsidR="00990985" w:rsidRPr="00DA69C4">
              <w:rPr>
                <w:rFonts w:cs="Arial"/>
                <w:color w:val="000000"/>
                <w:sz w:val="20"/>
                <w:szCs w:val="20"/>
                <w:lang w:eastAsia="es-CO"/>
              </w:rPr>
              <w:t>febrero</w:t>
            </w:r>
            <w:r w:rsidRPr="00DA69C4">
              <w:rPr>
                <w:rFonts w:cs="Arial"/>
                <w:color w:val="000000"/>
                <w:sz w:val="20"/>
                <w:szCs w:val="20"/>
                <w:lang w:eastAsia="es-CO"/>
              </w:rPr>
              <w:t xml:space="preserve"> a noviembre</w:t>
            </w:r>
            <w:r w:rsidR="00990985" w:rsidRPr="00DA69C4">
              <w:rPr>
                <w:rFonts w:cs="Arial"/>
                <w:color w:val="000000"/>
                <w:sz w:val="20"/>
                <w:szCs w:val="20"/>
                <w:lang w:eastAsia="es-CO"/>
              </w:rPr>
              <w:t xml:space="preserve"> </w:t>
            </w:r>
            <w:r w:rsidRPr="00DA69C4">
              <w:rPr>
                <w:rFonts w:cs="Arial"/>
                <w:color w:val="000000"/>
                <w:sz w:val="20"/>
                <w:szCs w:val="20"/>
                <w:lang w:eastAsia="es-CO"/>
              </w:rPr>
              <w:t>2020</w:t>
            </w:r>
          </w:p>
          <w:p w14:paraId="25BC0CF8" w14:textId="1A2EDD47" w:rsidR="00874C09" w:rsidRPr="00DA69C4" w:rsidRDefault="00874C09" w:rsidP="00874C09">
            <w:pPr>
              <w:spacing w:line="240" w:lineRule="auto"/>
              <w:rPr>
                <w:rFonts w:cs="Arial"/>
                <w:color w:val="000000"/>
                <w:sz w:val="20"/>
                <w:szCs w:val="20"/>
                <w:lang w:eastAsia="es-CO"/>
              </w:rPr>
            </w:pPr>
            <w:r w:rsidRPr="00DA69C4">
              <w:rPr>
                <w:rFonts w:cs="Arial"/>
                <w:color w:val="000000"/>
                <w:sz w:val="20"/>
                <w:szCs w:val="20"/>
                <w:lang w:eastAsia="es-CO"/>
              </w:rPr>
              <w:t xml:space="preserve">Fase II: febrero a </w:t>
            </w:r>
            <w:r w:rsidR="00990985" w:rsidRPr="00DA69C4">
              <w:rPr>
                <w:rFonts w:cs="Arial"/>
                <w:color w:val="000000"/>
                <w:sz w:val="20"/>
                <w:szCs w:val="20"/>
                <w:lang w:eastAsia="es-CO"/>
              </w:rPr>
              <w:t xml:space="preserve">noviembre </w:t>
            </w:r>
            <w:r w:rsidRPr="00DA69C4">
              <w:rPr>
                <w:rFonts w:cs="Arial"/>
                <w:color w:val="000000"/>
                <w:sz w:val="20"/>
                <w:szCs w:val="20"/>
                <w:lang w:eastAsia="es-CO"/>
              </w:rPr>
              <w:t>2021</w:t>
            </w:r>
          </w:p>
          <w:p w14:paraId="3A4A4C74" w14:textId="78FC745C" w:rsidR="00874C09" w:rsidRPr="00DA69C4" w:rsidRDefault="00874C09" w:rsidP="00874C09">
            <w:pPr>
              <w:spacing w:line="240" w:lineRule="auto"/>
              <w:rPr>
                <w:rFonts w:cs="Arial"/>
                <w:color w:val="000000"/>
                <w:sz w:val="20"/>
                <w:szCs w:val="20"/>
                <w:lang w:eastAsia="es-CO"/>
              </w:rPr>
            </w:pPr>
            <w:r w:rsidRPr="00DA69C4">
              <w:rPr>
                <w:rFonts w:cs="Arial"/>
                <w:color w:val="000000"/>
                <w:sz w:val="20"/>
                <w:szCs w:val="20"/>
                <w:lang w:eastAsia="es-CO"/>
              </w:rPr>
              <w:t xml:space="preserve">Fase III: febrero a </w:t>
            </w:r>
            <w:r w:rsidR="00990985" w:rsidRPr="00DA69C4">
              <w:rPr>
                <w:rFonts w:cs="Arial"/>
                <w:color w:val="000000"/>
                <w:sz w:val="20"/>
                <w:szCs w:val="20"/>
                <w:lang w:eastAsia="es-CO"/>
              </w:rPr>
              <w:t xml:space="preserve">noviembre </w:t>
            </w:r>
            <w:r w:rsidRPr="00DA69C4">
              <w:rPr>
                <w:rFonts w:cs="Arial"/>
                <w:color w:val="000000"/>
                <w:sz w:val="20"/>
                <w:szCs w:val="20"/>
                <w:lang w:eastAsia="es-CO"/>
              </w:rPr>
              <w:t>2022</w:t>
            </w:r>
          </w:p>
          <w:p w14:paraId="1011267F" w14:textId="7FC86236" w:rsidR="00B00606" w:rsidRPr="00DA69C4" w:rsidRDefault="00874C09" w:rsidP="00874C09">
            <w:pPr>
              <w:spacing w:line="240" w:lineRule="auto"/>
              <w:rPr>
                <w:rFonts w:cs="Arial"/>
                <w:color w:val="000000"/>
                <w:sz w:val="20"/>
                <w:szCs w:val="20"/>
                <w:lang w:eastAsia="es-CO"/>
              </w:rPr>
            </w:pPr>
            <w:r w:rsidRPr="00DA69C4">
              <w:rPr>
                <w:rFonts w:cs="Arial"/>
                <w:color w:val="000000"/>
                <w:sz w:val="20"/>
                <w:szCs w:val="20"/>
                <w:lang w:eastAsia="es-CO"/>
              </w:rPr>
              <w:t xml:space="preserve">Fase IV: febrero a </w:t>
            </w:r>
            <w:r w:rsidR="00990985" w:rsidRPr="00DA69C4">
              <w:rPr>
                <w:rFonts w:cs="Arial"/>
                <w:color w:val="000000"/>
                <w:sz w:val="20"/>
                <w:szCs w:val="20"/>
                <w:lang w:eastAsia="es-CO"/>
              </w:rPr>
              <w:t xml:space="preserve">noviembre </w:t>
            </w:r>
            <w:r w:rsidRPr="00DA69C4">
              <w:rPr>
                <w:rFonts w:cs="Arial"/>
                <w:color w:val="000000"/>
                <w:sz w:val="20"/>
                <w:szCs w:val="20"/>
                <w:lang w:eastAsia="es-CO"/>
              </w:rPr>
              <w:t>2023</w:t>
            </w:r>
          </w:p>
          <w:p w14:paraId="456CADC6" w14:textId="77777777" w:rsidR="00990985" w:rsidRPr="00DA69C4" w:rsidRDefault="00990985" w:rsidP="00874C09">
            <w:pPr>
              <w:spacing w:line="240" w:lineRule="auto"/>
              <w:rPr>
                <w:rFonts w:cs="Arial"/>
                <w:color w:val="000000"/>
                <w:sz w:val="20"/>
                <w:szCs w:val="20"/>
                <w:lang w:eastAsia="es-CO"/>
              </w:rPr>
            </w:pPr>
          </w:p>
          <w:p w14:paraId="1BC72CA3" w14:textId="6E460E2E" w:rsidR="00CD1828" w:rsidRPr="00DA69C4" w:rsidRDefault="00CD1828" w:rsidP="00CD1828">
            <w:pPr>
              <w:spacing w:line="240" w:lineRule="auto"/>
              <w:rPr>
                <w:rFonts w:cs="Arial"/>
                <w:color w:val="000000"/>
                <w:sz w:val="20"/>
                <w:szCs w:val="20"/>
                <w:lang w:eastAsia="es-CO"/>
              </w:rPr>
            </w:pPr>
            <w:r w:rsidRPr="00DA69C4">
              <w:rPr>
                <w:rFonts w:cs="Arial"/>
                <w:color w:val="000000"/>
                <w:sz w:val="20"/>
                <w:szCs w:val="20"/>
                <w:lang w:eastAsia="es-CO"/>
              </w:rPr>
              <w:t xml:space="preserve">Uso de aplicaciones móviles para captura de información de visita: </w:t>
            </w:r>
            <w:r w:rsidR="003D0673" w:rsidRPr="00DA69C4">
              <w:rPr>
                <w:rFonts w:cs="Arial"/>
                <w:color w:val="000000"/>
                <w:sz w:val="20"/>
                <w:szCs w:val="20"/>
                <w:lang w:eastAsia="es-CO"/>
              </w:rPr>
              <w:t>enero a marzo 2023</w:t>
            </w:r>
          </w:p>
          <w:p w14:paraId="2A49F814" w14:textId="77777777" w:rsidR="00CD1828" w:rsidRPr="00DA69C4" w:rsidRDefault="00CD1828" w:rsidP="00CD1828">
            <w:pPr>
              <w:spacing w:line="240" w:lineRule="auto"/>
              <w:rPr>
                <w:rFonts w:cs="Arial"/>
                <w:b/>
                <w:color w:val="000000"/>
                <w:sz w:val="20"/>
                <w:szCs w:val="20"/>
                <w:lang w:eastAsia="es-CO"/>
              </w:rPr>
            </w:pPr>
          </w:p>
          <w:p w14:paraId="72BECEC9" w14:textId="77777777" w:rsidR="00CD1828" w:rsidRPr="00DA69C4" w:rsidRDefault="00CD1828" w:rsidP="00CD1828">
            <w:pPr>
              <w:spacing w:line="240" w:lineRule="auto"/>
              <w:rPr>
                <w:rFonts w:cs="Arial"/>
                <w:b/>
                <w:color w:val="000000"/>
                <w:sz w:val="20"/>
                <w:szCs w:val="20"/>
                <w:lang w:eastAsia="es-CO"/>
              </w:rPr>
            </w:pPr>
            <w:r w:rsidRPr="00DA69C4">
              <w:rPr>
                <w:rFonts w:cs="Arial"/>
                <w:b/>
                <w:color w:val="000000"/>
                <w:sz w:val="20"/>
                <w:szCs w:val="20"/>
                <w:lang w:eastAsia="es-CO"/>
              </w:rPr>
              <w:t>Componente 5.2:</w:t>
            </w:r>
          </w:p>
          <w:p w14:paraId="48D9C190" w14:textId="77777777" w:rsidR="00B00606" w:rsidRPr="00DA69C4" w:rsidRDefault="00CD1828" w:rsidP="00CD1828">
            <w:pPr>
              <w:spacing w:line="240" w:lineRule="auto"/>
              <w:rPr>
                <w:rFonts w:cs="Arial"/>
                <w:color w:val="000000"/>
                <w:sz w:val="20"/>
                <w:szCs w:val="20"/>
                <w:lang w:eastAsia="es-CO"/>
              </w:rPr>
            </w:pPr>
            <w:r w:rsidRPr="00DA69C4">
              <w:rPr>
                <w:rFonts w:cs="Arial"/>
                <w:color w:val="000000"/>
                <w:sz w:val="20"/>
                <w:szCs w:val="20"/>
                <w:lang w:eastAsia="es-CO"/>
              </w:rPr>
              <w:t xml:space="preserve">Soporte para los sistemas de Información, mantenimiento, optimización y mejoramiento a los procedimientos implementados en el sistema - GTSS, construido sobre la plataforma </w:t>
            </w:r>
            <w:proofErr w:type="spellStart"/>
            <w:r w:rsidRPr="00DA69C4">
              <w:rPr>
                <w:rFonts w:cs="Arial"/>
                <w:color w:val="000000"/>
                <w:sz w:val="20"/>
                <w:szCs w:val="20"/>
                <w:lang w:eastAsia="es-CO"/>
              </w:rPr>
              <w:t>Esigna</w:t>
            </w:r>
            <w:proofErr w:type="spellEnd"/>
            <w:r w:rsidRPr="00DA69C4">
              <w:rPr>
                <w:rFonts w:cs="Arial"/>
                <w:color w:val="000000"/>
                <w:sz w:val="20"/>
                <w:szCs w:val="20"/>
                <w:lang w:eastAsia="es-CO"/>
              </w:rPr>
              <w:t>:</w:t>
            </w:r>
            <w:r w:rsidR="00F56D75" w:rsidRPr="00DA69C4">
              <w:rPr>
                <w:rFonts w:cs="Arial"/>
                <w:color w:val="000000"/>
                <w:sz w:val="20"/>
                <w:szCs w:val="20"/>
                <w:lang w:eastAsia="es-CO"/>
              </w:rPr>
              <w:t xml:space="preserve"> </w:t>
            </w:r>
          </w:p>
          <w:p w14:paraId="57296084" w14:textId="77777777" w:rsidR="00B00606" w:rsidRPr="00DA69C4" w:rsidRDefault="00B00606" w:rsidP="00CD1828">
            <w:pPr>
              <w:spacing w:line="240" w:lineRule="auto"/>
              <w:rPr>
                <w:rFonts w:cs="Arial"/>
                <w:color w:val="000000"/>
                <w:sz w:val="20"/>
                <w:szCs w:val="20"/>
                <w:lang w:eastAsia="es-CO"/>
              </w:rPr>
            </w:pPr>
            <w:r w:rsidRPr="00DA69C4">
              <w:rPr>
                <w:rFonts w:cs="Arial"/>
                <w:color w:val="000000"/>
                <w:sz w:val="20"/>
                <w:szCs w:val="20"/>
                <w:lang w:eastAsia="es-CO"/>
              </w:rPr>
              <w:t xml:space="preserve">Fase I: </w:t>
            </w:r>
            <w:r w:rsidR="003D0673" w:rsidRPr="00DA69C4">
              <w:rPr>
                <w:rFonts w:cs="Arial"/>
                <w:color w:val="000000"/>
                <w:sz w:val="20"/>
                <w:szCs w:val="20"/>
                <w:lang w:eastAsia="es-CO"/>
              </w:rPr>
              <w:t xml:space="preserve">febrero </w:t>
            </w:r>
            <w:r w:rsidRPr="00DA69C4">
              <w:rPr>
                <w:rFonts w:cs="Arial"/>
                <w:color w:val="000000"/>
                <w:sz w:val="20"/>
                <w:szCs w:val="20"/>
                <w:lang w:eastAsia="es-CO"/>
              </w:rPr>
              <w:t xml:space="preserve">a noviembre </w:t>
            </w:r>
            <w:r w:rsidR="003D0673" w:rsidRPr="00DA69C4">
              <w:rPr>
                <w:rFonts w:cs="Arial"/>
                <w:color w:val="000000"/>
                <w:sz w:val="20"/>
                <w:szCs w:val="20"/>
                <w:lang w:eastAsia="es-CO"/>
              </w:rPr>
              <w:t xml:space="preserve">2020 </w:t>
            </w:r>
          </w:p>
          <w:p w14:paraId="693A900C" w14:textId="2BF3FC37"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Fase II: febrero a noviembre 2021</w:t>
            </w:r>
          </w:p>
          <w:p w14:paraId="3710ECAD" w14:textId="4CAC800B"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Fase III: febrero a noviembre 2022</w:t>
            </w:r>
          </w:p>
          <w:p w14:paraId="22641BA0" w14:textId="0E39BC6C"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Fase IV: febrero a noviembre 2023</w:t>
            </w:r>
          </w:p>
          <w:p w14:paraId="57FE2E1C" w14:textId="4D3BCED3" w:rsidR="00550E0B" w:rsidRPr="00DA69C4" w:rsidRDefault="00550E0B" w:rsidP="00B00606">
            <w:pPr>
              <w:spacing w:line="240" w:lineRule="auto"/>
              <w:rPr>
                <w:rFonts w:cs="Arial"/>
                <w:color w:val="000000"/>
                <w:sz w:val="20"/>
                <w:szCs w:val="20"/>
                <w:lang w:eastAsia="es-CO"/>
              </w:rPr>
            </w:pPr>
          </w:p>
          <w:p w14:paraId="0A7A48A7" w14:textId="13F65E84" w:rsidR="00550E0B" w:rsidRPr="00DA69C4" w:rsidRDefault="00497CF5" w:rsidP="00B00606">
            <w:pPr>
              <w:spacing w:line="240" w:lineRule="auto"/>
              <w:rPr>
                <w:rFonts w:cs="Arial"/>
                <w:color w:val="000000"/>
                <w:sz w:val="20"/>
                <w:szCs w:val="20"/>
                <w:lang w:eastAsia="es-CO"/>
              </w:rPr>
            </w:pPr>
            <w:r>
              <w:rPr>
                <w:rFonts w:cs="Arial"/>
                <w:color w:val="000000"/>
                <w:sz w:val="20"/>
                <w:szCs w:val="20"/>
                <w:lang w:eastAsia="es-CO"/>
              </w:rPr>
              <w:lastRenderedPageBreak/>
              <w:t>S</w:t>
            </w:r>
            <w:r w:rsidR="00550E0B" w:rsidRPr="00DA69C4">
              <w:rPr>
                <w:rFonts w:cs="Arial"/>
                <w:color w:val="000000"/>
                <w:sz w:val="20"/>
                <w:szCs w:val="20"/>
                <w:lang w:eastAsia="es-CO"/>
              </w:rPr>
              <w:t xml:space="preserve">istema de Información GTSS: </w:t>
            </w:r>
          </w:p>
          <w:p w14:paraId="7B88F8AB" w14:textId="03935496" w:rsidR="00DD3F81" w:rsidRPr="00DA69C4" w:rsidRDefault="00DD3F81" w:rsidP="00DD3F81">
            <w:pPr>
              <w:spacing w:line="240" w:lineRule="auto"/>
              <w:rPr>
                <w:rFonts w:cs="Arial"/>
                <w:color w:val="000000"/>
                <w:sz w:val="20"/>
                <w:szCs w:val="20"/>
                <w:lang w:eastAsia="es-CO"/>
              </w:rPr>
            </w:pPr>
            <w:r w:rsidRPr="00DA69C4">
              <w:rPr>
                <w:rFonts w:cs="Arial"/>
                <w:color w:val="000000"/>
                <w:sz w:val="20"/>
                <w:szCs w:val="20"/>
                <w:lang w:eastAsia="es-CO"/>
              </w:rPr>
              <w:t>Fase I: febrero a diciembre 2022</w:t>
            </w:r>
          </w:p>
          <w:p w14:paraId="50B8C4C3" w14:textId="2F3C9E52" w:rsidR="00DD3F81" w:rsidRPr="00DA69C4" w:rsidRDefault="00DD3F81" w:rsidP="00DD3F81">
            <w:pPr>
              <w:spacing w:line="240" w:lineRule="auto"/>
              <w:rPr>
                <w:rFonts w:cs="Arial"/>
                <w:color w:val="000000"/>
                <w:sz w:val="20"/>
                <w:szCs w:val="20"/>
                <w:lang w:eastAsia="es-CO"/>
              </w:rPr>
            </w:pPr>
            <w:r w:rsidRPr="00DA69C4">
              <w:rPr>
                <w:rFonts w:cs="Arial"/>
                <w:color w:val="000000"/>
                <w:sz w:val="20"/>
                <w:szCs w:val="20"/>
                <w:lang w:eastAsia="es-CO"/>
              </w:rPr>
              <w:t>Fase II: febrero a diciembre 2023</w:t>
            </w:r>
          </w:p>
          <w:p w14:paraId="56FE8C42" w14:textId="77777777" w:rsidR="00CD1828" w:rsidRPr="00DA69C4" w:rsidRDefault="00CD1828" w:rsidP="00CD1828">
            <w:pPr>
              <w:spacing w:line="240" w:lineRule="auto"/>
              <w:rPr>
                <w:rFonts w:cs="Arial"/>
                <w:b/>
                <w:color w:val="000000"/>
                <w:sz w:val="20"/>
                <w:szCs w:val="20"/>
                <w:lang w:eastAsia="es-CO"/>
              </w:rPr>
            </w:pPr>
          </w:p>
          <w:p w14:paraId="7E57B3BD" w14:textId="77777777" w:rsidR="00CD1828" w:rsidRPr="00DA69C4" w:rsidRDefault="00CD1828" w:rsidP="00CD1828">
            <w:pPr>
              <w:spacing w:line="240" w:lineRule="auto"/>
              <w:rPr>
                <w:rFonts w:cs="Arial"/>
                <w:b/>
                <w:color w:val="000000"/>
                <w:sz w:val="20"/>
                <w:szCs w:val="20"/>
                <w:lang w:eastAsia="es-CO"/>
              </w:rPr>
            </w:pPr>
            <w:r w:rsidRPr="00DA69C4">
              <w:rPr>
                <w:rFonts w:cs="Arial"/>
                <w:b/>
                <w:color w:val="000000"/>
                <w:sz w:val="20"/>
                <w:szCs w:val="20"/>
                <w:lang w:eastAsia="es-CO"/>
              </w:rPr>
              <w:t>Componente 5.3:</w:t>
            </w:r>
          </w:p>
          <w:p w14:paraId="6D8872A4" w14:textId="77777777" w:rsidR="00550E0B" w:rsidRPr="00DA69C4" w:rsidRDefault="00550E0B" w:rsidP="00CD1828">
            <w:pPr>
              <w:spacing w:line="240" w:lineRule="auto"/>
              <w:rPr>
                <w:rFonts w:cs="Arial"/>
                <w:color w:val="000000"/>
                <w:sz w:val="20"/>
                <w:szCs w:val="20"/>
                <w:lang w:eastAsia="es-CO"/>
              </w:rPr>
            </w:pPr>
          </w:p>
          <w:p w14:paraId="05974BDB" w14:textId="0C27CA4C" w:rsidR="00CD1828" w:rsidRPr="00DA69C4" w:rsidRDefault="00CD1828" w:rsidP="00CD1828">
            <w:pPr>
              <w:spacing w:line="240" w:lineRule="auto"/>
              <w:rPr>
                <w:rFonts w:cs="Arial"/>
                <w:color w:val="000000"/>
                <w:sz w:val="20"/>
                <w:szCs w:val="20"/>
                <w:lang w:eastAsia="es-CO"/>
              </w:rPr>
            </w:pPr>
            <w:r w:rsidRPr="00DA69C4">
              <w:rPr>
                <w:rFonts w:cs="Arial"/>
                <w:color w:val="000000"/>
                <w:sz w:val="20"/>
                <w:szCs w:val="20"/>
                <w:lang w:eastAsia="es-CO"/>
              </w:rPr>
              <w:t>Soporte y mantenimiento del Portal Corporativo:</w:t>
            </w:r>
            <w:r w:rsidR="00F56D75" w:rsidRPr="00DA69C4">
              <w:rPr>
                <w:rFonts w:cs="Arial"/>
                <w:color w:val="000000"/>
                <w:sz w:val="20"/>
                <w:szCs w:val="20"/>
                <w:lang w:eastAsia="es-CO"/>
              </w:rPr>
              <w:t xml:space="preserve"> </w:t>
            </w:r>
          </w:p>
          <w:p w14:paraId="5FE52EAF" w14:textId="77777777"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 xml:space="preserve">Fase I: febrero a noviembre 2020 </w:t>
            </w:r>
          </w:p>
          <w:p w14:paraId="477D0E96" w14:textId="77777777" w:rsidR="00B02BD8" w:rsidRPr="00DA69C4" w:rsidRDefault="00B00606" w:rsidP="00B02BD8">
            <w:pPr>
              <w:spacing w:line="240" w:lineRule="auto"/>
              <w:rPr>
                <w:rFonts w:cs="Arial"/>
                <w:color w:val="000000"/>
                <w:sz w:val="20"/>
                <w:szCs w:val="20"/>
                <w:lang w:eastAsia="es-CO"/>
              </w:rPr>
            </w:pPr>
            <w:r w:rsidRPr="00DA69C4">
              <w:rPr>
                <w:rFonts w:cs="Arial"/>
                <w:color w:val="000000"/>
                <w:sz w:val="20"/>
                <w:szCs w:val="20"/>
                <w:lang w:eastAsia="es-CO"/>
              </w:rPr>
              <w:t xml:space="preserve">Fase II: febrero a </w:t>
            </w:r>
            <w:r w:rsidR="00B02BD8" w:rsidRPr="00DA69C4">
              <w:rPr>
                <w:rFonts w:cs="Arial"/>
                <w:color w:val="000000"/>
                <w:sz w:val="20"/>
                <w:szCs w:val="20"/>
                <w:lang w:eastAsia="es-CO"/>
              </w:rPr>
              <w:t xml:space="preserve">noviembre </w:t>
            </w:r>
            <w:r w:rsidRPr="00DA69C4">
              <w:rPr>
                <w:rFonts w:cs="Arial"/>
                <w:color w:val="000000"/>
                <w:sz w:val="20"/>
                <w:szCs w:val="20"/>
                <w:lang w:eastAsia="es-CO"/>
              </w:rPr>
              <w:t>2021</w:t>
            </w:r>
            <w:r w:rsidR="00B02BD8" w:rsidRPr="00DA69C4">
              <w:rPr>
                <w:rFonts w:cs="Arial"/>
                <w:color w:val="000000"/>
                <w:sz w:val="20"/>
                <w:szCs w:val="20"/>
                <w:lang w:eastAsia="es-CO"/>
              </w:rPr>
              <w:t xml:space="preserve"> </w:t>
            </w:r>
          </w:p>
          <w:p w14:paraId="46EF0A58" w14:textId="02B45E46" w:rsidR="00B02BD8" w:rsidRPr="00DA69C4" w:rsidRDefault="00B02BD8" w:rsidP="00B02BD8">
            <w:pPr>
              <w:spacing w:line="240" w:lineRule="auto"/>
              <w:rPr>
                <w:rFonts w:cs="Arial"/>
                <w:color w:val="000000"/>
                <w:sz w:val="20"/>
                <w:szCs w:val="20"/>
                <w:lang w:eastAsia="es-CO"/>
              </w:rPr>
            </w:pPr>
            <w:r w:rsidRPr="00DA69C4">
              <w:rPr>
                <w:rFonts w:cs="Arial"/>
                <w:color w:val="000000"/>
                <w:sz w:val="20"/>
                <w:szCs w:val="20"/>
                <w:lang w:eastAsia="es-CO"/>
              </w:rPr>
              <w:t xml:space="preserve">Fase III: febrero a </w:t>
            </w:r>
            <w:r w:rsidR="00625601" w:rsidRPr="00DA69C4">
              <w:rPr>
                <w:rFonts w:cs="Arial"/>
                <w:color w:val="000000"/>
                <w:sz w:val="20"/>
                <w:szCs w:val="20"/>
                <w:lang w:eastAsia="es-CO"/>
              </w:rPr>
              <w:t xml:space="preserve">diciembre </w:t>
            </w:r>
            <w:r w:rsidRPr="00DA69C4">
              <w:rPr>
                <w:rFonts w:cs="Arial"/>
                <w:color w:val="000000"/>
                <w:sz w:val="20"/>
                <w:szCs w:val="20"/>
                <w:lang w:eastAsia="es-CO"/>
              </w:rPr>
              <w:t>2022</w:t>
            </w:r>
          </w:p>
          <w:p w14:paraId="605CEF65" w14:textId="4FA5C99C"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 xml:space="preserve">Fase IV: febrero a </w:t>
            </w:r>
            <w:r w:rsidR="00625601" w:rsidRPr="00DA69C4">
              <w:rPr>
                <w:rFonts w:cs="Arial"/>
                <w:color w:val="000000"/>
                <w:sz w:val="20"/>
                <w:szCs w:val="20"/>
                <w:lang w:eastAsia="es-CO"/>
              </w:rPr>
              <w:t xml:space="preserve">diciembre </w:t>
            </w:r>
            <w:r w:rsidRPr="00DA69C4">
              <w:rPr>
                <w:rFonts w:cs="Arial"/>
                <w:color w:val="000000"/>
                <w:sz w:val="20"/>
                <w:szCs w:val="20"/>
                <w:lang w:eastAsia="es-CO"/>
              </w:rPr>
              <w:t>2023</w:t>
            </w:r>
          </w:p>
          <w:p w14:paraId="2202C8FC" w14:textId="26A2DDCA" w:rsidR="00B00606" w:rsidRPr="00DA69C4" w:rsidRDefault="00B00606" w:rsidP="00CD1828">
            <w:pPr>
              <w:spacing w:line="240" w:lineRule="auto"/>
              <w:rPr>
                <w:rFonts w:cs="Arial"/>
                <w:color w:val="000000"/>
                <w:sz w:val="20"/>
                <w:szCs w:val="20"/>
                <w:lang w:eastAsia="es-CO"/>
              </w:rPr>
            </w:pPr>
          </w:p>
          <w:p w14:paraId="1845BD25" w14:textId="310CB50D" w:rsidR="00CD1828" w:rsidRPr="00DA69C4" w:rsidRDefault="00CD1828" w:rsidP="00CD1828">
            <w:pPr>
              <w:spacing w:line="240" w:lineRule="auto"/>
              <w:rPr>
                <w:rFonts w:cs="Arial"/>
                <w:color w:val="000000"/>
                <w:sz w:val="20"/>
                <w:szCs w:val="20"/>
                <w:lang w:eastAsia="es-CO"/>
              </w:rPr>
            </w:pPr>
            <w:r w:rsidRPr="00DA69C4">
              <w:rPr>
                <w:rFonts w:cs="Arial"/>
                <w:color w:val="000000"/>
                <w:sz w:val="20"/>
                <w:szCs w:val="20"/>
                <w:lang w:eastAsia="es-CO"/>
              </w:rPr>
              <w:t>Soporte para los sistemas de información, actualización y mantenimiento de la APP para dispositivos móviles:</w:t>
            </w:r>
            <w:r w:rsidR="00F56D75" w:rsidRPr="00DA69C4">
              <w:rPr>
                <w:rFonts w:cs="Arial"/>
                <w:color w:val="000000"/>
                <w:sz w:val="20"/>
                <w:szCs w:val="20"/>
                <w:lang w:eastAsia="es-CO"/>
              </w:rPr>
              <w:t xml:space="preserve"> </w:t>
            </w:r>
          </w:p>
          <w:p w14:paraId="067B0889" w14:textId="03E7706B"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 xml:space="preserve">Fase I: </w:t>
            </w:r>
            <w:r w:rsidR="00625601" w:rsidRPr="00DA69C4">
              <w:rPr>
                <w:rFonts w:cs="Arial"/>
                <w:color w:val="000000"/>
                <w:sz w:val="20"/>
                <w:szCs w:val="20"/>
                <w:lang w:eastAsia="es-CO"/>
              </w:rPr>
              <w:t>abril</w:t>
            </w:r>
            <w:r w:rsidRPr="00DA69C4">
              <w:rPr>
                <w:rFonts w:cs="Arial"/>
                <w:color w:val="000000"/>
                <w:sz w:val="20"/>
                <w:szCs w:val="20"/>
                <w:lang w:eastAsia="es-CO"/>
              </w:rPr>
              <w:t xml:space="preserve"> a </w:t>
            </w:r>
            <w:r w:rsidR="00625601" w:rsidRPr="00DA69C4">
              <w:rPr>
                <w:rFonts w:cs="Arial"/>
                <w:color w:val="000000"/>
                <w:sz w:val="20"/>
                <w:szCs w:val="20"/>
                <w:lang w:eastAsia="es-CO"/>
              </w:rPr>
              <w:t>mayo</w:t>
            </w:r>
            <w:r w:rsidR="00CF008B" w:rsidRPr="00DA69C4">
              <w:rPr>
                <w:rFonts w:cs="Arial"/>
                <w:color w:val="000000"/>
                <w:sz w:val="20"/>
                <w:szCs w:val="20"/>
                <w:lang w:eastAsia="es-CO"/>
              </w:rPr>
              <w:t xml:space="preserve"> </w:t>
            </w:r>
            <w:r w:rsidRPr="00DA69C4">
              <w:rPr>
                <w:rFonts w:cs="Arial"/>
                <w:color w:val="000000"/>
                <w:sz w:val="20"/>
                <w:szCs w:val="20"/>
                <w:lang w:eastAsia="es-CO"/>
              </w:rPr>
              <w:t xml:space="preserve">2020 </w:t>
            </w:r>
          </w:p>
          <w:p w14:paraId="4675EAD7" w14:textId="77777777" w:rsidR="00CD1828" w:rsidRPr="00DA69C4" w:rsidRDefault="00CD1828" w:rsidP="00CD1828">
            <w:pPr>
              <w:spacing w:line="240" w:lineRule="auto"/>
              <w:rPr>
                <w:rFonts w:cs="Arial"/>
                <w:sz w:val="20"/>
                <w:szCs w:val="20"/>
              </w:rPr>
            </w:pPr>
          </w:p>
          <w:p w14:paraId="34BF0F00" w14:textId="77777777" w:rsidR="00CD1828" w:rsidRPr="00DA69C4" w:rsidRDefault="00CD1828" w:rsidP="00CD1828">
            <w:pPr>
              <w:spacing w:line="240" w:lineRule="auto"/>
              <w:rPr>
                <w:rFonts w:cs="Arial"/>
                <w:b/>
                <w:color w:val="000000"/>
                <w:sz w:val="20"/>
                <w:szCs w:val="20"/>
                <w:lang w:eastAsia="es-CO"/>
              </w:rPr>
            </w:pPr>
            <w:r w:rsidRPr="00DA69C4">
              <w:rPr>
                <w:rFonts w:cs="Arial"/>
                <w:b/>
                <w:color w:val="000000"/>
                <w:sz w:val="20"/>
                <w:szCs w:val="20"/>
                <w:lang w:eastAsia="es-CO"/>
              </w:rPr>
              <w:t>Componente 5.4:</w:t>
            </w:r>
          </w:p>
          <w:p w14:paraId="20AF4520" w14:textId="6FB76CB6" w:rsidR="00CD1828" w:rsidRPr="00DA69C4" w:rsidRDefault="00CD1828" w:rsidP="00CD1828">
            <w:pPr>
              <w:spacing w:line="240" w:lineRule="auto"/>
              <w:rPr>
                <w:rFonts w:cs="Arial"/>
                <w:color w:val="000000"/>
                <w:sz w:val="20"/>
                <w:szCs w:val="20"/>
                <w:lang w:eastAsia="es-CO"/>
              </w:rPr>
            </w:pPr>
            <w:r w:rsidRPr="00DA69C4">
              <w:rPr>
                <w:rFonts w:cs="Arial"/>
                <w:color w:val="000000"/>
                <w:sz w:val="20"/>
                <w:szCs w:val="20"/>
                <w:lang w:eastAsia="es-CO"/>
              </w:rPr>
              <w:t>Diagnóstico y desarrollo de aplicaciones de la SSF:</w:t>
            </w:r>
            <w:r w:rsidR="00F56D75" w:rsidRPr="00DA69C4">
              <w:rPr>
                <w:rFonts w:cs="Arial"/>
                <w:color w:val="000000"/>
                <w:sz w:val="20"/>
                <w:szCs w:val="20"/>
                <w:lang w:eastAsia="es-CO"/>
              </w:rPr>
              <w:t xml:space="preserve"> </w:t>
            </w:r>
          </w:p>
          <w:p w14:paraId="296E0F12" w14:textId="77777777"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 xml:space="preserve">Fase I: febrero a noviembre 2020 </w:t>
            </w:r>
          </w:p>
          <w:p w14:paraId="7E44F7BB" w14:textId="4B531273"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 xml:space="preserve">Fase II: febrero a </w:t>
            </w:r>
            <w:r w:rsidR="00D249BD" w:rsidRPr="00DA69C4">
              <w:rPr>
                <w:rFonts w:cs="Arial"/>
                <w:color w:val="000000"/>
                <w:sz w:val="20"/>
                <w:szCs w:val="20"/>
                <w:lang w:eastAsia="es-CO"/>
              </w:rPr>
              <w:t xml:space="preserve">noviembre </w:t>
            </w:r>
            <w:r w:rsidRPr="00DA69C4">
              <w:rPr>
                <w:rFonts w:cs="Arial"/>
                <w:color w:val="000000"/>
                <w:sz w:val="20"/>
                <w:szCs w:val="20"/>
                <w:lang w:eastAsia="es-CO"/>
              </w:rPr>
              <w:t>2021</w:t>
            </w:r>
          </w:p>
          <w:p w14:paraId="36E0CB1A" w14:textId="55C6DEA2"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 xml:space="preserve">Fase III: febrero a </w:t>
            </w:r>
            <w:r w:rsidR="00D249BD" w:rsidRPr="00DA69C4">
              <w:rPr>
                <w:rFonts w:cs="Arial"/>
                <w:color w:val="000000"/>
                <w:sz w:val="20"/>
                <w:szCs w:val="20"/>
                <w:lang w:eastAsia="es-CO"/>
              </w:rPr>
              <w:t xml:space="preserve">noviembre </w:t>
            </w:r>
            <w:r w:rsidRPr="00DA69C4">
              <w:rPr>
                <w:rFonts w:cs="Arial"/>
                <w:color w:val="000000"/>
                <w:sz w:val="20"/>
                <w:szCs w:val="20"/>
                <w:lang w:eastAsia="es-CO"/>
              </w:rPr>
              <w:t>2022</w:t>
            </w:r>
          </w:p>
          <w:p w14:paraId="6AD28610" w14:textId="77777777" w:rsidR="00B00606" w:rsidRPr="00DA69C4" w:rsidRDefault="00B00606" w:rsidP="00CD1828">
            <w:pPr>
              <w:spacing w:line="240" w:lineRule="auto"/>
              <w:rPr>
                <w:rFonts w:cs="Arial"/>
                <w:color w:val="000000"/>
                <w:sz w:val="20"/>
                <w:szCs w:val="20"/>
                <w:lang w:eastAsia="es-CO"/>
              </w:rPr>
            </w:pPr>
          </w:p>
          <w:p w14:paraId="5C92ACFD" w14:textId="78454CEE" w:rsidR="00230E73" w:rsidRPr="00DA69C4" w:rsidRDefault="00CB0C01" w:rsidP="00230E73">
            <w:pPr>
              <w:spacing w:line="240" w:lineRule="auto"/>
              <w:rPr>
                <w:rFonts w:cs="Arial"/>
                <w:color w:val="000000"/>
                <w:sz w:val="20"/>
                <w:szCs w:val="20"/>
                <w:lang w:eastAsia="es-CO"/>
              </w:rPr>
            </w:pPr>
            <w:r w:rsidRPr="00CB0C01">
              <w:rPr>
                <w:rFonts w:cs="Arial"/>
                <w:color w:val="000000"/>
                <w:sz w:val="20"/>
                <w:szCs w:val="20"/>
                <w:lang w:eastAsia="es-CO"/>
              </w:rPr>
              <w:t>Gestión de los procesos scrum</w:t>
            </w:r>
            <w:r w:rsidR="00230E73" w:rsidRPr="00DA69C4">
              <w:rPr>
                <w:rFonts w:cs="Arial"/>
                <w:color w:val="000000"/>
                <w:sz w:val="20"/>
                <w:szCs w:val="20"/>
                <w:lang w:eastAsia="es-CO"/>
              </w:rPr>
              <w:t xml:space="preserve">: </w:t>
            </w:r>
          </w:p>
          <w:p w14:paraId="02033DCE" w14:textId="29DBCCDC" w:rsidR="00230E73" w:rsidRPr="00DA69C4" w:rsidRDefault="00230E73" w:rsidP="00230E73">
            <w:pPr>
              <w:spacing w:line="240" w:lineRule="auto"/>
              <w:rPr>
                <w:rFonts w:cs="Arial"/>
                <w:color w:val="000000"/>
                <w:sz w:val="20"/>
                <w:szCs w:val="20"/>
                <w:lang w:eastAsia="es-CO"/>
              </w:rPr>
            </w:pPr>
            <w:r w:rsidRPr="00DA69C4">
              <w:rPr>
                <w:rFonts w:cs="Arial"/>
                <w:color w:val="000000"/>
                <w:sz w:val="20"/>
                <w:szCs w:val="20"/>
                <w:lang w:eastAsia="es-CO"/>
              </w:rPr>
              <w:t>Fase I: febrero a noviembre 202</w:t>
            </w:r>
            <w:r w:rsidR="00CB0C01">
              <w:rPr>
                <w:rFonts w:cs="Arial"/>
                <w:color w:val="000000"/>
                <w:sz w:val="20"/>
                <w:szCs w:val="20"/>
                <w:lang w:eastAsia="es-CO"/>
              </w:rPr>
              <w:t>1</w:t>
            </w:r>
            <w:r w:rsidRPr="00DA69C4">
              <w:rPr>
                <w:rFonts w:cs="Arial"/>
                <w:color w:val="000000"/>
                <w:sz w:val="20"/>
                <w:szCs w:val="20"/>
                <w:lang w:eastAsia="es-CO"/>
              </w:rPr>
              <w:t xml:space="preserve"> </w:t>
            </w:r>
          </w:p>
          <w:p w14:paraId="3EBA1A39" w14:textId="77777777" w:rsidR="00CB0C01" w:rsidRPr="00DA69C4" w:rsidRDefault="00CB0C01" w:rsidP="00CB0C01">
            <w:pPr>
              <w:spacing w:line="240" w:lineRule="auto"/>
              <w:rPr>
                <w:rFonts w:cs="Arial"/>
                <w:color w:val="000000"/>
                <w:sz w:val="20"/>
                <w:szCs w:val="20"/>
                <w:lang w:eastAsia="es-CO"/>
              </w:rPr>
            </w:pPr>
            <w:r w:rsidRPr="00DA69C4">
              <w:rPr>
                <w:rFonts w:cs="Arial"/>
                <w:color w:val="000000"/>
                <w:sz w:val="20"/>
                <w:szCs w:val="20"/>
                <w:lang w:eastAsia="es-CO"/>
              </w:rPr>
              <w:t>Fase III: febrero a noviembre 2022</w:t>
            </w:r>
          </w:p>
          <w:p w14:paraId="39739914" w14:textId="77777777" w:rsidR="00230E73" w:rsidRPr="00DA69C4" w:rsidRDefault="00230E73" w:rsidP="00230E73">
            <w:pPr>
              <w:spacing w:line="240" w:lineRule="auto"/>
              <w:rPr>
                <w:rFonts w:cs="Arial"/>
                <w:color w:val="000000"/>
                <w:sz w:val="20"/>
                <w:szCs w:val="20"/>
                <w:lang w:eastAsia="es-CO"/>
              </w:rPr>
            </w:pPr>
          </w:p>
          <w:p w14:paraId="1F8B6C15" w14:textId="77777777" w:rsidR="00230E73" w:rsidRPr="00DA69C4" w:rsidRDefault="00230E73" w:rsidP="00230E73">
            <w:pPr>
              <w:spacing w:line="240" w:lineRule="auto"/>
              <w:rPr>
                <w:rFonts w:cs="Arial"/>
                <w:color w:val="000000"/>
                <w:sz w:val="20"/>
                <w:szCs w:val="20"/>
                <w:lang w:eastAsia="es-CO"/>
              </w:rPr>
            </w:pPr>
            <w:r w:rsidRPr="00DA69C4">
              <w:rPr>
                <w:rFonts w:cs="Arial"/>
                <w:color w:val="000000"/>
                <w:sz w:val="20"/>
                <w:szCs w:val="20"/>
                <w:lang w:eastAsia="es-CO"/>
              </w:rPr>
              <w:t xml:space="preserve">Pruebas de calidad de software de las aplicaciones: </w:t>
            </w:r>
          </w:p>
          <w:p w14:paraId="15C00A7F" w14:textId="77777777" w:rsidR="00230E73" w:rsidRPr="00DA69C4" w:rsidRDefault="00230E73" w:rsidP="00230E73">
            <w:pPr>
              <w:spacing w:line="240" w:lineRule="auto"/>
              <w:rPr>
                <w:rFonts w:cs="Arial"/>
                <w:color w:val="000000"/>
                <w:sz w:val="20"/>
                <w:szCs w:val="20"/>
                <w:lang w:eastAsia="es-CO"/>
              </w:rPr>
            </w:pPr>
            <w:r w:rsidRPr="00DA69C4">
              <w:rPr>
                <w:rFonts w:cs="Arial"/>
                <w:color w:val="000000"/>
                <w:sz w:val="20"/>
                <w:szCs w:val="20"/>
                <w:lang w:eastAsia="es-CO"/>
              </w:rPr>
              <w:t>Fase II: febrero a noviembre 2021</w:t>
            </w:r>
          </w:p>
          <w:p w14:paraId="2D2FB8B4" w14:textId="1ACD8E89" w:rsidR="00B00606" w:rsidRPr="00DA69C4" w:rsidRDefault="00B00606" w:rsidP="00CD1828">
            <w:pPr>
              <w:spacing w:line="240" w:lineRule="auto"/>
              <w:rPr>
                <w:rFonts w:cs="Arial"/>
                <w:color w:val="000000"/>
                <w:sz w:val="20"/>
                <w:szCs w:val="20"/>
                <w:lang w:eastAsia="es-CO"/>
              </w:rPr>
            </w:pPr>
          </w:p>
          <w:p w14:paraId="144701F2" w14:textId="5BFD6463" w:rsidR="00CD1828" w:rsidRPr="00DA69C4" w:rsidRDefault="00CD1828" w:rsidP="00CD1828">
            <w:pPr>
              <w:spacing w:line="240" w:lineRule="auto"/>
              <w:rPr>
                <w:rFonts w:cs="Arial"/>
                <w:color w:val="000000"/>
                <w:sz w:val="20"/>
                <w:szCs w:val="20"/>
                <w:lang w:eastAsia="es-CO"/>
              </w:rPr>
            </w:pPr>
            <w:r w:rsidRPr="00DA69C4">
              <w:rPr>
                <w:rFonts w:cs="Arial"/>
                <w:color w:val="000000"/>
                <w:sz w:val="20"/>
                <w:szCs w:val="20"/>
                <w:lang w:eastAsia="es-CO"/>
              </w:rPr>
              <w:t>Administración de las bases de datos computarizadas:</w:t>
            </w:r>
            <w:r w:rsidR="00F56D75" w:rsidRPr="00DA69C4">
              <w:rPr>
                <w:rFonts w:cs="Arial"/>
                <w:color w:val="000000"/>
                <w:sz w:val="20"/>
                <w:szCs w:val="20"/>
                <w:lang w:eastAsia="es-CO"/>
              </w:rPr>
              <w:t xml:space="preserve"> </w:t>
            </w:r>
          </w:p>
          <w:p w14:paraId="795203A0" w14:textId="3EB18807"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 xml:space="preserve">Fase I: marzo a noviembre 2020 </w:t>
            </w:r>
          </w:p>
          <w:p w14:paraId="5A620856" w14:textId="77777777"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Fase II: febrero a noviembre 2021</w:t>
            </w:r>
          </w:p>
          <w:p w14:paraId="7DE6A4C7" w14:textId="70CA6D65"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Fase III: febrero a noviembre 2022</w:t>
            </w:r>
          </w:p>
          <w:p w14:paraId="750D1B3F" w14:textId="56245E74" w:rsidR="00242EB3" w:rsidRPr="00DA69C4" w:rsidRDefault="00242EB3" w:rsidP="00242EB3">
            <w:pPr>
              <w:spacing w:line="240" w:lineRule="auto"/>
              <w:rPr>
                <w:rFonts w:cs="Arial"/>
                <w:color w:val="000000"/>
                <w:sz w:val="20"/>
                <w:szCs w:val="20"/>
                <w:lang w:eastAsia="es-CO"/>
              </w:rPr>
            </w:pPr>
            <w:r w:rsidRPr="00DA69C4">
              <w:rPr>
                <w:rFonts w:cs="Arial"/>
                <w:color w:val="000000"/>
                <w:sz w:val="20"/>
                <w:szCs w:val="20"/>
                <w:lang w:eastAsia="es-CO"/>
              </w:rPr>
              <w:t>Fase IV: febrero a noviembre 2023</w:t>
            </w:r>
          </w:p>
          <w:p w14:paraId="20D3B680" w14:textId="77777777" w:rsidR="00242EB3" w:rsidRPr="00DA69C4" w:rsidRDefault="00242EB3" w:rsidP="00B00606">
            <w:pPr>
              <w:spacing w:line="240" w:lineRule="auto"/>
              <w:rPr>
                <w:rFonts w:cs="Arial"/>
                <w:color w:val="000000"/>
                <w:sz w:val="20"/>
                <w:szCs w:val="20"/>
                <w:lang w:eastAsia="es-CO"/>
              </w:rPr>
            </w:pPr>
          </w:p>
          <w:p w14:paraId="5B0BA3F5" w14:textId="0849A8FC" w:rsidR="00CD1828" w:rsidRPr="00DA69C4" w:rsidRDefault="00CD1828" w:rsidP="00CD1828">
            <w:pPr>
              <w:spacing w:line="240" w:lineRule="auto"/>
              <w:rPr>
                <w:rFonts w:cs="Arial"/>
                <w:color w:val="000000"/>
                <w:sz w:val="20"/>
                <w:szCs w:val="20"/>
                <w:lang w:eastAsia="es-CO"/>
              </w:rPr>
            </w:pPr>
            <w:r w:rsidRPr="00DA69C4">
              <w:rPr>
                <w:rFonts w:cs="Arial"/>
                <w:color w:val="000000"/>
                <w:sz w:val="20"/>
                <w:szCs w:val="20"/>
                <w:lang w:eastAsia="es-CO"/>
              </w:rPr>
              <w:t xml:space="preserve">Desarrollo de </w:t>
            </w:r>
            <w:proofErr w:type="spellStart"/>
            <w:r w:rsidRPr="00DA69C4">
              <w:rPr>
                <w:rFonts w:cs="Arial"/>
                <w:color w:val="000000"/>
                <w:sz w:val="20"/>
                <w:szCs w:val="20"/>
                <w:lang w:eastAsia="es-CO"/>
              </w:rPr>
              <w:t>ETLs</w:t>
            </w:r>
            <w:proofErr w:type="spellEnd"/>
            <w:r w:rsidRPr="00DA69C4">
              <w:rPr>
                <w:rFonts w:cs="Arial"/>
                <w:color w:val="000000"/>
                <w:sz w:val="20"/>
                <w:szCs w:val="20"/>
                <w:lang w:eastAsia="es-CO"/>
              </w:rPr>
              <w:t xml:space="preserve"> y procedimientos almacenados; así como la administración y mejora a los sistemas de información:</w:t>
            </w:r>
            <w:r w:rsidR="00F56D75" w:rsidRPr="00DA69C4">
              <w:rPr>
                <w:rFonts w:cs="Arial"/>
                <w:color w:val="000000"/>
                <w:sz w:val="20"/>
                <w:szCs w:val="20"/>
                <w:lang w:eastAsia="es-CO"/>
              </w:rPr>
              <w:t xml:space="preserve"> </w:t>
            </w:r>
          </w:p>
          <w:p w14:paraId="5F91BB3F" w14:textId="03AA8436"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 xml:space="preserve">Fase I: febrero a noviembre 2020 </w:t>
            </w:r>
          </w:p>
          <w:p w14:paraId="74C95898" w14:textId="77777777"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Fase II: febrero a noviembre 2021</w:t>
            </w:r>
          </w:p>
          <w:p w14:paraId="6B58B0F5" w14:textId="77777777"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Fase III: febrero a noviembre 2022</w:t>
            </w:r>
          </w:p>
          <w:p w14:paraId="0CE491C2" w14:textId="77777777" w:rsidR="00B00606" w:rsidRPr="00DA69C4" w:rsidRDefault="00B00606" w:rsidP="00CD1828">
            <w:pPr>
              <w:spacing w:line="240" w:lineRule="auto"/>
              <w:rPr>
                <w:rFonts w:cs="Arial"/>
                <w:color w:val="000000"/>
                <w:sz w:val="20"/>
                <w:szCs w:val="20"/>
                <w:lang w:eastAsia="es-CO"/>
              </w:rPr>
            </w:pPr>
          </w:p>
          <w:p w14:paraId="689DE477" w14:textId="4D5827B7" w:rsidR="00CD1828" w:rsidRPr="00DA69C4" w:rsidRDefault="00CD1828" w:rsidP="00CD1828">
            <w:pPr>
              <w:spacing w:line="240" w:lineRule="auto"/>
              <w:rPr>
                <w:rFonts w:cs="Arial"/>
                <w:color w:val="000000"/>
                <w:sz w:val="20"/>
                <w:szCs w:val="20"/>
                <w:lang w:eastAsia="es-CO"/>
              </w:rPr>
            </w:pPr>
            <w:r w:rsidRPr="00DA69C4">
              <w:rPr>
                <w:rFonts w:cs="Arial"/>
                <w:color w:val="000000"/>
                <w:sz w:val="20"/>
                <w:szCs w:val="20"/>
                <w:lang w:eastAsia="es-CO"/>
              </w:rPr>
              <w:t>Desarrollo de las aplicaciones misionales, mejora a los desarrollos actuales y nuevos proyectos de desarrollo:</w:t>
            </w:r>
            <w:r w:rsidR="00F56D75" w:rsidRPr="00DA69C4">
              <w:rPr>
                <w:rFonts w:cs="Arial"/>
                <w:color w:val="000000"/>
                <w:sz w:val="20"/>
                <w:szCs w:val="20"/>
                <w:lang w:eastAsia="es-CO"/>
              </w:rPr>
              <w:t xml:space="preserve"> </w:t>
            </w:r>
          </w:p>
          <w:p w14:paraId="5A489229" w14:textId="77777777"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 xml:space="preserve">Fase I: febrero a noviembre 2020 </w:t>
            </w:r>
          </w:p>
          <w:p w14:paraId="2D1C0A75" w14:textId="77777777"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Fase II: febrero a noviembre 2021</w:t>
            </w:r>
          </w:p>
          <w:p w14:paraId="27CA02FF" w14:textId="77777777" w:rsidR="00B00606" w:rsidRPr="00DA69C4" w:rsidRDefault="00B00606" w:rsidP="00B00606">
            <w:pPr>
              <w:spacing w:line="240" w:lineRule="auto"/>
              <w:rPr>
                <w:rFonts w:cs="Arial"/>
                <w:color w:val="000000"/>
                <w:sz w:val="20"/>
                <w:szCs w:val="20"/>
                <w:lang w:eastAsia="es-CO"/>
              </w:rPr>
            </w:pPr>
            <w:r w:rsidRPr="00DA69C4">
              <w:rPr>
                <w:rFonts w:cs="Arial"/>
                <w:color w:val="000000"/>
                <w:sz w:val="20"/>
                <w:szCs w:val="20"/>
                <w:lang w:eastAsia="es-CO"/>
              </w:rPr>
              <w:t>Fase III: febrero a noviembre 2022</w:t>
            </w:r>
          </w:p>
          <w:p w14:paraId="0C52A0BF" w14:textId="77777777" w:rsidR="00CD1828" w:rsidRPr="00DA69C4" w:rsidRDefault="00CD1828" w:rsidP="00CD1828">
            <w:pPr>
              <w:spacing w:line="240" w:lineRule="auto"/>
              <w:rPr>
                <w:rFonts w:cs="Arial"/>
                <w:sz w:val="20"/>
                <w:szCs w:val="20"/>
              </w:rPr>
            </w:pPr>
          </w:p>
          <w:p w14:paraId="58ED67FF" w14:textId="77777777" w:rsidR="00CD1828" w:rsidRPr="00DA69C4" w:rsidRDefault="00CD1828" w:rsidP="00CD1828">
            <w:pPr>
              <w:spacing w:line="240" w:lineRule="auto"/>
              <w:rPr>
                <w:rFonts w:cs="Arial"/>
                <w:b/>
                <w:sz w:val="20"/>
                <w:szCs w:val="20"/>
              </w:rPr>
            </w:pPr>
            <w:r w:rsidRPr="00DA69C4">
              <w:rPr>
                <w:rFonts w:cs="Arial"/>
                <w:b/>
                <w:color w:val="000000"/>
                <w:sz w:val="20"/>
                <w:szCs w:val="20"/>
                <w:lang w:eastAsia="es-CO"/>
              </w:rPr>
              <w:t>C</w:t>
            </w:r>
            <w:r w:rsidRPr="00DA69C4">
              <w:rPr>
                <w:rFonts w:cs="Arial"/>
                <w:b/>
                <w:sz w:val="20"/>
                <w:szCs w:val="20"/>
              </w:rPr>
              <w:t>omponente 5.5</w:t>
            </w:r>
          </w:p>
          <w:p w14:paraId="26BB8CB6" w14:textId="30694C98" w:rsidR="00CD1828" w:rsidRPr="00DA69C4" w:rsidRDefault="00CD1828" w:rsidP="00CD1828">
            <w:pPr>
              <w:spacing w:line="240" w:lineRule="auto"/>
              <w:rPr>
                <w:rFonts w:cs="Arial"/>
                <w:sz w:val="20"/>
                <w:szCs w:val="20"/>
              </w:rPr>
            </w:pPr>
            <w:r w:rsidRPr="00DA69C4">
              <w:rPr>
                <w:rFonts w:cs="Arial"/>
                <w:sz w:val="20"/>
                <w:szCs w:val="20"/>
              </w:rPr>
              <w:t>Elaboración de los estudios previos y de mercado, para la contratación de todas las necesidades de la Oficinas TIC:</w:t>
            </w:r>
            <w:r w:rsidR="00F56D75" w:rsidRPr="00DA69C4">
              <w:rPr>
                <w:rFonts w:cs="Arial"/>
                <w:sz w:val="20"/>
                <w:szCs w:val="20"/>
              </w:rPr>
              <w:t xml:space="preserve"> </w:t>
            </w:r>
            <w:r w:rsidR="00B00606" w:rsidRPr="00DA69C4">
              <w:rPr>
                <w:rFonts w:cs="Arial"/>
                <w:sz w:val="20"/>
                <w:szCs w:val="20"/>
              </w:rPr>
              <w:t>febrero a diciembre 2020</w:t>
            </w:r>
          </w:p>
          <w:p w14:paraId="0411EB40" w14:textId="091AD859" w:rsidR="00CD1828" w:rsidRPr="00DA69C4" w:rsidRDefault="00CD1828" w:rsidP="00CD1828">
            <w:pPr>
              <w:spacing w:line="240" w:lineRule="auto"/>
              <w:rPr>
                <w:rFonts w:cs="Arial"/>
                <w:sz w:val="20"/>
                <w:szCs w:val="20"/>
              </w:rPr>
            </w:pPr>
            <w:r w:rsidRPr="00DA69C4">
              <w:rPr>
                <w:rFonts w:cs="Arial"/>
                <w:sz w:val="20"/>
                <w:szCs w:val="20"/>
              </w:rPr>
              <w:lastRenderedPageBreak/>
              <w:t>Automatización del proceso de contratación:</w:t>
            </w:r>
            <w:r w:rsidR="00B00606" w:rsidRPr="00DA69C4">
              <w:rPr>
                <w:rFonts w:cs="Arial"/>
                <w:sz w:val="20"/>
                <w:szCs w:val="20"/>
              </w:rPr>
              <w:t xml:space="preserve"> marzo a diciembre 2023</w:t>
            </w:r>
          </w:p>
          <w:p w14:paraId="3E7AB484" w14:textId="77777777" w:rsidR="00CD1828" w:rsidRPr="00DA69C4" w:rsidRDefault="00CD1828" w:rsidP="00CD1828">
            <w:pPr>
              <w:spacing w:line="240" w:lineRule="auto"/>
              <w:rPr>
                <w:rFonts w:cs="Arial"/>
                <w:sz w:val="20"/>
                <w:szCs w:val="20"/>
              </w:rPr>
            </w:pPr>
          </w:p>
          <w:p w14:paraId="046C03A0" w14:textId="4B7BB78D" w:rsidR="00CD1828" w:rsidRPr="00DA69C4" w:rsidRDefault="00CD1828" w:rsidP="00CD1828">
            <w:pPr>
              <w:spacing w:line="240" w:lineRule="auto"/>
              <w:rPr>
                <w:rFonts w:cs="Arial"/>
                <w:b/>
                <w:sz w:val="20"/>
                <w:szCs w:val="20"/>
              </w:rPr>
            </w:pPr>
            <w:r w:rsidRPr="00DA69C4">
              <w:rPr>
                <w:rFonts w:cs="Arial"/>
                <w:b/>
                <w:sz w:val="20"/>
                <w:szCs w:val="20"/>
              </w:rPr>
              <w:t>Componente 5.6</w:t>
            </w:r>
          </w:p>
          <w:p w14:paraId="643D6F2B" w14:textId="03D28733" w:rsidR="006C443E" w:rsidRPr="00DA69C4" w:rsidRDefault="0077623F" w:rsidP="006C443E">
            <w:pPr>
              <w:spacing w:line="240" w:lineRule="auto"/>
              <w:rPr>
                <w:rFonts w:cs="Arial"/>
                <w:b/>
                <w:sz w:val="20"/>
                <w:szCs w:val="20"/>
              </w:rPr>
            </w:pPr>
            <w:r w:rsidRPr="00DA69C4">
              <w:rPr>
                <w:rFonts w:cs="Arial"/>
                <w:bCs/>
                <w:sz w:val="20"/>
                <w:szCs w:val="20"/>
              </w:rPr>
              <w:t>Sistematizar los procedimientos de Talento Humano: marzo a diciembre 2023</w:t>
            </w:r>
          </w:p>
          <w:p w14:paraId="2EE2017F" w14:textId="3E9957D7" w:rsidR="006C443E" w:rsidRPr="00DA69C4" w:rsidRDefault="006C443E" w:rsidP="00CD1828">
            <w:pPr>
              <w:spacing w:line="240" w:lineRule="auto"/>
              <w:rPr>
                <w:rFonts w:cs="Arial"/>
                <w:b/>
                <w:sz w:val="20"/>
                <w:szCs w:val="20"/>
              </w:rPr>
            </w:pPr>
          </w:p>
          <w:p w14:paraId="1EED4469" w14:textId="77777777" w:rsidR="0077623F" w:rsidRPr="00DA69C4" w:rsidRDefault="0077623F" w:rsidP="0077623F">
            <w:pPr>
              <w:spacing w:line="240" w:lineRule="auto"/>
              <w:rPr>
                <w:rFonts w:cs="Arial"/>
                <w:b/>
                <w:sz w:val="20"/>
                <w:szCs w:val="20"/>
              </w:rPr>
            </w:pPr>
            <w:r w:rsidRPr="00DA69C4">
              <w:rPr>
                <w:rFonts w:cs="Arial"/>
                <w:b/>
                <w:sz w:val="20"/>
                <w:szCs w:val="20"/>
              </w:rPr>
              <w:t>Componente 5.7</w:t>
            </w:r>
          </w:p>
          <w:p w14:paraId="3ED3B22B" w14:textId="7DCA4657" w:rsidR="00CD1828" w:rsidRPr="00DA69C4" w:rsidRDefault="00CD1828" w:rsidP="00CD1828">
            <w:pPr>
              <w:spacing w:line="240" w:lineRule="auto"/>
              <w:rPr>
                <w:rFonts w:cs="Arial"/>
                <w:sz w:val="20"/>
                <w:szCs w:val="20"/>
              </w:rPr>
            </w:pPr>
            <w:r w:rsidRPr="00DA69C4">
              <w:rPr>
                <w:rFonts w:cs="Arial"/>
                <w:sz w:val="20"/>
                <w:szCs w:val="20"/>
              </w:rPr>
              <w:t>Desarrollo de un nuevo sistema de protección al usuario:</w:t>
            </w:r>
            <w:r w:rsidR="00F56D75" w:rsidRPr="00DA69C4">
              <w:rPr>
                <w:rFonts w:cs="Arial"/>
                <w:sz w:val="20"/>
                <w:szCs w:val="20"/>
              </w:rPr>
              <w:t xml:space="preserve"> </w:t>
            </w:r>
          </w:p>
          <w:p w14:paraId="259B44C2" w14:textId="159945C3" w:rsidR="00EF1EFA" w:rsidRPr="00DA69C4" w:rsidRDefault="00EF1EFA" w:rsidP="00EF1EFA">
            <w:pPr>
              <w:spacing w:line="240" w:lineRule="auto"/>
              <w:rPr>
                <w:rFonts w:cs="Arial"/>
                <w:color w:val="000000"/>
                <w:sz w:val="20"/>
                <w:szCs w:val="20"/>
                <w:lang w:eastAsia="es-CO"/>
              </w:rPr>
            </w:pPr>
            <w:r w:rsidRPr="00DA69C4">
              <w:rPr>
                <w:rFonts w:cs="Arial"/>
                <w:color w:val="000000"/>
                <w:sz w:val="20"/>
                <w:szCs w:val="20"/>
                <w:lang w:eastAsia="es-CO"/>
              </w:rPr>
              <w:t xml:space="preserve">Fase II: </w:t>
            </w:r>
            <w:r w:rsidR="00F620FD" w:rsidRPr="00DA69C4">
              <w:rPr>
                <w:rFonts w:cs="Arial"/>
                <w:color w:val="000000"/>
                <w:sz w:val="20"/>
                <w:szCs w:val="20"/>
                <w:lang w:eastAsia="es-CO"/>
              </w:rPr>
              <w:t>febrero</w:t>
            </w:r>
            <w:r w:rsidRPr="00DA69C4">
              <w:rPr>
                <w:rFonts w:cs="Arial"/>
                <w:color w:val="000000"/>
                <w:sz w:val="20"/>
                <w:szCs w:val="20"/>
                <w:lang w:eastAsia="es-CO"/>
              </w:rPr>
              <w:t xml:space="preserve"> a diciembre 202</w:t>
            </w:r>
            <w:r w:rsidR="00F620FD" w:rsidRPr="00DA69C4">
              <w:rPr>
                <w:rFonts w:cs="Arial"/>
                <w:color w:val="000000"/>
                <w:sz w:val="20"/>
                <w:szCs w:val="20"/>
                <w:lang w:eastAsia="es-CO"/>
              </w:rPr>
              <w:t>2</w:t>
            </w:r>
          </w:p>
          <w:p w14:paraId="50A9821E" w14:textId="36D722F9" w:rsidR="00EF1EFA" w:rsidRPr="00DA69C4" w:rsidRDefault="00EF1EFA" w:rsidP="00EF1EFA">
            <w:pPr>
              <w:spacing w:line="240" w:lineRule="auto"/>
              <w:rPr>
                <w:rFonts w:cs="Arial"/>
                <w:color w:val="000000"/>
                <w:sz w:val="20"/>
                <w:szCs w:val="20"/>
                <w:lang w:eastAsia="es-CO"/>
              </w:rPr>
            </w:pPr>
            <w:r w:rsidRPr="00DA69C4">
              <w:rPr>
                <w:rFonts w:cs="Arial"/>
                <w:color w:val="000000"/>
                <w:sz w:val="20"/>
                <w:szCs w:val="20"/>
                <w:lang w:eastAsia="es-CO"/>
              </w:rPr>
              <w:t>Fase III: enero a diciembre 2022</w:t>
            </w:r>
          </w:p>
          <w:p w14:paraId="53F97F73" w14:textId="77777777" w:rsidR="00EF1EFA" w:rsidRPr="00DA69C4" w:rsidRDefault="00EF1EFA" w:rsidP="00CD1828">
            <w:pPr>
              <w:spacing w:line="240" w:lineRule="auto"/>
              <w:rPr>
                <w:rFonts w:cs="Arial"/>
                <w:sz w:val="20"/>
                <w:szCs w:val="20"/>
              </w:rPr>
            </w:pPr>
          </w:p>
          <w:p w14:paraId="3B7BDAAF" w14:textId="29EE7060" w:rsidR="00CD1828" w:rsidRPr="00DA69C4" w:rsidRDefault="00CD1828" w:rsidP="00CD1828">
            <w:pPr>
              <w:spacing w:line="240" w:lineRule="auto"/>
              <w:rPr>
                <w:rFonts w:cs="Arial"/>
                <w:b/>
                <w:sz w:val="20"/>
                <w:szCs w:val="20"/>
              </w:rPr>
            </w:pPr>
            <w:r w:rsidRPr="00DA69C4">
              <w:rPr>
                <w:rFonts w:cs="Arial"/>
                <w:b/>
                <w:sz w:val="20"/>
                <w:szCs w:val="20"/>
              </w:rPr>
              <w:t>Componente 5.</w:t>
            </w:r>
            <w:r w:rsidR="00C94C8E" w:rsidRPr="00DA69C4">
              <w:rPr>
                <w:rFonts w:cs="Arial"/>
                <w:b/>
                <w:sz w:val="20"/>
                <w:szCs w:val="20"/>
              </w:rPr>
              <w:t>8</w:t>
            </w:r>
          </w:p>
          <w:p w14:paraId="3B59DC4E" w14:textId="5974B02E" w:rsidR="00C94C8E" w:rsidRPr="00DA69C4" w:rsidRDefault="009D7FA3" w:rsidP="009D7FA3">
            <w:pPr>
              <w:rPr>
                <w:rFonts w:cs="Arial"/>
                <w:sz w:val="20"/>
                <w:szCs w:val="20"/>
              </w:rPr>
            </w:pPr>
            <w:r w:rsidRPr="00DA69C4">
              <w:rPr>
                <w:rFonts w:cs="Arial"/>
                <w:sz w:val="20"/>
                <w:szCs w:val="20"/>
              </w:rPr>
              <w:t xml:space="preserve">Soporte a proceso cobro persuasivo y </w:t>
            </w:r>
            <w:proofErr w:type="spellStart"/>
            <w:r w:rsidRPr="00DA69C4">
              <w:rPr>
                <w:rFonts w:cs="Arial"/>
                <w:sz w:val="20"/>
                <w:szCs w:val="20"/>
              </w:rPr>
              <w:t>co-activo</w:t>
            </w:r>
            <w:proofErr w:type="spellEnd"/>
            <w:r w:rsidRPr="00DA69C4">
              <w:rPr>
                <w:rFonts w:cs="Arial"/>
                <w:sz w:val="20"/>
                <w:szCs w:val="20"/>
              </w:rPr>
              <w:t xml:space="preserve">: </w:t>
            </w:r>
            <w:r w:rsidR="00090D94" w:rsidRPr="00DA69C4">
              <w:rPr>
                <w:rFonts w:cs="Arial"/>
                <w:sz w:val="20"/>
                <w:szCs w:val="20"/>
              </w:rPr>
              <w:t>enero a julio 2023</w:t>
            </w:r>
          </w:p>
          <w:p w14:paraId="1365C66C" w14:textId="56377411" w:rsidR="00090D94" w:rsidRPr="00DA69C4" w:rsidRDefault="00090D94" w:rsidP="00090D94">
            <w:pPr>
              <w:spacing w:line="240" w:lineRule="auto"/>
              <w:rPr>
                <w:rFonts w:cs="Arial"/>
                <w:b/>
                <w:sz w:val="20"/>
                <w:szCs w:val="20"/>
              </w:rPr>
            </w:pPr>
            <w:r w:rsidRPr="00DA69C4">
              <w:rPr>
                <w:rFonts w:cs="Arial"/>
                <w:b/>
                <w:sz w:val="20"/>
                <w:szCs w:val="20"/>
              </w:rPr>
              <w:t>Componente 5.9</w:t>
            </w:r>
          </w:p>
          <w:p w14:paraId="6C8660A4" w14:textId="79DA2D12" w:rsidR="008E2AB3" w:rsidRPr="00DA69C4" w:rsidRDefault="00090D94" w:rsidP="00FC48EC">
            <w:pPr>
              <w:spacing w:line="240" w:lineRule="auto"/>
              <w:rPr>
                <w:rFonts w:cs="Arial"/>
                <w:sz w:val="20"/>
                <w:szCs w:val="20"/>
              </w:rPr>
            </w:pPr>
            <w:r w:rsidRPr="00DA69C4">
              <w:rPr>
                <w:rFonts w:cs="Arial"/>
                <w:sz w:val="20"/>
                <w:szCs w:val="20"/>
              </w:rPr>
              <w:t>Uso de aplicaciones móviles para uso en "territorio" para la captura de información de visita.</w:t>
            </w:r>
            <w:r w:rsidR="00CD1828" w:rsidRPr="00DA69C4">
              <w:rPr>
                <w:rFonts w:cs="Arial"/>
                <w:sz w:val="20"/>
                <w:szCs w:val="20"/>
              </w:rPr>
              <w:t>:</w:t>
            </w:r>
            <w:r w:rsidR="00F56D75" w:rsidRPr="00DA69C4">
              <w:rPr>
                <w:rFonts w:cs="Arial"/>
                <w:sz w:val="20"/>
                <w:szCs w:val="20"/>
              </w:rPr>
              <w:t xml:space="preserve"> </w:t>
            </w:r>
            <w:r w:rsidR="00A41CB1" w:rsidRPr="00DA69C4">
              <w:rPr>
                <w:rFonts w:cs="Arial"/>
                <w:sz w:val="20"/>
                <w:szCs w:val="20"/>
              </w:rPr>
              <w:t>enero marzo</w:t>
            </w:r>
            <w:r w:rsidR="00E51206" w:rsidRPr="00DA69C4">
              <w:rPr>
                <w:rFonts w:cs="Arial"/>
                <w:sz w:val="20"/>
                <w:szCs w:val="20"/>
              </w:rPr>
              <w:t xml:space="preserve"> 2023</w:t>
            </w:r>
          </w:p>
          <w:p w14:paraId="12783A46" w14:textId="77777777" w:rsidR="00E51206" w:rsidRPr="00DA69C4" w:rsidRDefault="00E51206" w:rsidP="00FC48EC">
            <w:pPr>
              <w:spacing w:line="240" w:lineRule="auto"/>
              <w:rPr>
                <w:rFonts w:cs="Arial"/>
                <w:sz w:val="20"/>
                <w:szCs w:val="20"/>
              </w:rPr>
            </w:pPr>
          </w:p>
          <w:p w14:paraId="5CE2C6A7" w14:textId="1FDDB5BA" w:rsidR="00E51206" w:rsidRPr="00DA69C4" w:rsidRDefault="00E51206" w:rsidP="00E51206">
            <w:pPr>
              <w:spacing w:line="240" w:lineRule="auto"/>
              <w:rPr>
                <w:rFonts w:cs="Arial"/>
                <w:b/>
                <w:sz w:val="20"/>
                <w:szCs w:val="20"/>
              </w:rPr>
            </w:pPr>
            <w:r w:rsidRPr="00DA69C4">
              <w:rPr>
                <w:rFonts w:cs="Arial"/>
                <w:b/>
                <w:sz w:val="20"/>
                <w:szCs w:val="20"/>
              </w:rPr>
              <w:t>Componente 5.10</w:t>
            </w:r>
          </w:p>
          <w:p w14:paraId="02EBDE3F" w14:textId="3BAF3DCC" w:rsidR="00E51206" w:rsidRPr="00DA69C4" w:rsidRDefault="00E51206" w:rsidP="00E51206">
            <w:pPr>
              <w:rPr>
                <w:rFonts w:cs="Arial"/>
                <w:sz w:val="20"/>
                <w:szCs w:val="20"/>
              </w:rPr>
            </w:pPr>
            <w:r w:rsidRPr="00DA69C4">
              <w:rPr>
                <w:rFonts w:cs="Arial"/>
                <w:sz w:val="20"/>
                <w:szCs w:val="20"/>
              </w:rPr>
              <w:t xml:space="preserve">Generar alertas en el proceso de Defensa, especialmente sobre los trámites que se generen con el fin de resolver algún asunto dentro del proceso jurídico: </w:t>
            </w:r>
            <w:r w:rsidR="00F12494" w:rsidRPr="00DA69C4">
              <w:rPr>
                <w:rFonts w:cs="Arial"/>
                <w:sz w:val="20"/>
                <w:szCs w:val="20"/>
              </w:rPr>
              <w:t>junio a diciembre</w:t>
            </w:r>
            <w:r w:rsidRPr="00DA69C4">
              <w:rPr>
                <w:rFonts w:cs="Arial"/>
                <w:sz w:val="20"/>
                <w:szCs w:val="20"/>
              </w:rPr>
              <w:t xml:space="preserve"> 2023</w:t>
            </w:r>
          </w:p>
          <w:p w14:paraId="129E1202" w14:textId="4C625D22" w:rsidR="00E51206" w:rsidRPr="00DA69C4" w:rsidRDefault="00E51206" w:rsidP="00E51206">
            <w:pPr>
              <w:spacing w:line="240" w:lineRule="auto"/>
              <w:rPr>
                <w:rFonts w:cs="Arial"/>
                <w:b/>
                <w:sz w:val="20"/>
                <w:szCs w:val="20"/>
              </w:rPr>
            </w:pPr>
            <w:r w:rsidRPr="00DA69C4">
              <w:rPr>
                <w:rFonts w:cs="Arial"/>
                <w:b/>
                <w:sz w:val="20"/>
                <w:szCs w:val="20"/>
              </w:rPr>
              <w:t>Componente 5.11</w:t>
            </w:r>
          </w:p>
          <w:p w14:paraId="226C4C82" w14:textId="56599DC6" w:rsidR="00E51206" w:rsidRPr="00DA69C4" w:rsidRDefault="00F12494" w:rsidP="00634688">
            <w:pPr>
              <w:rPr>
                <w:rFonts w:cs="Arial"/>
                <w:sz w:val="20"/>
                <w:szCs w:val="20"/>
              </w:rPr>
            </w:pPr>
            <w:r w:rsidRPr="00DA69C4">
              <w:rPr>
                <w:rFonts w:cs="Arial"/>
                <w:sz w:val="20"/>
                <w:szCs w:val="20"/>
              </w:rPr>
              <w:t>Mejoramiento del flujo de información (contratos y administrativa) para seguimiento del plan de adquisiciones</w:t>
            </w:r>
            <w:r w:rsidR="00E51206" w:rsidRPr="00DA69C4">
              <w:rPr>
                <w:rFonts w:cs="Arial"/>
                <w:sz w:val="20"/>
                <w:szCs w:val="20"/>
              </w:rPr>
              <w:t xml:space="preserve">: </w:t>
            </w:r>
            <w:r w:rsidRPr="00DA69C4">
              <w:rPr>
                <w:rFonts w:cs="Arial"/>
                <w:sz w:val="20"/>
                <w:szCs w:val="20"/>
              </w:rPr>
              <w:t xml:space="preserve">febrero a abril </w:t>
            </w:r>
            <w:r w:rsidR="00E51206" w:rsidRPr="00DA69C4">
              <w:rPr>
                <w:rFonts w:cs="Arial"/>
                <w:sz w:val="20"/>
                <w:szCs w:val="20"/>
              </w:rPr>
              <w:t>2023</w:t>
            </w:r>
          </w:p>
          <w:p w14:paraId="66747FF4" w14:textId="04DCB730" w:rsidR="00E51206" w:rsidRPr="00DA69C4" w:rsidRDefault="00E51206" w:rsidP="00FC48EC">
            <w:pPr>
              <w:spacing w:line="240" w:lineRule="auto"/>
              <w:rPr>
                <w:rFonts w:cs="Arial"/>
                <w:sz w:val="20"/>
                <w:szCs w:val="20"/>
              </w:rPr>
            </w:pPr>
          </w:p>
        </w:tc>
      </w:tr>
    </w:tbl>
    <w:p w14:paraId="642E0AD4" w14:textId="77777777" w:rsidR="00AF3A97" w:rsidRPr="00DA69C4" w:rsidRDefault="00AF3A97" w:rsidP="00AF3A97"/>
    <w:p w14:paraId="6590DBA9" w14:textId="012C41CD" w:rsidR="009B37AE" w:rsidRPr="00DA69C4" w:rsidRDefault="009B37AE" w:rsidP="00245A9E">
      <w:pPr>
        <w:spacing w:line="240" w:lineRule="auto"/>
        <w:jc w:val="left"/>
        <w:rPr>
          <w:rFonts w:cs="Arial"/>
          <w:b/>
          <w:bCs/>
          <w:sz w:val="20"/>
          <w:szCs w:val="20"/>
          <w:lang w:eastAsia="es-CO"/>
        </w:rPr>
      </w:pPr>
      <w:bookmarkStart w:id="79" w:name="_Toc42606467"/>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19</w:t>
      </w:r>
      <w:r w:rsidRPr="00DA69C4">
        <w:rPr>
          <w:rFonts w:cs="Arial"/>
          <w:i/>
          <w:iCs/>
          <w:sz w:val="20"/>
          <w:szCs w:val="18"/>
        </w:rPr>
        <w:fldChar w:fldCharType="end"/>
      </w:r>
      <w:r w:rsidRPr="00DA69C4">
        <w:rPr>
          <w:rFonts w:cs="Arial"/>
          <w:i/>
          <w:iCs/>
          <w:sz w:val="20"/>
          <w:szCs w:val="18"/>
        </w:rPr>
        <w:t xml:space="preserve"> Proyecto PTI0</w:t>
      </w:r>
      <w:r w:rsidR="00EC5386" w:rsidRPr="00DA69C4">
        <w:rPr>
          <w:rFonts w:cs="Arial"/>
          <w:i/>
          <w:iCs/>
          <w:sz w:val="20"/>
          <w:szCs w:val="18"/>
        </w:rPr>
        <w:t>6</w:t>
      </w:r>
      <w:r w:rsidRPr="00DA69C4">
        <w:rPr>
          <w:rFonts w:cs="Arial"/>
          <w:i/>
          <w:iCs/>
          <w:sz w:val="20"/>
          <w:szCs w:val="18"/>
        </w:rPr>
        <w:t xml:space="preserve"> – </w:t>
      </w:r>
      <w:r w:rsidR="00EA0671" w:rsidRPr="00DA69C4">
        <w:rPr>
          <w:rFonts w:cs="Arial"/>
          <w:i/>
          <w:iCs/>
          <w:sz w:val="20"/>
          <w:szCs w:val="18"/>
        </w:rPr>
        <w:t>Mejoramiento de la seguridad y acceso de la información.</w:t>
      </w:r>
      <w:bookmarkEnd w:id="79"/>
    </w:p>
    <w:tbl>
      <w:tblPr>
        <w:tblW w:w="10782" w:type="dxa"/>
        <w:jc w:val="center"/>
        <w:tblCellMar>
          <w:left w:w="70" w:type="dxa"/>
          <w:right w:w="70" w:type="dxa"/>
        </w:tblCellMar>
        <w:tblLook w:val="04A0" w:firstRow="1" w:lastRow="0" w:firstColumn="1" w:lastColumn="0" w:noHBand="0" w:noVBand="1"/>
      </w:tblPr>
      <w:tblGrid>
        <w:gridCol w:w="1285"/>
        <w:gridCol w:w="9497"/>
      </w:tblGrid>
      <w:tr w:rsidR="009B37AE" w:rsidRPr="00DA69C4" w14:paraId="3D8ABC3B" w14:textId="77777777" w:rsidTr="00A840AB">
        <w:trPr>
          <w:tblHeader/>
          <w:jc w:val="center"/>
        </w:trPr>
        <w:tc>
          <w:tcPr>
            <w:tcW w:w="10782" w:type="dxa"/>
            <w:gridSpan w:val="2"/>
            <w:tcBorders>
              <w:top w:val="single" w:sz="4" w:space="0" w:color="auto"/>
              <w:left w:val="single" w:sz="4" w:space="0" w:color="auto"/>
              <w:bottom w:val="single" w:sz="4" w:space="0" w:color="auto"/>
              <w:right w:val="single" w:sz="4" w:space="0" w:color="000000"/>
            </w:tcBorders>
            <w:shd w:val="clear" w:color="000000" w:fill="1F4E78"/>
            <w:vAlign w:val="center"/>
            <w:hideMark/>
          </w:tcPr>
          <w:p w14:paraId="0147E0E1" w14:textId="1C57E0B8" w:rsidR="009B37AE" w:rsidRPr="00DA69C4" w:rsidRDefault="009B37AE"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Ficha de Iniciativa PTI0</w:t>
            </w:r>
            <w:r w:rsidR="009D26E1" w:rsidRPr="00DA69C4">
              <w:rPr>
                <w:rFonts w:cs="Arial"/>
                <w:b/>
                <w:bCs/>
                <w:color w:val="FFFFFF"/>
                <w:sz w:val="20"/>
                <w:szCs w:val="20"/>
                <w:lang w:eastAsia="es-CO"/>
              </w:rPr>
              <w:t>6</w:t>
            </w:r>
          </w:p>
        </w:tc>
      </w:tr>
      <w:tr w:rsidR="009B37AE" w:rsidRPr="00DA69C4" w14:paraId="79144F55" w14:textId="77777777" w:rsidTr="00A840AB">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0E63E886" w14:textId="77777777" w:rsidR="009B37AE" w:rsidRPr="00DA69C4" w:rsidRDefault="009B37AE"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Nombre</w:t>
            </w:r>
          </w:p>
        </w:tc>
        <w:tc>
          <w:tcPr>
            <w:tcW w:w="9497" w:type="dxa"/>
            <w:tcBorders>
              <w:top w:val="single" w:sz="4" w:space="0" w:color="auto"/>
              <w:left w:val="nil"/>
              <w:bottom w:val="single" w:sz="4" w:space="0" w:color="auto"/>
              <w:right w:val="single" w:sz="4" w:space="0" w:color="auto"/>
            </w:tcBorders>
            <w:shd w:val="clear" w:color="000000" w:fill="DDEBF7"/>
            <w:vAlign w:val="center"/>
            <w:hideMark/>
          </w:tcPr>
          <w:p w14:paraId="29DC0764" w14:textId="21ACA69E" w:rsidR="009B37AE" w:rsidRPr="00DA69C4" w:rsidRDefault="00EA0671" w:rsidP="00A840AB">
            <w:pPr>
              <w:spacing w:line="240" w:lineRule="auto"/>
              <w:rPr>
                <w:rFonts w:cs="Arial"/>
                <w:color w:val="000000"/>
                <w:sz w:val="20"/>
                <w:szCs w:val="20"/>
                <w:lang w:eastAsia="es-CO"/>
              </w:rPr>
            </w:pPr>
            <w:r w:rsidRPr="00DA69C4">
              <w:rPr>
                <w:rFonts w:cs="Arial"/>
                <w:color w:val="000000"/>
                <w:sz w:val="20"/>
                <w:szCs w:val="20"/>
                <w:lang w:eastAsia="es-CO"/>
              </w:rPr>
              <w:t>Mejoramiento de la seguridad y acceso de la información.</w:t>
            </w:r>
          </w:p>
        </w:tc>
      </w:tr>
      <w:tr w:rsidR="009B37AE" w:rsidRPr="00DA69C4" w14:paraId="6281F3A5" w14:textId="77777777" w:rsidTr="00A840AB">
        <w:trPr>
          <w:trHeight w:val="276"/>
          <w:jc w:val="center"/>
        </w:trPr>
        <w:tc>
          <w:tcPr>
            <w:tcW w:w="1285" w:type="dxa"/>
            <w:vMerge w:val="restart"/>
            <w:tcBorders>
              <w:top w:val="nil"/>
              <w:left w:val="single" w:sz="4" w:space="0" w:color="auto"/>
              <w:bottom w:val="single" w:sz="4" w:space="0" w:color="auto"/>
              <w:right w:val="single" w:sz="4" w:space="0" w:color="auto"/>
            </w:tcBorders>
            <w:shd w:val="clear" w:color="000000" w:fill="1F4E78"/>
            <w:vAlign w:val="center"/>
            <w:hideMark/>
          </w:tcPr>
          <w:p w14:paraId="1B345F13" w14:textId="77777777" w:rsidR="009B37AE" w:rsidRPr="00DA69C4" w:rsidRDefault="009B37AE" w:rsidP="00A840AB">
            <w:pPr>
              <w:spacing w:line="240" w:lineRule="auto"/>
              <w:jc w:val="center"/>
              <w:rPr>
                <w:rFonts w:cs="Arial"/>
                <w:b/>
                <w:bCs/>
                <w:color w:val="FFFFFF"/>
                <w:sz w:val="20"/>
                <w:szCs w:val="20"/>
                <w:lang w:eastAsia="es-CO"/>
              </w:rPr>
            </w:pPr>
            <w:r w:rsidRPr="00DA69C4">
              <w:rPr>
                <w:rFonts w:cs="Arial"/>
                <w:b/>
                <w:bCs/>
                <w:color w:val="FFFFFF"/>
                <w:sz w:val="20"/>
                <w:szCs w:val="20"/>
                <w:lang w:eastAsia="es-CO"/>
              </w:rPr>
              <w:t>Descripción</w:t>
            </w:r>
          </w:p>
        </w:tc>
        <w:tc>
          <w:tcPr>
            <w:tcW w:w="94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024A8" w14:textId="2EEA881D" w:rsidR="009B37AE" w:rsidRPr="00DA69C4" w:rsidRDefault="009B37AE" w:rsidP="00A840AB">
            <w:pPr>
              <w:spacing w:line="240" w:lineRule="auto"/>
              <w:rPr>
                <w:rFonts w:cs="Arial"/>
                <w:color w:val="000000"/>
                <w:sz w:val="20"/>
                <w:szCs w:val="20"/>
                <w:lang w:eastAsia="es-CO"/>
              </w:rPr>
            </w:pPr>
            <w:r w:rsidRPr="00DA69C4">
              <w:rPr>
                <w:rFonts w:cs="Arial"/>
                <w:color w:val="000000"/>
                <w:sz w:val="20"/>
                <w:szCs w:val="20"/>
                <w:lang w:eastAsia="es-CO"/>
              </w:rPr>
              <w:t xml:space="preserve">Realizar las actividades que permitan </w:t>
            </w:r>
            <w:r w:rsidR="00EA0671" w:rsidRPr="00DA69C4">
              <w:rPr>
                <w:rFonts w:cs="Arial"/>
                <w:color w:val="000000"/>
                <w:sz w:val="20"/>
                <w:szCs w:val="20"/>
                <w:lang w:eastAsia="es-CO"/>
              </w:rPr>
              <w:t>disponer de una mejor seguridad y acceso a la información</w:t>
            </w:r>
            <w:r w:rsidRPr="00DA69C4">
              <w:rPr>
                <w:rFonts w:cs="Arial"/>
                <w:color w:val="000000"/>
                <w:sz w:val="20"/>
                <w:szCs w:val="20"/>
                <w:lang w:eastAsia="es-CO"/>
              </w:rPr>
              <w:t xml:space="preserve"> a través de la implementación de los siguientes componentes e iniciativas.</w:t>
            </w:r>
          </w:p>
          <w:p w14:paraId="7674810C" w14:textId="77777777" w:rsidR="005B35E5" w:rsidRPr="00DA69C4" w:rsidRDefault="005B35E5" w:rsidP="00A840AB">
            <w:pPr>
              <w:spacing w:line="240" w:lineRule="auto"/>
              <w:rPr>
                <w:rFonts w:cs="Arial"/>
                <w:color w:val="000000"/>
                <w:sz w:val="20"/>
                <w:szCs w:val="20"/>
                <w:lang w:eastAsia="es-CO"/>
              </w:rPr>
            </w:pPr>
          </w:p>
          <w:tbl>
            <w:tblPr>
              <w:tblStyle w:val="Tablaconcuadrcula"/>
              <w:tblW w:w="5000" w:type="pct"/>
              <w:tblLook w:val="04A0" w:firstRow="1" w:lastRow="0" w:firstColumn="1" w:lastColumn="0" w:noHBand="0" w:noVBand="1"/>
            </w:tblPr>
            <w:tblGrid>
              <w:gridCol w:w="1316"/>
              <w:gridCol w:w="1736"/>
              <w:gridCol w:w="987"/>
              <w:gridCol w:w="2106"/>
              <w:gridCol w:w="1935"/>
              <w:gridCol w:w="1267"/>
            </w:tblGrid>
            <w:tr w:rsidR="00F12890" w:rsidRPr="00DA69C4" w14:paraId="48438184" w14:textId="77777777" w:rsidTr="00245A9E">
              <w:tc>
                <w:tcPr>
                  <w:tcW w:w="704" w:type="pct"/>
                  <w:shd w:val="clear" w:color="auto" w:fill="1F4E79" w:themeFill="accent1" w:themeFillShade="80"/>
                  <w:hideMark/>
                </w:tcPr>
                <w:p w14:paraId="47DF84D2" w14:textId="77777777" w:rsidR="00F12890" w:rsidRPr="00DA69C4" w:rsidRDefault="00F12890" w:rsidP="00F12890">
                  <w:pPr>
                    <w:spacing w:line="240" w:lineRule="auto"/>
                    <w:jc w:val="center"/>
                    <w:rPr>
                      <w:rFonts w:cs="Arial"/>
                      <w:b/>
                      <w:bCs/>
                      <w:color w:val="FFFFFF"/>
                      <w:sz w:val="18"/>
                      <w:szCs w:val="18"/>
                      <w:lang w:eastAsia="es-CO"/>
                    </w:rPr>
                  </w:pPr>
                  <w:r w:rsidRPr="00DA69C4">
                    <w:rPr>
                      <w:rFonts w:cs="Arial"/>
                      <w:b/>
                      <w:bCs/>
                      <w:color w:val="FFFFFF"/>
                      <w:sz w:val="18"/>
                      <w:szCs w:val="18"/>
                      <w:lang w:eastAsia="es-CO"/>
                    </w:rPr>
                    <w:t>Id Componente</w:t>
                  </w:r>
                </w:p>
              </w:tc>
              <w:tc>
                <w:tcPr>
                  <w:tcW w:w="929" w:type="pct"/>
                  <w:shd w:val="clear" w:color="auto" w:fill="1F4E79" w:themeFill="accent1" w:themeFillShade="80"/>
                  <w:hideMark/>
                </w:tcPr>
                <w:p w14:paraId="64F74946" w14:textId="77777777" w:rsidR="00F12890" w:rsidRPr="00DA69C4" w:rsidRDefault="00F12890" w:rsidP="00F12890">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componente</w:t>
                  </w:r>
                </w:p>
              </w:tc>
              <w:tc>
                <w:tcPr>
                  <w:tcW w:w="528" w:type="pct"/>
                  <w:shd w:val="clear" w:color="auto" w:fill="1F4E79" w:themeFill="accent1" w:themeFillShade="80"/>
                  <w:hideMark/>
                </w:tcPr>
                <w:p w14:paraId="7DC2EC3A" w14:textId="77777777" w:rsidR="00F12890" w:rsidRPr="00DA69C4" w:rsidRDefault="00F12890" w:rsidP="00F12890">
                  <w:pPr>
                    <w:spacing w:line="240" w:lineRule="auto"/>
                    <w:jc w:val="center"/>
                    <w:rPr>
                      <w:rFonts w:cs="Arial"/>
                      <w:b/>
                      <w:bCs/>
                      <w:color w:val="FFFFFF"/>
                      <w:sz w:val="18"/>
                      <w:szCs w:val="18"/>
                      <w:lang w:eastAsia="es-CO"/>
                    </w:rPr>
                  </w:pPr>
                  <w:r w:rsidRPr="00DA69C4">
                    <w:rPr>
                      <w:rFonts w:cs="Arial"/>
                      <w:b/>
                      <w:bCs/>
                      <w:color w:val="FFFFFF"/>
                      <w:sz w:val="18"/>
                      <w:szCs w:val="18"/>
                      <w:lang w:eastAsia="es-CO"/>
                    </w:rPr>
                    <w:t>ID Iniciativa</w:t>
                  </w:r>
                </w:p>
              </w:tc>
              <w:tc>
                <w:tcPr>
                  <w:tcW w:w="1127" w:type="pct"/>
                  <w:shd w:val="clear" w:color="auto" w:fill="1F4E79" w:themeFill="accent1" w:themeFillShade="80"/>
                  <w:hideMark/>
                </w:tcPr>
                <w:p w14:paraId="39ED5931" w14:textId="77777777" w:rsidR="00F12890" w:rsidRPr="00DA69C4" w:rsidRDefault="00F12890" w:rsidP="00F12890">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Iniciativa</w:t>
                  </w:r>
                </w:p>
              </w:tc>
              <w:tc>
                <w:tcPr>
                  <w:tcW w:w="1035" w:type="pct"/>
                  <w:shd w:val="clear" w:color="auto" w:fill="1F4E79" w:themeFill="accent1" w:themeFillShade="80"/>
                  <w:hideMark/>
                </w:tcPr>
                <w:p w14:paraId="61838AD6" w14:textId="77777777" w:rsidR="00F12890" w:rsidRPr="00DA69C4" w:rsidRDefault="00F12890" w:rsidP="00F12890">
                  <w:pPr>
                    <w:spacing w:line="240" w:lineRule="auto"/>
                    <w:jc w:val="center"/>
                    <w:rPr>
                      <w:rFonts w:cs="Arial"/>
                      <w:b/>
                      <w:bCs/>
                      <w:color w:val="FFFFFF"/>
                      <w:sz w:val="18"/>
                      <w:szCs w:val="18"/>
                      <w:lang w:eastAsia="es-CO"/>
                    </w:rPr>
                  </w:pPr>
                  <w:r w:rsidRPr="00DA69C4">
                    <w:rPr>
                      <w:rFonts w:cs="Arial"/>
                      <w:b/>
                      <w:bCs/>
                      <w:color w:val="FFFFFF"/>
                      <w:sz w:val="18"/>
                      <w:szCs w:val="18"/>
                      <w:lang w:eastAsia="es-CO"/>
                    </w:rPr>
                    <w:t>Descripción</w:t>
                  </w:r>
                </w:p>
              </w:tc>
              <w:tc>
                <w:tcPr>
                  <w:tcW w:w="678" w:type="pct"/>
                  <w:shd w:val="clear" w:color="auto" w:fill="1F4E79" w:themeFill="accent1" w:themeFillShade="80"/>
                  <w:hideMark/>
                </w:tcPr>
                <w:p w14:paraId="0E720C03" w14:textId="77777777" w:rsidR="00F12890" w:rsidRPr="00DA69C4" w:rsidRDefault="00F12890" w:rsidP="00F12890">
                  <w:pPr>
                    <w:spacing w:line="240" w:lineRule="auto"/>
                    <w:jc w:val="center"/>
                    <w:rPr>
                      <w:rFonts w:cs="Arial"/>
                      <w:b/>
                      <w:bCs/>
                      <w:color w:val="FFFFFF"/>
                      <w:sz w:val="18"/>
                      <w:szCs w:val="18"/>
                      <w:lang w:eastAsia="es-CO"/>
                    </w:rPr>
                  </w:pPr>
                  <w:r w:rsidRPr="00DA69C4">
                    <w:rPr>
                      <w:rFonts w:cs="Arial"/>
                      <w:b/>
                      <w:bCs/>
                      <w:color w:val="FFFFFF"/>
                      <w:sz w:val="18"/>
                      <w:szCs w:val="18"/>
                      <w:lang w:eastAsia="es-CO"/>
                    </w:rPr>
                    <w:t>ID Metas estratégicas</w:t>
                  </w:r>
                </w:p>
              </w:tc>
            </w:tr>
            <w:tr w:rsidR="00FB1509" w:rsidRPr="00DA69C4" w14:paraId="03692D75" w14:textId="77777777" w:rsidTr="00E20616">
              <w:trPr>
                <w:trHeight w:val="2277"/>
              </w:trPr>
              <w:tc>
                <w:tcPr>
                  <w:tcW w:w="704" w:type="pct"/>
                  <w:hideMark/>
                </w:tcPr>
                <w:p w14:paraId="60CC8828" w14:textId="77777777" w:rsidR="00FB1509" w:rsidRPr="00DA69C4" w:rsidRDefault="00FB1509" w:rsidP="00F12890">
                  <w:pPr>
                    <w:spacing w:line="240" w:lineRule="auto"/>
                    <w:jc w:val="center"/>
                    <w:rPr>
                      <w:rFonts w:cs="Arial"/>
                      <w:color w:val="000000"/>
                      <w:sz w:val="18"/>
                      <w:szCs w:val="18"/>
                      <w:lang w:eastAsia="es-CO"/>
                    </w:rPr>
                  </w:pPr>
                  <w:r w:rsidRPr="00DA69C4">
                    <w:rPr>
                      <w:rFonts w:cs="Arial"/>
                      <w:color w:val="000000"/>
                      <w:sz w:val="18"/>
                      <w:szCs w:val="18"/>
                      <w:lang w:eastAsia="es-CO"/>
                    </w:rPr>
                    <w:t>6.1</w:t>
                  </w:r>
                </w:p>
              </w:tc>
              <w:tc>
                <w:tcPr>
                  <w:tcW w:w="929" w:type="pct"/>
                </w:tcPr>
                <w:p w14:paraId="21905341" w14:textId="6547ABBD" w:rsidR="00FB1509" w:rsidRPr="00DA69C4" w:rsidRDefault="00FB1509" w:rsidP="00F12890">
                  <w:pPr>
                    <w:spacing w:line="240" w:lineRule="auto"/>
                    <w:jc w:val="center"/>
                    <w:rPr>
                      <w:rFonts w:cs="Arial"/>
                      <w:color w:val="000000"/>
                      <w:sz w:val="18"/>
                      <w:szCs w:val="18"/>
                      <w:lang w:eastAsia="es-CO"/>
                    </w:rPr>
                  </w:pPr>
                  <w:r w:rsidRPr="00DA69C4">
                    <w:rPr>
                      <w:rFonts w:cs="Arial"/>
                      <w:color w:val="000000"/>
                      <w:sz w:val="18"/>
                      <w:szCs w:val="18"/>
                      <w:lang w:eastAsia="es-CO"/>
                    </w:rPr>
                    <w:t>Diagnóstico del estado actual de la seguridad de la información</w:t>
                  </w:r>
                </w:p>
              </w:tc>
              <w:tc>
                <w:tcPr>
                  <w:tcW w:w="528" w:type="pct"/>
                  <w:shd w:val="clear" w:color="auto" w:fill="auto"/>
                </w:tcPr>
                <w:p w14:paraId="38D6AD98" w14:textId="7192DFBB" w:rsidR="00FB1509" w:rsidRPr="00DA69C4" w:rsidRDefault="00FB1509" w:rsidP="00534C3A">
                  <w:pPr>
                    <w:spacing w:line="240" w:lineRule="auto"/>
                    <w:jc w:val="left"/>
                    <w:rPr>
                      <w:rFonts w:cs="Arial"/>
                      <w:color w:val="000000"/>
                      <w:sz w:val="18"/>
                      <w:szCs w:val="18"/>
                      <w:lang w:eastAsia="es-CO"/>
                    </w:rPr>
                  </w:pPr>
                  <w:r w:rsidRPr="00DA69C4">
                    <w:rPr>
                      <w:rFonts w:cs="Arial"/>
                      <w:color w:val="000000"/>
                      <w:sz w:val="18"/>
                      <w:szCs w:val="18"/>
                      <w:lang w:eastAsia="es-CO"/>
                    </w:rPr>
                    <w:t>IN06</w:t>
                  </w:r>
                </w:p>
              </w:tc>
              <w:tc>
                <w:tcPr>
                  <w:tcW w:w="1127" w:type="pct"/>
                </w:tcPr>
                <w:p w14:paraId="1ECE76EA" w14:textId="47E8C870" w:rsidR="00FB1509" w:rsidRPr="00DA69C4" w:rsidRDefault="00FB1509" w:rsidP="00F12890">
                  <w:pPr>
                    <w:spacing w:line="240" w:lineRule="auto"/>
                    <w:jc w:val="left"/>
                    <w:rPr>
                      <w:rFonts w:cs="Arial"/>
                      <w:color w:val="000000"/>
                      <w:sz w:val="18"/>
                      <w:szCs w:val="18"/>
                      <w:lang w:eastAsia="es-CO"/>
                    </w:rPr>
                  </w:pPr>
                  <w:proofErr w:type="spellStart"/>
                  <w:r w:rsidRPr="00DA69C4">
                    <w:rPr>
                      <w:rFonts w:cs="Arial"/>
                      <w:color w:val="000000"/>
                      <w:sz w:val="18"/>
                      <w:szCs w:val="18"/>
                      <w:lang w:eastAsia="es-CO"/>
                    </w:rPr>
                    <w:t>Ethical</w:t>
                  </w:r>
                  <w:proofErr w:type="spellEnd"/>
                  <w:r w:rsidRPr="00DA69C4">
                    <w:rPr>
                      <w:rFonts w:cs="Arial"/>
                      <w:color w:val="000000"/>
                      <w:sz w:val="18"/>
                      <w:szCs w:val="18"/>
                      <w:lang w:eastAsia="es-CO"/>
                    </w:rPr>
                    <w:t xml:space="preserve"> Hacking </w:t>
                  </w:r>
                </w:p>
              </w:tc>
              <w:tc>
                <w:tcPr>
                  <w:tcW w:w="1035" w:type="pct"/>
                </w:tcPr>
                <w:p w14:paraId="71B4A88D" w14:textId="43A2A722" w:rsidR="00FB1509" w:rsidRPr="00DA69C4" w:rsidRDefault="00FB1509" w:rsidP="00F12890">
                  <w:pPr>
                    <w:spacing w:line="240" w:lineRule="auto"/>
                    <w:jc w:val="left"/>
                    <w:rPr>
                      <w:rFonts w:cs="Arial"/>
                      <w:color w:val="000000"/>
                      <w:sz w:val="18"/>
                      <w:szCs w:val="18"/>
                      <w:lang w:eastAsia="es-CO"/>
                    </w:rPr>
                  </w:pPr>
                  <w:r w:rsidRPr="0047358F">
                    <w:rPr>
                      <w:rFonts w:cs="Arial"/>
                      <w:sz w:val="18"/>
                      <w:szCs w:val="18"/>
                      <w:lang w:eastAsia="es-CO"/>
                    </w:rPr>
                    <w:t xml:space="preserve">Análisis de vulnerabilidades, </w:t>
                  </w:r>
                  <w:proofErr w:type="spellStart"/>
                  <w:r w:rsidRPr="0047358F">
                    <w:rPr>
                      <w:rFonts w:cs="Arial"/>
                      <w:sz w:val="18"/>
                      <w:szCs w:val="18"/>
                      <w:lang w:eastAsia="es-CO"/>
                    </w:rPr>
                    <w:t>Ethical</w:t>
                  </w:r>
                  <w:proofErr w:type="spellEnd"/>
                  <w:r w:rsidRPr="0047358F">
                    <w:rPr>
                      <w:rFonts w:cs="Arial"/>
                      <w:sz w:val="18"/>
                      <w:szCs w:val="18"/>
                      <w:lang w:eastAsia="es-CO"/>
                    </w:rPr>
                    <w:t xml:space="preserve"> Hacking y Diagnóstico y evaluación del SGSPI, dentro del ciclo de mejora continua de los controles implementados en la entidad</w:t>
                  </w:r>
                </w:p>
              </w:tc>
              <w:tc>
                <w:tcPr>
                  <w:tcW w:w="678" w:type="pct"/>
                  <w:shd w:val="clear" w:color="auto" w:fill="auto"/>
                  <w:hideMark/>
                </w:tcPr>
                <w:p w14:paraId="3AB3163E" w14:textId="0E5C28DB" w:rsidR="00FB1509" w:rsidRPr="00DA69C4" w:rsidRDefault="00FB1509" w:rsidP="00F12890">
                  <w:pPr>
                    <w:spacing w:line="240" w:lineRule="auto"/>
                    <w:jc w:val="center"/>
                    <w:rPr>
                      <w:rFonts w:cs="Arial"/>
                      <w:color w:val="000000"/>
                      <w:sz w:val="18"/>
                      <w:szCs w:val="18"/>
                      <w:lang w:eastAsia="es-CO"/>
                    </w:rPr>
                  </w:pPr>
                  <w:r w:rsidRPr="00DA69C4">
                    <w:rPr>
                      <w:rFonts w:cs="Arial"/>
                      <w:sz w:val="18"/>
                      <w:szCs w:val="18"/>
                      <w:lang w:eastAsia="es-CO"/>
                    </w:rPr>
                    <w:t>METI06</w:t>
                  </w:r>
                </w:p>
              </w:tc>
            </w:tr>
            <w:tr w:rsidR="00BC32F7" w:rsidRPr="00DA69C4" w14:paraId="125B822D" w14:textId="77777777" w:rsidTr="00E81043">
              <w:tc>
                <w:tcPr>
                  <w:tcW w:w="704" w:type="pct"/>
                  <w:vMerge w:val="restart"/>
                  <w:hideMark/>
                </w:tcPr>
                <w:p w14:paraId="75018850" w14:textId="77777777" w:rsidR="00BC32F7" w:rsidRPr="00DA69C4" w:rsidRDefault="00BC32F7" w:rsidP="00F12890">
                  <w:pPr>
                    <w:spacing w:line="240" w:lineRule="auto"/>
                    <w:jc w:val="center"/>
                    <w:rPr>
                      <w:rFonts w:cs="Arial"/>
                      <w:color w:val="000000"/>
                      <w:sz w:val="18"/>
                      <w:szCs w:val="18"/>
                      <w:lang w:eastAsia="es-CO"/>
                    </w:rPr>
                  </w:pPr>
                  <w:r w:rsidRPr="00DA69C4">
                    <w:rPr>
                      <w:rFonts w:cs="Arial"/>
                      <w:color w:val="000000"/>
                      <w:sz w:val="18"/>
                      <w:szCs w:val="18"/>
                      <w:lang w:eastAsia="es-CO"/>
                    </w:rPr>
                    <w:t>6.2</w:t>
                  </w:r>
                </w:p>
              </w:tc>
              <w:tc>
                <w:tcPr>
                  <w:tcW w:w="929" w:type="pct"/>
                  <w:vMerge w:val="restart"/>
                </w:tcPr>
                <w:p w14:paraId="56D768B6" w14:textId="7401282B" w:rsidR="00BC32F7" w:rsidRPr="00DA69C4" w:rsidRDefault="00BC32F7" w:rsidP="00F12890">
                  <w:pPr>
                    <w:spacing w:line="240" w:lineRule="auto"/>
                    <w:jc w:val="center"/>
                    <w:rPr>
                      <w:rFonts w:cs="Arial"/>
                      <w:color w:val="000000"/>
                      <w:sz w:val="18"/>
                      <w:szCs w:val="18"/>
                      <w:lang w:eastAsia="es-CO"/>
                    </w:rPr>
                  </w:pPr>
                  <w:r w:rsidRPr="00DA69C4">
                    <w:rPr>
                      <w:rFonts w:cs="Arial"/>
                      <w:color w:val="000000"/>
                      <w:sz w:val="18"/>
                      <w:szCs w:val="18"/>
                      <w:lang w:eastAsia="es-CO"/>
                    </w:rPr>
                    <w:t>Diseño de la seguridad de información</w:t>
                  </w:r>
                </w:p>
              </w:tc>
              <w:tc>
                <w:tcPr>
                  <w:tcW w:w="528" w:type="pct"/>
                  <w:shd w:val="clear" w:color="auto" w:fill="auto"/>
                </w:tcPr>
                <w:p w14:paraId="20D8ED81" w14:textId="15AB4A8B" w:rsidR="00BC32F7" w:rsidRPr="00DA69C4" w:rsidRDefault="00BC32F7" w:rsidP="00534C3A">
                  <w:pPr>
                    <w:spacing w:line="240" w:lineRule="auto"/>
                    <w:jc w:val="left"/>
                    <w:rPr>
                      <w:rFonts w:cs="Arial"/>
                      <w:sz w:val="18"/>
                      <w:szCs w:val="18"/>
                      <w:lang w:eastAsia="es-CO"/>
                    </w:rPr>
                  </w:pPr>
                  <w:r w:rsidRPr="00DA69C4">
                    <w:rPr>
                      <w:rFonts w:cs="Arial"/>
                      <w:color w:val="000000"/>
                      <w:sz w:val="18"/>
                      <w:szCs w:val="18"/>
                      <w:lang w:eastAsia="es-CO"/>
                    </w:rPr>
                    <w:t>IN06</w:t>
                  </w:r>
                </w:p>
              </w:tc>
              <w:tc>
                <w:tcPr>
                  <w:tcW w:w="1127" w:type="pct"/>
                </w:tcPr>
                <w:p w14:paraId="3D1C2A1B" w14:textId="164E7473" w:rsidR="00BC32F7" w:rsidRPr="00DA69C4" w:rsidRDefault="00BC32F7" w:rsidP="00F12890">
                  <w:pPr>
                    <w:spacing w:line="240" w:lineRule="auto"/>
                    <w:rPr>
                      <w:rFonts w:cs="Arial"/>
                      <w:sz w:val="18"/>
                      <w:szCs w:val="18"/>
                      <w:lang w:eastAsia="es-CO"/>
                    </w:rPr>
                  </w:pPr>
                  <w:r>
                    <w:rPr>
                      <w:rFonts w:cs="Arial"/>
                      <w:sz w:val="18"/>
                      <w:szCs w:val="18"/>
                      <w:lang w:eastAsia="es-CO"/>
                    </w:rPr>
                    <w:t>A</w:t>
                  </w:r>
                  <w:r w:rsidRPr="00DA69C4">
                    <w:rPr>
                      <w:rFonts w:cs="Arial"/>
                      <w:sz w:val="18"/>
                      <w:szCs w:val="18"/>
                      <w:lang w:eastAsia="es-CO"/>
                    </w:rPr>
                    <w:t>dministración de los procesos de seguridad informática</w:t>
                  </w:r>
                  <w:r w:rsidRPr="00DA69C4" w:rsidDel="00EC5386">
                    <w:rPr>
                      <w:rFonts w:cs="Arial"/>
                      <w:sz w:val="18"/>
                      <w:szCs w:val="18"/>
                      <w:lang w:eastAsia="es-CO"/>
                    </w:rPr>
                    <w:t xml:space="preserve"> </w:t>
                  </w:r>
                </w:p>
              </w:tc>
              <w:tc>
                <w:tcPr>
                  <w:tcW w:w="1035" w:type="pct"/>
                </w:tcPr>
                <w:p w14:paraId="7C882925" w14:textId="69BA5D23" w:rsidR="00BC32F7" w:rsidRPr="00DA69C4" w:rsidRDefault="00BC32F7" w:rsidP="00F12890">
                  <w:pPr>
                    <w:spacing w:line="240" w:lineRule="auto"/>
                    <w:rPr>
                      <w:rFonts w:cs="Arial"/>
                      <w:sz w:val="18"/>
                      <w:szCs w:val="18"/>
                      <w:lang w:eastAsia="es-CO"/>
                    </w:rPr>
                  </w:pPr>
                  <w:r w:rsidRPr="00DA69C4">
                    <w:rPr>
                      <w:rFonts w:cs="Arial"/>
                      <w:sz w:val="18"/>
                      <w:szCs w:val="18"/>
                      <w:lang w:eastAsia="es-CO"/>
                    </w:rPr>
                    <w:t>Planeación, coordinación y administración de los procesos de seguridad informática</w:t>
                  </w:r>
                  <w:r w:rsidRPr="00DA69C4" w:rsidDel="00EC5386">
                    <w:rPr>
                      <w:rFonts w:cs="Arial"/>
                      <w:sz w:val="18"/>
                      <w:szCs w:val="18"/>
                      <w:lang w:eastAsia="es-CO"/>
                    </w:rPr>
                    <w:t xml:space="preserve"> </w:t>
                  </w:r>
                </w:p>
              </w:tc>
              <w:tc>
                <w:tcPr>
                  <w:tcW w:w="678" w:type="pct"/>
                  <w:shd w:val="clear" w:color="auto" w:fill="auto"/>
                  <w:hideMark/>
                </w:tcPr>
                <w:p w14:paraId="0E9F5A65" w14:textId="3B87E23B" w:rsidR="00BC32F7" w:rsidRPr="00DA69C4" w:rsidRDefault="00BC32F7" w:rsidP="00F12890">
                  <w:pPr>
                    <w:spacing w:line="240" w:lineRule="auto"/>
                    <w:jc w:val="center"/>
                    <w:rPr>
                      <w:rFonts w:cs="Arial"/>
                      <w:sz w:val="18"/>
                      <w:szCs w:val="18"/>
                      <w:lang w:eastAsia="es-CO"/>
                    </w:rPr>
                  </w:pPr>
                  <w:r w:rsidRPr="00DA69C4">
                    <w:rPr>
                      <w:rFonts w:cs="Arial"/>
                      <w:sz w:val="18"/>
                      <w:szCs w:val="18"/>
                      <w:lang w:eastAsia="es-CO"/>
                    </w:rPr>
                    <w:t>METI06</w:t>
                  </w:r>
                </w:p>
              </w:tc>
            </w:tr>
            <w:tr w:rsidR="00BC32F7" w:rsidRPr="00DA69C4" w14:paraId="087B0F83" w14:textId="77777777" w:rsidTr="00E81043">
              <w:tc>
                <w:tcPr>
                  <w:tcW w:w="704" w:type="pct"/>
                  <w:vMerge/>
                </w:tcPr>
                <w:p w14:paraId="3B7E7264" w14:textId="77777777" w:rsidR="00BC32F7" w:rsidRPr="00DA69C4" w:rsidRDefault="00BC32F7" w:rsidP="00F12890">
                  <w:pPr>
                    <w:spacing w:line="240" w:lineRule="auto"/>
                    <w:jc w:val="center"/>
                    <w:rPr>
                      <w:rFonts w:cs="Arial"/>
                      <w:color w:val="000000"/>
                      <w:sz w:val="18"/>
                      <w:szCs w:val="18"/>
                      <w:lang w:eastAsia="es-CO"/>
                    </w:rPr>
                  </w:pPr>
                </w:p>
              </w:tc>
              <w:tc>
                <w:tcPr>
                  <w:tcW w:w="929" w:type="pct"/>
                  <w:vMerge/>
                </w:tcPr>
                <w:p w14:paraId="7CF743D6" w14:textId="77777777" w:rsidR="00BC32F7" w:rsidRPr="00DA69C4" w:rsidRDefault="00BC32F7" w:rsidP="00F12890">
                  <w:pPr>
                    <w:spacing w:line="240" w:lineRule="auto"/>
                    <w:jc w:val="center"/>
                    <w:rPr>
                      <w:rFonts w:cs="Arial"/>
                      <w:color w:val="000000"/>
                      <w:sz w:val="18"/>
                      <w:szCs w:val="18"/>
                      <w:lang w:eastAsia="es-CO"/>
                    </w:rPr>
                  </w:pPr>
                </w:p>
              </w:tc>
              <w:tc>
                <w:tcPr>
                  <w:tcW w:w="528" w:type="pct"/>
                  <w:shd w:val="clear" w:color="auto" w:fill="auto"/>
                </w:tcPr>
                <w:p w14:paraId="34F25CF5" w14:textId="5A606DFA" w:rsidR="00BC32F7" w:rsidRPr="00DA69C4" w:rsidRDefault="00BC32F7" w:rsidP="00534C3A">
                  <w:pPr>
                    <w:spacing w:line="240" w:lineRule="auto"/>
                    <w:jc w:val="left"/>
                    <w:rPr>
                      <w:rFonts w:cs="Arial"/>
                      <w:color w:val="000000"/>
                      <w:sz w:val="18"/>
                      <w:szCs w:val="18"/>
                      <w:lang w:eastAsia="es-CO"/>
                    </w:rPr>
                  </w:pPr>
                  <w:r>
                    <w:rPr>
                      <w:rFonts w:cs="Arial"/>
                      <w:color w:val="000000"/>
                      <w:sz w:val="18"/>
                      <w:szCs w:val="18"/>
                      <w:lang w:eastAsia="es-CO"/>
                    </w:rPr>
                    <w:t>IN06</w:t>
                  </w:r>
                </w:p>
              </w:tc>
              <w:tc>
                <w:tcPr>
                  <w:tcW w:w="1127" w:type="pct"/>
                </w:tcPr>
                <w:p w14:paraId="50E4F25A" w14:textId="5752BA44" w:rsidR="00BC32F7" w:rsidRDefault="00B21183" w:rsidP="00F12890">
                  <w:pPr>
                    <w:spacing w:line="240" w:lineRule="auto"/>
                    <w:rPr>
                      <w:rFonts w:cs="Arial"/>
                      <w:sz w:val="18"/>
                      <w:szCs w:val="18"/>
                      <w:lang w:eastAsia="es-CO"/>
                    </w:rPr>
                  </w:pPr>
                  <w:r>
                    <w:rPr>
                      <w:rFonts w:cs="Arial"/>
                      <w:sz w:val="18"/>
                      <w:szCs w:val="18"/>
                      <w:lang w:eastAsia="es-CO"/>
                    </w:rPr>
                    <w:t>P</w:t>
                  </w:r>
                  <w:r w:rsidRPr="00B21183">
                    <w:rPr>
                      <w:rFonts w:cs="Arial"/>
                      <w:sz w:val="18"/>
                      <w:szCs w:val="18"/>
                      <w:lang w:eastAsia="es-CO"/>
                    </w:rPr>
                    <w:t>olíticas de seguridad de la información</w:t>
                  </w:r>
                </w:p>
              </w:tc>
              <w:tc>
                <w:tcPr>
                  <w:tcW w:w="1035" w:type="pct"/>
                </w:tcPr>
                <w:p w14:paraId="7A324E3E" w14:textId="04DE0732" w:rsidR="00BC32F7" w:rsidRPr="00DA69C4" w:rsidRDefault="00B21183" w:rsidP="00F12890">
                  <w:pPr>
                    <w:spacing w:line="240" w:lineRule="auto"/>
                    <w:rPr>
                      <w:rFonts w:cs="Arial"/>
                      <w:sz w:val="18"/>
                      <w:szCs w:val="18"/>
                      <w:lang w:eastAsia="es-CO"/>
                    </w:rPr>
                  </w:pPr>
                  <w:r>
                    <w:rPr>
                      <w:rFonts w:cs="Arial"/>
                      <w:sz w:val="18"/>
                      <w:szCs w:val="18"/>
                      <w:lang w:eastAsia="es-CO"/>
                    </w:rPr>
                    <w:t>I</w:t>
                  </w:r>
                  <w:r w:rsidRPr="00B21183">
                    <w:rPr>
                      <w:rFonts w:cs="Arial"/>
                      <w:sz w:val="18"/>
                      <w:szCs w:val="18"/>
                      <w:lang w:eastAsia="es-CO"/>
                    </w:rPr>
                    <w:t>mplementación y supervisión del cumplimiento de las políticas de seguridad de la información y de difundir la cultura de seguridad informática a nivel institucional.</w:t>
                  </w:r>
                </w:p>
              </w:tc>
              <w:tc>
                <w:tcPr>
                  <w:tcW w:w="678" w:type="pct"/>
                  <w:shd w:val="clear" w:color="auto" w:fill="auto"/>
                </w:tcPr>
                <w:p w14:paraId="76F0A1C6" w14:textId="0DBDE94E" w:rsidR="00BC32F7" w:rsidRPr="00DA69C4" w:rsidRDefault="00BC32F7" w:rsidP="00F12890">
                  <w:pPr>
                    <w:spacing w:line="240" w:lineRule="auto"/>
                    <w:jc w:val="center"/>
                    <w:rPr>
                      <w:rFonts w:cs="Arial"/>
                      <w:sz w:val="18"/>
                      <w:szCs w:val="18"/>
                      <w:lang w:eastAsia="es-CO"/>
                    </w:rPr>
                  </w:pPr>
                  <w:r w:rsidRPr="00DA69C4">
                    <w:rPr>
                      <w:rFonts w:cs="Arial"/>
                      <w:sz w:val="18"/>
                      <w:szCs w:val="18"/>
                      <w:lang w:eastAsia="es-CO"/>
                    </w:rPr>
                    <w:t>METI06</w:t>
                  </w:r>
                </w:p>
              </w:tc>
            </w:tr>
            <w:tr w:rsidR="005768B7" w:rsidRPr="00DA69C4" w14:paraId="1F336B7E" w14:textId="77777777" w:rsidTr="00E81043">
              <w:tc>
                <w:tcPr>
                  <w:tcW w:w="704" w:type="pct"/>
                  <w:vMerge w:val="restart"/>
                  <w:hideMark/>
                </w:tcPr>
                <w:p w14:paraId="2871DBEE" w14:textId="77777777" w:rsidR="005768B7" w:rsidRPr="00DA69C4" w:rsidRDefault="005768B7" w:rsidP="00F12890">
                  <w:pPr>
                    <w:spacing w:line="240" w:lineRule="auto"/>
                    <w:jc w:val="center"/>
                    <w:rPr>
                      <w:rFonts w:cs="Arial"/>
                      <w:color w:val="000000"/>
                      <w:sz w:val="18"/>
                      <w:szCs w:val="18"/>
                      <w:lang w:eastAsia="es-CO"/>
                    </w:rPr>
                  </w:pPr>
                  <w:r w:rsidRPr="00DA69C4">
                    <w:rPr>
                      <w:rFonts w:cs="Arial"/>
                      <w:color w:val="000000"/>
                      <w:sz w:val="18"/>
                      <w:szCs w:val="18"/>
                      <w:lang w:eastAsia="es-CO"/>
                    </w:rPr>
                    <w:t>6.3</w:t>
                  </w:r>
                </w:p>
              </w:tc>
              <w:tc>
                <w:tcPr>
                  <w:tcW w:w="929" w:type="pct"/>
                  <w:vMerge w:val="restart"/>
                </w:tcPr>
                <w:p w14:paraId="330EFE2C" w14:textId="6EB09954" w:rsidR="005768B7" w:rsidRPr="00DA69C4" w:rsidRDefault="005768B7" w:rsidP="00F12890">
                  <w:pPr>
                    <w:spacing w:line="240" w:lineRule="auto"/>
                    <w:jc w:val="center"/>
                    <w:rPr>
                      <w:rFonts w:cs="Arial"/>
                      <w:color w:val="000000"/>
                      <w:sz w:val="18"/>
                      <w:szCs w:val="18"/>
                      <w:lang w:eastAsia="es-CO"/>
                    </w:rPr>
                  </w:pPr>
                  <w:r w:rsidRPr="00DA69C4">
                    <w:rPr>
                      <w:rFonts w:cs="Arial"/>
                      <w:color w:val="000000"/>
                      <w:sz w:val="18"/>
                      <w:szCs w:val="18"/>
                      <w:lang w:eastAsia="es-CO"/>
                    </w:rPr>
                    <w:t>Implementación de las políticas de seguridad de la información</w:t>
                  </w:r>
                </w:p>
              </w:tc>
              <w:tc>
                <w:tcPr>
                  <w:tcW w:w="528" w:type="pct"/>
                  <w:shd w:val="clear" w:color="auto" w:fill="auto"/>
                </w:tcPr>
                <w:p w14:paraId="13523111" w14:textId="77777777" w:rsidR="005768B7" w:rsidRPr="00DA69C4" w:rsidRDefault="005768B7" w:rsidP="00534C3A">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6139A71D" w14:textId="0F022374" w:rsidR="005768B7" w:rsidRPr="00DA69C4" w:rsidRDefault="005768B7" w:rsidP="00534C3A">
                  <w:pPr>
                    <w:spacing w:line="240" w:lineRule="auto"/>
                    <w:jc w:val="left"/>
                    <w:rPr>
                      <w:rFonts w:cs="Arial"/>
                      <w:color w:val="000000"/>
                      <w:sz w:val="18"/>
                      <w:szCs w:val="18"/>
                      <w:lang w:eastAsia="es-CO"/>
                    </w:rPr>
                  </w:pPr>
                  <w:r w:rsidRPr="00DA69C4">
                    <w:rPr>
                      <w:rFonts w:cs="Arial"/>
                      <w:color w:val="000000"/>
                      <w:sz w:val="18"/>
                      <w:szCs w:val="18"/>
                      <w:lang w:eastAsia="es-CO"/>
                    </w:rPr>
                    <w:t>IN07</w:t>
                  </w:r>
                </w:p>
              </w:tc>
              <w:tc>
                <w:tcPr>
                  <w:tcW w:w="1127" w:type="pct"/>
                </w:tcPr>
                <w:p w14:paraId="7BCCE829" w14:textId="4EAED1D8" w:rsidR="005768B7" w:rsidRPr="00DA69C4" w:rsidRDefault="005768B7" w:rsidP="00F12890">
                  <w:pPr>
                    <w:spacing w:line="240" w:lineRule="auto"/>
                    <w:jc w:val="left"/>
                    <w:rPr>
                      <w:rFonts w:cs="Arial"/>
                      <w:color w:val="000000"/>
                      <w:sz w:val="18"/>
                      <w:szCs w:val="18"/>
                      <w:lang w:eastAsia="es-CO"/>
                    </w:rPr>
                  </w:pPr>
                  <w:r w:rsidRPr="00DA69C4">
                    <w:rPr>
                      <w:rFonts w:cs="Arial"/>
                      <w:color w:val="000000"/>
                      <w:sz w:val="18"/>
                      <w:szCs w:val="18"/>
                      <w:lang w:eastAsia="es-CO"/>
                    </w:rPr>
                    <w:t>Ampliación de controles de ISO:27001</w:t>
                  </w:r>
                </w:p>
              </w:tc>
              <w:tc>
                <w:tcPr>
                  <w:tcW w:w="1035" w:type="pct"/>
                </w:tcPr>
                <w:p w14:paraId="7EF36AEC" w14:textId="78033241" w:rsidR="005768B7" w:rsidRPr="00DA69C4" w:rsidRDefault="005768B7" w:rsidP="00F12890">
                  <w:pPr>
                    <w:spacing w:line="240" w:lineRule="auto"/>
                    <w:jc w:val="left"/>
                    <w:rPr>
                      <w:rFonts w:cs="Arial"/>
                      <w:color w:val="000000"/>
                      <w:sz w:val="18"/>
                      <w:szCs w:val="18"/>
                      <w:lang w:eastAsia="es-CO"/>
                    </w:rPr>
                  </w:pPr>
                  <w:r w:rsidRPr="00DA69C4">
                    <w:rPr>
                      <w:rFonts w:cs="Arial"/>
                      <w:color w:val="000000"/>
                      <w:sz w:val="18"/>
                      <w:szCs w:val="18"/>
                      <w:lang w:eastAsia="es-CO"/>
                    </w:rPr>
                    <w:t>Ampliación de controles de ISO:27001, correspondiente a la Cuarta Fase del Plan de Gestión de Seguridad de la Información (PGSI), con la implementación, revisión y mejora continua de los existentes, para el fortalecimiento de la Arquitectura Empresarial</w:t>
                  </w:r>
                  <w:r w:rsidRPr="00DA69C4" w:rsidDel="00EC5386">
                    <w:rPr>
                      <w:rFonts w:cs="Arial"/>
                      <w:color w:val="000000"/>
                      <w:sz w:val="18"/>
                      <w:szCs w:val="18"/>
                      <w:lang w:eastAsia="es-CO"/>
                    </w:rPr>
                    <w:t xml:space="preserve"> </w:t>
                  </w:r>
                </w:p>
              </w:tc>
              <w:tc>
                <w:tcPr>
                  <w:tcW w:w="678" w:type="pct"/>
                  <w:shd w:val="clear" w:color="auto" w:fill="auto"/>
                  <w:hideMark/>
                </w:tcPr>
                <w:p w14:paraId="5B59CDA7" w14:textId="4B8EAE60" w:rsidR="005768B7" w:rsidRPr="00DA69C4" w:rsidRDefault="00BC0EB1" w:rsidP="00F12890">
                  <w:pPr>
                    <w:spacing w:line="240" w:lineRule="auto"/>
                    <w:jc w:val="center"/>
                    <w:rPr>
                      <w:rFonts w:cs="Arial"/>
                      <w:color w:val="000000"/>
                      <w:sz w:val="18"/>
                      <w:szCs w:val="18"/>
                      <w:lang w:eastAsia="es-CO"/>
                    </w:rPr>
                  </w:pPr>
                  <w:r w:rsidRPr="00DA69C4">
                    <w:rPr>
                      <w:rFonts w:cs="Arial"/>
                      <w:sz w:val="18"/>
                      <w:szCs w:val="18"/>
                      <w:lang w:eastAsia="es-CO"/>
                    </w:rPr>
                    <w:t>METI06</w:t>
                  </w:r>
                </w:p>
              </w:tc>
            </w:tr>
            <w:tr w:rsidR="00BC0EB1" w:rsidRPr="00DA69C4" w14:paraId="34D3F74E" w14:textId="77777777" w:rsidTr="00E81043">
              <w:tc>
                <w:tcPr>
                  <w:tcW w:w="704" w:type="pct"/>
                  <w:vMerge/>
                </w:tcPr>
                <w:p w14:paraId="77951F82" w14:textId="77777777" w:rsidR="00BC0EB1" w:rsidRPr="00DA69C4" w:rsidRDefault="00BC0EB1" w:rsidP="00F12890">
                  <w:pPr>
                    <w:spacing w:line="240" w:lineRule="auto"/>
                    <w:jc w:val="left"/>
                    <w:rPr>
                      <w:rFonts w:cs="Arial"/>
                      <w:color w:val="000000"/>
                      <w:sz w:val="18"/>
                      <w:szCs w:val="18"/>
                      <w:lang w:eastAsia="es-CO"/>
                    </w:rPr>
                  </w:pPr>
                </w:p>
              </w:tc>
              <w:tc>
                <w:tcPr>
                  <w:tcW w:w="929" w:type="pct"/>
                  <w:vMerge/>
                </w:tcPr>
                <w:p w14:paraId="2EE6C28D" w14:textId="77777777" w:rsidR="00BC0EB1" w:rsidRPr="00DA69C4" w:rsidRDefault="00BC0EB1" w:rsidP="00F12890">
                  <w:pPr>
                    <w:spacing w:line="240" w:lineRule="auto"/>
                    <w:jc w:val="left"/>
                    <w:rPr>
                      <w:rFonts w:cs="Arial"/>
                      <w:color w:val="000000"/>
                      <w:sz w:val="18"/>
                      <w:szCs w:val="18"/>
                      <w:lang w:eastAsia="es-CO"/>
                    </w:rPr>
                  </w:pPr>
                </w:p>
              </w:tc>
              <w:tc>
                <w:tcPr>
                  <w:tcW w:w="528" w:type="pct"/>
                  <w:shd w:val="clear" w:color="auto" w:fill="auto"/>
                </w:tcPr>
                <w:p w14:paraId="426D9D09" w14:textId="77777777" w:rsidR="00BC0EB1" w:rsidRPr="00DA69C4" w:rsidRDefault="00BC0EB1" w:rsidP="00BC0EB1">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65C26CAB" w14:textId="022E4867" w:rsidR="00BC0EB1" w:rsidRPr="00DA69C4" w:rsidRDefault="00BC0EB1" w:rsidP="00BC0EB1">
                  <w:pPr>
                    <w:spacing w:line="240" w:lineRule="auto"/>
                    <w:jc w:val="left"/>
                    <w:rPr>
                      <w:rFonts w:cs="Arial"/>
                      <w:color w:val="000000"/>
                      <w:sz w:val="18"/>
                      <w:szCs w:val="18"/>
                      <w:lang w:eastAsia="es-CO"/>
                    </w:rPr>
                  </w:pPr>
                  <w:r w:rsidRPr="00DA69C4">
                    <w:rPr>
                      <w:rFonts w:cs="Arial"/>
                      <w:color w:val="000000"/>
                      <w:sz w:val="18"/>
                      <w:szCs w:val="18"/>
                      <w:lang w:eastAsia="es-CO"/>
                    </w:rPr>
                    <w:t>IN07</w:t>
                  </w:r>
                </w:p>
              </w:tc>
              <w:tc>
                <w:tcPr>
                  <w:tcW w:w="1127" w:type="pct"/>
                </w:tcPr>
                <w:p w14:paraId="6ECFC6F7" w14:textId="425E4EF9" w:rsidR="00BC0EB1" w:rsidRPr="00DA69C4" w:rsidRDefault="008D6DB5" w:rsidP="00F12890">
                  <w:pPr>
                    <w:spacing w:line="240" w:lineRule="auto"/>
                    <w:rPr>
                      <w:rFonts w:cs="Arial"/>
                      <w:sz w:val="18"/>
                      <w:szCs w:val="18"/>
                      <w:lang w:eastAsia="es-CO"/>
                    </w:rPr>
                  </w:pPr>
                  <w:r>
                    <w:rPr>
                      <w:rFonts w:cs="Arial"/>
                      <w:sz w:val="18"/>
                      <w:szCs w:val="18"/>
                      <w:lang w:eastAsia="es-CO"/>
                    </w:rPr>
                    <w:t xml:space="preserve">Implementación política de seguridad digital  </w:t>
                  </w:r>
                  <w:r w:rsidR="002866B1">
                    <w:rPr>
                      <w:rFonts w:cs="Arial"/>
                      <w:sz w:val="18"/>
                      <w:szCs w:val="18"/>
                      <w:lang w:eastAsia="es-CO"/>
                    </w:rPr>
                    <w:t xml:space="preserve"> y </w:t>
                  </w:r>
                  <w:r>
                    <w:rPr>
                      <w:rFonts w:cs="Arial"/>
                      <w:sz w:val="18"/>
                      <w:szCs w:val="18"/>
                      <w:lang w:eastAsia="es-CO"/>
                    </w:rPr>
                    <w:t>MSPI</w:t>
                  </w:r>
                </w:p>
              </w:tc>
              <w:tc>
                <w:tcPr>
                  <w:tcW w:w="1035" w:type="pct"/>
                </w:tcPr>
                <w:p w14:paraId="3410F2AF" w14:textId="11D11FEC" w:rsidR="00BC0EB1" w:rsidRPr="00DA69C4" w:rsidRDefault="008D6DB5" w:rsidP="00F12890">
                  <w:pPr>
                    <w:spacing w:line="240" w:lineRule="auto"/>
                    <w:rPr>
                      <w:rFonts w:cs="Arial"/>
                      <w:sz w:val="18"/>
                      <w:szCs w:val="18"/>
                      <w:lang w:eastAsia="es-CO"/>
                    </w:rPr>
                  </w:pPr>
                  <w:r>
                    <w:rPr>
                      <w:rFonts w:cs="Arial"/>
                      <w:sz w:val="18"/>
                      <w:szCs w:val="18"/>
                      <w:lang w:eastAsia="es-CO"/>
                    </w:rPr>
                    <w:t>I</w:t>
                  </w:r>
                  <w:r w:rsidRPr="008D6DB5">
                    <w:rPr>
                      <w:rFonts w:cs="Arial"/>
                      <w:sz w:val="18"/>
                      <w:szCs w:val="18"/>
                      <w:lang w:eastAsia="es-CO"/>
                    </w:rPr>
                    <w:t>mplementación, mantenimiento y mejora continua de la política de seguridad digital y el MSPI de la SSF</w:t>
                  </w:r>
                </w:p>
              </w:tc>
              <w:tc>
                <w:tcPr>
                  <w:tcW w:w="678" w:type="pct"/>
                  <w:shd w:val="clear" w:color="auto" w:fill="auto"/>
                </w:tcPr>
                <w:p w14:paraId="093AEE48" w14:textId="6643D8BD" w:rsidR="00BC0EB1" w:rsidRPr="00DA69C4" w:rsidRDefault="002866B1" w:rsidP="00F12890">
                  <w:pPr>
                    <w:spacing w:line="240" w:lineRule="auto"/>
                    <w:jc w:val="center"/>
                    <w:rPr>
                      <w:rFonts w:cs="Arial"/>
                      <w:sz w:val="18"/>
                      <w:szCs w:val="18"/>
                      <w:lang w:eastAsia="es-CO"/>
                    </w:rPr>
                  </w:pPr>
                  <w:r w:rsidRPr="00DA69C4">
                    <w:rPr>
                      <w:rFonts w:cs="Arial"/>
                      <w:sz w:val="18"/>
                      <w:szCs w:val="18"/>
                      <w:lang w:eastAsia="es-CO"/>
                    </w:rPr>
                    <w:t>METI06</w:t>
                  </w:r>
                </w:p>
              </w:tc>
            </w:tr>
            <w:tr w:rsidR="00A73151" w:rsidRPr="00DA69C4" w14:paraId="074EDE10" w14:textId="77777777" w:rsidTr="00E81043">
              <w:tc>
                <w:tcPr>
                  <w:tcW w:w="704" w:type="pct"/>
                  <w:vMerge/>
                </w:tcPr>
                <w:p w14:paraId="682B9623" w14:textId="77777777" w:rsidR="00A73151" w:rsidRPr="00DA69C4" w:rsidRDefault="00A73151" w:rsidP="00F12890">
                  <w:pPr>
                    <w:spacing w:line="240" w:lineRule="auto"/>
                    <w:jc w:val="left"/>
                    <w:rPr>
                      <w:rFonts w:cs="Arial"/>
                      <w:color w:val="000000"/>
                      <w:sz w:val="18"/>
                      <w:szCs w:val="18"/>
                      <w:lang w:eastAsia="es-CO"/>
                    </w:rPr>
                  </w:pPr>
                </w:p>
              </w:tc>
              <w:tc>
                <w:tcPr>
                  <w:tcW w:w="929" w:type="pct"/>
                  <w:vMerge/>
                </w:tcPr>
                <w:p w14:paraId="6B2BA217" w14:textId="77777777" w:rsidR="00A73151" w:rsidRPr="00DA69C4" w:rsidRDefault="00A73151" w:rsidP="00F12890">
                  <w:pPr>
                    <w:spacing w:line="240" w:lineRule="auto"/>
                    <w:jc w:val="left"/>
                    <w:rPr>
                      <w:rFonts w:cs="Arial"/>
                      <w:color w:val="000000"/>
                      <w:sz w:val="18"/>
                      <w:szCs w:val="18"/>
                      <w:lang w:eastAsia="es-CO"/>
                    </w:rPr>
                  </w:pPr>
                </w:p>
              </w:tc>
              <w:tc>
                <w:tcPr>
                  <w:tcW w:w="528" w:type="pct"/>
                  <w:shd w:val="clear" w:color="auto" w:fill="auto"/>
                </w:tcPr>
                <w:p w14:paraId="76A3E8F7" w14:textId="77777777" w:rsidR="00A73151" w:rsidRPr="00DA69C4" w:rsidRDefault="00A73151" w:rsidP="00A73151">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03F64358" w14:textId="092D33CF" w:rsidR="00A73151" w:rsidRPr="00DA69C4" w:rsidRDefault="00A73151" w:rsidP="00A73151">
                  <w:pPr>
                    <w:spacing w:line="240" w:lineRule="auto"/>
                    <w:jc w:val="left"/>
                    <w:rPr>
                      <w:rFonts w:cs="Arial"/>
                      <w:color w:val="000000"/>
                      <w:sz w:val="18"/>
                      <w:szCs w:val="18"/>
                      <w:lang w:eastAsia="es-CO"/>
                    </w:rPr>
                  </w:pPr>
                  <w:r w:rsidRPr="00DA69C4">
                    <w:rPr>
                      <w:rFonts w:cs="Arial"/>
                      <w:color w:val="000000"/>
                      <w:sz w:val="18"/>
                      <w:szCs w:val="18"/>
                      <w:lang w:eastAsia="es-CO"/>
                    </w:rPr>
                    <w:t>IN07</w:t>
                  </w:r>
                </w:p>
              </w:tc>
              <w:tc>
                <w:tcPr>
                  <w:tcW w:w="1127" w:type="pct"/>
                </w:tcPr>
                <w:p w14:paraId="19824B88" w14:textId="75CE09DF" w:rsidR="00A73151" w:rsidRDefault="007B47C9" w:rsidP="00F12890">
                  <w:pPr>
                    <w:spacing w:line="240" w:lineRule="auto"/>
                    <w:rPr>
                      <w:rFonts w:cs="Arial"/>
                      <w:sz w:val="18"/>
                      <w:szCs w:val="18"/>
                      <w:lang w:eastAsia="es-CO"/>
                    </w:rPr>
                  </w:pPr>
                  <w:r>
                    <w:rPr>
                      <w:rFonts w:cs="Arial"/>
                      <w:sz w:val="18"/>
                      <w:szCs w:val="18"/>
                      <w:lang w:eastAsia="es-CO"/>
                    </w:rPr>
                    <w:t>Implementación del SGSPI</w:t>
                  </w:r>
                </w:p>
              </w:tc>
              <w:tc>
                <w:tcPr>
                  <w:tcW w:w="1035" w:type="pct"/>
                </w:tcPr>
                <w:p w14:paraId="36985B9A" w14:textId="3F74029E" w:rsidR="00A73151" w:rsidRPr="00A73151" w:rsidRDefault="007B47C9" w:rsidP="00F12890">
                  <w:pPr>
                    <w:spacing w:line="240" w:lineRule="auto"/>
                    <w:rPr>
                      <w:rFonts w:cs="Arial"/>
                      <w:sz w:val="18"/>
                      <w:szCs w:val="18"/>
                      <w:lang w:eastAsia="es-CO"/>
                    </w:rPr>
                  </w:pPr>
                  <w:r w:rsidRPr="007B47C9">
                    <w:rPr>
                      <w:rFonts w:cs="Arial"/>
                      <w:sz w:val="18"/>
                      <w:szCs w:val="18"/>
                      <w:lang w:eastAsia="es-CO"/>
                    </w:rPr>
                    <w:t>implementación, actualización y operación de SGSPI de la Entidad respecto al desarrollo de sistemas de información, la gestión de bases de datos y la continuidad del negocio.</w:t>
                  </w:r>
                </w:p>
              </w:tc>
              <w:tc>
                <w:tcPr>
                  <w:tcW w:w="678" w:type="pct"/>
                  <w:shd w:val="clear" w:color="auto" w:fill="auto"/>
                </w:tcPr>
                <w:p w14:paraId="0DFEE975" w14:textId="618174E9" w:rsidR="00A73151" w:rsidRPr="00DA69C4" w:rsidRDefault="00A73151" w:rsidP="00F12890">
                  <w:pPr>
                    <w:spacing w:line="240" w:lineRule="auto"/>
                    <w:jc w:val="center"/>
                    <w:rPr>
                      <w:rFonts w:cs="Arial"/>
                      <w:sz w:val="18"/>
                      <w:szCs w:val="18"/>
                      <w:lang w:eastAsia="es-CO"/>
                    </w:rPr>
                  </w:pPr>
                  <w:r w:rsidRPr="00DA69C4">
                    <w:rPr>
                      <w:rFonts w:cs="Arial"/>
                      <w:sz w:val="18"/>
                      <w:szCs w:val="18"/>
                      <w:lang w:eastAsia="es-CO"/>
                    </w:rPr>
                    <w:t>METI06</w:t>
                  </w:r>
                </w:p>
              </w:tc>
            </w:tr>
            <w:tr w:rsidR="00CF3E36" w:rsidRPr="00DA69C4" w14:paraId="20C46056" w14:textId="77777777" w:rsidTr="00E81043">
              <w:tc>
                <w:tcPr>
                  <w:tcW w:w="704" w:type="pct"/>
                  <w:vMerge/>
                </w:tcPr>
                <w:p w14:paraId="3D30831B" w14:textId="77777777" w:rsidR="00CF3E36" w:rsidRPr="00DA69C4" w:rsidRDefault="00CF3E36" w:rsidP="00F12890">
                  <w:pPr>
                    <w:spacing w:line="240" w:lineRule="auto"/>
                    <w:jc w:val="left"/>
                    <w:rPr>
                      <w:rFonts w:cs="Arial"/>
                      <w:color w:val="000000"/>
                      <w:sz w:val="18"/>
                      <w:szCs w:val="18"/>
                      <w:lang w:eastAsia="es-CO"/>
                    </w:rPr>
                  </w:pPr>
                </w:p>
              </w:tc>
              <w:tc>
                <w:tcPr>
                  <w:tcW w:w="929" w:type="pct"/>
                  <w:vMerge/>
                </w:tcPr>
                <w:p w14:paraId="09226CEB" w14:textId="77777777" w:rsidR="00CF3E36" w:rsidRPr="00DA69C4" w:rsidRDefault="00CF3E36" w:rsidP="00F12890">
                  <w:pPr>
                    <w:spacing w:line="240" w:lineRule="auto"/>
                    <w:jc w:val="left"/>
                    <w:rPr>
                      <w:rFonts w:cs="Arial"/>
                      <w:color w:val="000000"/>
                      <w:sz w:val="18"/>
                      <w:szCs w:val="18"/>
                      <w:lang w:eastAsia="es-CO"/>
                    </w:rPr>
                  </w:pPr>
                </w:p>
              </w:tc>
              <w:tc>
                <w:tcPr>
                  <w:tcW w:w="528" w:type="pct"/>
                  <w:shd w:val="clear" w:color="auto" w:fill="auto"/>
                </w:tcPr>
                <w:p w14:paraId="014C05E6" w14:textId="77777777" w:rsidR="00CF3E36" w:rsidRPr="00DA69C4" w:rsidRDefault="00CF3E36" w:rsidP="00CF3E36">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08B91923" w14:textId="5C8AF9A2" w:rsidR="00CF3E36" w:rsidRPr="00DA69C4" w:rsidRDefault="00CF3E36" w:rsidP="00CF3E36">
                  <w:pPr>
                    <w:spacing w:line="240" w:lineRule="auto"/>
                    <w:jc w:val="left"/>
                    <w:rPr>
                      <w:rFonts w:cs="Arial"/>
                      <w:color w:val="000000"/>
                      <w:sz w:val="18"/>
                      <w:szCs w:val="18"/>
                      <w:lang w:eastAsia="es-CO"/>
                    </w:rPr>
                  </w:pPr>
                  <w:r w:rsidRPr="00DA69C4">
                    <w:rPr>
                      <w:rFonts w:cs="Arial"/>
                      <w:color w:val="000000"/>
                      <w:sz w:val="18"/>
                      <w:szCs w:val="18"/>
                      <w:lang w:eastAsia="es-CO"/>
                    </w:rPr>
                    <w:t>IN07</w:t>
                  </w:r>
                </w:p>
              </w:tc>
              <w:tc>
                <w:tcPr>
                  <w:tcW w:w="1127" w:type="pct"/>
                </w:tcPr>
                <w:p w14:paraId="40061C2C" w14:textId="03D16D1B" w:rsidR="00CF3E36" w:rsidRDefault="00FD7BAC" w:rsidP="00F12890">
                  <w:pPr>
                    <w:spacing w:line="240" w:lineRule="auto"/>
                    <w:rPr>
                      <w:rFonts w:cs="Arial"/>
                      <w:sz w:val="18"/>
                      <w:szCs w:val="18"/>
                      <w:lang w:eastAsia="es-CO"/>
                    </w:rPr>
                  </w:pPr>
                  <w:r>
                    <w:rPr>
                      <w:rFonts w:cs="Arial"/>
                      <w:sz w:val="18"/>
                      <w:szCs w:val="18"/>
                      <w:lang w:eastAsia="es-CO"/>
                    </w:rPr>
                    <w:t>Firewall</w:t>
                  </w:r>
                </w:p>
              </w:tc>
              <w:tc>
                <w:tcPr>
                  <w:tcW w:w="1035" w:type="pct"/>
                </w:tcPr>
                <w:p w14:paraId="45739043" w14:textId="42A4907A" w:rsidR="00CF3E36" w:rsidRPr="00A73151" w:rsidRDefault="00CF3E36" w:rsidP="00F12890">
                  <w:pPr>
                    <w:spacing w:line="240" w:lineRule="auto"/>
                    <w:rPr>
                      <w:rFonts w:cs="Arial"/>
                      <w:sz w:val="18"/>
                      <w:szCs w:val="18"/>
                      <w:lang w:eastAsia="es-CO"/>
                    </w:rPr>
                  </w:pPr>
                  <w:r w:rsidRPr="00CF3E36">
                    <w:rPr>
                      <w:rFonts w:cs="Arial"/>
                      <w:sz w:val="18"/>
                      <w:szCs w:val="18"/>
                      <w:lang w:eastAsia="es-CO"/>
                    </w:rPr>
                    <w:t>solución tipo Firewall (software / hardware) que incluye los servicios de implementación, puesta en marcha, administración, soporte y mantenimiento para diferentes niveles de protección</w:t>
                  </w:r>
                </w:p>
              </w:tc>
              <w:tc>
                <w:tcPr>
                  <w:tcW w:w="678" w:type="pct"/>
                  <w:shd w:val="clear" w:color="auto" w:fill="auto"/>
                </w:tcPr>
                <w:p w14:paraId="7D7230BB" w14:textId="5C60BA6D" w:rsidR="00CF3E36" w:rsidRPr="00DA69C4" w:rsidRDefault="00CF3E36" w:rsidP="00F12890">
                  <w:pPr>
                    <w:spacing w:line="240" w:lineRule="auto"/>
                    <w:jc w:val="center"/>
                    <w:rPr>
                      <w:rFonts w:cs="Arial"/>
                      <w:sz w:val="18"/>
                      <w:szCs w:val="18"/>
                      <w:lang w:eastAsia="es-CO"/>
                    </w:rPr>
                  </w:pPr>
                  <w:r w:rsidRPr="00DA69C4">
                    <w:rPr>
                      <w:rFonts w:cs="Arial"/>
                      <w:sz w:val="18"/>
                      <w:szCs w:val="18"/>
                      <w:lang w:eastAsia="es-CO"/>
                    </w:rPr>
                    <w:t>METI06</w:t>
                  </w:r>
                </w:p>
              </w:tc>
            </w:tr>
            <w:tr w:rsidR="00FD7BAC" w:rsidRPr="00DA69C4" w14:paraId="16D3F8C7" w14:textId="77777777" w:rsidTr="00E81043">
              <w:tc>
                <w:tcPr>
                  <w:tcW w:w="704" w:type="pct"/>
                  <w:vMerge/>
                </w:tcPr>
                <w:p w14:paraId="3E35D8E4" w14:textId="77777777" w:rsidR="00FD7BAC" w:rsidRPr="00DA69C4" w:rsidRDefault="00FD7BAC" w:rsidP="00F12890">
                  <w:pPr>
                    <w:spacing w:line="240" w:lineRule="auto"/>
                    <w:jc w:val="left"/>
                    <w:rPr>
                      <w:rFonts w:cs="Arial"/>
                      <w:color w:val="000000"/>
                      <w:sz w:val="18"/>
                      <w:szCs w:val="18"/>
                      <w:lang w:eastAsia="es-CO"/>
                    </w:rPr>
                  </w:pPr>
                </w:p>
              </w:tc>
              <w:tc>
                <w:tcPr>
                  <w:tcW w:w="929" w:type="pct"/>
                  <w:vMerge/>
                </w:tcPr>
                <w:p w14:paraId="32CE86B5" w14:textId="77777777" w:rsidR="00FD7BAC" w:rsidRPr="00DA69C4" w:rsidRDefault="00FD7BAC" w:rsidP="00F12890">
                  <w:pPr>
                    <w:spacing w:line="240" w:lineRule="auto"/>
                    <w:jc w:val="left"/>
                    <w:rPr>
                      <w:rFonts w:cs="Arial"/>
                      <w:color w:val="000000"/>
                      <w:sz w:val="18"/>
                      <w:szCs w:val="18"/>
                      <w:lang w:eastAsia="es-CO"/>
                    </w:rPr>
                  </w:pPr>
                </w:p>
              </w:tc>
              <w:tc>
                <w:tcPr>
                  <w:tcW w:w="528" w:type="pct"/>
                  <w:shd w:val="clear" w:color="auto" w:fill="auto"/>
                </w:tcPr>
                <w:p w14:paraId="4A9CC3E0" w14:textId="77777777" w:rsidR="00FD7BAC" w:rsidRPr="00DA69C4" w:rsidRDefault="00FD7BAC" w:rsidP="00FD7BAC">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3812AC77" w14:textId="7B1354CB" w:rsidR="00FD7BAC" w:rsidRPr="00DA69C4" w:rsidRDefault="00FD7BAC" w:rsidP="00FD7BAC">
                  <w:pPr>
                    <w:spacing w:line="240" w:lineRule="auto"/>
                    <w:jc w:val="left"/>
                    <w:rPr>
                      <w:rFonts w:cs="Arial"/>
                      <w:color w:val="000000"/>
                      <w:sz w:val="18"/>
                      <w:szCs w:val="18"/>
                      <w:lang w:eastAsia="es-CO"/>
                    </w:rPr>
                  </w:pPr>
                  <w:r w:rsidRPr="00DA69C4">
                    <w:rPr>
                      <w:rFonts w:cs="Arial"/>
                      <w:color w:val="000000"/>
                      <w:sz w:val="18"/>
                      <w:szCs w:val="18"/>
                      <w:lang w:eastAsia="es-CO"/>
                    </w:rPr>
                    <w:t>IN07</w:t>
                  </w:r>
                </w:p>
              </w:tc>
              <w:tc>
                <w:tcPr>
                  <w:tcW w:w="1127" w:type="pct"/>
                </w:tcPr>
                <w:p w14:paraId="3F6F1B7C" w14:textId="12723694" w:rsidR="00FD7BAC" w:rsidRDefault="00FD7BAC" w:rsidP="00F12890">
                  <w:pPr>
                    <w:spacing w:line="240" w:lineRule="auto"/>
                    <w:rPr>
                      <w:rFonts w:cs="Arial"/>
                      <w:sz w:val="18"/>
                      <w:szCs w:val="18"/>
                      <w:lang w:eastAsia="es-CO"/>
                    </w:rPr>
                  </w:pPr>
                  <w:r>
                    <w:rPr>
                      <w:rFonts w:cs="Arial"/>
                      <w:sz w:val="18"/>
                      <w:szCs w:val="18"/>
                      <w:lang w:eastAsia="es-CO"/>
                    </w:rPr>
                    <w:t>Data Base Firewall</w:t>
                  </w:r>
                </w:p>
              </w:tc>
              <w:tc>
                <w:tcPr>
                  <w:tcW w:w="1035" w:type="pct"/>
                </w:tcPr>
                <w:p w14:paraId="247E3E1D" w14:textId="608E9DEC" w:rsidR="00FD7BAC" w:rsidRPr="00A73151" w:rsidRDefault="00FD7BAC" w:rsidP="00F12890">
                  <w:pPr>
                    <w:spacing w:line="240" w:lineRule="auto"/>
                    <w:rPr>
                      <w:rFonts w:cs="Arial"/>
                      <w:sz w:val="18"/>
                      <w:szCs w:val="18"/>
                      <w:lang w:eastAsia="es-CO"/>
                    </w:rPr>
                  </w:pPr>
                  <w:r w:rsidRPr="00FD7BAC">
                    <w:rPr>
                      <w:rFonts w:cs="Arial"/>
                      <w:sz w:val="18"/>
                      <w:szCs w:val="18"/>
                      <w:lang w:eastAsia="es-CO"/>
                    </w:rPr>
                    <w:t xml:space="preserve">Solución de un (1) Data Base Firewall (DBF), que incluye </w:t>
                  </w:r>
                  <w:r w:rsidRPr="00FD7BAC">
                    <w:rPr>
                      <w:rFonts w:cs="Arial"/>
                      <w:sz w:val="18"/>
                      <w:szCs w:val="18"/>
                      <w:lang w:eastAsia="es-CO"/>
                    </w:rPr>
                    <w:lastRenderedPageBreak/>
                    <w:t>los servicios de implementación, puesta en marcha, administración, soporte, mantenimiento y licenciamiento.</w:t>
                  </w:r>
                </w:p>
              </w:tc>
              <w:tc>
                <w:tcPr>
                  <w:tcW w:w="678" w:type="pct"/>
                  <w:shd w:val="clear" w:color="auto" w:fill="auto"/>
                </w:tcPr>
                <w:p w14:paraId="1A219EC0" w14:textId="14E1D6DF" w:rsidR="00FD7BAC" w:rsidRPr="00DA69C4" w:rsidRDefault="00FD7BAC" w:rsidP="00F12890">
                  <w:pPr>
                    <w:spacing w:line="240" w:lineRule="auto"/>
                    <w:jc w:val="center"/>
                    <w:rPr>
                      <w:rFonts w:cs="Arial"/>
                      <w:sz w:val="18"/>
                      <w:szCs w:val="18"/>
                      <w:lang w:eastAsia="es-CO"/>
                    </w:rPr>
                  </w:pPr>
                  <w:r w:rsidRPr="00DA69C4">
                    <w:rPr>
                      <w:rFonts w:cs="Arial"/>
                      <w:sz w:val="18"/>
                      <w:szCs w:val="18"/>
                      <w:lang w:eastAsia="es-CO"/>
                    </w:rPr>
                    <w:lastRenderedPageBreak/>
                    <w:t>METI06</w:t>
                  </w:r>
                </w:p>
              </w:tc>
            </w:tr>
            <w:tr w:rsidR="002866B1" w:rsidRPr="00DA69C4" w14:paraId="04262144" w14:textId="77777777" w:rsidTr="00E81043">
              <w:tc>
                <w:tcPr>
                  <w:tcW w:w="704" w:type="pct"/>
                  <w:vMerge/>
                </w:tcPr>
                <w:p w14:paraId="1D095DF2" w14:textId="77777777" w:rsidR="002866B1" w:rsidRPr="00DA69C4" w:rsidRDefault="002866B1" w:rsidP="00F12890">
                  <w:pPr>
                    <w:spacing w:line="240" w:lineRule="auto"/>
                    <w:jc w:val="left"/>
                    <w:rPr>
                      <w:rFonts w:cs="Arial"/>
                      <w:color w:val="000000"/>
                      <w:sz w:val="18"/>
                      <w:szCs w:val="18"/>
                      <w:lang w:eastAsia="es-CO"/>
                    </w:rPr>
                  </w:pPr>
                </w:p>
              </w:tc>
              <w:tc>
                <w:tcPr>
                  <w:tcW w:w="929" w:type="pct"/>
                  <w:vMerge/>
                </w:tcPr>
                <w:p w14:paraId="0B65C976" w14:textId="77777777" w:rsidR="002866B1" w:rsidRPr="00DA69C4" w:rsidRDefault="002866B1" w:rsidP="00F12890">
                  <w:pPr>
                    <w:spacing w:line="240" w:lineRule="auto"/>
                    <w:jc w:val="left"/>
                    <w:rPr>
                      <w:rFonts w:cs="Arial"/>
                      <w:color w:val="000000"/>
                      <w:sz w:val="18"/>
                      <w:szCs w:val="18"/>
                      <w:lang w:eastAsia="es-CO"/>
                    </w:rPr>
                  </w:pPr>
                </w:p>
              </w:tc>
              <w:tc>
                <w:tcPr>
                  <w:tcW w:w="528" w:type="pct"/>
                  <w:shd w:val="clear" w:color="auto" w:fill="auto"/>
                </w:tcPr>
                <w:p w14:paraId="6F384B07" w14:textId="77777777" w:rsidR="002866B1" w:rsidRPr="00DA69C4" w:rsidRDefault="002866B1" w:rsidP="002866B1">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5AEE5E5A" w14:textId="5DA331AB" w:rsidR="002866B1" w:rsidRPr="00DA69C4" w:rsidRDefault="002866B1" w:rsidP="002866B1">
                  <w:pPr>
                    <w:spacing w:line="240" w:lineRule="auto"/>
                    <w:jc w:val="left"/>
                    <w:rPr>
                      <w:rFonts w:cs="Arial"/>
                      <w:color w:val="000000"/>
                      <w:sz w:val="18"/>
                      <w:szCs w:val="18"/>
                      <w:lang w:eastAsia="es-CO"/>
                    </w:rPr>
                  </w:pPr>
                  <w:r w:rsidRPr="00DA69C4">
                    <w:rPr>
                      <w:rFonts w:cs="Arial"/>
                      <w:color w:val="000000"/>
                      <w:sz w:val="18"/>
                      <w:szCs w:val="18"/>
                      <w:lang w:eastAsia="es-CO"/>
                    </w:rPr>
                    <w:t>IN07</w:t>
                  </w:r>
                </w:p>
              </w:tc>
              <w:tc>
                <w:tcPr>
                  <w:tcW w:w="1127" w:type="pct"/>
                </w:tcPr>
                <w:p w14:paraId="05A67C2A" w14:textId="28B68B37" w:rsidR="002866B1" w:rsidRPr="00DA69C4" w:rsidRDefault="00A73151" w:rsidP="00F12890">
                  <w:pPr>
                    <w:spacing w:line="240" w:lineRule="auto"/>
                    <w:rPr>
                      <w:rFonts w:cs="Arial"/>
                      <w:sz w:val="18"/>
                      <w:szCs w:val="18"/>
                      <w:lang w:eastAsia="es-CO"/>
                    </w:rPr>
                  </w:pPr>
                  <w:r>
                    <w:rPr>
                      <w:rFonts w:cs="Arial"/>
                      <w:sz w:val="18"/>
                      <w:szCs w:val="18"/>
                      <w:lang w:eastAsia="es-CO"/>
                    </w:rPr>
                    <w:t>Soporte y evaluación</w:t>
                  </w:r>
                </w:p>
              </w:tc>
              <w:tc>
                <w:tcPr>
                  <w:tcW w:w="1035" w:type="pct"/>
                </w:tcPr>
                <w:p w14:paraId="5EF60616" w14:textId="61AE7339" w:rsidR="002866B1" w:rsidRPr="00DA69C4" w:rsidRDefault="00A73151" w:rsidP="00F12890">
                  <w:pPr>
                    <w:spacing w:line="240" w:lineRule="auto"/>
                    <w:rPr>
                      <w:rFonts w:cs="Arial"/>
                      <w:sz w:val="18"/>
                      <w:szCs w:val="18"/>
                      <w:lang w:eastAsia="es-CO"/>
                    </w:rPr>
                  </w:pPr>
                  <w:r w:rsidRPr="00A73151">
                    <w:rPr>
                      <w:rFonts w:cs="Arial"/>
                      <w:sz w:val="18"/>
                      <w:szCs w:val="18"/>
                      <w:lang w:eastAsia="es-CO"/>
                    </w:rPr>
                    <w:t>Soporte y evaluación de los sistemas de información de la Entidad, conforme el modelo de seguridad y privacidad de la información de la Entidad</w:t>
                  </w:r>
                </w:p>
              </w:tc>
              <w:tc>
                <w:tcPr>
                  <w:tcW w:w="678" w:type="pct"/>
                  <w:shd w:val="clear" w:color="auto" w:fill="auto"/>
                </w:tcPr>
                <w:p w14:paraId="1F5467FD" w14:textId="0F993CC2" w:rsidR="002866B1" w:rsidRPr="00DA69C4" w:rsidRDefault="002866B1" w:rsidP="00F12890">
                  <w:pPr>
                    <w:spacing w:line="240" w:lineRule="auto"/>
                    <w:jc w:val="center"/>
                    <w:rPr>
                      <w:rFonts w:cs="Arial"/>
                      <w:sz w:val="18"/>
                      <w:szCs w:val="18"/>
                      <w:lang w:eastAsia="es-CO"/>
                    </w:rPr>
                  </w:pPr>
                  <w:r w:rsidRPr="00DA69C4">
                    <w:rPr>
                      <w:rFonts w:cs="Arial"/>
                      <w:sz w:val="18"/>
                      <w:szCs w:val="18"/>
                      <w:lang w:eastAsia="es-CO"/>
                    </w:rPr>
                    <w:t>METI06</w:t>
                  </w:r>
                </w:p>
              </w:tc>
            </w:tr>
            <w:tr w:rsidR="005768B7" w:rsidRPr="00DA69C4" w14:paraId="3377C09E" w14:textId="77777777" w:rsidTr="00E81043">
              <w:tc>
                <w:tcPr>
                  <w:tcW w:w="704" w:type="pct"/>
                  <w:vMerge/>
                  <w:hideMark/>
                </w:tcPr>
                <w:p w14:paraId="12AF82DD" w14:textId="77777777" w:rsidR="005768B7" w:rsidRPr="00DA69C4" w:rsidRDefault="005768B7" w:rsidP="00F12890">
                  <w:pPr>
                    <w:spacing w:line="240" w:lineRule="auto"/>
                    <w:jc w:val="left"/>
                    <w:rPr>
                      <w:rFonts w:cs="Arial"/>
                      <w:color w:val="000000"/>
                      <w:sz w:val="18"/>
                      <w:szCs w:val="18"/>
                      <w:lang w:eastAsia="es-CO"/>
                    </w:rPr>
                  </w:pPr>
                </w:p>
              </w:tc>
              <w:tc>
                <w:tcPr>
                  <w:tcW w:w="929" w:type="pct"/>
                  <w:vMerge/>
                </w:tcPr>
                <w:p w14:paraId="723C13B3" w14:textId="77777777" w:rsidR="005768B7" w:rsidRPr="00DA69C4" w:rsidRDefault="005768B7" w:rsidP="00F12890">
                  <w:pPr>
                    <w:spacing w:line="240" w:lineRule="auto"/>
                    <w:jc w:val="left"/>
                    <w:rPr>
                      <w:rFonts w:cs="Arial"/>
                      <w:color w:val="000000"/>
                      <w:sz w:val="18"/>
                      <w:szCs w:val="18"/>
                      <w:lang w:eastAsia="es-CO"/>
                    </w:rPr>
                  </w:pPr>
                </w:p>
              </w:tc>
              <w:tc>
                <w:tcPr>
                  <w:tcW w:w="528" w:type="pct"/>
                  <w:shd w:val="clear" w:color="auto" w:fill="auto"/>
                </w:tcPr>
                <w:p w14:paraId="19B669F4" w14:textId="77777777" w:rsidR="005768B7" w:rsidRPr="00DA69C4" w:rsidRDefault="005768B7" w:rsidP="005B4093">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05CCBBCF" w14:textId="060B68D2" w:rsidR="005768B7" w:rsidRPr="00DA69C4" w:rsidRDefault="005768B7" w:rsidP="005B4093">
                  <w:pPr>
                    <w:spacing w:line="240" w:lineRule="auto"/>
                    <w:rPr>
                      <w:rFonts w:cs="Arial"/>
                      <w:sz w:val="18"/>
                      <w:szCs w:val="18"/>
                      <w:lang w:eastAsia="es-CO"/>
                    </w:rPr>
                  </w:pPr>
                  <w:r w:rsidRPr="00DA69C4">
                    <w:rPr>
                      <w:rFonts w:cs="Arial"/>
                      <w:color w:val="000000"/>
                      <w:sz w:val="18"/>
                      <w:szCs w:val="18"/>
                      <w:lang w:eastAsia="es-CO"/>
                    </w:rPr>
                    <w:t>IN07</w:t>
                  </w:r>
                </w:p>
              </w:tc>
              <w:tc>
                <w:tcPr>
                  <w:tcW w:w="1127" w:type="pct"/>
                </w:tcPr>
                <w:p w14:paraId="1A4D9864" w14:textId="6C1FE2FE" w:rsidR="005768B7" w:rsidRPr="00DA69C4" w:rsidRDefault="005768B7" w:rsidP="00F12890">
                  <w:pPr>
                    <w:spacing w:line="240" w:lineRule="auto"/>
                    <w:rPr>
                      <w:rFonts w:cs="Arial"/>
                      <w:sz w:val="18"/>
                      <w:szCs w:val="18"/>
                      <w:lang w:eastAsia="es-CO"/>
                    </w:rPr>
                  </w:pPr>
                  <w:r w:rsidRPr="00DA69C4">
                    <w:rPr>
                      <w:rFonts w:cs="Arial"/>
                      <w:sz w:val="18"/>
                      <w:szCs w:val="18"/>
                      <w:lang w:eastAsia="es-CO"/>
                    </w:rPr>
                    <w:t>Solución a las vulnerabilidades</w:t>
                  </w:r>
                  <w:r w:rsidRPr="00DA69C4" w:rsidDel="00EC5386">
                    <w:rPr>
                      <w:rFonts w:cs="Arial"/>
                      <w:sz w:val="18"/>
                      <w:szCs w:val="18"/>
                      <w:lang w:eastAsia="es-CO"/>
                    </w:rPr>
                    <w:t xml:space="preserve"> </w:t>
                  </w:r>
                </w:p>
              </w:tc>
              <w:tc>
                <w:tcPr>
                  <w:tcW w:w="1035" w:type="pct"/>
                </w:tcPr>
                <w:p w14:paraId="2DDC03E7" w14:textId="1D2DC4A9" w:rsidR="005768B7" w:rsidRPr="00DA69C4" w:rsidRDefault="005768B7" w:rsidP="00F12890">
                  <w:pPr>
                    <w:spacing w:line="240" w:lineRule="auto"/>
                    <w:rPr>
                      <w:rFonts w:cs="Arial"/>
                      <w:sz w:val="18"/>
                      <w:szCs w:val="18"/>
                      <w:lang w:eastAsia="es-CO"/>
                    </w:rPr>
                  </w:pPr>
                  <w:r w:rsidRPr="00DA69C4">
                    <w:rPr>
                      <w:rFonts w:cs="Arial"/>
                      <w:sz w:val="18"/>
                      <w:szCs w:val="18"/>
                      <w:lang w:eastAsia="es-CO"/>
                    </w:rPr>
                    <w:t>Solución a las vulnerabilidades encontradas en el diagnóstico del estado actual de la seguridad de la información</w:t>
                  </w:r>
                  <w:r w:rsidRPr="00DA69C4" w:rsidDel="00EC5386">
                    <w:rPr>
                      <w:rFonts w:cs="Arial"/>
                      <w:sz w:val="18"/>
                      <w:szCs w:val="18"/>
                      <w:lang w:eastAsia="es-CO"/>
                    </w:rPr>
                    <w:t xml:space="preserve"> </w:t>
                  </w:r>
                </w:p>
              </w:tc>
              <w:tc>
                <w:tcPr>
                  <w:tcW w:w="678" w:type="pct"/>
                  <w:shd w:val="clear" w:color="auto" w:fill="auto"/>
                  <w:hideMark/>
                </w:tcPr>
                <w:p w14:paraId="6C8E8B02" w14:textId="6EEBC725" w:rsidR="005768B7" w:rsidRPr="00DA69C4" w:rsidRDefault="002866B1" w:rsidP="00F12890">
                  <w:pPr>
                    <w:spacing w:line="240" w:lineRule="auto"/>
                    <w:jc w:val="center"/>
                    <w:rPr>
                      <w:rFonts w:cs="Arial"/>
                      <w:sz w:val="18"/>
                      <w:szCs w:val="18"/>
                      <w:lang w:eastAsia="es-CO"/>
                    </w:rPr>
                  </w:pPr>
                  <w:r w:rsidRPr="00DA69C4">
                    <w:rPr>
                      <w:rFonts w:cs="Arial"/>
                      <w:sz w:val="18"/>
                      <w:szCs w:val="18"/>
                      <w:lang w:eastAsia="es-CO"/>
                    </w:rPr>
                    <w:t>METI06</w:t>
                  </w:r>
                </w:p>
              </w:tc>
            </w:tr>
            <w:tr w:rsidR="005768B7" w:rsidRPr="00DA69C4" w14:paraId="002F1678" w14:textId="77777777" w:rsidTr="00E81043">
              <w:tc>
                <w:tcPr>
                  <w:tcW w:w="704" w:type="pct"/>
                  <w:vMerge/>
                </w:tcPr>
                <w:p w14:paraId="6D53A1E4" w14:textId="77777777" w:rsidR="005768B7" w:rsidRPr="00DA69C4" w:rsidRDefault="005768B7" w:rsidP="00C961F9">
                  <w:pPr>
                    <w:spacing w:line="240" w:lineRule="auto"/>
                    <w:jc w:val="left"/>
                    <w:rPr>
                      <w:rFonts w:cs="Arial"/>
                      <w:color w:val="000000"/>
                      <w:sz w:val="18"/>
                      <w:szCs w:val="18"/>
                      <w:lang w:eastAsia="es-CO"/>
                    </w:rPr>
                  </w:pPr>
                </w:p>
              </w:tc>
              <w:tc>
                <w:tcPr>
                  <w:tcW w:w="929" w:type="pct"/>
                  <w:vMerge/>
                </w:tcPr>
                <w:p w14:paraId="3C769C91" w14:textId="77777777" w:rsidR="005768B7" w:rsidRPr="00DA69C4" w:rsidRDefault="005768B7" w:rsidP="00C961F9">
                  <w:pPr>
                    <w:spacing w:line="240" w:lineRule="auto"/>
                    <w:jc w:val="left"/>
                    <w:rPr>
                      <w:rFonts w:cs="Arial"/>
                      <w:color w:val="000000"/>
                      <w:sz w:val="18"/>
                      <w:szCs w:val="18"/>
                      <w:lang w:eastAsia="es-CO"/>
                    </w:rPr>
                  </w:pPr>
                </w:p>
              </w:tc>
              <w:tc>
                <w:tcPr>
                  <w:tcW w:w="528" w:type="pct"/>
                  <w:shd w:val="clear" w:color="auto" w:fill="auto"/>
                </w:tcPr>
                <w:p w14:paraId="7EC0F616" w14:textId="77777777" w:rsidR="005768B7" w:rsidRPr="00DA69C4" w:rsidRDefault="005768B7" w:rsidP="005B4093">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2D614084" w14:textId="4BAD93DE" w:rsidR="005768B7" w:rsidRPr="00DA69C4" w:rsidDel="00EC5386" w:rsidRDefault="005768B7" w:rsidP="005B4093">
                  <w:pPr>
                    <w:spacing w:line="240" w:lineRule="auto"/>
                    <w:rPr>
                      <w:rFonts w:cs="Arial"/>
                      <w:sz w:val="18"/>
                      <w:szCs w:val="18"/>
                      <w:lang w:eastAsia="es-CO"/>
                    </w:rPr>
                  </w:pPr>
                  <w:r w:rsidRPr="00DA69C4">
                    <w:rPr>
                      <w:rFonts w:cs="Arial"/>
                      <w:color w:val="000000"/>
                      <w:sz w:val="18"/>
                      <w:szCs w:val="18"/>
                      <w:lang w:eastAsia="es-CO"/>
                    </w:rPr>
                    <w:t>IN07</w:t>
                  </w:r>
                </w:p>
              </w:tc>
              <w:tc>
                <w:tcPr>
                  <w:tcW w:w="1127" w:type="pct"/>
                </w:tcPr>
                <w:p w14:paraId="06F4D9A1" w14:textId="648BCCC7" w:rsidR="005768B7" w:rsidRPr="00DA69C4" w:rsidRDefault="005768B7" w:rsidP="00C961F9">
                  <w:pPr>
                    <w:spacing w:line="240" w:lineRule="auto"/>
                    <w:rPr>
                      <w:rFonts w:cs="Arial"/>
                      <w:sz w:val="18"/>
                      <w:szCs w:val="18"/>
                      <w:lang w:eastAsia="es-CO"/>
                    </w:rPr>
                  </w:pPr>
                  <w:r w:rsidRPr="00DA69C4">
                    <w:rPr>
                      <w:rFonts w:cs="Arial"/>
                      <w:sz w:val="18"/>
                      <w:szCs w:val="18"/>
                      <w:lang w:eastAsia="es-CO"/>
                    </w:rPr>
                    <w:t xml:space="preserve"> soporte instalación y mantenimiento de la herramienta </w:t>
                  </w:r>
                  <w:proofErr w:type="spellStart"/>
                  <w:r w:rsidRPr="00DA69C4">
                    <w:rPr>
                      <w:rFonts w:cs="Arial"/>
                      <w:sz w:val="18"/>
                      <w:szCs w:val="18"/>
                      <w:lang w:eastAsia="es-CO"/>
                    </w:rPr>
                    <w:t>ArcSigth</w:t>
                  </w:r>
                  <w:proofErr w:type="spellEnd"/>
                </w:p>
              </w:tc>
              <w:tc>
                <w:tcPr>
                  <w:tcW w:w="1035" w:type="pct"/>
                </w:tcPr>
                <w:p w14:paraId="7A4DA883" w14:textId="23BD92C3" w:rsidR="005768B7" w:rsidRPr="00DA69C4" w:rsidRDefault="005768B7" w:rsidP="00C961F9">
                  <w:pPr>
                    <w:spacing w:line="240" w:lineRule="auto"/>
                    <w:rPr>
                      <w:rFonts w:cs="Arial"/>
                      <w:sz w:val="18"/>
                      <w:szCs w:val="18"/>
                      <w:lang w:eastAsia="es-CO"/>
                    </w:rPr>
                  </w:pPr>
                  <w:r w:rsidRPr="00DA69C4">
                    <w:rPr>
                      <w:rFonts w:cs="Arial"/>
                      <w:sz w:val="18"/>
                      <w:szCs w:val="18"/>
                      <w:lang w:eastAsia="es-CO"/>
                    </w:rPr>
                    <w:t xml:space="preserve"> soporte instalación y mantenimiento de la herramienta </w:t>
                  </w:r>
                  <w:proofErr w:type="spellStart"/>
                  <w:r w:rsidRPr="00DA69C4">
                    <w:rPr>
                      <w:rFonts w:cs="Arial"/>
                      <w:sz w:val="18"/>
                      <w:szCs w:val="18"/>
                      <w:lang w:eastAsia="es-CO"/>
                    </w:rPr>
                    <w:t>ArcSigth</w:t>
                  </w:r>
                  <w:proofErr w:type="spellEnd"/>
                </w:p>
              </w:tc>
              <w:tc>
                <w:tcPr>
                  <w:tcW w:w="678" w:type="pct"/>
                  <w:shd w:val="clear" w:color="auto" w:fill="auto"/>
                </w:tcPr>
                <w:p w14:paraId="10469E2E" w14:textId="74A3692F" w:rsidR="005768B7" w:rsidRPr="00DA69C4" w:rsidRDefault="005768B7" w:rsidP="00C961F9">
                  <w:pPr>
                    <w:spacing w:line="240" w:lineRule="auto"/>
                    <w:jc w:val="center"/>
                    <w:rPr>
                      <w:rFonts w:cs="Arial"/>
                      <w:sz w:val="18"/>
                      <w:szCs w:val="18"/>
                      <w:lang w:eastAsia="es-CO"/>
                    </w:rPr>
                  </w:pPr>
                  <w:r w:rsidRPr="00DA69C4">
                    <w:rPr>
                      <w:rFonts w:cs="Arial"/>
                      <w:sz w:val="18"/>
                      <w:szCs w:val="18"/>
                      <w:lang w:eastAsia="es-CO"/>
                    </w:rPr>
                    <w:t>METI06</w:t>
                  </w:r>
                </w:p>
              </w:tc>
            </w:tr>
            <w:tr w:rsidR="005768B7" w:rsidRPr="00DA69C4" w14:paraId="35A90EF9" w14:textId="77777777" w:rsidTr="00E81043">
              <w:tc>
                <w:tcPr>
                  <w:tcW w:w="704" w:type="pct"/>
                  <w:vMerge/>
                </w:tcPr>
                <w:p w14:paraId="03936988" w14:textId="77777777" w:rsidR="005768B7" w:rsidRPr="00DA69C4" w:rsidRDefault="005768B7" w:rsidP="00C961F9">
                  <w:pPr>
                    <w:spacing w:line="240" w:lineRule="auto"/>
                    <w:jc w:val="left"/>
                    <w:rPr>
                      <w:rFonts w:cs="Arial"/>
                      <w:color w:val="000000"/>
                      <w:sz w:val="18"/>
                      <w:szCs w:val="18"/>
                      <w:lang w:eastAsia="es-CO"/>
                    </w:rPr>
                  </w:pPr>
                </w:p>
              </w:tc>
              <w:tc>
                <w:tcPr>
                  <w:tcW w:w="929" w:type="pct"/>
                  <w:vMerge/>
                </w:tcPr>
                <w:p w14:paraId="494436E2" w14:textId="77777777" w:rsidR="005768B7" w:rsidRPr="00DA69C4" w:rsidRDefault="005768B7" w:rsidP="00C961F9">
                  <w:pPr>
                    <w:spacing w:line="240" w:lineRule="auto"/>
                    <w:jc w:val="left"/>
                    <w:rPr>
                      <w:rFonts w:cs="Arial"/>
                      <w:color w:val="000000"/>
                      <w:sz w:val="18"/>
                      <w:szCs w:val="18"/>
                      <w:lang w:eastAsia="es-CO"/>
                    </w:rPr>
                  </w:pPr>
                </w:p>
              </w:tc>
              <w:tc>
                <w:tcPr>
                  <w:tcW w:w="528" w:type="pct"/>
                  <w:shd w:val="clear" w:color="auto" w:fill="auto"/>
                </w:tcPr>
                <w:p w14:paraId="5D0E7873" w14:textId="77777777" w:rsidR="005768B7" w:rsidRPr="00DA69C4" w:rsidRDefault="005768B7" w:rsidP="005B4093">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58FA69F2" w14:textId="0F2FB497" w:rsidR="005768B7" w:rsidRPr="00DA69C4" w:rsidDel="00EC5386" w:rsidRDefault="005768B7" w:rsidP="005B4093">
                  <w:pPr>
                    <w:spacing w:line="240" w:lineRule="auto"/>
                    <w:rPr>
                      <w:rFonts w:cs="Arial"/>
                      <w:sz w:val="18"/>
                      <w:szCs w:val="18"/>
                      <w:lang w:eastAsia="es-CO"/>
                    </w:rPr>
                  </w:pPr>
                  <w:r w:rsidRPr="00DA69C4">
                    <w:rPr>
                      <w:rFonts w:cs="Arial"/>
                      <w:color w:val="000000"/>
                      <w:sz w:val="18"/>
                      <w:szCs w:val="18"/>
                      <w:lang w:eastAsia="es-CO"/>
                    </w:rPr>
                    <w:t>IN07</w:t>
                  </w:r>
                </w:p>
              </w:tc>
              <w:tc>
                <w:tcPr>
                  <w:tcW w:w="1127" w:type="pct"/>
                </w:tcPr>
                <w:p w14:paraId="19BF4DB2" w14:textId="2875F8EE" w:rsidR="005768B7" w:rsidRPr="00DA69C4" w:rsidRDefault="005768B7" w:rsidP="00C961F9">
                  <w:pPr>
                    <w:spacing w:line="240" w:lineRule="auto"/>
                    <w:rPr>
                      <w:rFonts w:cs="Arial"/>
                      <w:sz w:val="18"/>
                      <w:szCs w:val="18"/>
                      <w:lang w:eastAsia="es-CO"/>
                    </w:rPr>
                  </w:pPr>
                  <w:r w:rsidRPr="00DA69C4">
                    <w:rPr>
                      <w:rFonts w:cs="Arial"/>
                      <w:sz w:val="18"/>
                      <w:szCs w:val="18"/>
                      <w:lang w:eastAsia="es-CO"/>
                    </w:rPr>
                    <w:t xml:space="preserve">Implementación de controles </w:t>
                  </w:r>
                </w:p>
              </w:tc>
              <w:tc>
                <w:tcPr>
                  <w:tcW w:w="1035" w:type="pct"/>
                </w:tcPr>
                <w:p w14:paraId="5B1464E7" w14:textId="59D157E9" w:rsidR="005768B7" w:rsidRPr="00DA69C4" w:rsidRDefault="005768B7" w:rsidP="00C961F9">
                  <w:pPr>
                    <w:spacing w:line="240" w:lineRule="auto"/>
                    <w:rPr>
                      <w:rFonts w:cs="Arial"/>
                      <w:sz w:val="18"/>
                      <w:szCs w:val="18"/>
                      <w:lang w:eastAsia="es-CO"/>
                    </w:rPr>
                  </w:pPr>
                  <w:r w:rsidRPr="00DA69C4">
                    <w:rPr>
                      <w:rFonts w:cs="Arial"/>
                      <w:sz w:val="18"/>
                      <w:szCs w:val="18"/>
                      <w:lang w:eastAsia="es-CO"/>
                    </w:rPr>
                    <w:t>Implementación de controles de seguridad de la información para sistemas de información de la SSF</w:t>
                  </w:r>
                </w:p>
              </w:tc>
              <w:tc>
                <w:tcPr>
                  <w:tcW w:w="678" w:type="pct"/>
                  <w:shd w:val="clear" w:color="auto" w:fill="auto"/>
                </w:tcPr>
                <w:p w14:paraId="386FD772" w14:textId="50EE0FE0" w:rsidR="005768B7" w:rsidRPr="00DA69C4" w:rsidRDefault="005768B7" w:rsidP="00C961F9">
                  <w:pPr>
                    <w:spacing w:line="240" w:lineRule="auto"/>
                    <w:jc w:val="center"/>
                    <w:rPr>
                      <w:rFonts w:cs="Arial"/>
                      <w:sz w:val="18"/>
                      <w:szCs w:val="18"/>
                      <w:lang w:eastAsia="es-CO"/>
                    </w:rPr>
                  </w:pPr>
                  <w:r w:rsidRPr="00DA69C4">
                    <w:rPr>
                      <w:rFonts w:cs="Arial"/>
                      <w:sz w:val="18"/>
                      <w:szCs w:val="18"/>
                      <w:lang w:eastAsia="es-CO"/>
                    </w:rPr>
                    <w:t>METI06</w:t>
                  </w:r>
                </w:p>
              </w:tc>
            </w:tr>
            <w:tr w:rsidR="005768B7" w:rsidRPr="00DA69C4" w14:paraId="46617AF4" w14:textId="77777777" w:rsidTr="00E81043">
              <w:tc>
                <w:tcPr>
                  <w:tcW w:w="704" w:type="pct"/>
                  <w:vMerge/>
                </w:tcPr>
                <w:p w14:paraId="43684FF7" w14:textId="77777777" w:rsidR="005768B7" w:rsidRPr="00DA69C4" w:rsidRDefault="005768B7" w:rsidP="00C961F9">
                  <w:pPr>
                    <w:spacing w:line="240" w:lineRule="auto"/>
                    <w:jc w:val="left"/>
                    <w:rPr>
                      <w:rFonts w:cs="Arial"/>
                      <w:color w:val="000000"/>
                      <w:sz w:val="18"/>
                      <w:szCs w:val="18"/>
                      <w:lang w:eastAsia="es-CO"/>
                    </w:rPr>
                  </w:pPr>
                </w:p>
              </w:tc>
              <w:tc>
                <w:tcPr>
                  <w:tcW w:w="929" w:type="pct"/>
                  <w:vMerge/>
                </w:tcPr>
                <w:p w14:paraId="13D099DD" w14:textId="77777777" w:rsidR="005768B7" w:rsidRPr="00DA69C4" w:rsidRDefault="005768B7" w:rsidP="00C961F9">
                  <w:pPr>
                    <w:spacing w:line="240" w:lineRule="auto"/>
                    <w:jc w:val="left"/>
                    <w:rPr>
                      <w:rFonts w:cs="Arial"/>
                      <w:color w:val="000000"/>
                      <w:sz w:val="18"/>
                      <w:szCs w:val="18"/>
                      <w:lang w:eastAsia="es-CO"/>
                    </w:rPr>
                  </w:pPr>
                </w:p>
              </w:tc>
              <w:tc>
                <w:tcPr>
                  <w:tcW w:w="528" w:type="pct"/>
                  <w:shd w:val="clear" w:color="auto" w:fill="auto"/>
                </w:tcPr>
                <w:p w14:paraId="342FAC0B" w14:textId="77777777" w:rsidR="005768B7" w:rsidRPr="00DA69C4" w:rsidRDefault="005768B7" w:rsidP="005B4093">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44AB72AD" w14:textId="23E7FBC3" w:rsidR="005768B7" w:rsidRPr="00DA69C4" w:rsidDel="00EC5386" w:rsidRDefault="005768B7" w:rsidP="005B4093">
                  <w:pPr>
                    <w:spacing w:line="240" w:lineRule="auto"/>
                    <w:rPr>
                      <w:rFonts w:cs="Arial"/>
                      <w:sz w:val="18"/>
                      <w:szCs w:val="18"/>
                      <w:lang w:eastAsia="es-CO"/>
                    </w:rPr>
                  </w:pPr>
                  <w:r w:rsidRPr="00DA69C4">
                    <w:rPr>
                      <w:rFonts w:cs="Arial"/>
                      <w:color w:val="000000"/>
                      <w:sz w:val="18"/>
                      <w:szCs w:val="18"/>
                      <w:lang w:eastAsia="es-CO"/>
                    </w:rPr>
                    <w:t>IN07</w:t>
                  </w:r>
                </w:p>
              </w:tc>
              <w:tc>
                <w:tcPr>
                  <w:tcW w:w="1127" w:type="pct"/>
                </w:tcPr>
                <w:p w14:paraId="005B23F4" w14:textId="335434BE" w:rsidR="005768B7" w:rsidRPr="00DA69C4" w:rsidRDefault="005768B7" w:rsidP="00C961F9">
                  <w:pPr>
                    <w:spacing w:line="240" w:lineRule="auto"/>
                    <w:rPr>
                      <w:rFonts w:cs="Arial"/>
                      <w:sz w:val="18"/>
                      <w:szCs w:val="18"/>
                      <w:lang w:eastAsia="es-CO"/>
                    </w:rPr>
                  </w:pPr>
                  <w:r w:rsidRPr="00DA69C4">
                    <w:rPr>
                      <w:rFonts w:cs="Arial"/>
                      <w:sz w:val="18"/>
                      <w:szCs w:val="18"/>
                      <w:lang w:eastAsia="es-CO"/>
                    </w:rPr>
                    <w:t xml:space="preserve">Actualización librería de Backup </w:t>
                  </w:r>
                </w:p>
              </w:tc>
              <w:tc>
                <w:tcPr>
                  <w:tcW w:w="1035" w:type="pct"/>
                </w:tcPr>
                <w:p w14:paraId="437EF798" w14:textId="4F26603B" w:rsidR="005768B7" w:rsidRPr="00DA69C4" w:rsidRDefault="005768B7" w:rsidP="00C961F9">
                  <w:pPr>
                    <w:spacing w:line="240" w:lineRule="auto"/>
                    <w:rPr>
                      <w:rFonts w:cs="Arial"/>
                      <w:sz w:val="18"/>
                      <w:szCs w:val="18"/>
                      <w:lang w:eastAsia="es-CO"/>
                    </w:rPr>
                  </w:pPr>
                  <w:r w:rsidRPr="00DA69C4">
                    <w:rPr>
                      <w:rFonts w:cs="Arial"/>
                      <w:sz w:val="18"/>
                      <w:szCs w:val="18"/>
                      <w:lang w:eastAsia="es-CO"/>
                    </w:rPr>
                    <w:t>Actualización de librería de Backup con base en las acciones preventivas y correctivas en seguridad de la Información.</w:t>
                  </w:r>
                </w:p>
              </w:tc>
              <w:tc>
                <w:tcPr>
                  <w:tcW w:w="678" w:type="pct"/>
                  <w:shd w:val="clear" w:color="auto" w:fill="auto"/>
                </w:tcPr>
                <w:p w14:paraId="78ED65A6" w14:textId="628EF9FD" w:rsidR="005768B7" w:rsidRPr="00DA69C4" w:rsidRDefault="005768B7" w:rsidP="00C961F9">
                  <w:pPr>
                    <w:spacing w:line="240" w:lineRule="auto"/>
                    <w:jc w:val="center"/>
                    <w:rPr>
                      <w:rFonts w:cs="Arial"/>
                      <w:sz w:val="18"/>
                      <w:szCs w:val="18"/>
                      <w:lang w:eastAsia="es-CO"/>
                    </w:rPr>
                  </w:pPr>
                  <w:r w:rsidRPr="00DA69C4">
                    <w:rPr>
                      <w:rFonts w:cs="Arial"/>
                      <w:sz w:val="18"/>
                      <w:szCs w:val="18"/>
                      <w:lang w:eastAsia="es-CO"/>
                    </w:rPr>
                    <w:t>METI06</w:t>
                  </w:r>
                </w:p>
              </w:tc>
            </w:tr>
            <w:tr w:rsidR="005768B7" w:rsidRPr="00DA69C4" w14:paraId="683044BC" w14:textId="77777777" w:rsidTr="00E81043">
              <w:tc>
                <w:tcPr>
                  <w:tcW w:w="704" w:type="pct"/>
                  <w:vMerge/>
                </w:tcPr>
                <w:p w14:paraId="50966CBE" w14:textId="77777777" w:rsidR="005768B7" w:rsidRPr="00DA69C4" w:rsidRDefault="005768B7" w:rsidP="001F4983">
                  <w:pPr>
                    <w:spacing w:line="240" w:lineRule="auto"/>
                    <w:jc w:val="left"/>
                    <w:rPr>
                      <w:rFonts w:cs="Arial"/>
                      <w:color w:val="000000"/>
                      <w:sz w:val="18"/>
                      <w:szCs w:val="18"/>
                      <w:lang w:eastAsia="es-CO"/>
                    </w:rPr>
                  </w:pPr>
                </w:p>
              </w:tc>
              <w:tc>
                <w:tcPr>
                  <w:tcW w:w="929" w:type="pct"/>
                  <w:vMerge/>
                </w:tcPr>
                <w:p w14:paraId="35D68BCB" w14:textId="77777777" w:rsidR="005768B7" w:rsidRPr="00DA69C4" w:rsidRDefault="005768B7" w:rsidP="001F4983">
                  <w:pPr>
                    <w:spacing w:line="240" w:lineRule="auto"/>
                    <w:jc w:val="left"/>
                    <w:rPr>
                      <w:rFonts w:cs="Arial"/>
                      <w:color w:val="000000"/>
                      <w:sz w:val="18"/>
                      <w:szCs w:val="18"/>
                      <w:lang w:eastAsia="es-CO"/>
                    </w:rPr>
                  </w:pPr>
                </w:p>
              </w:tc>
              <w:tc>
                <w:tcPr>
                  <w:tcW w:w="528" w:type="pct"/>
                  <w:shd w:val="clear" w:color="auto" w:fill="auto"/>
                </w:tcPr>
                <w:p w14:paraId="02BDAB43" w14:textId="4FA08391" w:rsidR="005768B7" w:rsidRPr="00DA69C4" w:rsidRDefault="005768B7" w:rsidP="001F4983">
                  <w:pPr>
                    <w:spacing w:line="240" w:lineRule="auto"/>
                    <w:jc w:val="left"/>
                    <w:rPr>
                      <w:rFonts w:cs="Arial"/>
                      <w:color w:val="000000"/>
                      <w:sz w:val="18"/>
                      <w:szCs w:val="18"/>
                      <w:lang w:eastAsia="es-CO"/>
                    </w:rPr>
                  </w:pPr>
                  <w:r w:rsidRPr="00F34BEA">
                    <w:rPr>
                      <w:rFonts w:cs="Arial"/>
                      <w:color w:val="000000"/>
                      <w:sz w:val="18"/>
                      <w:szCs w:val="18"/>
                      <w:lang w:eastAsia="es-CO"/>
                    </w:rPr>
                    <w:t>IN06</w:t>
                  </w:r>
                </w:p>
              </w:tc>
              <w:tc>
                <w:tcPr>
                  <w:tcW w:w="1127" w:type="pct"/>
                </w:tcPr>
                <w:p w14:paraId="415FEBE0" w14:textId="073CC41E" w:rsidR="005768B7" w:rsidRPr="00DA69C4" w:rsidRDefault="005768B7" w:rsidP="001F4983">
                  <w:pPr>
                    <w:spacing w:line="240" w:lineRule="auto"/>
                    <w:rPr>
                      <w:rFonts w:cs="Arial"/>
                      <w:sz w:val="18"/>
                      <w:szCs w:val="18"/>
                      <w:lang w:eastAsia="es-CO"/>
                    </w:rPr>
                  </w:pPr>
                  <w:r>
                    <w:rPr>
                      <w:rFonts w:cs="Arial"/>
                      <w:sz w:val="18"/>
                      <w:szCs w:val="18"/>
                      <w:lang w:eastAsia="es-CO"/>
                    </w:rPr>
                    <w:t>P</w:t>
                  </w:r>
                  <w:r w:rsidRPr="00332656">
                    <w:rPr>
                      <w:rFonts w:cs="Arial"/>
                      <w:sz w:val="18"/>
                      <w:szCs w:val="18"/>
                      <w:lang w:eastAsia="es-CO"/>
                    </w:rPr>
                    <w:t>olítica de código seguro</w:t>
                  </w:r>
                </w:p>
              </w:tc>
              <w:tc>
                <w:tcPr>
                  <w:tcW w:w="1035" w:type="pct"/>
                </w:tcPr>
                <w:p w14:paraId="17E8D59C" w14:textId="140D859A" w:rsidR="005768B7" w:rsidRPr="00DA69C4" w:rsidRDefault="005768B7" w:rsidP="001F4983">
                  <w:pPr>
                    <w:spacing w:line="240" w:lineRule="auto"/>
                    <w:rPr>
                      <w:rFonts w:cs="Arial"/>
                      <w:sz w:val="18"/>
                      <w:szCs w:val="18"/>
                      <w:lang w:eastAsia="es-CO"/>
                    </w:rPr>
                  </w:pPr>
                  <w:r w:rsidRPr="00332656">
                    <w:rPr>
                      <w:rFonts w:cs="Arial"/>
                      <w:sz w:val="18"/>
                      <w:szCs w:val="18"/>
                      <w:lang w:eastAsia="es-CO"/>
                    </w:rPr>
                    <w:t>Apoyo a labores de seguridad relacionadas con la política de código seguro</w:t>
                  </w:r>
                </w:p>
              </w:tc>
              <w:tc>
                <w:tcPr>
                  <w:tcW w:w="678" w:type="pct"/>
                  <w:shd w:val="clear" w:color="auto" w:fill="auto"/>
                </w:tcPr>
                <w:p w14:paraId="5A5774FF" w14:textId="5974C915" w:rsidR="005768B7" w:rsidRPr="00DA69C4" w:rsidRDefault="005768B7" w:rsidP="001F4983">
                  <w:pPr>
                    <w:spacing w:line="240" w:lineRule="auto"/>
                    <w:jc w:val="center"/>
                    <w:rPr>
                      <w:rFonts w:cs="Arial"/>
                      <w:sz w:val="18"/>
                      <w:szCs w:val="18"/>
                      <w:lang w:eastAsia="es-CO"/>
                    </w:rPr>
                  </w:pPr>
                  <w:r w:rsidRPr="00DA69C4">
                    <w:rPr>
                      <w:rFonts w:cs="Arial"/>
                      <w:sz w:val="18"/>
                      <w:szCs w:val="18"/>
                      <w:lang w:eastAsia="es-CO"/>
                    </w:rPr>
                    <w:t>METI06</w:t>
                  </w:r>
                </w:p>
              </w:tc>
            </w:tr>
            <w:tr w:rsidR="005768B7" w:rsidRPr="00DA69C4" w14:paraId="000BCDCD" w14:textId="77777777" w:rsidTr="00E81043">
              <w:tc>
                <w:tcPr>
                  <w:tcW w:w="704" w:type="pct"/>
                  <w:vMerge/>
                </w:tcPr>
                <w:p w14:paraId="2D629599" w14:textId="77777777" w:rsidR="005768B7" w:rsidRPr="00DA69C4" w:rsidRDefault="005768B7" w:rsidP="001F4983">
                  <w:pPr>
                    <w:spacing w:line="240" w:lineRule="auto"/>
                    <w:jc w:val="left"/>
                    <w:rPr>
                      <w:rFonts w:cs="Arial"/>
                      <w:color w:val="000000"/>
                      <w:sz w:val="18"/>
                      <w:szCs w:val="18"/>
                      <w:lang w:eastAsia="es-CO"/>
                    </w:rPr>
                  </w:pPr>
                </w:p>
              </w:tc>
              <w:tc>
                <w:tcPr>
                  <w:tcW w:w="929" w:type="pct"/>
                  <w:vMerge/>
                </w:tcPr>
                <w:p w14:paraId="3A11E92C" w14:textId="77777777" w:rsidR="005768B7" w:rsidRPr="00DA69C4" w:rsidRDefault="005768B7" w:rsidP="001F4983">
                  <w:pPr>
                    <w:spacing w:line="240" w:lineRule="auto"/>
                    <w:jc w:val="left"/>
                    <w:rPr>
                      <w:rFonts w:cs="Arial"/>
                      <w:color w:val="000000"/>
                      <w:sz w:val="18"/>
                      <w:szCs w:val="18"/>
                      <w:lang w:eastAsia="es-CO"/>
                    </w:rPr>
                  </w:pPr>
                </w:p>
              </w:tc>
              <w:tc>
                <w:tcPr>
                  <w:tcW w:w="528" w:type="pct"/>
                  <w:shd w:val="clear" w:color="auto" w:fill="auto"/>
                </w:tcPr>
                <w:p w14:paraId="5C2B079D" w14:textId="5BE437E0" w:rsidR="005768B7" w:rsidRPr="00DA69C4" w:rsidRDefault="005768B7" w:rsidP="001F4983">
                  <w:pPr>
                    <w:spacing w:line="240" w:lineRule="auto"/>
                    <w:jc w:val="left"/>
                    <w:rPr>
                      <w:rFonts w:cs="Arial"/>
                      <w:color w:val="000000"/>
                      <w:sz w:val="18"/>
                      <w:szCs w:val="18"/>
                      <w:lang w:eastAsia="es-CO"/>
                    </w:rPr>
                  </w:pPr>
                  <w:r w:rsidRPr="00F34BEA">
                    <w:rPr>
                      <w:rFonts w:cs="Arial"/>
                      <w:color w:val="000000"/>
                      <w:sz w:val="18"/>
                      <w:szCs w:val="18"/>
                      <w:lang w:eastAsia="es-CO"/>
                    </w:rPr>
                    <w:t>IN07</w:t>
                  </w:r>
                </w:p>
              </w:tc>
              <w:tc>
                <w:tcPr>
                  <w:tcW w:w="1127" w:type="pct"/>
                </w:tcPr>
                <w:p w14:paraId="79CFE893" w14:textId="41F0317A" w:rsidR="005768B7" w:rsidRPr="00DA69C4" w:rsidRDefault="005768B7" w:rsidP="001F4983">
                  <w:pPr>
                    <w:spacing w:line="240" w:lineRule="auto"/>
                    <w:rPr>
                      <w:rFonts w:cs="Arial"/>
                      <w:sz w:val="18"/>
                      <w:szCs w:val="18"/>
                      <w:lang w:eastAsia="es-CO"/>
                    </w:rPr>
                  </w:pPr>
                  <w:r>
                    <w:rPr>
                      <w:rFonts w:cs="Arial"/>
                      <w:sz w:val="18"/>
                      <w:szCs w:val="18"/>
                      <w:lang w:eastAsia="es-CO"/>
                    </w:rPr>
                    <w:t>Apoyo al MSPI</w:t>
                  </w:r>
                </w:p>
              </w:tc>
              <w:tc>
                <w:tcPr>
                  <w:tcW w:w="1035" w:type="pct"/>
                </w:tcPr>
                <w:p w14:paraId="381A47BD" w14:textId="64542C58" w:rsidR="005768B7" w:rsidRPr="00DA69C4" w:rsidRDefault="005768B7" w:rsidP="001F4983">
                  <w:pPr>
                    <w:spacing w:line="240" w:lineRule="auto"/>
                    <w:rPr>
                      <w:rFonts w:cs="Arial"/>
                      <w:sz w:val="18"/>
                      <w:szCs w:val="18"/>
                      <w:lang w:eastAsia="es-CO"/>
                    </w:rPr>
                  </w:pPr>
                  <w:r w:rsidRPr="00332656">
                    <w:rPr>
                      <w:rFonts w:cs="Arial"/>
                      <w:sz w:val="18"/>
                      <w:szCs w:val="18"/>
                      <w:lang w:eastAsia="es-CO"/>
                    </w:rPr>
                    <w:t>Apoyo en aplicación del Modelo de seguridad y privacidad de la información de la SSF</w:t>
                  </w:r>
                </w:p>
              </w:tc>
              <w:tc>
                <w:tcPr>
                  <w:tcW w:w="678" w:type="pct"/>
                  <w:shd w:val="clear" w:color="auto" w:fill="auto"/>
                </w:tcPr>
                <w:p w14:paraId="633EECB5" w14:textId="2B14D67A" w:rsidR="005768B7" w:rsidRPr="00DA69C4" w:rsidRDefault="005768B7" w:rsidP="001F4983">
                  <w:pPr>
                    <w:spacing w:line="240" w:lineRule="auto"/>
                    <w:jc w:val="center"/>
                    <w:rPr>
                      <w:rFonts w:cs="Arial"/>
                      <w:sz w:val="18"/>
                      <w:szCs w:val="18"/>
                      <w:lang w:eastAsia="es-CO"/>
                    </w:rPr>
                  </w:pPr>
                  <w:r w:rsidRPr="00DA69C4">
                    <w:rPr>
                      <w:rFonts w:cs="Arial"/>
                      <w:sz w:val="18"/>
                      <w:szCs w:val="18"/>
                      <w:lang w:eastAsia="es-CO"/>
                    </w:rPr>
                    <w:t>METI06</w:t>
                  </w:r>
                </w:p>
              </w:tc>
            </w:tr>
            <w:tr w:rsidR="00C961F9" w:rsidRPr="00DA69C4" w14:paraId="5E8BFBD2" w14:textId="77777777" w:rsidTr="00E81043">
              <w:tc>
                <w:tcPr>
                  <w:tcW w:w="704" w:type="pct"/>
                </w:tcPr>
                <w:p w14:paraId="5407AA4F" w14:textId="6D8936D2" w:rsidR="00C961F9" w:rsidRPr="00DA69C4" w:rsidRDefault="00C961F9" w:rsidP="00C961F9">
                  <w:pPr>
                    <w:spacing w:line="240" w:lineRule="auto"/>
                    <w:jc w:val="left"/>
                    <w:rPr>
                      <w:rFonts w:cs="Arial"/>
                      <w:color w:val="000000"/>
                      <w:sz w:val="18"/>
                      <w:szCs w:val="18"/>
                      <w:lang w:eastAsia="es-CO"/>
                    </w:rPr>
                  </w:pPr>
                  <w:r w:rsidRPr="00DA69C4">
                    <w:rPr>
                      <w:rFonts w:cs="Arial"/>
                      <w:color w:val="000000"/>
                      <w:sz w:val="18"/>
                      <w:szCs w:val="18"/>
                      <w:lang w:eastAsia="es-CO"/>
                    </w:rPr>
                    <w:t>6.4</w:t>
                  </w:r>
                </w:p>
              </w:tc>
              <w:tc>
                <w:tcPr>
                  <w:tcW w:w="929" w:type="pct"/>
                </w:tcPr>
                <w:p w14:paraId="451D8C3D" w14:textId="62848D59" w:rsidR="00C961F9" w:rsidRPr="00DA69C4" w:rsidRDefault="00C961F9" w:rsidP="00C961F9">
                  <w:pPr>
                    <w:spacing w:line="240" w:lineRule="auto"/>
                    <w:jc w:val="left"/>
                    <w:rPr>
                      <w:rFonts w:cs="Arial"/>
                      <w:color w:val="000000"/>
                      <w:sz w:val="18"/>
                      <w:szCs w:val="18"/>
                      <w:lang w:eastAsia="es-CO"/>
                    </w:rPr>
                  </w:pPr>
                  <w:r w:rsidRPr="00DA69C4">
                    <w:rPr>
                      <w:rFonts w:cs="Arial"/>
                      <w:color w:val="000000"/>
                      <w:sz w:val="18"/>
                      <w:szCs w:val="18"/>
                      <w:lang w:eastAsia="es-CO"/>
                    </w:rPr>
                    <w:t>Auditoría de seguridad de la información</w:t>
                  </w:r>
                </w:p>
              </w:tc>
              <w:tc>
                <w:tcPr>
                  <w:tcW w:w="528" w:type="pct"/>
                  <w:shd w:val="clear" w:color="auto" w:fill="auto"/>
                </w:tcPr>
                <w:p w14:paraId="0DA50134" w14:textId="77777777" w:rsidR="00776341" w:rsidRPr="00DA69C4" w:rsidRDefault="00776341" w:rsidP="00776341">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1999DD73" w14:textId="0E2BDCB8" w:rsidR="00C961F9" w:rsidRPr="00DA69C4" w:rsidDel="00EC5386" w:rsidRDefault="00776341" w:rsidP="00776341">
                  <w:pPr>
                    <w:spacing w:line="240" w:lineRule="auto"/>
                    <w:rPr>
                      <w:rFonts w:cs="Arial"/>
                      <w:sz w:val="18"/>
                      <w:szCs w:val="18"/>
                      <w:lang w:eastAsia="es-CO"/>
                    </w:rPr>
                  </w:pPr>
                  <w:r w:rsidRPr="00DA69C4">
                    <w:rPr>
                      <w:rFonts w:cs="Arial"/>
                      <w:color w:val="000000"/>
                      <w:sz w:val="18"/>
                      <w:szCs w:val="18"/>
                      <w:lang w:eastAsia="es-CO"/>
                    </w:rPr>
                    <w:t>IN07</w:t>
                  </w:r>
                </w:p>
              </w:tc>
              <w:tc>
                <w:tcPr>
                  <w:tcW w:w="1127" w:type="pct"/>
                </w:tcPr>
                <w:p w14:paraId="3ED13DB9" w14:textId="3D55B6F0" w:rsidR="00C961F9" w:rsidRPr="00DA69C4" w:rsidDel="00EC5386" w:rsidRDefault="00C961F9" w:rsidP="00C961F9">
                  <w:pPr>
                    <w:spacing w:line="240" w:lineRule="auto"/>
                    <w:rPr>
                      <w:rFonts w:cs="Arial"/>
                      <w:sz w:val="18"/>
                      <w:szCs w:val="18"/>
                      <w:lang w:eastAsia="es-CO"/>
                    </w:rPr>
                  </w:pPr>
                  <w:r w:rsidRPr="00DA69C4">
                    <w:rPr>
                      <w:rFonts w:cs="Arial"/>
                      <w:sz w:val="18"/>
                      <w:szCs w:val="18"/>
                      <w:lang w:eastAsia="es-CO"/>
                    </w:rPr>
                    <w:t>de la norma ISO 27001</w:t>
                  </w:r>
                </w:p>
              </w:tc>
              <w:tc>
                <w:tcPr>
                  <w:tcW w:w="1035" w:type="pct"/>
                </w:tcPr>
                <w:p w14:paraId="7C39BDD7" w14:textId="5043A96A" w:rsidR="00C961F9" w:rsidRPr="00DA69C4" w:rsidDel="00EC5386" w:rsidRDefault="00C961F9" w:rsidP="00C961F9">
                  <w:pPr>
                    <w:spacing w:line="240" w:lineRule="auto"/>
                    <w:rPr>
                      <w:rFonts w:cs="Arial"/>
                      <w:sz w:val="18"/>
                      <w:szCs w:val="18"/>
                      <w:lang w:eastAsia="es-CO"/>
                    </w:rPr>
                  </w:pPr>
                  <w:r w:rsidRPr="00DA69C4">
                    <w:rPr>
                      <w:rFonts w:cs="Arial"/>
                      <w:sz w:val="18"/>
                      <w:szCs w:val="18"/>
                      <w:lang w:eastAsia="es-CO"/>
                    </w:rPr>
                    <w:t>Auditoría de la norma ISO 27001</w:t>
                  </w:r>
                </w:p>
              </w:tc>
              <w:tc>
                <w:tcPr>
                  <w:tcW w:w="678" w:type="pct"/>
                  <w:shd w:val="clear" w:color="auto" w:fill="auto"/>
                </w:tcPr>
                <w:p w14:paraId="4E34E6ED" w14:textId="4B66353A" w:rsidR="00C961F9" w:rsidRPr="00DA69C4" w:rsidRDefault="001F4983" w:rsidP="00C961F9">
                  <w:pPr>
                    <w:spacing w:line="240" w:lineRule="auto"/>
                    <w:jc w:val="center"/>
                    <w:rPr>
                      <w:rFonts w:cs="Arial"/>
                      <w:sz w:val="18"/>
                      <w:szCs w:val="18"/>
                      <w:lang w:eastAsia="es-CO"/>
                    </w:rPr>
                  </w:pPr>
                  <w:r w:rsidRPr="00DA69C4">
                    <w:rPr>
                      <w:rFonts w:cs="Arial"/>
                      <w:sz w:val="18"/>
                      <w:szCs w:val="18"/>
                      <w:lang w:eastAsia="es-CO"/>
                    </w:rPr>
                    <w:t>METI06</w:t>
                  </w:r>
                </w:p>
              </w:tc>
            </w:tr>
            <w:tr w:rsidR="00C961F9" w:rsidRPr="00DA69C4" w14:paraId="487B35AF" w14:textId="77777777" w:rsidTr="00E81043">
              <w:tc>
                <w:tcPr>
                  <w:tcW w:w="704" w:type="pct"/>
                </w:tcPr>
                <w:p w14:paraId="3B488C71" w14:textId="0F9D4296" w:rsidR="00C961F9" w:rsidRPr="00DA69C4" w:rsidRDefault="00C961F9" w:rsidP="00C961F9">
                  <w:pPr>
                    <w:spacing w:line="240" w:lineRule="auto"/>
                    <w:jc w:val="left"/>
                    <w:rPr>
                      <w:rFonts w:cs="Arial"/>
                      <w:color w:val="000000"/>
                      <w:sz w:val="18"/>
                      <w:szCs w:val="18"/>
                      <w:lang w:eastAsia="es-CO"/>
                    </w:rPr>
                  </w:pPr>
                  <w:r w:rsidRPr="00DA69C4">
                    <w:rPr>
                      <w:rFonts w:cs="Arial"/>
                      <w:color w:val="000000"/>
                      <w:sz w:val="18"/>
                      <w:szCs w:val="18"/>
                      <w:lang w:eastAsia="es-CO"/>
                    </w:rPr>
                    <w:t>6.5</w:t>
                  </w:r>
                </w:p>
              </w:tc>
              <w:tc>
                <w:tcPr>
                  <w:tcW w:w="929" w:type="pct"/>
                </w:tcPr>
                <w:p w14:paraId="6940AD21" w14:textId="55B00075" w:rsidR="00C961F9" w:rsidRPr="00DA69C4" w:rsidRDefault="00C961F9" w:rsidP="00C961F9">
                  <w:pPr>
                    <w:spacing w:line="240" w:lineRule="auto"/>
                    <w:jc w:val="left"/>
                    <w:rPr>
                      <w:rFonts w:cs="Arial"/>
                      <w:color w:val="000000"/>
                      <w:sz w:val="18"/>
                      <w:szCs w:val="18"/>
                      <w:lang w:eastAsia="es-CO"/>
                    </w:rPr>
                  </w:pPr>
                  <w:r w:rsidRPr="00DA69C4">
                    <w:rPr>
                      <w:rFonts w:cs="Arial"/>
                      <w:color w:val="000000"/>
                      <w:sz w:val="18"/>
                      <w:szCs w:val="18"/>
                      <w:lang w:eastAsia="es-CO"/>
                    </w:rPr>
                    <w:t>Continuidad de negocio</w:t>
                  </w:r>
                </w:p>
              </w:tc>
              <w:tc>
                <w:tcPr>
                  <w:tcW w:w="528" w:type="pct"/>
                  <w:shd w:val="clear" w:color="auto" w:fill="auto"/>
                </w:tcPr>
                <w:p w14:paraId="43BF347E" w14:textId="77777777" w:rsidR="00776341" w:rsidRPr="00DA69C4" w:rsidRDefault="00776341" w:rsidP="00776341">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713EC245" w14:textId="194DA1B7" w:rsidR="00C961F9" w:rsidRPr="00DA69C4" w:rsidDel="00EC5386" w:rsidRDefault="00776341" w:rsidP="00776341">
                  <w:pPr>
                    <w:spacing w:line="240" w:lineRule="auto"/>
                    <w:rPr>
                      <w:rFonts w:cs="Arial"/>
                      <w:sz w:val="18"/>
                      <w:szCs w:val="18"/>
                      <w:lang w:eastAsia="es-CO"/>
                    </w:rPr>
                  </w:pPr>
                  <w:r w:rsidRPr="00DA69C4">
                    <w:rPr>
                      <w:rFonts w:cs="Arial"/>
                      <w:color w:val="000000"/>
                      <w:sz w:val="18"/>
                      <w:szCs w:val="18"/>
                      <w:lang w:eastAsia="es-CO"/>
                    </w:rPr>
                    <w:t>IN07</w:t>
                  </w:r>
                </w:p>
              </w:tc>
              <w:tc>
                <w:tcPr>
                  <w:tcW w:w="1127" w:type="pct"/>
                </w:tcPr>
                <w:p w14:paraId="0FAFD7DE" w14:textId="5E0F3674" w:rsidR="00C961F9" w:rsidRPr="00DA69C4" w:rsidDel="00EC5386" w:rsidRDefault="00C961F9" w:rsidP="00C961F9">
                  <w:pPr>
                    <w:spacing w:line="240" w:lineRule="auto"/>
                    <w:rPr>
                      <w:rFonts w:cs="Arial"/>
                      <w:sz w:val="18"/>
                      <w:szCs w:val="18"/>
                      <w:lang w:eastAsia="es-CO"/>
                    </w:rPr>
                  </w:pPr>
                  <w:r w:rsidRPr="00DA69C4">
                    <w:rPr>
                      <w:rFonts w:cs="Arial"/>
                      <w:sz w:val="18"/>
                      <w:szCs w:val="18"/>
                      <w:lang w:eastAsia="es-CO"/>
                    </w:rPr>
                    <w:t>Plan de continuidad de negocio</w:t>
                  </w:r>
                </w:p>
              </w:tc>
              <w:tc>
                <w:tcPr>
                  <w:tcW w:w="1035" w:type="pct"/>
                </w:tcPr>
                <w:p w14:paraId="67F90A6E" w14:textId="74D890F4" w:rsidR="00C961F9" w:rsidRPr="00DA69C4" w:rsidDel="00EC5386" w:rsidRDefault="00C961F9" w:rsidP="00C961F9">
                  <w:pPr>
                    <w:spacing w:line="240" w:lineRule="auto"/>
                    <w:rPr>
                      <w:rFonts w:cs="Arial"/>
                      <w:sz w:val="18"/>
                      <w:szCs w:val="18"/>
                      <w:lang w:eastAsia="es-CO"/>
                    </w:rPr>
                  </w:pPr>
                  <w:r w:rsidRPr="00DA69C4">
                    <w:rPr>
                      <w:rFonts w:cs="Arial"/>
                      <w:sz w:val="18"/>
                      <w:szCs w:val="18"/>
                      <w:lang w:eastAsia="es-CO"/>
                    </w:rPr>
                    <w:t xml:space="preserve">Desarrollo del Plan de continuidad de </w:t>
                  </w:r>
                  <w:r w:rsidRPr="00DA69C4">
                    <w:rPr>
                      <w:rFonts w:cs="Arial"/>
                      <w:sz w:val="18"/>
                      <w:szCs w:val="18"/>
                      <w:lang w:eastAsia="es-CO"/>
                    </w:rPr>
                    <w:lastRenderedPageBreak/>
                    <w:t>negocio</w:t>
                  </w:r>
                  <w:r w:rsidR="009B2B20">
                    <w:rPr>
                      <w:rFonts w:cs="Arial"/>
                      <w:sz w:val="18"/>
                      <w:szCs w:val="18"/>
                      <w:lang w:eastAsia="es-CO"/>
                    </w:rPr>
                    <w:t xml:space="preserve"> de la Superintendencia del subsidio Familiar</w:t>
                  </w:r>
                </w:p>
              </w:tc>
              <w:tc>
                <w:tcPr>
                  <w:tcW w:w="678" w:type="pct"/>
                  <w:shd w:val="clear" w:color="auto" w:fill="auto"/>
                </w:tcPr>
                <w:p w14:paraId="5812134C" w14:textId="4CA137C5" w:rsidR="00C961F9" w:rsidRPr="00DA69C4" w:rsidRDefault="008208B9" w:rsidP="00C961F9">
                  <w:pPr>
                    <w:spacing w:line="240" w:lineRule="auto"/>
                    <w:jc w:val="center"/>
                    <w:rPr>
                      <w:rFonts w:cs="Arial"/>
                      <w:sz w:val="18"/>
                      <w:szCs w:val="18"/>
                      <w:lang w:eastAsia="es-CO"/>
                    </w:rPr>
                  </w:pPr>
                  <w:r w:rsidRPr="00DA69C4">
                    <w:rPr>
                      <w:rFonts w:cs="Arial"/>
                      <w:sz w:val="18"/>
                      <w:szCs w:val="18"/>
                      <w:lang w:eastAsia="es-CO"/>
                    </w:rPr>
                    <w:lastRenderedPageBreak/>
                    <w:t>METI06</w:t>
                  </w:r>
                </w:p>
              </w:tc>
            </w:tr>
            <w:tr w:rsidR="006E3E97" w:rsidRPr="00DA69C4" w14:paraId="55EEDB63" w14:textId="77777777" w:rsidTr="00E81043">
              <w:tc>
                <w:tcPr>
                  <w:tcW w:w="704" w:type="pct"/>
                </w:tcPr>
                <w:p w14:paraId="679B84C6" w14:textId="77777777" w:rsidR="006E3E97" w:rsidRPr="00DA69C4" w:rsidRDefault="006E3E97" w:rsidP="00C961F9">
                  <w:pPr>
                    <w:spacing w:line="240" w:lineRule="auto"/>
                    <w:jc w:val="left"/>
                    <w:rPr>
                      <w:rFonts w:cs="Arial"/>
                      <w:color w:val="000000"/>
                      <w:sz w:val="18"/>
                      <w:szCs w:val="18"/>
                      <w:lang w:eastAsia="es-CO"/>
                    </w:rPr>
                  </w:pPr>
                </w:p>
              </w:tc>
              <w:tc>
                <w:tcPr>
                  <w:tcW w:w="929" w:type="pct"/>
                </w:tcPr>
                <w:p w14:paraId="544189BA" w14:textId="77777777" w:rsidR="006E3E97" w:rsidRPr="00DA69C4" w:rsidRDefault="006E3E97" w:rsidP="00C961F9">
                  <w:pPr>
                    <w:spacing w:line="240" w:lineRule="auto"/>
                    <w:jc w:val="left"/>
                    <w:rPr>
                      <w:rFonts w:cs="Arial"/>
                      <w:color w:val="000000"/>
                      <w:sz w:val="18"/>
                      <w:szCs w:val="18"/>
                      <w:lang w:eastAsia="es-CO"/>
                    </w:rPr>
                  </w:pPr>
                </w:p>
              </w:tc>
              <w:tc>
                <w:tcPr>
                  <w:tcW w:w="528" w:type="pct"/>
                  <w:shd w:val="clear" w:color="auto" w:fill="auto"/>
                </w:tcPr>
                <w:p w14:paraId="512DBA1F" w14:textId="77777777" w:rsidR="006E3E97" w:rsidRPr="00DA69C4" w:rsidRDefault="006E3E97" w:rsidP="006E3E97">
                  <w:pPr>
                    <w:spacing w:line="240" w:lineRule="auto"/>
                    <w:jc w:val="left"/>
                    <w:rPr>
                      <w:rFonts w:cs="Arial"/>
                      <w:color w:val="000000"/>
                      <w:sz w:val="18"/>
                      <w:szCs w:val="18"/>
                      <w:lang w:eastAsia="es-CO"/>
                    </w:rPr>
                  </w:pPr>
                  <w:r w:rsidRPr="00DA69C4">
                    <w:rPr>
                      <w:rFonts w:cs="Arial"/>
                      <w:color w:val="000000"/>
                      <w:sz w:val="18"/>
                      <w:szCs w:val="18"/>
                      <w:lang w:eastAsia="es-CO"/>
                    </w:rPr>
                    <w:t>IN06</w:t>
                  </w:r>
                </w:p>
                <w:p w14:paraId="714D90B0" w14:textId="624A0B68" w:rsidR="006E3E97" w:rsidRPr="00DA69C4" w:rsidRDefault="006E3E97" w:rsidP="006E3E97">
                  <w:pPr>
                    <w:spacing w:line="240" w:lineRule="auto"/>
                    <w:jc w:val="left"/>
                    <w:rPr>
                      <w:rFonts w:cs="Arial"/>
                      <w:color w:val="000000"/>
                      <w:sz w:val="18"/>
                      <w:szCs w:val="18"/>
                      <w:lang w:eastAsia="es-CO"/>
                    </w:rPr>
                  </w:pPr>
                  <w:r w:rsidRPr="00DA69C4">
                    <w:rPr>
                      <w:rFonts w:cs="Arial"/>
                      <w:color w:val="000000"/>
                      <w:sz w:val="18"/>
                      <w:szCs w:val="18"/>
                      <w:lang w:eastAsia="es-CO"/>
                    </w:rPr>
                    <w:t>IN07</w:t>
                  </w:r>
                </w:p>
              </w:tc>
              <w:tc>
                <w:tcPr>
                  <w:tcW w:w="1127" w:type="pct"/>
                </w:tcPr>
                <w:p w14:paraId="47B4B443" w14:textId="0CAC2F7C" w:rsidR="006E3E97" w:rsidRPr="00DA69C4" w:rsidRDefault="006E3E97" w:rsidP="00C961F9">
                  <w:pPr>
                    <w:spacing w:line="240" w:lineRule="auto"/>
                    <w:rPr>
                      <w:rFonts w:cs="Arial"/>
                      <w:sz w:val="18"/>
                      <w:szCs w:val="18"/>
                      <w:lang w:eastAsia="es-CO"/>
                    </w:rPr>
                  </w:pPr>
                  <w:r>
                    <w:rPr>
                      <w:rFonts w:cs="Arial"/>
                      <w:sz w:val="18"/>
                      <w:szCs w:val="18"/>
                      <w:lang w:eastAsia="es-CO"/>
                    </w:rPr>
                    <w:t>Implementación del Plan de Continuidad de Negocio</w:t>
                  </w:r>
                </w:p>
              </w:tc>
              <w:tc>
                <w:tcPr>
                  <w:tcW w:w="1035" w:type="pct"/>
                </w:tcPr>
                <w:p w14:paraId="7A743FC9" w14:textId="3723EA7A" w:rsidR="006E3E97" w:rsidRPr="00DA69C4" w:rsidRDefault="006E3E97" w:rsidP="00C961F9">
                  <w:pPr>
                    <w:spacing w:line="240" w:lineRule="auto"/>
                    <w:rPr>
                      <w:rFonts w:cs="Arial"/>
                      <w:sz w:val="18"/>
                      <w:szCs w:val="18"/>
                      <w:lang w:eastAsia="es-CO"/>
                    </w:rPr>
                  </w:pPr>
                  <w:r w:rsidRPr="006E3E97">
                    <w:rPr>
                      <w:rFonts w:cs="Arial"/>
                      <w:sz w:val="18"/>
                      <w:szCs w:val="18"/>
                      <w:lang w:eastAsia="es-CO"/>
                    </w:rPr>
                    <w:t>Implementación del sistema de gestión de continuidad del negocio y plan de recuperación de desastres (DRP)</w:t>
                  </w:r>
                </w:p>
              </w:tc>
              <w:tc>
                <w:tcPr>
                  <w:tcW w:w="678" w:type="pct"/>
                  <w:shd w:val="clear" w:color="auto" w:fill="auto"/>
                </w:tcPr>
                <w:p w14:paraId="58BFECDE" w14:textId="0595F076" w:rsidR="006E3E97" w:rsidRPr="00DA69C4" w:rsidRDefault="006E3E97" w:rsidP="00C961F9">
                  <w:pPr>
                    <w:spacing w:line="240" w:lineRule="auto"/>
                    <w:jc w:val="center"/>
                    <w:rPr>
                      <w:rFonts w:cs="Arial"/>
                      <w:sz w:val="18"/>
                      <w:szCs w:val="18"/>
                      <w:lang w:eastAsia="es-CO"/>
                    </w:rPr>
                  </w:pPr>
                  <w:r w:rsidRPr="00DA69C4">
                    <w:rPr>
                      <w:rFonts w:cs="Arial"/>
                      <w:sz w:val="18"/>
                      <w:szCs w:val="18"/>
                      <w:lang w:eastAsia="es-CO"/>
                    </w:rPr>
                    <w:t>METI06</w:t>
                  </w:r>
                </w:p>
              </w:tc>
            </w:tr>
          </w:tbl>
          <w:p w14:paraId="35BE59A6" w14:textId="77777777" w:rsidR="009B37AE" w:rsidRPr="00DA69C4" w:rsidRDefault="009B37AE" w:rsidP="00A840AB">
            <w:pPr>
              <w:spacing w:line="240" w:lineRule="auto"/>
              <w:rPr>
                <w:rFonts w:cs="Arial"/>
                <w:color w:val="000000"/>
                <w:sz w:val="20"/>
                <w:szCs w:val="20"/>
                <w:lang w:eastAsia="es-CO"/>
              </w:rPr>
            </w:pPr>
          </w:p>
        </w:tc>
      </w:tr>
      <w:tr w:rsidR="009B37AE" w:rsidRPr="00DA69C4" w14:paraId="5BA474E8" w14:textId="77777777" w:rsidTr="00A840AB">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2E6CDF94" w14:textId="77777777" w:rsidR="009B37AE" w:rsidRPr="00DA69C4" w:rsidRDefault="009B37AE" w:rsidP="00A840AB">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21C9F40E" w14:textId="77777777" w:rsidR="009B37AE" w:rsidRPr="00DA69C4" w:rsidRDefault="009B37AE" w:rsidP="00A840AB">
            <w:pPr>
              <w:spacing w:line="240" w:lineRule="auto"/>
              <w:rPr>
                <w:rFonts w:cs="Arial"/>
                <w:color w:val="000000"/>
                <w:sz w:val="20"/>
                <w:szCs w:val="20"/>
                <w:lang w:eastAsia="es-CO"/>
              </w:rPr>
            </w:pPr>
          </w:p>
        </w:tc>
      </w:tr>
      <w:tr w:rsidR="009B37AE" w:rsidRPr="00DA69C4" w14:paraId="5E4E1A2C" w14:textId="77777777" w:rsidTr="00A840AB">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4F25CE7C" w14:textId="77777777" w:rsidR="009B37AE" w:rsidRPr="00DA69C4" w:rsidRDefault="009B37AE" w:rsidP="00A840AB">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786F3B97" w14:textId="77777777" w:rsidR="009B37AE" w:rsidRPr="00DA69C4" w:rsidRDefault="009B37AE" w:rsidP="00A840AB">
            <w:pPr>
              <w:spacing w:line="240" w:lineRule="auto"/>
              <w:rPr>
                <w:rFonts w:cs="Arial"/>
                <w:color w:val="000000"/>
                <w:sz w:val="20"/>
                <w:szCs w:val="20"/>
                <w:lang w:eastAsia="es-CO"/>
              </w:rPr>
            </w:pPr>
          </w:p>
        </w:tc>
      </w:tr>
      <w:tr w:rsidR="009B37AE" w:rsidRPr="00DA69C4" w14:paraId="34676333" w14:textId="77777777" w:rsidTr="00A840AB">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754EEFCF" w14:textId="77777777" w:rsidR="009B37AE" w:rsidRPr="00DA69C4" w:rsidRDefault="009B37AE" w:rsidP="00A840AB">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7052D2A1" w14:textId="77777777" w:rsidR="009B37AE" w:rsidRPr="00DA69C4" w:rsidRDefault="009B37AE" w:rsidP="00A840AB">
            <w:pPr>
              <w:spacing w:line="240" w:lineRule="auto"/>
              <w:rPr>
                <w:rFonts w:cs="Arial"/>
                <w:color w:val="000000"/>
                <w:sz w:val="20"/>
                <w:szCs w:val="20"/>
                <w:lang w:eastAsia="es-CO"/>
              </w:rPr>
            </w:pPr>
          </w:p>
        </w:tc>
      </w:tr>
      <w:tr w:rsidR="009B37AE" w:rsidRPr="00DA69C4" w14:paraId="07E6AED3" w14:textId="77777777" w:rsidTr="00A840AB">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7D5566FA" w14:textId="77777777" w:rsidR="009B37AE" w:rsidRPr="00DA69C4" w:rsidRDefault="009B37AE" w:rsidP="00A840AB">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505C81A6" w14:textId="77777777" w:rsidR="009B37AE" w:rsidRPr="00DA69C4" w:rsidRDefault="009B37AE" w:rsidP="00A840AB">
            <w:pPr>
              <w:spacing w:line="240" w:lineRule="auto"/>
              <w:rPr>
                <w:rFonts w:cs="Arial"/>
                <w:color w:val="000000"/>
                <w:sz w:val="20"/>
                <w:szCs w:val="20"/>
                <w:lang w:eastAsia="es-CO"/>
              </w:rPr>
            </w:pPr>
          </w:p>
        </w:tc>
      </w:tr>
      <w:tr w:rsidR="009B37AE" w:rsidRPr="00DA69C4" w14:paraId="05751767" w14:textId="77777777" w:rsidTr="00A840AB">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37CD8F3F" w14:textId="77777777" w:rsidR="009B37AE" w:rsidRPr="00DA69C4" w:rsidRDefault="009B37AE" w:rsidP="00A840AB">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63FD3F5F" w14:textId="77777777" w:rsidR="009B37AE" w:rsidRPr="00DA69C4" w:rsidRDefault="009B37AE" w:rsidP="00A840AB">
            <w:pPr>
              <w:spacing w:line="240" w:lineRule="auto"/>
              <w:rPr>
                <w:rFonts w:cs="Arial"/>
                <w:color w:val="000000"/>
                <w:sz w:val="20"/>
                <w:szCs w:val="20"/>
                <w:lang w:eastAsia="es-CO"/>
              </w:rPr>
            </w:pPr>
          </w:p>
        </w:tc>
      </w:tr>
      <w:tr w:rsidR="009B37AE" w:rsidRPr="00DA69C4" w14:paraId="3BFC0BD1" w14:textId="77777777" w:rsidTr="00A840AB">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780F6F81" w14:textId="77777777" w:rsidR="009B37AE" w:rsidRPr="00DA69C4" w:rsidRDefault="009B37AE" w:rsidP="00A840AB">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0335A4B3" w14:textId="77777777" w:rsidR="009B37AE" w:rsidRPr="00DA69C4" w:rsidRDefault="009B37AE" w:rsidP="00A840AB">
            <w:pPr>
              <w:spacing w:line="240" w:lineRule="auto"/>
              <w:rPr>
                <w:rFonts w:cs="Arial"/>
                <w:color w:val="000000"/>
                <w:sz w:val="20"/>
                <w:szCs w:val="20"/>
                <w:lang w:eastAsia="es-CO"/>
              </w:rPr>
            </w:pPr>
          </w:p>
        </w:tc>
      </w:tr>
      <w:tr w:rsidR="00D87718" w:rsidRPr="00DA69C4" w14:paraId="134500BF" w14:textId="77777777" w:rsidTr="00863DCE">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4F5E31E2" w14:textId="77777777" w:rsidR="00D87718" w:rsidRPr="00DA69C4" w:rsidRDefault="00D87718" w:rsidP="00D87718">
            <w:pPr>
              <w:spacing w:line="240" w:lineRule="auto"/>
              <w:jc w:val="center"/>
              <w:rPr>
                <w:rFonts w:cs="Arial"/>
                <w:b/>
                <w:bCs/>
                <w:color w:val="FFFFFF"/>
                <w:sz w:val="20"/>
                <w:szCs w:val="20"/>
                <w:lang w:eastAsia="es-CO"/>
              </w:rPr>
            </w:pPr>
            <w:r w:rsidRPr="00DA69C4">
              <w:rPr>
                <w:rFonts w:cs="Arial"/>
                <w:b/>
                <w:bCs/>
                <w:color w:val="FFFFFF"/>
                <w:sz w:val="20"/>
                <w:szCs w:val="20"/>
                <w:lang w:eastAsia="es-CO"/>
              </w:rPr>
              <w:lastRenderedPageBreak/>
              <w:t>Costo estimado total</w:t>
            </w:r>
          </w:p>
        </w:tc>
        <w:tc>
          <w:tcPr>
            <w:tcW w:w="9497" w:type="dxa"/>
            <w:tcBorders>
              <w:top w:val="single" w:sz="4" w:space="0" w:color="auto"/>
              <w:left w:val="nil"/>
              <w:bottom w:val="single" w:sz="4" w:space="0" w:color="auto"/>
              <w:right w:val="single" w:sz="4" w:space="0" w:color="auto"/>
            </w:tcBorders>
            <w:shd w:val="clear" w:color="auto" w:fill="DDEBF7"/>
            <w:vAlign w:val="center"/>
          </w:tcPr>
          <w:p w14:paraId="54210EE3" w14:textId="58B3711A" w:rsidR="00214D2F" w:rsidRPr="00330205" w:rsidRDefault="00D87718" w:rsidP="00214D2F">
            <w:pPr>
              <w:spacing w:line="240" w:lineRule="auto"/>
              <w:rPr>
                <w:rFonts w:cs="Arial"/>
                <w:color w:val="000000"/>
                <w:sz w:val="20"/>
                <w:szCs w:val="20"/>
                <w:lang w:eastAsia="es-CO"/>
              </w:rPr>
            </w:pPr>
            <w:r w:rsidRPr="00DA69C4">
              <w:rPr>
                <w:rFonts w:cs="Arial"/>
                <w:color w:val="000000"/>
                <w:sz w:val="20"/>
                <w:szCs w:val="20"/>
                <w:lang w:eastAsia="es-CO"/>
              </w:rPr>
              <w:t xml:space="preserve">Total </w:t>
            </w:r>
            <w:r w:rsidR="00D8735A" w:rsidRPr="00DA69C4">
              <w:rPr>
                <w:rFonts w:cs="Arial"/>
                <w:color w:val="000000"/>
                <w:sz w:val="20"/>
                <w:szCs w:val="20"/>
                <w:lang w:eastAsia="es-CO"/>
              </w:rPr>
              <w:t>$</w:t>
            </w:r>
            <w:r w:rsidR="00C247E2">
              <w:t xml:space="preserve"> </w:t>
            </w:r>
            <w:r w:rsidR="003C2B77" w:rsidRPr="003C2B77">
              <w:rPr>
                <w:rFonts w:cs="Arial"/>
                <w:color w:val="000000"/>
                <w:sz w:val="20"/>
                <w:szCs w:val="20"/>
                <w:lang w:eastAsia="es-CO"/>
              </w:rPr>
              <w:t>2.948.778.134,37</w:t>
            </w:r>
          </w:p>
        </w:tc>
      </w:tr>
      <w:tr w:rsidR="00D87718" w:rsidRPr="00DA69C4" w14:paraId="7808DD80" w14:textId="77777777" w:rsidTr="00863DCE">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593A508A" w14:textId="77777777" w:rsidR="00D87718" w:rsidRPr="00DA69C4" w:rsidRDefault="00D87718" w:rsidP="00D87718">
            <w:pPr>
              <w:spacing w:line="240" w:lineRule="auto"/>
              <w:jc w:val="center"/>
              <w:rPr>
                <w:rFonts w:cs="Arial"/>
                <w:b/>
                <w:bCs/>
                <w:color w:val="FFFFFF"/>
                <w:sz w:val="20"/>
                <w:szCs w:val="20"/>
                <w:lang w:eastAsia="es-CO"/>
              </w:rPr>
            </w:pPr>
            <w:r w:rsidRPr="00DA69C4">
              <w:rPr>
                <w:rFonts w:cs="Arial"/>
                <w:b/>
                <w:bCs/>
                <w:color w:val="FFFFFF"/>
                <w:sz w:val="20"/>
                <w:szCs w:val="20"/>
                <w:lang w:eastAsia="es-CO"/>
              </w:rPr>
              <w:t>Área líder</w:t>
            </w:r>
          </w:p>
        </w:tc>
        <w:tc>
          <w:tcPr>
            <w:tcW w:w="9497" w:type="dxa"/>
            <w:tcBorders>
              <w:top w:val="single" w:sz="4" w:space="0" w:color="auto"/>
              <w:left w:val="nil"/>
              <w:bottom w:val="single" w:sz="4" w:space="0" w:color="auto"/>
              <w:right w:val="single" w:sz="4" w:space="0" w:color="auto"/>
            </w:tcBorders>
            <w:shd w:val="clear" w:color="auto" w:fill="auto"/>
            <w:vAlign w:val="center"/>
          </w:tcPr>
          <w:p w14:paraId="24EECBB0" w14:textId="169B6974" w:rsidR="00D87718" w:rsidRPr="00DA69C4" w:rsidRDefault="00D87718" w:rsidP="00D87718">
            <w:pPr>
              <w:spacing w:line="240" w:lineRule="auto"/>
              <w:rPr>
                <w:rFonts w:cs="Arial"/>
                <w:color w:val="000000"/>
                <w:sz w:val="20"/>
                <w:szCs w:val="20"/>
                <w:lang w:eastAsia="es-CO"/>
              </w:rPr>
            </w:pPr>
            <w:r w:rsidRPr="00DA69C4">
              <w:rPr>
                <w:rFonts w:cs="Arial"/>
                <w:color w:val="000000"/>
                <w:sz w:val="20"/>
                <w:szCs w:val="20"/>
                <w:lang w:eastAsia="es-CO"/>
              </w:rPr>
              <w:t>Oficina TIC</w:t>
            </w:r>
          </w:p>
        </w:tc>
      </w:tr>
      <w:tr w:rsidR="00D87718" w:rsidRPr="00DA69C4" w14:paraId="0DF87A33" w14:textId="77777777" w:rsidTr="00863DCE">
        <w:trPr>
          <w:jc w:val="center"/>
        </w:trPr>
        <w:tc>
          <w:tcPr>
            <w:tcW w:w="12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07266B0B" w14:textId="63294B66" w:rsidR="00D87718" w:rsidRPr="00DA69C4" w:rsidRDefault="00D87718" w:rsidP="00D87718">
            <w:pPr>
              <w:spacing w:line="240" w:lineRule="auto"/>
              <w:jc w:val="center"/>
              <w:rPr>
                <w:rFonts w:cs="Arial"/>
                <w:b/>
                <w:bCs/>
                <w:color w:val="FFFFFF"/>
                <w:sz w:val="20"/>
                <w:szCs w:val="20"/>
                <w:lang w:eastAsia="es-CO"/>
              </w:rPr>
            </w:pPr>
            <w:r w:rsidRPr="00DA69C4">
              <w:rPr>
                <w:rFonts w:cs="Arial"/>
                <w:b/>
                <w:bCs/>
                <w:color w:val="FFFFFF"/>
                <w:sz w:val="20"/>
                <w:szCs w:val="20"/>
                <w:lang w:eastAsia="es-CO"/>
              </w:rPr>
              <w:t>Fecha</w:t>
            </w:r>
            <w:r w:rsidR="001D0683" w:rsidRPr="00DA69C4">
              <w:rPr>
                <w:rFonts w:cs="Arial"/>
                <w:b/>
                <w:bCs/>
                <w:color w:val="FFFFFF"/>
                <w:sz w:val="20"/>
                <w:szCs w:val="20"/>
                <w:lang w:eastAsia="es-CO"/>
              </w:rPr>
              <w:t>s</w:t>
            </w:r>
            <w:r w:rsidRPr="00DA69C4">
              <w:rPr>
                <w:rFonts w:cs="Arial"/>
                <w:b/>
                <w:bCs/>
                <w:color w:val="FFFFFF"/>
                <w:sz w:val="20"/>
                <w:szCs w:val="20"/>
                <w:lang w:eastAsia="es-CO"/>
              </w:rPr>
              <w:t xml:space="preserve"> estimada</w:t>
            </w:r>
            <w:r w:rsidR="001D0683" w:rsidRPr="00DA69C4">
              <w:rPr>
                <w:rFonts w:cs="Arial"/>
                <w:b/>
                <w:bCs/>
                <w:color w:val="FFFFFF"/>
                <w:sz w:val="20"/>
                <w:szCs w:val="20"/>
                <w:lang w:eastAsia="es-CO"/>
              </w:rPr>
              <w:t>s</w:t>
            </w:r>
          </w:p>
        </w:tc>
        <w:tc>
          <w:tcPr>
            <w:tcW w:w="9497" w:type="dxa"/>
            <w:tcBorders>
              <w:top w:val="single" w:sz="4" w:space="0" w:color="auto"/>
              <w:left w:val="nil"/>
              <w:bottom w:val="single" w:sz="4" w:space="0" w:color="auto"/>
              <w:right w:val="single" w:sz="4" w:space="0" w:color="auto"/>
            </w:tcBorders>
            <w:shd w:val="clear" w:color="auto" w:fill="DDEBF7"/>
            <w:noWrap/>
            <w:vAlign w:val="center"/>
          </w:tcPr>
          <w:p w14:paraId="1FEB2E38" w14:textId="43A8FB30" w:rsidR="001D0683" w:rsidRPr="00DA69C4" w:rsidRDefault="001D0683" w:rsidP="001D0683">
            <w:pPr>
              <w:spacing w:line="240" w:lineRule="auto"/>
              <w:rPr>
                <w:rFonts w:cs="Arial"/>
                <w:color w:val="000000"/>
                <w:sz w:val="20"/>
                <w:szCs w:val="20"/>
                <w:lang w:eastAsia="es-CO"/>
              </w:rPr>
            </w:pPr>
            <w:r w:rsidRPr="00DA69C4">
              <w:rPr>
                <w:rFonts w:cs="Arial"/>
                <w:b/>
                <w:color w:val="000000"/>
                <w:sz w:val="20"/>
                <w:szCs w:val="20"/>
                <w:lang w:eastAsia="es-CO"/>
              </w:rPr>
              <w:t>Componente 6.1</w:t>
            </w:r>
            <w:r w:rsidRPr="00DA69C4">
              <w:rPr>
                <w:rFonts w:cs="Arial"/>
                <w:color w:val="000000"/>
                <w:sz w:val="20"/>
                <w:szCs w:val="20"/>
                <w:lang w:eastAsia="es-CO"/>
              </w:rPr>
              <w:t xml:space="preserve">: </w:t>
            </w:r>
          </w:p>
          <w:p w14:paraId="528C810D" w14:textId="3F1D1C5E"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 xml:space="preserve">Fase I: </w:t>
            </w:r>
            <w:r w:rsidR="00365F7D" w:rsidRPr="00DA69C4">
              <w:rPr>
                <w:rFonts w:cs="Arial"/>
                <w:color w:val="000000"/>
                <w:sz w:val="20"/>
                <w:szCs w:val="20"/>
                <w:lang w:eastAsia="es-CO"/>
              </w:rPr>
              <w:t>mayo a j</w:t>
            </w:r>
            <w:r w:rsidRPr="00DA69C4">
              <w:rPr>
                <w:rFonts w:cs="Arial"/>
                <w:color w:val="000000"/>
                <w:sz w:val="20"/>
                <w:szCs w:val="20"/>
                <w:lang w:eastAsia="es-CO"/>
              </w:rPr>
              <w:t>unio 2020</w:t>
            </w:r>
          </w:p>
          <w:p w14:paraId="44B92658" w14:textId="733FAB82"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Fase II: Junio a Julio 2023</w:t>
            </w:r>
          </w:p>
          <w:p w14:paraId="1C58D6AA" w14:textId="77777777" w:rsidR="001D0683" w:rsidRPr="00DA69C4" w:rsidRDefault="001D0683" w:rsidP="001D0683">
            <w:pPr>
              <w:spacing w:line="240" w:lineRule="auto"/>
              <w:rPr>
                <w:rFonts w:cs="Arial"/>
                <w:color w:val="000000"/>
                <w:sz w:val="20"/>
                <w:szCs w:val="20"/>
                <w:lang w:eastAsia="es-CO"/>
              </w:rPr>
            </w:pPr>
          </w:p>
          <w:p w14:paraId="25A4FFDB" w14:textId="685AE4C6" w:rsidR="001D0683" w:rsidRPr="00DA69C4" w:rsidRDefault="001D0683" w:rsidP="001D0683">
            <w:pPr>
              <w:spacing w:line="240" w:lineRule="auto"/>
              <w:rPr>
                <w:rFonts w:ascii="Calibri" w:hAnsi="Calibri" w:cs="Calibri"/>
                <w:color w:val="000000"/>
                <w:sz w:val="22"/>
                <w:szCs w:val="22"/>
              </w:rPr>
            </w:pPr>
            <w:r w:rsidRPr="00DA69C4">
              <w:rPr>
                <w:rFonts w:cs="Arial"/>
                <w:b/>
                <w:color w:val="000000"/>
                <w:sz w:val="20"/>
                <w:szCs w:val="20"/>
                <w:lang w:eastAsia="es-CO"/>
              </w:rPr>
              <w:t xml:space="preserve">Componente 6.2: </w:t>
            </w:r>
          </w:p>
          <w:p w14:paraId="32149ABC" w14:textId="77777777"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Fase I: marzo a noviembre 2020</w:t>
            </w:r>
          </w:p>
          <w:p w14:paraId="5B80F61D" w14:textId="77777777"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Fase II: marzo a noviembre 2021</w:t>
            </w:r>
          </w:p>
          <w:p w14:paraId="7D6E8BE0" w14:textId="6E0C449B"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 xml:space="preserve">Fase III: </w:t>
            </w:r>
            <w:r w:rsidR="00D57E14" w:rsidRPr="00DA69C4">
              <w:rPr>
                <w:rFonts w:cs="Arial"/>
                <w:color w:val="000000"/>
                <w:sz w:val="20"/>
                <w:szCs w:val="20"/>
                <w:lang w:eastAsia="es-CO"/>
              </w:rPr>
              <w:t xml:space="preserve">febrero </w:t>
            </w:r>
            <w:r w:rsidRPr="00DA69C4">
              <w:rPr>
                <w:rFonts w:cs="Arial"/>
                <w:color w:val="000000"/>
                <w:sz w:val="20"/>
                <w:szCs w:val="20"/>
                <w:lang w:eastAsia="es-CO"/>
              </w:rPr>
              <w:t>a noviembre 2022</w:t>
            </w:r>
          </w:p>
          <w:p w14:paraId="38F6928F" w14:textId="77777777" w:rsidR="001D0683" w:rsidRPr="00DA69C4" w:rsidRDefault="001D0683" w:rsidP="001D0683">
            <w:pPr>
              <w:spacing w:line="240" w:lineRule="auto"/>
              <w:rPr>
                <w:rFonts w:cs="Arial"/>
                <w:color w:val="000000"/>
                <w:sz w:val="20"/>
                <w:szCs w:val="20"/>
                <w:lang w:eastAsia="es-CO"/>
              </w:rPr>
            </w:pPr>
          </w:p>
          <w:p w14:paraId="666151A3" w14:textId="3A7FEC8D" w:rsidR="001D0683" w:rsidRPr="00DA69C4" w:rsidRDefault="001D0683" w:rsidP="001D0683">
            <w:pPr>
              <w:spacing w:line="240" w:lineRule="auto"/>
              <w:rPr>
                <w:rFonts w:cs="Arial"/>
                <w:color w:val="000000"/>
                <w:sz w:val="20"/>
                <w:szCs w:val="20"/>
                <w:lang w:eastAsia="es-CO"/>
              </w:rPr>
            </w:pPr>
            <w:r w:rsidRPr="00DA69C4">
              <w:rPr>
                <w:rFonts w:cs="Arial"/>
                <w:b/>
                <w:color w:val="000000"/>
                <w:sz w:val="20"/>
                <w:szCs w:val="20"/>
                <w:lang w:eastAsia="es-CO"/>
              </w:rPr>
              <w:t>Componente 6.3</w:t>
            </w:r>
            <w:r w:rsidRPr="00DA69C4">
              <w:rPr>
                <w:rFonts w:cs="Arial"/>
                <w:color w:val="000000"/>
                <w:sz w:val="20"/>
                <w:szCs w:val="20"/>
                <w:lang w:eastAsia="es-CO"/>
              </w:rPr>
              <w:t>:</w:t>
            </w:r>
          </w:p>
          <w:p w14:paraId="7B214BBB" w14:textId="77777777"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Ampliación de controles de ISO:27001, correspondiente a la Cuarta Fase del Plan de Gestión de Seguridad de la Información (PGSI), con la implementación, revisión y mejora continua de los existentes, para el fortalecimiento de la Arquitectura Empresarial</w:t>
            </w:r>
          </w:p>
          <w:p w14:paraId="476350F9" w14:textId="77777777"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Fase I: junio a septiembre 2020</w:t>
            </w:r>
          </w:p>
          <w:p w14:paraId="48264D07" w14:textId="77777777"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Fase II: febrero a diciembre 2021</w:t>
            </w:r>
          </w:p>
          <w:p w14:paraId="0065E6F4" w14:textId="04EB6A7F"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 xml:space="preserve">Fase III: </w:t>
            </w:r>
            <w:r w:rsidR="00D57E14" w:rsidRPr="00DA69C4">
              <w:rPr>
                <w:rFonts w:cs="Arial"/>
                <w:color w:val="000000"/>
                <w:sz w:val="20"/>
                <w:szCs w:val="20"/>
                <w:lang w:eastAsia="es-CO"/>
              </w:rPr>
              <w:t xml:space="preserve">febrero </w:t>
            </w:r>
            <w:r w:rsidRPr="00DA69C4">
              <w:rPr>
                <w:rFonts w:cs="Arial"/>
                <w:color w:val="000000"/>
                <w:sz w:val="20"/>
                <w:szCs w:val="20"/>
                <w:lang w:eastAsia="es-CO"/>
              </w:rPr>
              <w:t>a diciembre 2022</w:t>
            </w:r>
          </w:p>
          <w:p w14:paraId="6059D736" w14:textId="77777777" w:rsidR="001D0683" w:rsidRPr="00DA69C4" w:rsidRDefault="001D0683" w:rsidP="001D0683">
            <w:pPr>
              <w:spacing w:line="240" w:lineRule="auto"/>
              <w:rPr>
                <w:rFonts w:cs="Arial"/>
                <w:color w:val="000000"/>
                <w:sz w:val="20"/>
                <w:szCs w:val="20"/>
                <w:lang w:eastAsia="es-CO"/>
              </w:rPr>
            </w:pPr>
          </w:p>
          <w:p w14:paraId="71A211C6" w14:textId="77777777"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Solución a las vulnerabilidades encontradas en el diagnóstico del estado actual de la seguridad de la información</w:t>
            </w:r>
          </w:p>
          <w:p w14:paraId="7190DB61" w14:textId="77777777"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Fase I: febrero a diciembre 2020</w:t>
            </w:r>
          </w:p>
          <w:p w14:paraId="5D3CFB38" w14:textId="77777777"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Fase II: febrero a diciembre 2021</w:t>
            </w:r>
          </w:p>
          <w:p w14:paraId="077E6B3D" w14:textId="77777777"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Fase III: febrero a diciembre 2022</w:t>
            </w:r>
          </w:p>
          <w:p w14:paraId="58A2AF91" w14:textId="3EC6ED7C"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Fase IV: febrero a diciembre 2023</w:t>
            </w:r>
          </w:p>
          <w:p w14:paraId="709173BA" w14:textId="1711A3EE" w:rsidR="00CD1CD8" w:rsidRPr="00DA69C4" w:rsidRDefault="00CD1CD8" w:rsidP="001D0683">
            <w:pPr>
              <w:spacing w:line="240" w:lineRule="auto"/>
              <w:rPr>
                <w:rFonts w:cs="Arial"/>
                <w:color w:val="000000"/>
                <w:sz w:val="20"/>
                <w:szCs w:val="20"/>
                <w:lang w:eastAsia="es-CO"/>
              </w:rPr>
            </w:pPr>
          </w:p>
          <w:p w14:paraId="0780DF17" w14:textId="052C9532" w:rsidR="00CD1CD8" w:rsidRPr="00DA69C4" w:rsidRDefault="00CD1CD8" w:rsidP="00CD1CD8">
            <w:pPr>
              <w:spacing w:line="240" w:lineRule="auto"/>
              <w:rPr>
                <w:rFonts w:cs="Arial"/>
                <w:color w:val="000000"/>
                <w:sz w:val="20"/>
                <w:szCs w:val="20"/>
                <w:lang w:eastAsia="es-CO"/>
              </w:rPr>
            </w:pPr>
            <w:r w:rsidRPr="00DA69C4">
              <w:rPr>
                <w:rFonts w:cs="Arial"/>
                <w:color w:val="000000"/>
                <w:sz w:val="20"/>
                <w:szCs w:val="20"/>
                <w:lang w:eastAsia="es-CO"/>
              </w:rPr>
              <w:t xml:space="preserve">Soporte </w:t>
            </w:r>
            <w:r w:rsidR="00343AE2" w:rsidRPr="00DA69C4">
              <w:rPr>
                <w:rFonts w:cs="Arial"/>
                <w:color w:val="000000"/>
                <w:sz w:val="20"/>
                <w:szCs w:val="20"/>
                <w:lang w:eastAsia="es-CO"/>
              </w:rPr>
              <w:t>instalación</w:t>
            </w:r>
            <w:r w:rsidRPr="00DA69C4">
              <w:rPr>
                <w:rFonts w:cs="Arial"/>
                <w:color w:val="000000"/>
                <w:sz w:val="20"/>
                <w:szCs w:val="20"/>
                <w:lang w:eastAsia="es-CO"/>
              </w:rPr>
              <w:t xml:space="preserve"> y mantenimiento de la herramienta </w:t>
            </w:r>
            <w:proofErr w:type="spellStart"/>
            <w:r w:rsidRPr="00DA69C4">
              <w:rPr>
                <w:rFonts w:cs="Arial"/>
                <w:color w:val="000000"/>
                <w:sz w:val="20"/>
                <w:szCs w:val="20"/>
                <w:lang w:eastAsia="es-CO"/>
              </w:rPr>
              <w:t>ArcSigth</w:t>
            </w:r>
            <w:proofErr w:type="spellEnd"/>
            <w:r w:rsidRPr="00DA69C4">
              <w:rPr>
                <w:rFonts w:cs="Arial"/>
                <w:color w:val="000000"/>
                <w:sz w:val="20"/>
                <w:szCs w:val="20"/>
                <w:lang w:eastAsia="es-CO"/>
              </w:rPr>
              <w:t>: junio a julio 2020</w:t>
            </w:r>
          </w:p>
          <w:p w14:paraId="75FB3A5D" w14:textId="77777777" w:rsidR="00CD1CD8" w:rsidRPr="00DA69C4" w:rsidRDefault="00CD1CD8" w:rsidP="00CD1CD8">
            <w:pPr>
              <w:spacing w:line="240" w:lineRule="auto"/>
              <w:rPr>
                <w:rFonts w:cs="Arial"/>
                <w:color w:val="000000"/>
                <w:sz w:val="20"/>
                <w:szCs w:val="20"/>
                <w:lang w:eastAsia="es-CO"/>
              </w:rPr>
            </w:pPr>
            <w:r w:rsidRPr="00DA69C4">
              <w:rPr>
                <w:rFonts w:cs="Arial"/>
                <w:color w:val="000000"/>
                <w:sz w:val="20"/>
                <w:szCs w:val="20"/>
                <w:lang w:eastAsia="es-CO"/>
              </w:rPr>
              <w:t xml:space="preserve">Implementación de controles de seguridad de la información para sistemas de información de la SSF: </w:t>
            </w:r>
          </w:p>
          <w:p w14:paraId="41FAE6CA" w14:textId="77777777" w:rsidR="00CD1CD8" w:rsidRPr="00DA69C4" w:rsidRDefault="00CD1CD8" w:rsidP="00CD1CD8">
            <w:pPr>
              <w:spacing w:line="240" w:lineRule="auto"/>
              <w:rPr>
                <w:rFonts w:cs="Arial"/>
                <w:color w:val="000000"/>
                <w:sz w:val="20"/>
                <w:szCs w:val="20"/>
                <w:lang w:eastAsia="es-CO"/>
              </w:rPr>
            </w:pPr>
            <w:r w:rsidRPr="00DA69C4">
              <w:rPr>
                <w:rFonts w:cs="Arial"/>
                <w:color w:val="000000"/>
                <w:sz w:val="20"/>
                <w:szCs w:val="20"/>
                <w:lang w:eastAsia="es-CO"/>
              </w:rPr>
              <w:t>Fase I: Julio a diciembre 2021</w:t>
            </w:r>
          </w:p>
          <w:p w14:paraId="034BBF36" w14:textId="14FA73B6" w:rsidR="00CD1CD8" w:rsidRPr="00DA69C4" w:rsidRDefault="00CD1CD8" w:rsidP="00CD1CD8">
            <w:pPr>
              <w:spacing w:line="240" w:lineRule="auto"/>
              <w:rPr>
                <w:rFonts w:cs="Arial"/>
                <w:color w:val="000000"/>
                <w:sz w:val="20"/>
                <w:szCs w:val="20"/>
                <w:lang w:eastAsia="es-CO"/>
              </w:rPr>
            </w:pPr>
            <w:r w:rsidRPr="00DA69C4">
              <w:rPr>
                <w:rFonts w:cs="Arial"/>
                <w:color w:val="000000"/>
                <w:sz w:val="20"/>
                <w:szCs w:val="20"/>
                <w:lang w:eastAsia="es-CO"/>
              </w:rPr>
              <w:t>Fase II: Julio a diciembre 2023</w:t>
            </w:r>
          </w:p>
          <w:p w14:paraId="1ACA9098" w14:textId="38C7F881" w:rsidR="00CD1CD8" w:rsidRDefault="00CD1CD8" w:rsidP="00CD1CD8">
            <w:pPr>
              <w:spacing w:line="240" w:lineRule="auto"/>
              <w:rPr>
                <w:rFonts w:cs="Arial"/>
                <w:color w:val="000000"/>
                <w:sz w:val="20"/>
                <w:szCs w:val="20"/>
                <w:lang w:eastAsia="es-CO"/>
              </w:rPr>
            </w:pPr>
            <w:r w:rsidRPr="00DA69C4">
              <w:rPr>
                <w:rFonts w:cs="Arial"/>
                <w:color w:val="000000"/>
                <w:sz w:val="20"/>
                <w:szCs w:val="20"/>
                <w:lang w:eastAsia="es-CO"/>
              </w:rPr>
              <w:t>Actualización de librería de Backup con base en las acciones preventivas y correctivas en seguridad de la Información: agosto a diciembre 2023</w:t>
            </w:r>
          </w:p>
          <w:p w14:paraId="6A953A0A" w14:textId="79E06EEA" w:rsidR="00BD027A" w:rsidRDefault="00BD027A" w:rsidP="00CD1CD8">
            <w:pPr>
              <w:spacing w:line="240" w:lineRule="auto"/>
              <w:rPr>
                <w:rFonts w:cs="Arial"/>
                <w:color w:val="000000"/>
                <w:sz w:val="20"/>
                <w:szCs w:val="20"/>
                <w:lang w:eastAsia="es-CO"/>
              </w:rPr>
            </w:pPr>
          </w:p>
          <w:p w14:paraId="134F4ADA" w14:textId="440B8050" w:rsidR="00BD027A" w:rsidRDefault="00BD027A" w:rsidP="00BD027A">
            <w:pPr>
              <w:spacing w:line="240" w:lineRule="auto"/>
              <w:rPr>
                <w:rFonts w:cs="Arial"/>
                <w:sz w:val="20"/>
                <w:szCs w:val="20"/>
              </w:rPr>
            </w:pPr>
            <w:r w:rsidRPr="00086305">
              <w:rPr>
                <w:rFonts w:cs="Arial"/>
                <w:sz w:val="20"/>
                <w:szCs w:val="20"/>
              </w:rPr>
              <w:t xml:space="preserve">Apoyo a labores de seguridad relacionadas con la política de código seguro             </w:t>
            </w:r>
          </w:p>
          <w:p w14:paraId="0C80D91A" w14:textId="53CCE4EE" w:rsidR="007D2ECA" w:rsidRPr="00DA69C4" w:rsidRDefault="007D2ECA" w:rsidP="007D2ECA">
            <w:pPr>
              <w:spacing w:line="240" w:lineRule="auto"/>
              <w:rPr>
                <w:rFonts w:cs="Arial"/>
                <w:color w:val="000000"/>
                <w:sz w:val="20"/>
                <w:szCs w:val="20"/>
                <w:lang w:eastAsia="es-CO"/>
              </w:rPr>
            </w:pPr>
            <w:r w:rsidRPr="00DA69C4">
              <w:rPr>
                <w:rFonts w:cs="Arial"/>
                <w:color w:val="000000"/>
                <w:sz w:val="20"/>
                <w:szCs w:val="20"/>
                <w:lang w:eastAsia="es-CO"/>
              </w:rPr>
              <w:t xml:space="preserve">Fase I: </w:t>
            </w:r>
            <w:r>
              <w:rPr>
                <w:rFonts w:cs="Arial"/>
                <w:color w:val="000000"/>
                <w:sz w:val="20"/>
                <w:szCs w:val="20"/>
                <w:lang w:eastAsia="es-CO"/>
              </w:rPr>
              <w:t>noviembre</w:t>
            </w:r>
            <w:r w:rsidRPr="00DA69C4">
              <w:rPr>
                <w:rFonts w:cs="Arial"/>
                <w:color w:val="000000"/>
                <w:sz w:val="20"/>
                <w:szCs w:val="20"/>
                <w:lang w:eastAsia="es-CO"/>
              </w:rPr>
              <w:t xml:space="preserve"> a diciembre 202</w:t>
            </w:r>
            <w:r>
              <w:rPr>
                <w:rFonts w:cs="Arial"/>
                <w:color w:val="000000"/>
                <w:sz w:val="20"/>
                <w:szCs w:val="20"/>
                <w:lang w:eastAsia="es-CO"/>
              </w:rPr>
              <w:t>0</w:t>
            </w:r>
          </w:p>
          <w:p w14:paraId="461582FA" w14:textId="1468D4B1" w:rsidR="007D2ECA" w:rsidRPr="00DA69C4" w:rsidRDefault="007D2ECA" w:rsidP="007D2ECA">
            <w:pPr>
              <w:spacing w:line="240" w:lineRule="auto"/>
              <w:rPr>
                <w:rFonts w:cs="Arial"/>
                <w:color w:val="000000"/>
                <w:sz w:val="20"/>
                <w:szCs w:val="20"/>
                <w:lang w:eastAsia="es-CO"/>
              </w:rPr>
            </w:pPr>
            <w:r w:rsidRPr="00DA69C4">
              <w:rPr>
                <w:rFonts w:cs="Arial"/>
                <w:color w:val="000000"/>
                <w:sz w:val="20"/>
                <w:szCs w:val="20"/>
                <w:lang w:eastAsia="es-CO"/>
              </w:rPr>
              <w:t xml:space="preserve">Fase II: </w:t>
            </w:r>
            <w:r>
              <w:rPr>
                <w:rFonts w:cs="Arial"/>
                <w:color w:val="000000"/>
                <w:sz w:val="20"/>
                <w:szCs w:val="20"/>
                <w:lang w:eastAsia="es-CO"/>
              </w:rPr>
              <w:t xml:space="preserve">enero </w:t>
            </w:r>
            <w:r w:rsidRPr="00DA69C4">
              <w:rPr>
                <w:rFonts w:cs="Arial"/>
                <w:color w:val="000000"/>
                <w:sz w:val="20"/>
                <w:szCs w:val="20"/>
                <w:lang w:eastAsia="es-CO"/>
              </w:rPr>
              <w:t>a diciembre 202</w:t>
            </w:r>
            <w:r>
              <w:rPr>
                <w:rFonts w:cs="Arial"/>
                <w:color w:val="000000"/>
                <w:sz w:val="20"/>
                <w:szCs w:val="20"/>
                <w:lang w:eastAsia="es-CO"/>
              </w:rPr>
              <w:t>1</w:t>
            </w:r>
          </w:p>
          <w:p w14:paraId="0846503D" w14:textId="77777777" w:rsidR="007D2ECA" w:rsidRPr="00086305" w:rsidRDefault="007D2ECA" w:rsidP="00BD027A">
            <w:pPr>
              <w:spacing w:line="240" w:lineRule="auto"/>
              <w:rPr>
                <w:rFonts w:cs="Arial"/>
                <w:sz w:val="20"/>
                <w:szCs w:val="20"/>
              </w:rPr>
            </w:pPr>
          </w:p>
          <w:p w14:paraId="63F7464A" w14:textId="77777777" w:rsidR="00BD027A" w:rsidRPr="00DA69C4" w:rsidRDefault="00BD027A" w:rsidP="00BD027A">
            <w:pPr>
              <w:spacing w:line="240" w:lineRule="auto"/>
              <w:rPr>
                <w:rFonts w:cs="Arial"/>
                <w:sz w:val="20"/>
                <w:szCs w:val="20"/>
              </w:rPr>
            </w:pPr>
            <w:r w:rsidRPr="00086305">
              <w:rPr>
                <w:rFonts w:cs="Arial"/>
                <w:sz w:val="20"/>
                <w:szCs w:val="20"/>
              </w:rPr>
              <w:t>Apoyo en aplicación del Modelo de seguridad y privacidad de la información de la SSF   $5.000.000</w:t>
            </w:r>
          </w:p>
          <w:p w14:paraId="410D5C0A" w14:textId="77777777" w:rsidR="007D2ECA" w:rsidRPr="00DA69C4" w:rsidRDefault="007D2ECA" w:rsidP="007D2ECA">
            <w:pPr>
              <w:spacing w:line="240" w:lineRule="auto"/>
              <w:rPr>
                <w:rFonts w:cs="Arial"/>
                <w:color w:val="000000"/>
                <w:sz w:val="20"/>
                <w:szCs w:val="20"/>
                <w:lang w:eastAsia="es-CO"/>
              </w:rPr>
            </w:pPr>
            <w:r w:rsidRPr="00DA69C4">
              <w:rPr>
                <w:rFonts w:cs="Arial"/>
                <w:color w:val="000000"/>
                <w:sz w:val="20"/>
                <w:szCs w:val="20"/>
                <w:lang w:eastAsia="es-CO"/>
              </w:rPr>
              <w:t xml:space="preserve">Fase I: </w:t>
            </w:r>
            <w:r>
              <w:rPr>
                <w:rFonts w:cs="Arial"/>
                <w:color w:val="000000"/>
                <w:sz w:val="20"/>
                <w:szCs w:val="20"/>
                <w:lang w:eastAsia="es-CO"/>
              </w:rPr>
              <w:t>noviembre</w:t>
            </w:r>
            <w:r w:rsidRPr="00DA69C4">
              <w:rPr>
                <w:rFonts w:cs="Arial"/>
                <w:color w:val="000000"/>
                <w:sz w:val="20"/>
                <w:szCs w:val="20"/>
                <w:lang w:eastAsia="es-CO"/>
              </w:rPr>
              <w:t xml:space="preserve"> a diciembre 202</w:t>
            </w:r>
            <w:r>
              <w:rPr>
                <w:rFonts w:cs="Arial"/>
                <w:color w:val="000000"/>
                <w:sz w:val="20"/>
                <w:szCs w:val="20"/>
                <w:lang w:eastAsia="es-CO"/>
              </w:rPr>
              <w:t>0</w:t>
            </w:r>
          </w:p>
          <w:p w14:paraId="3890CF5D" w14:textId="77777777" w:rsidR="007D2ECA" w:rsidRPr="00DA69C4" w:rsidRDefault="007D2ECA" w:rsidP="007D2ECA">
            <w:pPr>
              <w:spacing w:line="240" w:lineRule="auto"/>
              <w:rPr>
                <w:rFonts w:cs="Arial"/>
                <w:color w:val="000000"/>
                <w:sz w:val="20"/>
                <w:szCs w:val="20"/>
                <w:lang w:eastAsia="es-CO"/>
              </w:rPr>
            </w:pPr>
            <w:r w:rsidRPr="00DA69C4">
              <w:rPr>
                <w:rFonts w:cs="Arial"/>
                <w:color w:val="000000"/>
                <w:sz w:val="20"/>
                <w:szCs w:val="20"/>
                <w:lang w:eastAsia="es-CO"/>
              </w:rPr>
              <w:t xml:space="preserve">Fase II: </w:t>
            </w:r>
            <w:r>
              <w:rPr>
                <w:rFonts w:cs="Arial"/>
                <w:color w:val="000000"/>
                <w:sz w:val="20"/>
                <w:szCs w:val="20"/>
                <w:lang w:eastAsia="es-CO"/>
              </w:rPr>
              <w:t xml:space="preserve">enero </w:t>
            </w:r>
            <w:r w:rsidRPr="00DA69C4">
              <w:rPr>
                <w:rFonts w:cs="Arial"/>
                <w:color w:val="000000"/>
                <w:sz w:val="20"/>
                <w:szCs w:val="20"/>
                <w:lang w:eastAsia="es-CO"/>
              </w:rPr>
              <w:t>a diciembre 202</w:t>
            </w:r>
            <w:r>
              <w:rPr>
                <w:rFonts w:cs="Arial"/>
                <w:color w:val="000000"/>
                <w:sz w:val="20"/>
                <w:szCs w:val="20"/>
                <w:lang w:eastAsia="es-CO"/>
              </w:rPr>
              <w:t>1</w:t>
            </w:r>
          </w:p>
          <w:p w14:paraId="320C0CAE" w14:textId="77777777" w:rsidR="00BD027A" w:rsidRPr="00DA69C4" w:rsidRDefault="00BD027A" w:rsidP="00CD1CD8">
            <w:pPr>
              <w:spacing w:line="240" w:lineRule="auto"/>
              <w:rPr>
                <w:rFonts w:cs="Arial"/>
                <w:color w:val="000000"/>
                <w:sz w:val="20"/>
                <w:szCs w:val="20"/>
                <w:lang w:eastAsia="es-CO"/>
              </w:rPr>
            </w:pPr>
          </w:p>
          <w:p w14:paraId="3E85C450" w14:textId="77777777" w:rsidR="001D0683" w:rsidRPr="00DA69C4" w:rsidRDefault="001D0683" w:rsidP="001D0683">
            <w:pPr>
              <w:spacing w:line="240" w:lineRule="auto"/>
              <w:rPr>
                <w:rFonts w:cs="Arial"/>
                <w:sz w:val="20"/>
                <w:szCs w:val="20"/>
              </w:rPr>
            </w:pPr>
          </w:p>
          <w:p w14:paraId="112E678F" w14:textId="418BBFD6" w:rsidR="001D0683" w:rsidRPr="00DA69C4" w:rsidRDefault="001D0683" w:rsidP="001D0683">
            <w:pPr>
              <w:spacing w:line="240" w:lineRule="auto"/>
              <w:rPr>
                <w:rFonts w:cs="Arial"/>
                <w:b/>
                <w:sz w:val="20"/>
                <w:szCs w:val="20"/>
              </w:rPr>
            </w:pPr>
            <w:r w:rsidRPr="00DA69C4">
              <w:rPr>
                <w:rFonts w:cs="Arial"/>
                <w:b/>
                <w:sz w:val="20"/>
                <w:szCs w:val="20"/>
              </w:rPr>
              <w:t xml:space="preserve">Componente 6.4: </w:t>
            </w:r>
          </w:p>
          <w:p w14:paraId="77808FC7" w14:textId="77777777" w:rsidR="001C5B59" w:rsidRPr="00DA69C4" w:rsidRDefault="001C5B59" w:rsidP="001C5B59">
            <w:pPr>
              <w:spacing w:line="240" w:lineRule="auto"/>
              <w:rPr>
                <w:rFonts w:cs="Arial"/>
                <w:color w:val="000000"/>
                <w:sz w:val="20"/>
                <w:szCs w:val="20"/>
                <w:lang w:eastAsia="es-CO"/>
              </w:rPr>
            </w:pPr>
            <w:r w:rsidRPr="00DA69C4">
              <w:rPr>
                <w:rFonts w:cs="Arial"/>
                <w:color w:val="000000"/>
                <w:sz w:val="20"/>
                <w:szCs w:val="20"/>
                <w:lang w:eastAsia="es-CO"/>
              </w:rPr>
              <w:t>Fase I: febrero a diciembre 2021</w:t>
            </w:r>
          </w:p>
          <w:p w14:paraId="1A18B95C" w14:textId="77777777" w:rsidR="001C5B59" w:rsidRPr="00DA69C4" w:rsidRDefault="001C5B59" w:rsidP="001C5B59">
            <w:pPr>
              <w:spacing w:line="240" w:lineRule="auto"/>
              <w:rPr>
                <w:rFonts w:cs="Arial"/>
                <w:color w:val="000000"/>
                <w:sz w:val="20"/>
                <w:szCs w:val="20"/>
                <w:lang w:eastAsia="es-CO"/>
              </w:rPr>
            </w:pPr>
            <w:r w:rsidRPr="00DA69C4">
              <w:rPr>
                <w:rFonts w:cs="Arial"/>
                <w:color w:val="000000"/>
                <w:sz w:val="20"/>
                <w:szCs w:val="20"/>
                <w:lang w:eastAsia="es-CO"/>
              </w:rPr>
              <w:t>Fase II: febrero a diciembre 2022</w:t>
            </w:r>
          </w:p>
          <w:p w14:paraId="3C47A288" w14:textId="77777777" w:rsidR="001D0683" w:rsidRPr="00DA69C4" w:rsidRDefault="001D0683" w:rsidP="001D0683">
            <w:pPr>
              <w:spacing w:line="240" w:lineRule="auto"/>
              <w:rPr>
                <w:rFonts w:cs="Arial"/>
                <w:sz w:val="20"/>
                <w:szCs w:val="20"/>
              </w:rPr>
            </w:pPr>
          </w:p>
          <w:p w14:paraId="261EFA44" w14:textId="24434EBA" w:rsidR="001D0683" w:rsidRPr="00DA69C4" w:rsidRDefault="001D0683" w:rsidP="001D0683">
            <w:pPr>
              <w:spacing w:line="240" w:lineRule="auto"/>
              <w:rPr>
                <w:rFonts w:cs="Arial"/>
                <w:sz w:val="20"/>
                <w:szCs w:val="20"/>
              </w:rPr>
            </w:pPr>
            <w:r w:rsidRPr="00DA69C4">
              <w:rPr>
                <w:rFonts w:cs="Arial"/>
                <w:b/>
                <w:sz w:val="20"/>
                <w:szCs w:val="20"/>
              </w:rPr>
              <w:t>Componente 6.5:</w:t>
            </w:r>
            <w:r w:rsidRPr="00DA69C4">
              <w:rPr>
                <w:rFonts w:cs="Arial"/>
                <w:sz w:val="20"/>
                <w:szCs w:val="20"/>
              </w:rPr>
              <w:t xml:space="preserve"> </w:t>
            </w:r>
          </w:p>
          <w:p w14:paraId="461B5FF3" w14:textId="0D73BF2C" w:rsidR="001D0683" w:rsidRPr="00DA69C4" w:rsidRDefault="001D0683" w:rsidP="001D0683">
            <w:pPr>
              <w:spacing w:line="240" w:lineRule="auto"/>
              <w:rPr>
                <w:rFonts w:cs="Arial"/>
                <w:color w:val="000000"/>
                <w:sz w:val="20"/>
                <w:szCs w:val="20"/>
                <w:lang w:eastAsia="es-CO"/>
              </w:rPr>
            </w:pPr>
            <w:r w:rsidRPr="00DA69C4">
              <w:rPr>
                <w:rFonts w:cs="Arial"/>
                <w:color w:val="000000"/>
                <w:sz w:val="20"/>
                <w:szCs w:val="20"/>
                <w:lang w:eastAsia="es-CO"/>
              </w:rPr>
              <w:t>Fase I: febrero a diciembre 2021</w:t>
            </w:r>
          </w:p>
          <w:p w14:paraId="1EFCC47C" w14:textId="2C79C4DD" w:rsidR="001D0683" w:rsidRPr="00DA69C4" w:rsidRDefault="001D0683">
            <w:pPr>
              <w:spacing w:line="240" w:lineRule="auto"/>
              <w:rPr>
                <w:rFonts w:cs="Arial"/>
                <w:color w:val="000000"/>
                <w:sz w:val="20"/>
                <w:szCs w:val="20"/>
                <w:lang w:eastAsia="es-CO"/>
              </w:rPr>
            </w:pPr>
            <w:r w:rsidRPr="00DA69C4">
              <w:rPr>
                <w:rFonts w:cs="Arial"/>
                <w:color w:val="000000"/>
                <w:sz w:val="20"/>
                <w:szCs w:val="20"/>
                <w:lang w:eastAsia="es-CO"/>
              </w:rPr>
              <w:t>Fase II: febrero a diciembre 2022</w:t>
            </w:r>
          </w:p>
          <w:p w14:paraId="47CFE7B2" w14:textId="20596D1A" w:rsidR="00D87718" w:rsidRPr="00DA69C4" w:rsidRDefault="00D87718">
            <w:pPr>
              <w:spacing w:line="240" w:lineRule="auto"/>
              <w:rPr>
                <w:rFonts w:cs="Arial"/>
                <w:color w:val="000000"/>
                <w:sz w:val="20"/>
                <w:szCs w:val="20"/>
                <w:lang w:eastAsia="es-CO"/>
              </w:rPr>
            </w:pPr>
          </w:p>
        </w:tc>
      </w:tr>
    </w:tbl>
    <w:p w14:paraId="60215907" w14:textId="77777777" w:rsidR="00E511DE" w:rsidRPr="00DA69C4" w:rsidRDefault="00E511DE" w:rsidP="00E511DE"/>
    <w:p w14:paraId="1A6442FB" w14:textId="0F7DCD92" w:rsidR="00343AE2" w:rsidRPr="00DA69C4" w:rsidRDefault="00343AE2" w:rsidP="00343AE2">
      <w:pPr>
        <w:rPr>
          <w:rFonts w:cs="Arial"/>
          <w:b/>
          <w:bCs/>
          <w:sz w:val="20"/>
          <w:szCs w:val="20"/>
          <w:lang w:eastAsia="es-CO"/>
        </w:rPr>
      </w:pPr>
      <w:bookmarkStart w:id="80" w:name="_Toc42606468"/>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20</w:t>
      </w:r>
      <w:r w:rsidRPr="00DA69C4">
        <w:rPr>
          <w:rFonts w:cs="Arial"/>
          <w:i/>
          <w:iCs/>
          <w:sz w:val="20"/>
          <w:szCs w:val="18"/>
        </w:rPr>
        <w:fldChar w:fldCharType="end"/>
      </w:r>
      <w:r w:rsidRPr="00DA69C4">
        <w:rPr>
          <w:rFonts w:cs="Arial"/>
          <w:i/>
          <w:iCs/>
          <w:sz w:val="20"/>
          <w:szCs w:val="18"/>
        </w:rPr>
        <w:t xml:space="preserve"> Proyecto PTI07 – Implementar una estrategia de gestión del cambio, que incluya el uso y la apropiación de la tecnología.</w:t>
      </w:r>
      <w:bookmarkEnd w:id="80"/>
    </w:p>
    <w:tbl>
      <w:tblPr>
        <w:tblW w:w="10782" w:type="dxa"/>
        <w:jc w:val="center"/>
        <w:tblCellMar>
          <w:left w:w="70" w:type="dxa"/>
          <w:right w:w="70" w:type="dxa"/>
        </w:tblCellMar>
        <w:tblLook w:val="04A0" w:firstRow="1" w:lastRow="0" w:firstColumn="1" w:lastColumn="0" w:noHBand="0" w:noVBand="1"/>
      </w:tblPr>
      <w:tblGrid>
        <w:gridCol w:w="1285"/>
        <w:gridCol w:w="9497"/>
      </w:tblGrid>
      <w:tr w:rsidR="00343AE2" w:rsidRPr="00DA69C4" w14:paraId="747C107D" w14:textId="77777777" w:rsidTr="00813175">
        <w:trPr>
          <w:tblHeader/>
          <w:jc w:val="center"/>
        </w:trPr>
        <w:tc>
          <w:tcPr>
            <w:tcW w:w="10782" w:type="dxa"/>
            <w:gridSpan w:val="2"/>
            <w:tcBorders>
              <w:top w:val="single" w:sz="4" w:space="0" w:color="auto"/>
              <w:left w:val="single" w:sz="4" w:space="0" w:color="auto"/>
              <w:bottom w:val="single" w:sz="4" w:space="0" w:color="auto"/>
              <w:right w:val="single" w:sz="4" w:space="0" w:color="000000"/>
            </w:tcBorders>
            <w:shd w:val="clear" w:color="000000" w:fill="1F4E78"/>
            <w:vAlign w:val="center"/>
            <w:hideMark/>
          </w:tcPr>
          <w:p w14:paraId="136A6A48" w14:textId="61240160" w:rsidR="00343AE2" w:rsidRPr="00DA69C4" w:rsidRDefault="00343AE2"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Ficha de Iniciativa PTI07</w:t>
            </w:r>
          </w:p>
        </w:tc>
      </w:tr>
      <w:tr w:rsidR="00343AE2" w:rsidRPr="00DA69C4" w14:paraId="2CEB2742" w14:textId="77777777" w:rsidTr="00813175">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56917E6D" w14:textId="77777777" w:rsidR="00343AE2" w:rsidRPr="00DA69C4" w:rsidRDefault="00343AE2"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Nombre</w:t>
            </w:r>
          </w:p>
        </w:tc>
        <w:tc>
          <w:tcPr>
            <w:tcW w:w="9497" w:type="dxa"/>
            <w:tcBorders>
              <w:top w:val="single" w:sz="4" w:space="0" w:color="auto"/>
              <w:left w:val="nil"/>
              <w:bottom w:val="single" w:sz="4" w:space="0" w:color="auto"/>
              <w:right w:val="single" w:sz="4" w:space="0" w:color="auto"/>
            </w:tcBorders>
            <w:shd w:val="clear" w:color="000000" w:fill="DDEBF7"/>
            <w:vAlign w:val="center"/>
            <w:hideMark/>
          </w:tcPr>
          <w:p w14:paraId="26ABEE8C" w14:textId="77777777" w:rsidR="00343AE2" w:rsidRPr="00DA69C4" w:rsidRDefault="00343AE2" w:rsidP="00813175">
            <w:pPr>
              <w:spacing w:line="240" w:lineRule="auto"/>
              <w:rPr>
                <w:rFonts w:cs="Arial"/>
                <w:color w:val="000000"/>
                <w:sz w:val="20"/>
                <w:szCs w:val="20"/>
                <w:lang w:eastAsia="es-CO"/>
              </w:rPr>
            </w:pPr>
            <w:r w:rsidRPr="00DA69C4">
              <w:rPr>
                <w:rFonts w:cs="Arial"/>
                <w:color w:val="000000"/>
                <w:sz w:val="20"/>
                <w:szCs w:val="20"/>
                <w:lang w:eastAsia="es-CO"/>
              </w:rPr>
              <w:t>Implementar una estrategia de gestión del cambio, que incluya el uso y la apropiación de la tecnología.</w:t>
            </w:r>
          </w:p>
        </w:tc>
      </w:tr>
      <w:tr w:rsidR="00343AE2" w:rsidRPr="00DA69C4" w14:paraId="77EDEBF3" w14:textId="77777777" w:rsidTr="00813175">
        <w:trPr>
          <w:trHeight w:val="276"/>
          <w:jc w:val="center"/>
        </w:trPr>
        <w:tc>
          <w:tcPr>
            <w:tcW w:w="1285" w:type="dxa"/>
            <w:vMerge w:val="restart"/>
            <w:tcBorders>
              <w:top w:val="nil"/>
              <w:left w:val="single" w:sz="4" w:space="0" w:color="auto"/>
              <w:bottom w:val="single" w:sz="4" w:space="0" w:color="auto"/>
              <w:right w:val="single" w:sz="4" w:space="0" w:color="auto"/>
            </w:tcBorders>
            <w:shd w:val="clear" w:color="000000" w:fill="1F4E78"/>
            <w:vAlign w:val="center"/>
            <w:hideMark/>
          </w:tcPr>
          <w:p w14:paraId="544DE3DF" w14:textId="77777777" w:rsidR="00343AE2" w:rsidRPr="00DA69C4" w:rsidRDefault="00343AE2"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Descripción</w:t>
            </w:r>
          </w:p>
        </w:tc>
        <w:tc>
          <w:tcPr>
            <w:tcW w:w="94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BB422" w14:textId="77777777" w:rsidR="00343AE2" w:rsidRPr="00DA69C4" w:rsidRDefault="00343AE2" w:rsidP="00813175">
            <w:pPr>
              <w:spacing w:line="240" w:lineRule="auto"/>
              <w:rPr>
                <w:rFonts w:cs="Arial"/>
                <w:color w:val="000000"/>
                <w:sz w:val="20"/>
                <w:szCs w:val="20"/>
                <w:lang w:eastAsia="es-CO"/>
              </w:rPr>
            </w:pPr>
            <w:r w:rsidRPr="00DA69C4">
              <w:rPr>
                <w:rFonts w:cs="Arial"/>
                <w:color w:val="000000"/>
                <w:sz w:val="20"/>
                <w:szCs w:val="20"/>
                <w:lang w:eastAsia="es-CO"/>
              </w:rPr>
              <w:t>Realizar las actividades que permitan implementar una estrategia de gestión del cambio que incluya el uso y la apropiación de la tecnología a través de la ejecución de los siguientes componentes e iniciativas.</w:t>
            </w:r>
          </w:p>
          <w:p w14:paraId="66AA5930" w14:textId="77777777" w:rsidR="00343AE2" w:rsidRPr="00DA69C4" w:rsidRDefault="00343AE2" w:rsidP="00813175">
            <w:pPr>
              <w:spacing w:line="240" w:lineRule="auto"/>
              <w:rPr>
                <w:rFonts w:cs="Arial"/>
                <w:color w:val="000000"/>
                <w:sz w:val="20"/>
                <w:szCs w:val="20"/>
                <w:lang w:eastAsia="es-CO"/>
              </w:rPr>
            </w:pPr>
          </w:p>
          <w:tbl>
            <w:tblPr>
              <w:tblW w:w="5000" w:type="pct"/>
              <w:tblCellMar>
                <w:left w:w="70" w:type="dxa"/>
                <w:right w:w="70" w:type="dxa"/>
              </w:tblCellMar>
              <w:tblLook w:val="04A0" w:firstRow="1" w:lastRow="0" w:firstColumn="1" w:lastColumn="0" w:noHBand="0" w:noVBand="1"/>
            </w:tblPr>
            <w:tblGrid>
              <w:gridCol w:w="1241"/>
              <w:gridCol w:w="1211"/>
              <w:gridCol w:w="911"/>
              <w:gridCol w:w="2352"/>
              <w:gridCol w:w="2441"/>
              <w:gridCol w:w="1191"/>
            </w:tblGrid>
            <w:tr w:rsidR="00343AE2" w:rsidRPr="00DA69C4" w14:paraId="027B2318" w14:textId="77777777" w:rsidTr="00880569">
              <w:tc>
                <w:tcPr>
                  <w:tcW w:w="664" w:type="pct"/>
                  <w:tcBorders>
                    <w:top w:val="single" w:sz="4" w:space="0" w:color="1F4E78"/>
                    <w:left w:val="single" w:sz="4" w:space="0" w:color="1F4E78"/>
                    <w:bottom w:val="single" w:sz="4" w:space="0" w:color="auto"/>
                    <w:right w:val="single" w:sz="4" w:space="0" w:color="1F4E78"/>
                  </w:tcBorders>
                  <w:shd w:val="clear" w:color="000000" w:fill="1F4E78"/>
                  <w:vAlign w:val="center"/>
                  <w:hideMark/>
                </w:tcPr>
                <w:p w14:paraId="302C624D" w14:textId="77777777" w:rsidR="00343AE2" w:rsidRPr="00DA69C4" w:rsidRDefault="00343AE2"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Id Componente</w:t>
                  </w:r>
                </w:p>
              </w:tc>
              <w:tc>
                <w:tcPr>
                  <w:tcW w:w="648" w:type="pct"/>
                  <w:tcBorders>
                    <w:top w:val="single" w:sz="4" w:space="0" w:color="1F4E78"/>
                    <w:left w:val="nil"/>
                    <w:bottom w:val="single" w:sz="4" w:space="0" w:color="auto"/>
                    <w:right w:val="single" w:sz="4" w:space="0" w:color="1F4E78"/>
                  </w:tcBorders>
                  <w:shd w:val="clear" w:color="000000" w:fill="1F4E78"/>
                  <w:vAlign w:val="center"/>
                  <w:hideMark/>
                </w:tcPr>
                <w:p w14:paraId="31C3F1F9" w14:textId="77777777" w:rsidR="00343AE2" w:rsidRPr="00DA69C4" w:rsidRDefault="00343AE2"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componente</w:t>
                  </w:r>
                </w:p>
              </w:tc>
              <w:tc>
                <w:tcPr>
                  <w:tcW w:w="487" w:type="pct"/>
                  <w:tcBorders>
                    <w:top w:val="single" w:sz="4" w:space="0" w:color="1F4E78"/>
                    <w:left w:val="nil"/>
                    <w:bottom w:val="single" w:sz="4" w:space="0" w:color="auto"/>
                    <w:right w:val="single" w:sz="4" w:space="0" w:color="1F4E78"/>
                  </w:tcBorders>
                  <w:shd w:val="clear" w:color="000000" w:fill="1F4E78"/>
                  <w:vAlign w:val="center"/>
                  <w:hideMark/>
                </w:tcPr>
                <w:p w14:paraId="4526BAAB" w14:textId="77777777" w:rsidR="00343AE2" w:rsidRPr="00DA69C4" w:rsidRDefault="00343AE2"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ID Iniciativa</w:t>
                  </w:r>
                </w:p>
              </w:tc>
              <w:tc>
                <w:tcPr>
                  <w:tcW w:w="1258" w:type="pct"/>
                  <w:tcBorders>
                    <w:top w:val="single" w:sz="4" w:space="0" w:color="1F4E78"/>
                    <w:left w:val="nil"/>
                    <w:bottom w:val="single" w:sz="4" w:space="0" w:color="auto"/>
                    <w:right w:val="single" w:sz="4" w:space="0" w:color="1F4E78"/>
                  </w:tcBorders>
                  <w:shd w:val="clear" w:color="000000" w:fill="1F4E78"/>
                  <w:vAlign w:val="center"/>
                  <w:hideMark/>
                </w:tcPr>
                <w:p w14:paraId="79D40A75" w14:textId="77777777" w:rsidR="00343AE2" w:rsidRPr="00DA69C4" w:rsidRDefault="00343AE2"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Iniciativa</w:t>
                  </w:r>
                </w:p>
              </w:tc>
              <w:tc>
                <w:tcPr>
                  <w:tcW w:w="1306" w:type="pct"/>
                  <w:tcBorders>
                    <w:top w:val="single" w:sz="4" w:space="0" w:color="1F4E78"/>
                    <w:left w:val="nil"/>
                    <w:bottom w:val="single" w:sz="4" w:space="0" w:color="auto"/>
                    <w:right w:val="single" w:sz="4" w:space="0" w:color="1F4E78"/>
                  </w:tcBorders>
                  <w:shd w:val="clear" w:color="000000" w:fill="1F4E78"/>
                  <w:vAlign w:val="center"/>
                  <w:hideMark/>
                </w:tcPr>
                <w:p w14:paraId="56A230A0" w14:textId="77777777" w:rsidR="00343AE2" w:rsidRPr="00DA69C4" w:rsidRDefault="00343AE2"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Descripción</w:t>
                  </w:r>
                </w:p>
              </w:tc>
              <w:tc>
                <w:tcPr>
                  <w:tcW w:w="637" w:type="pct"/>
                  <w:tcBorders>
                    <w:top w:val="single" w:sz="4" w:space="0" w:color="1F4E78"/>
                    <w:left w:val="nil"/>
                    <w:bottom w:val="single" w:sz="4" w:space="0" w:color="auto"/>
                    <w:right w:val="single" w:sz="4" w:space="0" w:color="1F4E78"/>
                  </w:tcBorders>
                  <w:shd w:val="clear" w:color="000000" w:fill="1F4E78"/>
                  <w:vAlign w:val="center"/>
                  <w:hideMark/>
                </w:tcPr>
                <w:p w14:paraId="2730495C" w14:textId="77777777" w:rsidR="00343AE2" w:rsidRPr="00DA69C4" w:rsidRDefault="00343AE2"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ID Metas estratégicas</w:t>
                  </w:r>
                </w:p>
              </w:tc>
            </w:tr>
            <w:tr w:rsidR="00C32113" w:rsidRPr="00DA69C4" w14:paraId="239FD27E" w14:textId="77777777" w:rsidTr="00880569">
              <w:trPr>
                <w:trHeight w:val="1282"/>
              </w:trPr>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E0CEF" w14:textId="77777777" w:rsidR="00C32113" w:rsidRPr="00DA69C4" w:rsidRDefault="00C32113" w:rsidP="00813175">
                  <w:pPr>
                    <w:spacing w:line="240" w:lineRule="auto"/>
                    <w:jc w:val="center"/>
                    <w:rPr>
                      <w:rFonts w:cs="Arial"/>
                      <w:color w:val="000000"/>
                      <w:sz w:val="18"/>
                      <w:szCs w:val="18"/>
                      <w:lang w:eastAsia="es-CO"/>
                    </w:rPr>
                  </w:pPr>
                  <w:r w:rsidRPr="00DA69C4">
                    <w:rPr>
                      <w:rFonts w:cs="Arial"/>
                      <w:color w:val="000000"/>
                      <w:sz w:val="18"/>
                      <w:szCs w:val="18"/>
                      <w:lang w:eastAsia="es-CO"/>
                    </w:rPr>
                    <w:t>7.1</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31606" w14:textId="77777777" w:rsidR="00C32113" w:rsidRPr="00DA69C4" w:rsidRDefault="00C32113" w:rsidP="00813175">
                  <w:pPr>
                    <w:spacing w:line="240" w:lineRule="auto"/>
                    <w:jc w:val="center"/>
                    <w:rPr>
                      <w:rFonts w:cs="Arial"/>
                      <w:color w:val="000000"/>
                      <w:sz w:val="18"/>
                      <w:szCs w:val="18"/>
                      <w:lang w:eastAsia="es-CO"/>
                    </w:rPr>
                  </w:pPr>
                  <w:r w:rsidRPr="00DA69C4">
                    <w:rPr>
                      <w:rFonts w:cs="Arial"/>
                      <w:color w:val="000000"/>
                      <w:sz w:val="18"/>
                      <w:szCs w:val="18"/>
                      <w:lang w:eastAsia="es-CO"/>
                    </w:rPr>
                    <w:t>Capacitación sobre servicios de información y tecnológicos</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33D8A2A3" w14:textId="77777777" w:rsidR="00C32113" w:rsidRPr="00DA69C4" w:rsidRDefault="00C32113" w:rsidP="00813175">
                  <w:pPr>
                    <w:spacing w:line="240" w:lineRule="auto"/>
                    <w:jc w:val="left"/>
                    <w:rPr>
                      <w:rFonts w:cs="Arial"/>
                      <w:color w:val="000000"/>
                      <w:sz w:val="18"/>
                      <w:szCs w:val="18"/>
                      <w:lang w:val="en-US" w:eastAsia="es-CO"/>
                    </w:rPr>
                  </w:pPr>
                  <w:r w:rsidRPr="00DA69C4">
                    <w:rPr>
                      <w:rFonts w:cs="Arial"/>
                      <w:color w:val="000000"/>
                      <w:sz w:val="18"/>
                      <w:szCs w:val="18"/>
                      <w:lang w:val="en-US" w:eastAsia="es-CO"/>
                    </w:rPr>
                    <w:t>IN37</w:t>
                  </w:r>
                </w:p>
                <w:p w14:paraId="132D076E" w14:textId="77777777" w:rsidR="006579A9" w:rsidRPr="00DA69C4" w:rsidRDefault="006579A9" w:rsidP="006579A9">
                  <w:pPr>
                    <w:spacing w:line="240" w:lineRule="auto"/>
                    <w:jc w:val="left"/>
                    <w:rPr>
                      <w:rFonts w:cs="Arial"/>
                      <w:color w:val="000000"/>
                      <w:sz w:val="18"/>
                      <w:szCs w:val="18"/>
                      <w:lang w:val="en-US" w:eastAsia="es-CO"/>
                    </w:rPr>
                  </w:pPr>
                  <w:r w:rsidRPr="00DA69C4">
                    <w:rPr>
                      <w:rFonts w:cs="Arial"/>
                      <w:color w:val="000000"/>
                      <w:sz w:val="18"/>
                      <w:szCs w:val="18"/>
                      <w:lang w:val="en-US" w:eastAsia="es-CO"/>
                    </w:rPr>
                    <w:t>IN38</w:t>
                  </w:r>
                </w:p>
                <w:p w14:paraId="4182C6F3" w14:textId="77777777" w:rsidR="006579A9" w:rsidRPr="00DA69C4" w:rsidRDefault="006579A9" w:rsidP="006579A9">
                  <w:pPr>
                    <w:spacing w:line="240" w:lineRule="auto"/>
                    <w:jc w:val="left"/>
                    <w:rPr>
                      <w:rFonts w:cs="Arial"/>
                      <w:color w:val="000000"/>
                      <w:sz w:val="18"/>
                      <w:szCs w:val="18"/>
                      <w:lang w:val="en-US" w:eastAsia="es-CO"/>
                    </w:rPr>
                  </w:pPr>
                  <w:r w:rsidRPr="00DA69C4">
                    <w:rPr>
                      <w:rFonts w:cs="Arial"/>
                      <w:color w:val="000000"/>
                      <w:sz w:val="18"/>
                      <w:szCs w:val="18"/>
                      <w:lang w:val="en-US" w:eastAsia="es-CO"/>
                    </w:rPr>
                    <w:t>IN39</w:t>
                  </w:r>
                </w:p>
                <w:p w14:paraId="511736C3" w14:textId="77777777" w:rsidR="006579A9" w:rsidRPr="00DA69C4" w:rsidRDefault="006579A9" w:rsidP="006579A9">
                  <w:pPr>
                    <w:spacing w:line="240" w:lineRule="auto"/>
                    <w:jc w:val="left"/>
                    <w:rPr>
                      <w:rFonts w:cs="Arial"/>
                      <w:color w:val="000000"/>
                      <w:sz w:val="18"/>
                      <w:szCs w:val="18"/>
                      <w:lang w:val="en-US" w:eastAsia="es-CO"/>
                    </w:rPr>
                  </w:pPr>
                  <w:r w:rsidRPr="00DA69C4">
                    <w:rPr>
                      <w:rFonts w:cs="Arial"/>
                      <w:color w:val="000000"/>
                      <w:sz w:val="18"/>
                      <w:szCs w:val="18"/>
                      <w:lang w:val="en-US" w:eastAsia="es-CO"/>
                    </w:rPr>
                    <w:t>IN41</w:t>
                  </w:r>
                </w:p>
                <w:p w14:paraId="029CB28E" w14:textId="77777777" w:rsidR="006579A9" w:rsidRPr="00DA69C4" w:rsidRDefault="006579A9" w:rsidP="006579A9">
                  <w:pPr>
                    <w:spacing w:line="240" w:lineRule="auto"/>
                    <w:jc w:val="left"/>
                    <w:rPr>
                      <w:rFonts w:cs="Arial"/>
                      <w:color w:val="000000"/>
                      <w:sz w:val="18"/>
                      <w:szCs w:val="18"/>
                      <w:lang w:val="en-US" w:eastAsia="es-CO"/>
                    </w:rPr>
                  </w:pPr>
                  <w:r w:rsidRPr="00DA69C4">
                    <w:rPr>
                      <w:rFonts w:cs="Arial"/>
                      <w:color w:val="000000"/>
                      <w:sz w:val="18"/>
                      <w:szCs w:val="18"/>
                      <w:lang w:val="en-US" w:eastAsia="es-CO"/>
                    </w:rPr>
                    <w:t>IN42</w:t>
                  </w:r>
                </w:p>
                <w:p w14:paraId="09B0D5ED" w14:textId="507AB1A6" w:rsidR="006579A9" w:rsidRPr="00DA69C4" w:rsidRDefault="006579A9" w:rsidP="006579A9">
                  <w:pPr>
                    <w:spacing w:line="240" w:lineRule="auto"/>
                    <w:jc w:val="left"/>
                    <w:rPr>
                      <w:rFonts w:cs="Arial"/>
                      <w:color w:val="000000"/>
                      <w:sz w:val="18"/>
                      <w:szCs w:val="18"/>
                      <w:lang w:val="en-US" w:eastAsia="es-CO"/>
                    </w:rPr>
                  </w:pPr>
                  <w:r w:rsidRPr="00DA69C4">
                    <w:rPr>
                      <w:rFonts w:cs="Arial"/>
                      <w:color w:val="000000"/>
                      <w:sz w:val="18"/>
                      <w:szCs w:val="18"/>
                      <w:lang w:val="en-US" w:eastAsia="es-CO"/>
                    </w:rPr>
                    <w:t>IN43</w:t>
                  </w:r>
                </w:p>
              </w:tc>
              <w:tc>
                <w:tcPr>
                  <w:tcW w:w="1258" w:type="pct"/>
                  <w:tcBorders>
                    <w:top w:val="single" w:sz="4" w:space="0" w:color="auto"/>
                    <w:left w:val="nil"/>
                    <w:bottom w:val="single" w:sz="4" w:space="0" w:color="auto"/>
                    <w:right w:val="single" w:sz="4" w:space="0" w:color="auto"/>
                  </w:tcBorders>
                  <w:shd w:val="clear" w:color="auto" w:fill="auto"/>
                  <w:vAlign w:val="center"/>
                  <w:hideMark/>
                </w:tcPr>
                <w:p w14:paraId="600B8E3B" w14:textId="2B428573" w:rsidR="00C32113" w:rsidRPr="00DA69C4" w:rsidRDefault="00C32113" w:rsidP="00813175">
                  <w:pPr>
                    <w:spacing w:line="240" w:lineRule="auto"/>
                    <w:jc w:val="left"/>
                    <w:rPr>
                      <w:rFonts w:cs="Arial"/>
                      <w:color w:val="000000"/>
                      <w:sz w:val="18"/>
                      <w:szCs w:val="18"/>
                      <w:lang w:eastAsia="es-CO"/>
                    </w:rPr>
                  </w:pPr>
                  <w:r w:rsidRPr="00DA69C4">
                    <w:rPr>
                      <w:rFonts w:cs="Arial"/>
                      <w:color w:val="000000"/>
                      <w:sz w:val="18"/>
                      <w:szCs w:val="18"/>
                      <w:lang w:eastAsia="es-CO"/>
                    </w:rPr>
                    <w:t>Herramientas virtuales para el fortalecimiento al uso de los sistemas de información de la SSF</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14:paraId="365C62EC" w14:textId="77777777" w:rsidR="00C32113" w:rsidRPr="00DA69C4" w:rsidRDefault="00C32113" w:rsidP="00813175">
                  <w:pPr>
                    <w:spacing w:line="240" w:lineRule="auto"/>
                    <w:jc w:val="left"/>
                    <w:rPr>
                      <w:rFonts w:cs="Arial"/>
                      <w:color w:val="000000"/>
                      <w:sz w:val="18"/>
                      <w:szCs w:val="18"/>
                      <w:lang w:eastAsia="es-CO"/>
                    </w:rPr>
                  </w:pPr>
                  <w:r w:rsidRPr="00DA69C4">
                    <w:rPr>
                      <w:rFonts w:cs="Arial"/>
                      <w:color w:val="000000"/>
                      <w:sz w:val="18"/>
                      <w:szCs w:val="18"/>
                      <w:lang w:eastAsia="es-CO"/>
                    </w:rPr>
                    <w:t>Diseñar e implementar cursos virtuales sobre las principales funcionalidades de los diferentes sistemas de información.</w:t>
                  </w:r>
                </w:p>
              </w:tc>
              <w:tc>
                <w:tcPr>
                  <w:tcW w:w="637" w:type="pct"/>
                  <w:tcBorders>
                    <w:top w:val="single" w:sz="4" w:space="0" w:color="auto"/>
                    <w:left w:val="nil"/>
                    <w:bottom w:val="single" w:sz="4" w:space="0" w:color="auto"/>
                    <w:right w:val="single" w:sz="4" w:space="0" w:color="auto"/>
                  </w:tcBorders>
                  <w:shd w:val="clear" w:color="auto" w:fill="auto"/>
                  <w:vAlign w:val="center"/>
                  <w:hideMark/>
                </w:tcPr>
                <w:p w14:paraId="114BCA62" w14:textId="13211FB7" w:rsidR="00C32113" w:rsidRPr="00DA69C4" w:rsidRDefault="00C32113" w:rsidP="00813175">
                  <w:pPr>
                    <w:spacing w:line="240" w:lineRule="auto"/>
                    <w:jc w:val="center"/>
                    <w:rPr>
                      <w:rFonts w:cs="Arial"/>
                      <w:color w:val="000000"/>
                      <w:sz w:val="18"/>
                      <w:szCs w:val="18"/>
                      <w:lang w:eastAsia="es-CO"/>
                    </w:rPr>
                  </w:pPr>
                  <w:r w:rsidRPr="00DA69C4">
                    <w:rPr>
                      <w:rFonts w:cs="Arial"/>
                      <w:color w:val="000000"/>
                      <w:sz w:val="18"/>
                      <w:szCs w:val="18"/>
                      <w:lang w:eastAsia="es-CO"/>
                    </w:rPr>
                    <w:t>METI</w:t>
                  </w:r>
                  <w:r w:rsidR="00E81043" w:rsidRPr="00DA69C4">
                    <w:rPr>
                      <w:rFonts w:cs="Arial"/>
                      <w:color w:val="000000"/>
                      <w:sz w:val="18"/>
                      <w:szCs w:val="18"/>
                      <w:lang w:eastAsia="es-CO"/>
                    </w:rPr>
                    <w:t>07</w:t>
                  </w:r>
                </w:p>
              </w:tc>
            </w:tr>
            <w:tr w:rsidR="00880569" w:rsidRPr="00192A4A" w14:paraId="4B89A7B7" w14:textId="77777777" w:rsidTr="00880569">
              <w:trPr>
                <w:trHeight w:val="1282"/>
              </w:trPr>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4585027D" w14:textId="3AEEF93A" w:rsidR="00880569" w:rsidRPr="00DA69C4" w:rsidRDefault="00880569" w:rsidP="00813175">
                  <w:pPr>
                    <w:spacing w:line="240" w:lineRule="auto"/>
                    <w:jc w:val="center"/>
                    <w:rPr>
                      <w:rFonts w:cs="Arial"/>
                      <w:color w:val="000000"/>
                      <w:sz w:val="18"/>
                      <w:szCs w:val="18"/>
                      <w:lang w:eastAsia="es-CO"/>
                    </w:rPr>
                  </w:pPr>
                  <w:r w:rsidRPr="00DA69C4">
                    <w:rPr>
                      <w:rFonts w:cs="Arial"/>
                      <w:color w:val="000000"/>
                      <w:sz w:val="18"/>
                      <w:szCs w:val="18"/>
                      <w:lang w:eastAsia="es-CO"/>
                    </w:rPr>
                    <w:t>7.2</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ABD4C7B" w14:textId="7CDC09F2" w:rsidR="00880569" w:rsidRPr="00DA69C4" w:rsidRDefault="00880569" w:rsidP="00813175">
                  <w:pPr>
                    <w:spacing w:line="240" w:lineRule="auto"/>
                    <w:jc w:val="center"/>
                    <w:rPr>
                      <w:rFonts w:cs="Arial"/>
                      <w:color w:val="000000"/>
                      <w:sz w:val="18"/>
                      <w:szCs w:val="18"/>
                      <w:lang w:eastAsia="es-CO"/>
                    </w:rPr>
                  </w:pPr>
                  <w:r w:rsidRPr="00DA69C4">
                    <w:rPr>
                      <w:rFonts w:cs="Arial"/>
                      <w:color w:val="000000"/>
                      <w:sz w:val="18"/>
                      <w:szCs w:val="18"/>
                      <w:lang w:eastAsia="es-CO"/>
                    </w:rPr>
                    <w:t>Gestión del cambio</w:t>
                  </w:r>
                </w:p>
              </w:tc>
              <w:tc>
                <w:tcPr>
                  <w:tcW w:w="487" w:type="pct"/>
                  <w:tcBorders>
                    <w:top w:val="single" w:sz="4" w:space="0" w:color="auto"/>
                    <w:left w:val="nil"/>
                    <w:bottom w:val="single" w:sz="4" w:space="0" w:color="auto"/>
                    <w:right w:val="single" w:sz="4" w:space="0" w:color="auto"/>
                  </w:tcBorders>
                  <w:shd w:val="clear" w:color="auto" w:fill="auto"/>
                  <w:vAlign w:val="center"/>
                </w:tcPr>
                <w:p w14:paraId="6B2BC0B4" w14:textId="20768DFD" w:rsidR="00880569" w:rsidRPr="00DA69C4" w:rsidRDefault="00880569" w:rsidP="00192A4A">
                  <w:pPr>
                    <w:spacing w:line="240" w:lineRule="auto"/>
                    <w:jc w:val="left"/>
                    <w:rPr>
                      <w:rFonts w:cs="Arial"/>
                      <w:color w:val="000000"/>
                      <w:sz w:val="18"/>
                      <w:szCs w:val="18"/>
                      <w:lang w:val="en-US" w:eastAsia="es-CO"/>
                    </w:rPr>
                  </w:pPr>
                  <w:r w:rsidRPr="00DA69C4">
                    <w:rPr>
                      <w:rFonts w:cs="Arial"/>
                      <w:sz w:val="18"/>
                      <w:szCs w:val="18"/>
                      <w:lang w:eastAsia="es-CO"/>
                    </w:rPr>
                    <w:t>IN40</w:t>
                  </w:r>
                </w:p>
              </w:tc>
              <w:tc>
                <w:tcPr>
                  <w:tcW w:w="1258" w:type="pct"/>
                  <w:tcBorders>
                    <w:top w:val="single" w:sz="4" w:space="0" w:color="auto"/>
                    <w:left w:val="nil"/>
                    <w:bottom w:val="single" w:sz="4" w:space="0" w:color="auto"/>
                    <w:right w:val="single" w:sz="4" w:space="0" w:color="auto"/>
                  </w:tcBorders>
                  <w:shd w:val="clear" w:color="auto" w:fill="auto"/>
                  <w:vAlign w:val="center"/>
                </w:tcPr>
                <w:p w14:paraId="088CB82C" w14:textId="7F31ED29" w:rsidR="00880569" w:rsidRPr="00DE713B" w:rsidRDefault="00880569" w:rsidP="00813175">
                  <w:pPr>
                    <w:spacing w:line="240" w:lineRule="auto"/>
                    <w:jc w:val="left"/>
                    <w:rPr>
                      <w:rFonts w:cs="Arial"/>
                      <w:color w:val="000000"/>
                      <w:sz w:val="18"/>
                      <w:szCs w:val="18"/>
                      <w:lang w:eastAsia="es-CO"/>
                    </w:rPr>
                  </w:pPr>
                  <w:r w:rsidRPr="00DA69C4">
                    <w:rPr>
                      <w:rFonts w:cs="Arial"/>
                      <w:sz w:val="18"/>
                      <w:szCs w:val="18"/>
                      <w:lang w:eastAsia="es-CO"/>
                    </w:rPr>
                    <w:t>Gestión del cambio en gestión documental.</w:t>
                  </w:r>
                </w:p>
              </w:tc>
              <w:tc>
                <w:tcPr>
                  <w:tcW w:w="1306" w:type="pct"/>
                  <w:tcBorders>
                    <w:top w:val="single" w:sz="4" w:space="0" w:color="auto"/>
                    <w:left w:val="nil"/>
                    <w:bottom w:val="single" w:sz="4" w:space="0" w:color="auto"/>
                    <w:right w:val="single" w:sz="4" w:space="0" w:color="auto"/>
                  </w:tcBorders>
                  <w:shd w:val="clear" w:color="auto" w:fill="auto"/>
                  <w:vAlign w:val="center"/>
                </w:tcPr>
                <w:p w14:paraId="1982305A" w14:textId="39643E53" w:rsidR="00880569" w:rsidRPr="00DE713B" w:rsidRDefault="00880569" w:rsidP="00813175">
                  <w:pPr>
                    <w:spacing w:line="240" w:lineRule="auto"/>
                    <w:jc w:val="left"/>
                    <w:rPr>
                      <w:rFonts w:cs="Arial"/>
                      <w:color w:val="000000"/>
                      <w:sz w:val="18"/>
                      <w:szCs w:val="18"/>
                      <w:lang w:eastAsia="es-CO"/>
                    </w:rPr>
                  </w:pPr>
                  <w:r w:rsidRPr="00DA69C4">
                    <w:rPr>
                      <w:rFonts w:cs="Arial"/>
                      <w:sz w:val="18"/>
                      <w:szCs w:val="18"/>
                      <w:lang w:eastAsia="es-CO"/>
                    </w:rPr>
                    <w:t>Diseñar e implementar una estrategia de uso y apropiación que incluya la gestión del cambio de la gestión documental.</w:t>
                  </w:r>
                </w:p>
              </w:tc>
              <w:tc>
                <w:tcPr>
                  <w:tcW w:w="637" w:type="pct"/>
                  <w:tcBorders>
                    <w:top w:val="single" w:sz="4" w:space="0" w:color="auto"/>
                    <w:left w:val="nil"/>
                    <w:bottom w:val="single" w:sz="4" w:space="0" w:color="auto"/>
                    <w:right w:val="single" w:sz="4" w:space="0" w:color="auto"/>
                  </w:tcBorders>
                  <w:shd w:val="clear" w:color="auto" w:fill="auto"/>
                  <w:vAlign w:val="center"/>
                </w:tcPr>
                <w:p w14:paraId="3285A14C" w14:textId="55B7B684" w:rsidR="00880569" w:rsidRPr="00192A4A" w:rsidRDefault="00880569" w:rsidP="00813175">
                  <w:pPr>
                    <w:spacing w:line="240" w:lineRule="auto"/>
                    <w:jc w:val="center"/>
                    <w:rPr>
                      <w:rFonts w:cs="Arial"/>
                      <w:color w:val="000000"/>
                      <w:sz w:val="18"/>
                      <w:szCs w:val="18"/>
                      <w:lang w:val="en-US" w:eastAsia="es-CO"/>
                    </w:rPr>
                  </w:pPr>
                  <w:r w:rsidRPr="00DA69C4">
                    <w:rPr>
                      <w:rFonts w:cs="Arial"/>
                      <w:sz w:val="18"/>
                      <w:szCs w:val="18"/>
                      <w:lang w:eastAsia="es-CO"/>
                    </w:rPr>
                    <w:t>METI07</w:t>
                  </w:r>
                </w:p>
              </w:tc>
            </w:tr>
            <w:tr w:rsidR="005A76F9" w:rsidRPr="00DA69C4" w14:paraId="5137D91C" w14:textId="77777777" w:rsidTr="00564392">
              <w:trPr>
                <w:trHeight w:val="2060"/>
              </w:trPr>
              <w:tc>
                <w:tcPr>
                  <w:tcW w:w="664" w:type="pct"/>
                  <w:tcBorders>
                    <w:top w:val="single" w:sz="4" w:space="0" w:color="auto"/>
                    <w:left w:val="single" w:sz="4" w:space="0" w:color="auto"/>
                    <w:right w:val="single" w:sz="4" w:space="0" w:color="auto"/>
                  </w:tcBorders>
                  <w:shd w:val="clear" w:color="auto" w:fill="auto"/>
                  <w:vAlign w:val="center"/>
                  <w:hideMark/>
                </w:tcPr>
                <w:p w14:paraId="41AAA800" w14:textId="06B2BE7B" w:rsidR="005A76F9" w:rsidRPr="00DA69C4" w:rsidRDefault="005A76F9" w:rsidP="00813175">
                  <w:pPr>
                    <w:spacing w:line="240" w:lineRule="auto"/>
                    <w:jc w:val="center"/>
                    <w:rPr>
                      <w:rFonts w:cs="Arial"/>
                      <w:color w:val="000000"/>
                      <w:sz w:val="18"/>
                      <w:szCs w:val="18"/>
                      <w:lang w:eastAsia="es-CO"/>
                    </w:rPr>
                  </w:pPr>
                  <w:r>
                    <w:rPr>
                      <w:rFonts w:cs="Arial"/>
                      <w:color w:val="000000"/>
                      <w:sz w:val="18"/>
                      <w:szCs w:val="18"/>
                      <w:lang w:eastAsia="es-CO"/>
                    </w:rPr>
                    <w:t>7.3</w:t>
                  </w:r>
                </w:p>
              </w:tc>
              <w:tc>
                <w:tcPr>
                  <w:tcW w:w="648" w:type="pct"/>
                  <w:tcBorders>
                    <w:top w:val="single" w:sz="4" w:space="0" w:color="auto"/>
                    <w:left w:val="single" w:sz="4" w:space="0" w:color="auto"/>
                    <w:right w:val="single" w:sz="4" w:space="0" w:color="auto"/>
                  </w:tcBorders>
                  <w:shd w:val="clear" w:color="auto" w:fill="auto"/>
                  <w:vAlign w:val="center"/>
                  <w:hideMark/>
                </w:tcPr>
                <w:p w14:paraId="4AFBD5C6" w14:textId="44A04FF8" w:rsidR="005A76F9" w:rsidRPr="00DA69C4" w:rsidRDefault="005A76F9" w:rsidP="00813175">
                  <w:pPr>
                    <w:spacing w:line="240" w:lineRule="auto"/>
                    <w:jc w:val="center"/>
                    <w:rPr>
                      <w:rFonts w:cs="Arial"/>
                      <w:color w:val="000000"/>
                      <w:sz w:val="18"/>
                      <w:szCs w:val="18"/>
                      <w:lang w:eastAsia="es-CO"/>
                    </w:rPr>
                  </w:pPr>
                  <w:r>
                    <w:rPr>
                      <w:rFonts w:cs="Arial"/>
                      <w:color w:val="000000"/>
                      <w:sz w:val="18"/>
                      <w:szCs w:val="18"/>
                      <w:lang w:eastAsia="es-CO"/>
                    </w:rPr>
                    <w:t>Plataforma de e-learning</w:t>
                  </w:r>
                </w:p>
              </w:tc>
              <w:tc>
                <w:tcPr>
                  <w:tcW w:w="487" w:type="pct"/>
                  <w:tcBorders>
                    <w:top w:val="single" w:sz="4" w:space="0" w:color="auto"/>
                    <w:left w:val="nil"/>
                    <w:right w:val="single" w:sz="4" w:space="0" w:color="auto"/>
                  </w:tcBorders>
                  <w:shd w:val="clear" w:color="auto" w:fill="auto"/>
                  <w:vAlign w:val="center"/>
                  <w:hideMark/>
                </w:tcPr>
                <w:p w14:paraId="6A192EF6" w14:textId="77777777" w:rsidR="005A76F9" w:rsidRPr="00DA69C4" w:rsidRDefault="005A76F9" w:rsidP="00880569">
                  <w:pPr>
                    <w:spacing w:line="240" w:lineRule="auto"/>
                    <w:jc w:val="left"/>
                    <w:rPr>
                      <w:rFonts w:cs="Arial"/>
                      <w:color w:val="000000"/>
                      <w:sz w:val="18"/>
                      <w:szCs w:val="18"/>
                      <w:lang w:val="en-US" w:eastAsia="es-CO"/>
                    </w:rPr>
                  </w:pPr>
                  <w:r w:rsidRPr="00DA69C4">
                    <w:rPr>
                      <w:rFonts w:cs="Arial"/>
                      <w:color w:val="000000"/>
                      <w:sz w:val="18"/>
                      <w:szCs w:val="18"/>
                      <w:lang w:val="en-US" w:eastAsia="es-CO"/>
                    </w:rPr>
                    <w:t>IN37</w:t>
                  </w:r>
                </w:p>
                <w:p w14:paraId="632B8388" w14:textId="77777777" w:rsidR="005A76F9" w:rsidRPr="00DA69C4" w:rsidRDefault="005A76F9" w:rsidP="00880569">
                  <w:pPr>
                    <w:spacing w:line="240" w:lineRule="auto"/>
                    <w:jc w:val="left"/>
                    <w:rPr>
                      <w:rFonts w:cs="Arial"/>
                      <w:color w:val="000000"/>
                      <w:sz w:val="18"/>
                      <w:szCs w:val="18"/>
                      <w:lang w:val="en-US" w:eastAsia="es-CO"/>
                    </w:rPr>
                  </w:pPr>
                  <w:r w:rsidRPr="00DA69C4">
                    <w:rPr>
                      <w:rFonts w:cs="Arial"/>
                      <w:color w:val="000000"/>
                      <w:sz w:val="18"/>
                      <w:szCs w:val="18"/>
                      <w:lang w:val="en-US" w:eastAsia="es-CO"/>
                    </w:rPr>
                    <w:t>IN38</w:t>
                  </w:r>
                </w:p>
                <w:p w14:paraId="1761F564" w14:textId="77777777" w:rsidR="005A76F9" w:rsidRPr="00DA69C4" w:rsidRDefault="005A76F9" w:rsidP="00880569">
                  <w:pPr>
                    <w:spacing w:line="240" w:lineRule="auto"/>
                    <w:jc w:val="left"/>
                    <w:rPr>
                      <w:rFonts w:cs="Arial"/>
                      <w:color w:val="000000"/>
                      <w:sz w:val="18"/>
                      <w:szCs w:val="18"/>
                      <w:lang w:val="en-US" w:eastAsia="es-CO"/>
                    </w:rPr>
                  </w:pPr>
                  <w:r w:rsidRPr="00DA69C4">
                    <w:rPr>
                      <w:rFonts w:cs="Arial"/>
                      <w:color w:val="000000"/>
                      <w:sz w:val="18"/>
                      <w:szCs w:val="18"/>
                      <w:lang w:val="en-US" w:eastAsia="es-CO"/>
                    </w:rPr>
                    <w:t>IN39</w:t>
                  </w:r>
                </w:p>
                <w:p w14:paraId="240FAFE8" w14:textId="77777777" w:rsidR="005A76F9" w:rsidRPr="00DA69C4" w:rsidRDefault="005A76F9" w:rsidP="00880569">
                  <w:pPr>
                    <w:spacing w:line="240" w:lineRule="auto"/>
                    <w:jc w:val="left"/>
                    <w:rPr>
                      <w:rFonts w:cs="Arial"/>
                      <w:color w:val="000000"/>
                      <w:sz w:val="18"/>
                      <w:szCs w:val="18"/>
                      <w:lang w:val="en-US" w:eastAsia="es-CO"/>
                    </w:rPr>
                  </w:pPr>
                  <w:r w:rsidRPr="00DA69C4">
                    <w:rPr>
                      <w:rFonts w:cs="Arial"/>
                      <w:color w:val="000000"/>
                      <w:sz w:val="18"/>
                      <w:szCs w:val="18"/>
                      <w:lang w:val="en-US" w:eastAsia="es-CO"/>
                    </w:rPr>
                    <w:t>IN41</w:t>
                  </w:r>
                </w:p>
                <w:p w14:paraId="08DC2210" w14:textId="77777777" w:rsidR="005A76F9" w:rsidRPr="00DA69C4" w:rsidRDefault="005A76F9" w:rsidP="00880569">
                  <w:pPr>
                    <w:spacing w:line="240" w:lineRule="auto"/>
                    <w:jc w:val="left"/>
                    <w:rPr>
                      <w:rFonts w:cs="Arial"/>
                      <w:color w:val="000000"/>
                      <w:sz w:val="18"/>
                      <w:szCs w:val="18"/>
                      <w:lang w:val="en-US" w:eastAsia="es-CO"/>
                    </w:rPr>
                  </w:pPr>
                  <w:r w:rsidRPr="00DA69C4">
                    <w:rPr>
                      <w:rFonts w:cs="Arial"/>
                      <w:color w:val="000000"/>
                      <w:sz w:val="18"/>
                      <w:szCs w:val="18"/>
                      <w:lang w:val="en-US" w:eastAsia="es-CO"/>
                    </w:rPr>
                    <w:t>IN42</w:t>
                  </w:r>
                </w:p>
                <w:p w14:paraId="3A44FB99" w14:textId="00137DEF" w:rsidR="005A76F9" w:rsidRPr="00DA69C4" w:rsidRDefault="005A76F9" w:rsidP="00813175">
                  <w:pPr>
                    <w:spacing w:line="240" w:lineRule="auto"/>
                    <w:rPr>
                      <w:rFonts w:cs="Arial"/>
                      <w:sz w:val="18"/>
                      <w:szCs w:val="18"/>
                      <w:lang w:eastAsia="es-CO"/>
                    </w:rPr>
                  </w:pPr>
                  <w:r w:rsidRPr="00DA69C4">
                    <w:rPr>
                      <w:rFonts w:cs="Arial"/>
                      <w:color w:val="000000"/>
                      <w:sz w:val="18"/>
                      <w:szCs w:val="18"/>
                      <w:lang w:val="en-US" w:eastAsia="es-CO"/>
                    </w:rPr>
                    <w:t>IN43</w:t>
                  </w:r>
                </w:p>
              </w:tc>
              <w:tc>
                <w:tcPr>
                  <w:tcW w:w="1258" w:type="pct"/>
                  <w:tcBorders>
                    <w:top w:val="single" w:sz="4" w:space="0" w:color="auto"/>
                    <w:left w:val="nil"/>
                    <w:right w:val="single" w:sz="4" w:space="0" w:color="auto"/>
                  </w:tcBorders>
                  <w:shd w:val="clear" w:color="auto" w:fill="auto"/>
                  <w:vAlign w:val="center"/>
                  <w:hideMark/>
                </w:tcPr>
                <w:p w14:paraId="0375014A" w14:textId="627C7073" w:rsidR="005A76F9" w:rsidRPr="00DA69C4" w:rsidRDefault="005A76F9" w:rsidP="00813175">
                  <w:pPr>
                    <w:spacing w:line="240" w:lineRule="auto"/>
                    <w:rPr>
                      <w:rFonts w:cs="Arial"/>
                      <w:sz w:val="18"/>
                      <w:szCs w:val="18"/>
                      <w:lang w:eastAsia="es-CO"/>
                    </w:rPr>
                  </w:pPr>
                  <w:r>
                    <w:rPr>
                      <w:rFonts w:cs="Arial"/>
                      <w:color w:val="000000"/>
                      <w:sz w:val="18"/>
                      <w:szCs w:val="18"/>
                      <w:lang w:eastAsia="es-CO"/>
                    </w:rPr>
                    <w:t>S</w:t>
                  </w:r>
                  <w:r w:rsidRPr="00DE713B">
                    <w:rPr>
                      <w:rFonts w:cs="Arial"/>
                      <w:color w:val="000000"/>
                      <w:sz w:val="18"/>
                      <w:szCs w:val="18"/>
                      <w:lang w:eastAsia="es-CO"/>
                    </w:rPr>
                    <w:t xml:space="preserve">oporte y licenciamiento </w:t>
                  </w:r>
                  <w:r>
                    <w:rPr>
                      <w:rFonts w:cs="Arial"/>
                      <w:color w:val="000000"/>
                      <w:sz w:val="18"/>
                      <w:szCs w:val="18"/>
                      <w:lang w:eastAsia="es-CO"/>
                    </w:rPr>
                    <w:t>Moodle</w:t>
                  </w:r>
                </w:p>
              </w:tc>
              <w:tc>
                <w:tcPr>
                  <w:tcW w:w="1306" w:type="pct"/>
                  <w:tcBorders>
                    <w:top w:val="single" w:sz="4" w:space="0" w:color="auto"/>
                    <w:left w:val="nil"/>
                    <w:right w:val="single" w:sz="4" w:space="0" w:color="auto"/>
                  </w:tcBorders>
                  <w:shd w:val="clear" w:color="auto" w:fill="auto"/>
                  <w:vAlign w:val="center"/>
                  <w:hideMark/>
                </w:tcPr>
                <w:p w14:paraId="3ABF2C28" w14:textId="311B8AEC" w:rsidR="005A76F9" w:rsidRPr="00DA69C4" w:rsidRDefault="005A76F9" w:rsidP="00813175">
                  <w:pPr>
                    <w:spacing w:line="240" w:lineRule="auto"/>
                    <w:rPr>
                      <w:rFonts w:cs="Arial"/>
                      <w:sz w:val="18"/>
                      <w:szCs w:val="18"/>
                      <w:lang w:eastAsia="es-CO"/>
                    </w:rPr>
                  </w:pPr>
                  <w:r w:rsidRPr="00DE713B">
                    <w:rPr>
                      <w:rFonts w:cs="Arial"/>
                      <w:color w:val="000000"/>
                      <w:sz w:val="18"/>
                      <w:szCs w:val="18"/>
                      <w:lang w:eastAsia="es-CO"/>
                    </w:rPr>
                    <w:t>soporte y licenciamiento para plataforma e-learning</w:t>
                  </w:r>
                  <w:r>
                    <w:rPr>
                      <w:rFonts w:cs="Arial"/>
                      <w:color w:val="000000"/>
                      <w:sz w:val="18"/>
                      <w:szCs w:val="18"/>
                      <w:lang w:eastAsia="es-CO"/>
                    </w:rPr>
                    <w:t xml:space="preserve"> Moodle de la Superintendencia del Subsidio Familiar</w:t>
                  </w:r>
                </w:p>
              </w:tc>
              <w:tc>
                <w:tcPr>
                  <w:tcW w:w="637" w:type="pct"/>
                  <w:tcBorders>
                    <w:top w:val="single" w:sz="4" w:space="0" w:color="auto"/>
                    <w:left w:val="nil"/>
                    <w:right w:val="single" w:sz="4" w:space="0" w:color="auto"/>
                  </w:tcBorders>
                  <w:shd w:val="clear" w:color="auto" w:fill="auto"/>
                  <w:vAlign w:val="center"/>
                  <w:hideMark/>
                </w:tcPr>
                <w:p w14:paraId="530DBDD1" w14:textId="7BDC7EE2" w:rsidR="005A76F9" w:rsidRPr="00DA69C4" w:rsidRDefault="005A76F9" w:rsidP="00813175">
                  <w:pPr>
                    <w:spacing w:line="240" w:lineRule="auto"/>
                    <w:jc w:val="center"/>
                    <w:rPr>
                      <w:rFonts w:cs="Arial"/>
                      <w:sz w:val="18"/>
                      <w:szCs w:val="18"/>
                      <w:lang w:eastAsia="es-CO"/>
                    </w:rPr>
                  </w:pPr>
                  <w:r w:rsidRPr="00DA69C4">
                    <w:rPr>
                      <w:rFonts w:cs="Arial"/>
                      <w:color w:val="000000"/>
                      <w:sz w:val="18"/>
                      <w:szCs w:val="18"/>
                      <w:lang w:eastAsia="es-CO"/>
                    </w:rPr>
                    <w:t>METI07</w:t>
                  </w:r>
                </w:p>
              </w:tc>
            </w:tr>
          </w:tbl>
          <w:p w14:paraId="56DD03F7" w14:textId="77777777" w:rsidR="00343AE2" w:rsidRPr="00DA69C4" w:rsidRDefault="00343AE2" w:rsidP="00813175">
            <w:pPr>
              <w:spacing w:line="240" w:lineRule="auto"/>
              <w:rPr>
                <w:rFonts w:cs="Arial"/>
                <w:color w:val="000000"/>
                <w:sz w:val="20"/>
                <w:szCs w:val="20"/>
                <w:lang w:eastAsia="es-CO"/>
              </w:rPr>
            </w:pPr>
          </w:p>
        </w:tc>
      </w:tr>
      <w:tr w:rsidR="00343AE2" w:rsidRPr="00DA69C4" w14:paraId="05F5EB15"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7D81C594" w14:textId="77777777" w:rsidR="00343AE2" w:rsidRPr="00DA69C4" w:rsidRDefault="00343AE2"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7685CC27" w14:textId="77777777" w:rsidR="00343AE2" w:rsidRPr="00DA69C4" w:rsidRDefault="00343AE2" w:rsidP="00813175">
            <w:pPr>
              <w:spacing w:line="240" w:lineRule="auto"/>
              <w:rPr>
                <w:rFonts w:cs="Arial"/>
                <w:color w:val="000000"/>
                <w:sz w:val="20"/>
                <w:szCs w:val="20"/>
                <w:lang w:eastAsia="es-CO"/>
              </w:rPr>
            </w:pPr>
          </w:p>
        </w:tc>
      </w:tr>
      <w:tr w:rsidR="00343AE2" w:rsidRPr="00DA69C4" w14:paraId="4E81CA34"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4648424B" w14:textId="77777777" w:rsidR="00343AE2" w:rsidRPr="00DA69C4" w:rsidRDefault="00343AE2"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5D2423E4" w14:textId="77777777" w:rsidR="00343AE2" w:rsidRPr="00DA69C4" w:rsidRDefault="00343AE2" w:rsidP="00813175">
            <w:pPr>
              <w:spacing w:line="240" w:lineRule="auto"/>
              <w:rPr>
                <w:rFonts w:cs="Arial"/>
                <w:color w:val="000000"/>
                <w:sz w:val="20"/>
                <w:szCs w:val="20"/>
                <w:lang w:eastAsia="es-CO"/>
              </w:rPr>
            </w:pPr>
          </w:p>
        </w:tc>
      </w:tr>
      <w:tr w:rsidR="00343AE2" w:rsidRPr="00DA69C4" w14:paraId="6B194546"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643707B4" w14:textId="77777777" w:rsidR="00343AE2" w:rsidRPr="00DA69C4" w:rsidRDefault="00343AE2"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2E2F63ED" w14:textId="77777777" w:rsidR="00343AE2" w:rsidRPr="00DA69C4" w:rsidRDefault="00343AE2" w:rsidP="00813175">
            <w:pPr>
              <w:spacing w:line="240" w:lineRule="auto"/>
              <w:rPr>
                <w:rFonts w:cs="Arial"/>
                <w:color w:val="000000"/>
                <w:sz w:val="20"/>
                <w:szCs w:val="20"/>
                <w:lang w:eastAsia="es-CO"/>
              </w:rPr>
            </w:pPr>
          </w:p>
        </w:tc>
      </w:tr>
      <w:tr w:rsidR="00343AE2" w:rsidRPr="00DA69C4" w14:paraId="488CC9C8"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438387E3" w14:textId="77777777" w:rsidR="00343AE2" w:rsidRPr="00DA69C4" w:rsidRDefault="00343AE2"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2800FA3D" w14:textId="77777777" w:rsidR="00343AE2" w:rsidRPr="00DA69C4" w:rsidRDefault="00343AE2" w:rsidP="00813175">
            <w:pPr>
              <w:spacing w:line="240" w:lineRule="auto"/>
              <w:rPr>
                <w:rFonts w:cs="Arial"/>
                <w:color w:val="000000"/>
                <w:sz w:val="20"/>
                <w:szCs w:val="20"/>
                <w:lang w:eastAsia="es-CO"/>
              </w:rPr>
            </w:pPr>
          </w:p>
        </w:tc>
      </w:tr>
      <w:tr w:rsidR="00343AE2" w:rsidRPr="00DA69C4" w14:paraId="21AF4AC6"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5C25CC68" w14:textId="77777777" w:rsidR="00343AE2" w:rsidRPr="00DA69C4" w:rsidRDefault="00343AE2"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311F87F3" w14:textId="77777777" w:rsidR="00343AE2" w:rsidRPr="00DA69C4" w:rsidRDefault="00343AE2" w:rsidP="00813175">
            <w:pPr>
              <w:spacing w:line="240" w:lineRule="auto"/>
              <w:rPr>
                <w:rFonts w:cs="Arial"/>
                <w:color w:val="000000"/>
                <w:sz w:val="20"/>
                <w:szCs w:val="20"/>
                <w:lang w:eastAsia="es-CO"/>
              </w:rPr>
            </w:pPr>
          </w:p>
        </w:tc>
      </w:tr>
      <w:tr w:rsidR="00343AE2" w:rsidRPr="00DA69C4" w14:paraId="52D90B6D"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5CD44B12" w14:textId="77777777" w:rsidR="00343AE2" w:rsidRPr="00DA69C4" w:rsidRDefault="00343AE2"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5750D3C5" w14:textId="77777777" w:rsidR="00343AE2" w:rsidRPr="00DA69C4" w:rsidRDefault="00343AE2" w:rsidP="00813175">
            <w:pPr>
              <w:spacing w:line="240" w:lineRule="auto"/>
              <w:rPr>
                <w:rFonts w:cs="Arial"/>
                <w:color w:val="000000"/>
                <w:sz w:val="20"/>
                <w:szCs w:val="20"/>
                <w:lang w:eastAsia="es-CO"/>
              </w:rPr>
            </w:pPr>
          </w:p>
        </w:tc>
      </w:tr>
      <w:tr w:rsidR="00343AE2" w:rsidRPr="00DA69C4" w14:paraId="02AF72C1" w14:textId="77777777" w:rsidTr="00813175">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6B982CC9" w14:textId="77777777" w:rsidR="00343AE2" w:rsidRPr="00DA69C4" w:rsidRDefault="00343AE2"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Costo estimado total</w:t>
            </w:r>
          </w:p>
        </w:tc>
        <w:tc>
          <w:tcPr>
            <w:tcW w:w="9497" w:type="dxa"/>
            <w:tcBorders>
              <w:top w:val="single" w:sz="4" w:space="0" w:color="auto"/>
              <w:left w:val="nil"/>
              <w:bottom w:val="single" w:sz="4" w:space="0" w:color="auto"/>
              <w:right w:val="single" w:sz="4" w:space="0" w:color="auto"/>
            </w:tcBorders>
            <w:shd w:val="clear" w:color="auto" w:fill="DDEBF7"/>
            <w:vAlign w:val="center"/>
          </w:tcPr>
          <w:p w14:paraId="266EC605" w14:textId="216DB9B7" w:rsidR="00343AE2" w:rsidRPr="00DA69C4" w:rsidRDefault="00343AE2" w:rsidP="00813175">
            <w:pPr>
              <w:spacing w:line="240" w:lineRule="auto"/>
              <w:rPr>
                <w:rFonts w:cs="Arial"/>
                <w:color w:val="000000"/>
                <w:sz w:val="20"/>
                <w:szCs w:val="20"/>
                <w:lang w:eastAsia="es-CO"/>
              </w:rPr>
            </w:pPr>
            <w:r w:rsidRPr="00DA69C4">
              <w:rPr>
                <w:rFonts w:cs="Arial"/>
                <w:color w:val="000000"/>
                <w:sz w:val="20"/>
                <w:szCs w:val="20"/>
                <w:lang w:eastAsia="es-CO"/>
              </w:rPr>
              <w:t xml:space="preserve">Total </w:t>
            </w:r>
            <w:r w:rsidR="002B1437" w:rsidRPr="002B1437">
              <w:rPr>
                <w:rFonts w:cs="Arial"/>
                <w:color w:val="000000"/>
                <w:sz w:val="20"/>
                <w:szCs w:val="20"/>
                <w:lang w:eastAsia="es-CO"/>
              </w:rPr>
              <w:t>$ 188.200.000</w:t>
            </w:r>
          </w:p>
        </w:tc>
      </w:tr>
      <w:tr w:rsidR="00343AE2" w:rsidRPr="00DA69C4" w14:paraId="74A9FD12" w14:textId="77777777" w:rsidTr="00813175">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1FD20DCA" w14:textId="77777777" w:rsidR="00343AE2" w:rsidRPr="00DA69C4" w:rsidRDefault="00343AE2"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Área líder</w:t>
            </w:r>
          </w:p>
        </w:tc>
        <w:tc>
          <w:tcPr>
            <w:tcW w:w="9497" w:type="dxa"/>
            <w:tcBorders>
              <w:top w:val="single" w:sz="4" w:space="0" w:color="auto"/>
              <w:left w:val="nil"/>
              <w:bottom w:val="single" w:sz="4" w:space="0" w:color="auto"/>
              <w:right w:val="single" w:sz="4" w:space="0" w:color="auto"/>
            </w:tcBorders>
            <w:shd w:val="clear" w:color="auto" w:fill="auto"/>
            <w:vAlign w:val="center"/>
          </w:tcPr>
          <w:p w14:paraId="37C47A41" w14:textId="508DA574" w:rsidR="00BE0DF4" w:rsidRPr="00DA69C4" w:rsidRDefault="00BE0DF4" w:rsidP="00BE0DF4">
            <w:pPr>
              <w:spacing w:line="240" w:lineRule="auto"/>
              <w:rPr>
                <w:rFonts w:cs="Arial"/>
                <w:color w:val="000000"/>
                <w:sz w:val="20"/>
                <w:szCs w:val="20"/>
                <w:lang w:eastAsia="es-CO"/>
              </w:rPr>
            </w:pPr>
            <w:r w:rsidRPr="00DA69C4">
              <w:rPr>
                <w:rFonts w:cs="Arial"/>
                <w:color w:val="000000"/>
                <w:sz w:val="20"/>
                <w:szCs w:val="20"/>
                <w:lang w:eastAsia="es-CO"/>
              </w:rPr>
              <w:t>Componente 7.1: Oficina TIC</w:t>
            </w:r>
          </w:p>
          <w:p w14:paraId="51272662" w14:textId="77777777" w:rsidR="00343AE2" w:rsidRDefault="00BE0DF4" w:rsidP="00813175">
            <w:pPr>
              <w:spacing w:line="240" w:lineRule="auto"/>
              <w:rPr>
                <w:rFonts w:cs="Arial"/>
                <w:color w:val="000000"/>
                <w:sz w:val="20"/>
                <w:szCs w:val="20"/>
                <w:lang w:eastAsia="es-CO"/>
              </w:rPr>
            </w:pPr>
            <w:r w:rsidRPr="00DA69C4">
              <w:rPr>
                <w:rFonts w:cs="Arial"/>
                <w:color w:val="000000"/>
                <w:sz w:val="20"/>
                <w:szCs w:val="20"/>
                <w:lang w:eastAsia="es-CO"/>
              </w:rPr>
              <w:t xml:space="preserve">Componente 7.2: </w:t>
            </w:r>
            <w:r w:rsidR="00832B99" w:rsidRPr="00DA69C4">
              <w:rPr>
                <w:rFonts w:cs="Arial"/>
                <w:color w:val="000000"/>
                <w:sz w:val="20"/>
                <w:szCs w:val="20"/>
                <w:lang w:eastAsia="es-CO"/>
              </w:rPr>
              <w:t>Secretaría General</w:t>
            </w:r>
          </w:p>
          <w:p w14:paraId="445E6734" w14:textId="36E6DC02" w:rsidR="005A76F9" w:rsidRPr="00DA69C4" w:rsidRDefault="005A76F9" w:rsidP="00813175">
            <w:pPr>
              <w:spacing w:line="240" w:lineRule="auto"/>
              <w:rPr>
                <w:rFonts w:cs="Arial"/>
                <w:color w:val="000000"/>
                <w:sz w:val="20"/>
                <w:szCs w:val="20"/>
                <w:lang w:eastAsia="es-CO"/>
              </w:rPr>
            </w:pPr>
            <w:r w:rsidRPr="00DA69C4">
              <w:rPr>
                <w:rFonts w:cs="Arial"/>
                <w:color w:val="000000"/>
                <w:sz w:val="20"/>
                <w:szCs w:val="20"/>
                <w:lang w:eastAsia="es-CO"/>
              </w:rPr>
              <w:t>Componente 7.</w:t>
            </w:r>
            <w:r w:rsidR="00857C6B">
              <w:rPr>
                <w:rFonts w:cs="Arial"/>
                <w:color w:val="000000"/>
                <w:sz w:val="20"/>
                <w:szCs w:val="20"/>
                <w:lang w:eastAsia="es-CO"/>
              </w:rPr>
              <w:t>3: Oficina TIC</w:t>
            </w:r>
          </w:p>
        </w:tc>
      </w:tr>
      <w:tr w:rsidR="00343AE2" w:rsidRPr="00DA69C4" w14:paraId="24345261" w14:textId="77777777" w:rsidTr="00813175">
        <w:trPr>
          <w:jc w:val="center"/>
        </w:trPr>
        <w:tc>
          <w:tcPr>
            <w:tcW w:w="12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385E8ACF" w14:textId="2264268F" w:rsidR="00343AE2" w:rsidRPr="00DA69C4" w:rsidRDefault="00343AE2"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Fecha estimada</w:t>
            </w:r>
          </w:p>
        </w:tc>
        <w:tc>
          <w:tcPr>
            <w:tcW w:w="9497" w:type="dxa"/>
            <w:tcBorders>
              <w:top w:val="single" w:sz="4" w:space="0" w:color="auto"/>
              <w:left w:val="nil"/>
              <w:bottom w:val="single" w:sz="4" w:space="0" w:color="auto"/>
              <w:right w:val="single" w:sz="4" w:space="0" w:color="auto"/>
            </w:tcBorders>
            <w:shd w:val="clear" w:color="auto" w:fill="DDEBF7"/>
            <w:noWrap/>
            <w:vAlign w:val="center"/>
          </w:tcPr>
          <w:p w14:paraId="1DFFF700" w14:textId="7DE39152" w:rsidR="00343AE2" w:rsidRPr="00DA69C4" w:rsidRDefault="00343AE2" w:rsidP="00813175">
            <w:pPr>
              <w:spacing w:line="240" w:lineRule="auto"/>
              <w:rPr>
                <w:rFonts w:cs="Arial"/>
                <w:color w:val="000000"/>
                <w:sz w:val="20"/>
                <w:szCs w:val="20"/>
                <w:lang w:eastAsia="es-CO"/>
              </w:rPr>
            </w:pPr>
            <w:r w:rsidRPr="00DA69C4">
              <w:rPr>
                <w:rFonts w:cs="Arial"/>
                <w:color w:val="000000"/>
                <w:sz w:val="20"/>
                <w:szCs w:val="20"/>
                <w:lang w:eastAsia="es-CO"/>
              </w:rPr>
              <w:t xml:space="preserve">Componente 7.1: </w:t>
            </w:r>
          </w:p>
          <w:p w14:paraId="1E4AFF16" w14:textId="724683D1" w:rsidR="00832B99" w:rsidRDefault="00832B99" w:rsidP="00813175">
            <w:pPr>
              <w:spacing w:line="240" w:lineRule="auto"/>
              <w:rPr>
                <w:rFonts w:cs="Arial"/>
                <w:color w:val="000000"/>
                <w:sz w:val="20"/>
                <w:szCs w:val="20"/>
                <w:lang w:eastAsia="es-CO"/>
              </w:rPr>
            </w:pPr>
            <w:r w:rsidRPr="00DA69C4">
              <w:rPr>
                <w:rFonts w:cs="Arial"/>
                <w:color w:val="000000"/>
                <w:sz w:val="20"/>
                <w:szCs w:val="20"/>
                <w:lang w:eastAsia="es-CO"/>
              </w:rPr>
              <w:t>Fase I: abril a diciembre 2020</w:t>
            </w:r>
          </w:p>
          <w:p w14:paraId="163BF006" w14:textId="7E9F10D8" w:rsidR="000A3C25" w:rsidRDefault="000A3C25" w:rsidP="00813175">
            <w:pPr>
              <w:spacing w:line="240" w:lineRule="auto"/>
              <w:rPr>
                <w:rFonts w:cs="Arial"/>
                <w:color w:val="000000"/>
                <w:sz w:val="20"/>
                <w:szCs w:val="20"/>
                <w:lang w:eastAsia="es-CO"/>
              </w:rPr>
            </w:pPr>
            <w:r>
              <w:rPr>
                <w:rFonts w:cs="Arial"/>
                <w:color w:val="000000"/>
                <w:sz w:val="20"/>
                <w:szCs w:val="20"/>
                <w:lang w:eastAsia="es-CO"/>
              </w:rPr>
              <w:lastRenderedPageBreak/>
              <w:t xml:space="preserve">Fase II: </w:t>
            </w:r>
            <w:r w:rsidRPr="00DA69C4">
              <w:rPr>
                <w:rFonts w:cs="Arial"/>
                <w:color w:val="000000"/>
                <w:sz w:val="20"/>
                <w:szCs w:val="20"/>
                <w:lang w:eastAsia="es-CO"/>
              </w:rPr>
              <w:t>febrero a diciembre 202</w:t>
            </w:r>
            <w:r>
              <w:rPr>
                <w:rFonts w:cs="Arial"/>
                <w:color w:val="000000"/>
                <w:sz w:val="20"/>
                <w:szCs w:val="20"/>
                <w:lang w:eastAsia="es-CO"/>
              </w:rPr>
              <w:t>1</w:t>
            </w:r>
          </w:p>
          <w:p w14:paraId="25657E54" w14:textId="43D3EA22" w:rsidR="00CD55CF" w:rsidRPr="00DA69C4" w:rsidRDefault="00CD55CF" w:rsidP="00CD55CF">
            <w:pPr>
              <w:spacing w:line="240" w:lineRule="auto"/>
              <w:rPr>
                <w:rFonts w:cs="Arial"/>
                <w:color w:val="000000"/>
                <w:sz w:val="20"/>
                <w:szCs w:val="20"/>
                <w:lang w:eastAsia="es-CO"/>
              </w:rPr>
            </w:pPr>
            <w:r>
              <w:rPr>
                <w:rFonts w:cs="Arial"/>
                <w:color w:val="000000"/>
                <w:sz w:val="20"/>
                <w:szCs w:val="20"/>
                <w:lang w:eastAsia="es-CO"/>
              </w:rPr>
              <w:t xml:space="preserve">Fase III: </w:t>
            </w:r>
            <w:r w:rsidRPr="00DA69C4">
              <w:rPr>
                <w:rFonts w:cs="Arial"/>
                <w:color w:val="000000"/>
                <w:sz w:val="20"/>
                <w:szCs w:val="20"/>
                <w:lang w:eastAsia="es-CO"/>
              </w:rPr>
              <w:t>febrero a diciembre 202</w:t>
            </w:r>
            <w:r>
              <w:rPr>
                <w:rFonts w:cs="Arial"/>
                <w:color w:val="000000"/>
                <w:sz w:val="20"/>
                <w:szCs w:val="20"/>
                <w:lang w:eastAsia="es-CO"/>
              </w:rPr>
              <w:t>2</w:t>
            </w:r>
          </w:p>
          <w:p w14:paraId="297320F8" w14:textId="5DE2696C" w:rsidR="00832B99" w:rsidRPr="00DA69C4" w:rsidRDefault="00832B99" w:rsidP="00813175">
            <w:pPr>
              <w:spacing w:line="240" w:lineRule="auto"/>
              <w:rPr>
                <w:rFonts w:cs="Arial"/>
                <w:color w:val="000000"/>
                <w:sz w:val="20"/>
                <w:szCs w:val="20"/>
                <w:lang w:eastAsia="es-CO"/>
              </w:rPr>
            </w:pPr>
            <w:r w:rsidRPr="00DA69C4">
              <w:rPr>
                <w:rFonts w:cs="Arial"/>
                <w:color w:val="000000"/>
                <w:sz w:val="20"/>
                <w:szCs w:val="20"/>
                <w:lang w:eastAsia="es-CO"/>
              </w:rPr>
              <w:t>Fase II</w:t>
            </w:r>
            <w:r w:rsidR="000A3C25">
              <w:rPr>
                <w:rFonts w:cs="Arial"/>
                <w:color w:val="000000"/>
                <w:sz w:val="20"/>
                <w:szCs w:val="20"/>
                <w:lang w:eastAsia="es-CO"/>
              </w:rPr>
              <w:t>I</w:t>
            </w:r>
            <w:r w:rsidRPr="00DA69C4">
              <w:rPr>
                <w:rFonts w:cs="Arial"/>
                <w:color w:val="000000"/>
                <w:sz w:val="20"/>
                <w:szCs w:val="20"/>
                <w:lang w:eastAsia="es-CO"/>
              </w:rPr>
              <w:t xml:space="preserve">: </w:t>
            </w:r>
            <w:r w:rsidR="000A3C25" w:rsidRPr="00DA69C4">
              <w:rPr>
                <w:rFonts w:cs="Arial"/>
                <w:color w:val="000000"/>
                <w:sz w:val="20"/>
                <w:szCs w:val="20"/>
                <w:lang w:eastAsia="es-CO"/>
              </w:rPr>
              <w:t>febrero a diciembre 2023</w:t>
            </w:r>
          </w:p>
          <w:p w14:paraId="796E29CC" w14:textId="77777777" w:rsidR="00B22B60" w:rsidRDefault="00343AE2" w:rsidP="00B22B60">
            <w:pPr>
              <w:spacing w:line="240" w:lineRule="auto"/>
              <w:rPr>
                <w:rFonts w:cs="Arial"/>
                <w:color w:val="000000"/>
                <w:sz w:val="20"/>
                <w:szCs w:val="20"/>
                <w:lang w:eastAsia="es-CO"/>
              </w:rPr>
            </w:pPr>
            <w:r w:rsidRPr="00DA69C4">
              <w:rPr>
                <w:rFonts w:cs="Arial"/>
                <w:color w:val="000000"/>
                <w:sz w:val="20"/>
                <w:szCs w:val="20"/>
                <w:lang w:eastAsia="es-CO"/>
              </w:rPr>
              <w:t>Componente 7.2</w:t>
            </w:r>
            <w:r w:rsidR="00B22B60" w:rsidRPr="00DA69C4">
              <w:rPr>
                <w:rFonts w:cs="Arial"/>
                <w:color w:val="000000"/>
                <w:sz w:val="20"/>
                <w:szCs w:val="20"/>
                <w:lang w:eastAsia="es-CO"/>
              </w:rPr>
              <w:t>: febrero a diciembre 2023</w:t>
            </w:r>
          </w:p>
          <w:p w14:paraId="4D40F711" w14:textId="77777777" w:rsidR="00857C6B" w:rsidRDefault="00857C6B" w:rsidP="00B22B60">
            <w:pPr>
              <w:spacing w:line="240" w:lineRule="auto"/>
              <w:rPr>
                <w:rFonts w:cs="Arial"/>
                <w:color w:val="000000"/>
                <w:sz w:val="20"/>
                <w:szCs w:val="20"/>
                <w:lang w:eastAsia="es-CO"/>
              </w:rPr>
            </w:pPr>
          </w:p>
          <w:p w14:paraId="22375055" w14:textId="62BDE8CF" w:rsidR="00857C6B" w:rsidRPr="00DA69C4" w:rsidRDefault="00857C6B" w:rsidP="00B22B60">
            <w:pPr>
              <w:spacing w:line="240" w:lineRule="auto"/>
              <w:rPr>
                <w:rFonts w:cs="Arial"/>
                <w:color w:val="000000"/>
                <w:sz w:val="20"/>
                <w:szCs w:val="20"/>
                <w:lang w:eastAsia="es-CO"/>
              </w:rPr>
            </w:pPr>
            <w:r>
              <w:rPr>
                <w:rFonts w:cs="Arial"/>
                <w:color w:val="000000"/>
                <w:sz w:val="20"/>
                <w:szCs w:val="20"/>
                <w:lang w:eastAsia="es-CO"/>
              </w:rPr>
              <w:t xml:space="preserve">Componente 3: </w:t>
            </w:r>
            <w:r w:rsidR="00A72BD7">
              <w:rPr>
                <w:rFonts w:cs="Arial"/>
                <w:color w:val="000000"/>
                <w:sz w:val="20"/>
                <w:szCs w:val="20"/>
                <w:lang w:eastAsia="es-CO"/>
              </w:rPr>
              <w:t>septiembre 2022 a agosto 2022</w:t>
            </w:r>
          </w:p>
          <w:p w14:paraId="7FB37FA1" w14:textId="12467F7B" w:rsidR="00343AE2" w:rsidRPr="00DA69C4" w:rsidRDefault="00343AE2" w:rsidP="00813175">
            <w:pPr>
              <w:spacing w:line="240" w:lineRule="auto"/>
              <w:rPr>
                <w:rFonts w:cs="Arial"/>
                <w:color w:val="000000"/>
                <w:sz w:val="20"/>
                <w:szCs w:val="20"/>
                <w:lang w:eastAsia="es-CO"/>
              </w:rPr>
            </w:pPr>
          </w:p>
        </w:tc>
      </w:tr>
    </w:tbl>
    <w:p w14:paraId="2BAEACE7" w14:textId="77777777" w:rsidR="00343AE2" w:rsidRPr="00DA69C4" w:rsidRDefault="00343AE2" w:rsidP="00343AE2"/>
    <w:p w14:paraId="327A0E15" w14:textId="77777777" w:rsidR="009B37AE" w:rsidRPr="00DA69C4" w:rsidRDefault="009B37AE" w:rsidP="00FA6BA8"/>
    <w:p w14:paraId="6B1D37EA" w14:textId="790A915E" w:rsidR="00CB3706" w:rsidRPr="00DA69C4" w:rsidRDefault="00CB3706" w:rsidP="00CD55CF">
      <w:pPr>
        <w:jc w:val="center"/>
        <w:rPr>
          <w:rFonts w:cs="Arial"/>
          <w:b/>
          <w:bCs/>
          <w:sz w:val="20"/>
          <w:szCs w:val="20"/>
          <w:lang w:eastAsia="es-CO"/>
        </w:rPr>
      </w:pPr>
      <w:bookmarkStart w:id="81" w:name="_Toc42606469"/>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21</w:t>
      </w:r>
      <w:r w:rsidRPr="00DA69C4">
        <w:rPr>
          <w:rFonts w:cs="Arial"/>
          <w:i/>
          <w:iCs/>
          <w:sz w:val="20"/>
          <w:szCs w:val="18"/>
        </w:rPr>
        <w:fldChar w:fldCharType="end"/>
      </w:r>
      <w:r w:rsidRPr="00DA69C4">
        <w:rPr>
          <w:rFonts w:cs="Arial"/>
          <w:i/>
          <w:iCs/>
          <w:sz w:val="20"/>
          <w:szCs w:val="18"/>
        </w:rPr>
        <w:t xml:space="preserve"> Proyecto PTI08 – Mejor gestión del conocimiento.</w:t>
      </w:r>
      <w:bookmarkEnd w:id="81"/>
    </w:p>
    <w:tbl>
      <w:tblPr>
        <w:tblW w:w="10782" w:type="dxa"/>
        <w:jc w:val="center"/>
        <w:tblCellMar>
          <w:left w:w="70" w:type="dxa"/>
          <w:right w:w="70" w:type="dxa"/>
        </w:tblCellMar>
        <w:tblLook w:val="04A0" w:firstRow="1" w:lastRow="0" w:firstColumn="1" w:lastColumn="0" w:noHBand="0" w:noVBand="1"/>
      </w:tblPr>
      <w:tblGrid>
        <w:gridCol w:w="1285"/>
        <w:gridCol w:w="9497"/>
      </w:tblGrid>
      <w:tr w:rsidR="00CB3706" w:rsidRPr="00DA69C4" w14:paraId="4EA59317" w14:textId="77777777" w:rsidTr="00813175">
        <w:trPr>
          <w:tblHeader/>
          <w:jc w:val="center"/>
        </w:trPr>
        <w:tc>
          <w:tcPr>
            <w:tcW w:w="10782" w:type="dxa"/>
            <w:gridSpan w:val="2"/>
            <w:tcBorders>
              <w:top w:val="single" w:sz="4" w:space="0" w:color="auto"/>
              <w:left w:val="single" w:sz="4" w:space="0" w:color="auto"/>
              <w:bottom w:val="single" w:sz="4" w:space="0" w:color="auto"/>
              <w:right w:val="single" w:sz="4" w:space="0" w:color="000000"/>
            </w:tcBorders>
            <w:shd w:val="clear" w:color="000000" w:fill="1F4E78"/>
            <w:vAlign w:val="center"/>
            <w:hideMark/>
          </w:tcPr>
          <w:p w14:paraId="5AF6F1C2" w14:textId="77777777" w:rsidR="00CB3706" w:rsidRPr="00DA69C4" w:rsidRDefault="00CB3706"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Ficha de Iniciativa Inversión PTI08</w:t>
            </w:r>
          </w:p>
        </w:tc>
      </w:tr>
      <w:tr w:rsidR="00CB3706" w:rsidRPr="00DA69C4" w14:paraId="5E7EA7EF" w14:textId="77777777" w:rsidTr="00813175">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4108BD9C" w14:textId="77777777" w:rsidR="00CB3706" w:rsidRPr="00DA69C4" w:rsidRDefault="00CB3706"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Nombre</w:t>
            </w:r>
          </w:p>
        </w:tc>
        <w:tc>
          <w:tcPr>
            <w:tcW w:w="9497" w:type="dxa"/>
            <w:tcBorders>
              <w:top w:val="single" w:sz="4" w:space="0" w:color="auto"/>
              <w:left w:val="nil"/>
              <w:bottom w:val="single" w:sz="4" w:space="0" w:color="auto"/>
              <w:right w:val="single" w:sz="4" w:space="0" w:color="auto"/>
            </w:tcBorders>
            <w:shd w:val="clear" w:color="000000" w:fill="DDEBF7"/>
            <w:vAlign w:val="center"/>
            <w:hideMark/>
          </w:tcPr>
          <w:p w14:paraId="075EE4DD" w14:textId="77777777" w:rsidR="00CB3706" w:rsidRPr="00DA69C4" w:rsidRDefault="00CB3706" w:rsidP="00813175">
            <w:pPr>
              <w:spacing w:line="240" w:lineRule="auto"/>
              <w:rPr>
                <w:rFonts w:cs="Arial"/>
                <w:color w:val="000000"/>
                <w:sz w:val="20"/>
                <w:szCs w:val="20"/>
                <w:lang w:eastAsia="es-CO"/>
              </w:rPr>
            </w:pPr>
            <w:r w:rsidRPr="00DA69C4">
              <w:rPr>
                <w:rFonts w:cs="Arial"/>
                <w:color w:val="000000"/>
                <w:sz w:val="20"/>
                <w:szCs w:val="20"/>
                <w:lang w:eastAsia="es-CO"/>
              </w:rPr>
              <w:t>Mejor gestión del conocimiento.</w:t>
            </w:r>
          </w:p>
        </w:tc>
      </w:tr>
      <w:tr w:rsidR="00CB3706" w:rsidRPr="00DA69C4" w14:paraId="40DE685A" w14:textId="77777777" w:rsidTr="00813175">
        <w:trPr>
          <w:trHeight w:val="276"/>
          <w:jc w:val="center"/>
        </w:trPr>
        <w:tc>
          <w:tcPr>
            <w:tcW w:w="1285" w:type="dxa"/>
            <w:vMerge w:val="restart"/>
            <w:tcBorders>
              <w:top w:val="nil"/>
              <w:left w:val="single" w:sz="4" w:space="0" w:color="auto"/>
              <w:bottom w:val="single" w:sz="4" w:space="0" w:color="auto"/>
              <w:right w:val="single" w:sz="4" w:space="0" w:color="auto"/>
            </w:tcBorders>
            <w:shd w:val="clear" w:color="000000" w:fill="1F4E78"/>
            <w:vAlign w:val="center"/>
            <w:hideMark/>
          </w:tcPr>
          <w:p w14:paraId="3BFD57C3" w14:textId="77777777" w:rsidR="00CB3706" w:rsidRPr="00DA69C4" w:rsidRDefault="00CB3706"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Descripción</w:t>
            </w:r>
          </w:p>
        </w:tc>
        <w:tc>
          <w:tcPr>
            <w:tcW w:w="94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CA8D0" w14:textId="77777777" w:rsidR="00CB3706" w:rsidRPr="00DA69C4" w:rsidRDefault="00CB3706" w:rsidP="00813175">
            <w:pPr>
              <w:spacing w:line="240" w:lineRule="auto"/>
              <w:rPr>
                <w:rFonts w:cs="Arial"/>
                <w:color w:val="000000"/>
                <w:sz w:val="20"/>
                <w:szCs w:val="20"/>
                <w:lang w:eastAsia="es-CO"/>
              </w:rPr>
            </w:pPr>
            <w:r w:rsidRPr="00DA69C4">
              <w:rPr>
                <w:rFonts w:cs="Arial"/>
                <w:color w:val="000000"/>
                <w:sz w:val="20"/>
                <w:szCs w:val="20"/>
                <w:lang w:eastAsia="es-CO"/>
              </w:rPr>
              <w:t>Realizar las actividades que permitan disponer de una mejor gestión del conocimiento a través de la implementación de los siguientes componentes e iniciativas.</w:t>
            </w:r>
          </w:p>
          <w:p w14:paraId="4384E64A" w14:textId="77777777" w:rsidR="00CB3706" w:rsidRPr="00DA69C4" w:rsidRDefault="00CB3706" w:rsidP="00813175">
            <w:pPr>
              <w:spacing w:line="240" w:lineRule="auto"/>
              <w:rPr>
                <w:rFonts w:cs="Arial"/>
                <w:color w:val="000000"/>
                <w:sz w:val="20"/>
                <w:szCs w:val="20"/>
                <w:lang w:eastAsia="es-CO"/>
              </w:rPr>
            </w:pPr>
          </w:p>
          <w:tbl>
            <w:tblPr>
              <w:tblW w:w="5000" w:type="pct"/>
              <w:tblCellMar>
                <w:left w:w="70" w:type="dxa"/>
                <w:right w:w="70" w:type="dxa"/>
              </w:tblCellMar>
              <w:tblLook w:val="04A0" w:firstRow="1" w:lastRow="0" w:firstColumn="1" w:lastColumn="0" w:noHBand="0" w:noVBand="1"/>
            </w:tblPr>
            <w:tblGrid>
              <w:gridCol w:w="1241"/>
              <w:gridCol w:w="1211"/>
              <w:gridCol w:w="911"/>
              <w:gridCol w:w="2352"/>
              <w:gridCol w:w="2441"/>
              <w:gridCol w:w="1191"/>
            </w:tblGrid>
            <w:tr w:rsidR="00CB3706" w:rsidRPr="00DA69C4" w14:paraId="5CA472AE" w14:textId="77777777" w:rsidTr="00D07831">
              <w:tc>
                <w:tcPr>
                  <w:tcW w:w="664" w:type="pct"/>
                  <w:tcBorders>
                    <w:top w:val="single" w:sz="4" w:space="0" w:color="1F4E78"/>
                    <w:left w:val="single" w:sz="4" w:space="0" w:color="1F4E78"/>
                    <w:bottom w:val="nil"/>
                    <w:right w:val="single" w:sz="4" w:space="0" w:color="1F4E78"/>
                  </w:tcBorders>
                  <w:shd w:val="clear" w:color="000000" w:fill="1F4E78"/>
                  <w:vAlign w:val="center"/>
                  <w:hideMark/>
                </w:tcPr>
                <w:p w14:paraId="5C837D99" w14:textId="77777777" w:rsidR="00CB3706" w:rsidRPr="00DA69C4" w:rsidRDefault="00CB3706"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Id Componente</w:t>
                  </w:r>
                </w:p>
              </w:tc>
              <w:tc>
                <w:tcPr>
                  <w:tcW w:w="648" w:type="pct"/>
                  <w:tcBorders>
                    <w:top w:val="single" w:sz="4" w:space="0" w:color="1F4E78"/>
                    <w:left w:val="nil"/>
                    <w:bottom w:val="nil"/>
                    <w:right w:val="single" w:sz="4" w:space="0" w:color="1F4E78"/>
                  </w:tcBorders>
                  <w:shd w:val="clear" w:color="000000" w:fill="1F4E78"/>
                  <w:vAlign w:val="center"/>
                  <w:hideMark/>
                </w:tcPr>
                <w:p w14:paraId="3B763E49" w14:textId="77777777" w:rsidR="00CB3706" w:rsidRPr="00DA69C4" w:rsidRDefault="00CB3706"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componente</w:t>
                  </w:r>
                </w:p>
              </w:tc>
              <w:tc>
                <w:tcPr>
                  <w:tcW w:w="487" w:type="pct"/>
                  <w:tcBorders>
                    <w:top w:val="single" w:sz="4" w:space="0" w:color="1F4E78"/>
                    <w:left w:val="nil"/>
                    <w:bottom w:val="nil"/>
                    <w:right w:val="single" w:sz="4" w:space="0" w:color="1F4E78"/>
                  </w:tcBorders>
                  <w:shd w:val="clear" w:color="000000" w:fill="1F4E78"/>
                  <w:vAlign w:val="center"/>
                  <w:hideMark/>
                </w:tcPr>
                <w:p w14:paraId="424038FB" w14:textId="77777777" w:rsidR="00CB3706" w:rsidRPr="00DA69C4" w:rsidRDefault="00CB3706"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ID Iniciativa</w:t>
                  </w:r>
                </w:p>
              </w:tc>
              <w:tc>
                <w:tcPr>
                  <w:tcW w:w="1258" w:type="pct"/>
                  <w:tcBorders>
                    <w:top w:val="single" w:sz="4" w:space="0" w:color="1F4E78"/>
                    <w:left w:val="nil"/>
                    <w:bottom w:val="nil"/>
                    <w:right w:val="single" w:sz="4" w:space="0" w:color="1F4E78"/>
                  </w:tcBorders>
                  <w:shd w:val="clear" w:color="000000" w:fill="1F4E78"/>
                  <w:vAlign w:val="center"/>
                  <w:hideMark/>
                </w:tcPr>
                <w:p w14:paraId="34D6D372" w14:textId="77777777" w:rsidR="00CB3706" w:rsidRPr="00DA69C4" w:rsidRDefault="00CB3706"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Iniciativa</w:t>
                  </w:r>
                </w:p>
              </w:tc>
              <w:tc>
                <w:tcPr>
                  <w:tcW w:w="1306" w:type="pct"/>
                  <w:tcBorders>
                    <w:top w:val="single" w:sz="4" w:space="0" w:color="1F4E78"/>
                    <w:left w:val="nil"/>
                    <w:bottom w:val="nil"/>
                    <w:right w:val="single" w:sz="4" w:space="0" w:color="1F4E78"/>
                  </w:tcBorders>
                  <w:shd w:val="clear" w:color="000000" w:fill="1F4E78"/>
                  <w:vAlign w:val="center"/>
                  <w:hideMark/>
                </w:tcPr>
                <w:p w14:paraId="307A8339" w14:textId="77777777" w:rsidR="00CB3706" w:rsidRPr="00DA69C4" w:rsidRDefault="00CB3706"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Descripción</w:t>
                  </w:r>
                </w:p>
              </w:tc>
              <w:tc>
                <w:tcPr>
                  <w:tcW w:w="637" w:type="pct"/>
                  <w:tcBorders>
                    <w:top w:val="single" w:sz="4" w:space="0" w:color="1F4E78"/>
                    <w:left w:val="nil"/>
                    <w:bottom w:val="nil"/>
                    <w:right w:val="single" w:sz="4" w:space="0" w:color="1F4E78"/>
                  </w:tcBorders>
                  <w:shd w:val="clear" w:color="000000" w:fill="1F4E78"/>
                  <w:vAlign w:val="center"/>
                  <w:hideMark/>
                </w:tcPr>
                <w:p w14:paraId="6708EE22" w14:textId="77777777" w:rsidR="00CB3706" w:rsidRPr="00DA69C4" w:rsidRDefault="00CB3706"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ID Metas estratégicas</w:t>
                  </w:r>
                </w:p>
              </w:tc>
            </w:tr>
            <w:tr w:rsidR="00D07831" w:rsidRPr="00DA69C4" w14:paraId="2DA669A9" w14:textId="77777777" w:rsidTr="00D07831">
              <w:trPr>
                <w:trHeight w:val="838"/>
              </w:trPr>
              <w:tc>
                <w:tcPr>
                  <w:tcW w:w="664" w:type="pct"/>
                  <w:tcBorders>
                    <w:top w:val="nil"/>
                    <w:left w:val="single" w:sz="4" w:space="0" w:color="auto"/>
                    <w:bottom w:val="single" w:sz="4" w:space="0" w:color="auto"/>
                    <w:right w:val="single" w:sz="4" w:space="0" w:color="auto"/>
                  </w:tcBorders>
                  <w:shd w:val="clear" w:color="auto" w:fill="auto"/>
                  <w:vAlign w:val="center"/>
                  <w:hideMark/>
                </w:tcPr>
                <w:p w14:paraId="2BD05F5E" w14:textId="77777777" w:rsidR="00D07831" w:rsidRPr="00DA69C4" w:rsidRDefault="00D07831" w:rsidP="00813175">
                  <w:pPr>
                    <w:spacing w:line="240" w:lineRule="auto"/>
                    <w:jc w:val="center"/>
                    <w:rPr>
                      <w:rFonts w:cs="Arial"/>
                      <w:color w:val="000000"/>
                      <w:sz w:val="18"/>
                      <w:szCs w:val="18"/>
                      <w:lang w:eastAsia="es-CO"/>
                    </w:rPr>
                  </w:pPr>
                  <w:r w:rsidRPr="00DA69C4">
                    <w:rPr>
                      <w:rFonts w:cs="Arial"/>
                      <w:color w:val="000000"/>
                      <w:sz w:val="18"/>
                      <w:szCs w:val="18"/>
                      <w:lang w:eastAsia="es-CO"/>
                    </w:rPr>
                    <w:t>8.1</w:t>
                  </w:r>
                </w:p>
              </w:tc>
              <w:tc>
                <w:tcPr>
                  <w:tcW w:w="648" w:type="pct"/>
                  <w:tcBorders>
                    <w:top w:val="nil"/>
                    <w:left w:val="single" w:sz="4" w:space="0" w:color="auto"/>
                    <w:bottom w:val="single" w:sz="4" w:space="0" w:color="auto"/>
                    <w:right w:val="single" w:sz="4" w:space="0" w:color="auto"/>
                  </w:tcBorders>
                  <w:shd w:val="clear" w:color="auto" w:fill="auto"/>
                  <w:vAlign w:val="center"/>
                  <w:hideMark/>
                </w:tcPr>
                <w:p w14:paraId="73E77109" w14:textId="77777777" w:rsidR="00D07831" w:rsidRPr="00DA69C4" w:rsidRDefault="00D07831" w:rsidP="00813175">
                  <w:pPr>
                    <w:spacing w:line="240" w:lineRule="auto"/>
                    <w:jc w:val="center"/>
                    <w:rPr>
                      <w:rFonts w:cs="Arial"/>
                      <w:color w:val="000000"/>
                      <w:sz w:val="18"/>
                      <w:szCs w:val="18"/>
                      <w:lang w:eastAsia="es-CO"/>
                    </w:rPr>
                  </w:pPr>
                  <w:r w:rsidRPr="00DA69C4">
                    <w:rPr>
                      <w:rFonts w:cs="Arial"/>
                      <w:color w:val="000000"/>
                      <w:sz w:val="18"/>
                      <w:szCs w:val="18"/>
                      <w:lang w:eastAsia="es-CO"/>
                    </w:rPr>
                    <w:t>Gestión del conocimiento</w:t>
                  </w:r>
                </w:p>
              </w:tc>
              <w:tc>
                <w:tcPr>
                  <w:tcW w:w="487" w:type="pct"/>
                  <w:tcBorders>
                    <w:top w:val="nil"/>
                    <w:left w:val="nil"/>
                    <w:right w:val="single" w:sz="4" w:space="0" w:color="auto"/>
                  </w:tcBorders>
                  <w:shd w:val="clear" w:color="auto" w:fill="auto"/>
                  <w:vAlign w:val="center"/>
                </w:tcPr>
                <w:p w14:paraId="10E868F3" w14:textId="57DA4DF6" w:rsidR="00D07831" w:rsidRPr="00DA69C4" w:rsidRDefault="00D07831" w:rsidP="00813175">
                  <w:pPr>
                    <w:spacing w:line="240" w:lineRule="auto"/>
                    <w:jc w:val="left"/>
                    <w:rPr>
                      <w:rFonts w:cs="Arial"/>
                      <w:sz w:val="18"/>
                      <w:szCs w:val="18"/>
                      <w:lang w:eastAsia="es-CO"/>
                    </w:rPr>
                  </w:pPr>
                  <w:r w:rsidRPr="00DA69C4">
                    <w:rPr>
                      <w:rFonts w:cs="Arial"/>
                      <w:color w:val="000000"/>
                      <w:sz w:val="18"/>
                      <w:szCs w:val="18"/>
                      <w:lang w:eastAsia="es-CO"/>
                    </w:rPr>
                    <w:t>IN09</w:t>
                  </w:r>
                </w:p>
              </w:tc>
              <w:tc>
                <w:tcPr>
                  <w:tcW w:w="1258" w:type="pct"/>
                  <w:tcBorders>
                    <w:top w:val="nil"/>
                    <w:left w:val="nil"/>
                    <w:right w:val="single" w:sz="4" w:space="0" w:color="auto"/>
                  </w:tcBorders>
                  <w:shd w:val="clear" w:color="auto" w:fill="auto"/>
                  <w:vAlign w:val="center"/>
                </w:tcPr>
                <w:p w14:paraId="3F0EDD5D" w14:textId="5F42E43B" w:rsidR="00D07831" w:rsidRPr="00DA69C4" w:rsidRDefault="00D07831" w:rsidP="00813175">
                  <w:pPr>
                    <w:spacing w:line="240" w:lineRule="auto"/>
                    <w:jc w:val="left"/>
                    <w:rPr>
                      <w:rFonts w:cs="Arial"/>
                      <w:sz w:val="18"/>
                      <w:szCs w:val="18"/>
                      <w:lang w:eastAsia="es-CO"/>
                    </w:rPr>
                  </w:pPr>
                  <w:r w:rsidRPr="00DA69C4">
                    <w:rPr>
                      <w:rFonts w:cs="Arial"/>
                      <w:color w:val="000000"/>
                      <w:sz w:val="18"/>
                      <w:szCs w:val="18"/>
                      <w:lang w:eastAsia="es-CO"/>
                    </w:rPr>
                    <w:t>Gestión del conocimiento para el uso y la publicación de conceptos jurídicos</w:t>
                  </w:r>
                </w:p>
              </w:tc>
              <w:tc>
                <w:tcPr>
                  <w:tcW w:w="1306" w:type="pct"/>
                  <w:tcBorders>
                    <w:top w:val="nil"/>
                    <w:left w:val="nil"/>
                    <w:right w:val="single" w:sz="4" w:space="0" w:color="auto"/>
                  </w:tcBorders>
                  <w:shd w:val="clear" w:color="auto" w:fill="auto"/>
                  <w:vAlign w:val="center"/>
                </w:tcPr>
                <w:p w14:paraId="384EFD45" w14:textId="3218629D" w:rsidR="00D07831" w:rsidRPr="00DA69C4" w:rsidRDefault="00D07831" w:rsidP="00813175">
                  <w:pPr>
                    <w:spacing w:line="240" w:lineRule="auto"/>
                    <w:jc w:val="left"/>
                    <w:rPr>
                      <w:rFonts w:cs="Arial"/>
                      <w:sz w:val="18"/>
                      <w:szCs w:val="18"/>
                      <w:lang w:eastAsia="es-CO"/>
                    </w:rPr>
                  </w:pPr>
                  <w:r w:rsidRPr="00DA69C4">
                    <w:rPr>
                      <w:rFonts w:cs="Arial"/>
                      <w:color w:val="000000"/>
                      <w:sz w:val="18"/>
                      <w:szCs w:val="18"/>
                      <w:lang w:eastAsia="es-CO"/>
                    </w:rPr>
                    <w:t>Diseñar e implementar un proceso de gestión del conocimiento jurídico para la entidad.</w:t>
                  </w:r>
                </w:p>
              </w:tc>
              <w:tc>
                <w:tcPr>
                  <w:tcW w:w="637" w:type="pct"/>
                  <w:tcBorders>
                    <w:top w:val="nil"/>
                    <w:left w:val="nil"/>
                    <w:right w:val="single" w:sz="4" w:space="0" w:color="auto"/>
                  </w:tcBorders>
                  <w:shd w:val="clear" w:color="auto" w:fill="auto"/>
                  <w:vAlign w:val="center"/>
                </w:tcPr>
                <w:p w14:paraId="49571AA8" w14:textId="69B2937B" w:rsidR="00D07831" w:rsidRPr="00DA69C4" w:rsidRDefault="00D07831" w:rsidP="00813175">
                  <w:pPr>
                    <w:spacing w:line="240" w:lineRule="auto"/>
                    <w:jc w:val="center"/>
                    <w:rPr>
                      <w:rFonts w:cs="Arial"/>
                      <w:sz w:val="18"/>
                      <w:szCs w:val="18"/>
                      <w:lang w:eastAsia="es-CO"/>
                    </w:rPr>
                  </w:pPr>
                  <w:r w:rsidRPr="00DA69C4">
                    <w:rPr>
                      <w:rFonts w:cs="Arial"/>
                      <w:color w:val="000000"/>
                      <w:sz w:val="18"/>
                      <w:szCs w:val="18"/>
                      <w:lang w:eastAsia="es-CO"/>
                    </w:rPr>
                    <w:t>METI</w:t>
                  </w:r>
                  <w:r w:rsidR="004A7EC4" w:rsidRPr="00DA69C4">
                    <w:rPr>
                      <w:rFonts w:cs="Arial"/>
                      <w:color w:val="000000"/>
                      <w:sz w:val="18"/>
                      <w:szCs w:val="18"/>
                      <w:lang w:eastAsia="es-CO"/>
                    </w:rPr>
                    <w:t>08</w:t>
                  </w:r>
                </w:p>
              </w:tc>
            </w:tr>
          </w:tbl>
          <w:p w14:paraId="5F043E7F" w14:textId="77777777" w:rsidR="00CB3706" w:rsidRPr="00DA69C4" w:rsidRDefault="00CB3706" w:rsidP="00813175">
            <w:pPr>
              <w:spacing w:line="240" w:lineRule="auto"/>
              <w:rPr>
                <w:rFonts w:cs="Arial"/>
                <w:color w:val="000000"/>
                <w:sz w:val="20"/>
                <w:szCs w:val="20"/>
                <w:lang w:eastAsia="es-CO"/>
              </w:rPr>
            </w:pPr>
          </w:p>
        </w:tc>
      </w:tr>
      <w:tr w:rsidR="00CB3706" w:rsidRPr="00DA69C4" w14:paraId="574C247F"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2F5612D9" w14:textId="77777777" w:rsidR="00CB3706" w:rsidRPr="00DA69C4" w:rsidRDefault="00CB3706"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141DD39F" w14:textId="77777777" w:rsidR="00CB3706" w:rsidRPr="00DA69C4" w:rsidRDefault="00CB3706" w:rsidP="00813175">
            <w:pPr>
              <w:spacing w:line="240" w:lineRule="auto"/>
              <w:rPr>
                <w:rFonts w:cs="Arial"/>
                <w:color w:val="000000"/>
                <w:sz w:val="20"/>
                <w:szCs w:val="20"/>
                <w:lang w:eastAsia="es-CO"/>
              </w:rPr>
            </w:pPr>
          </w:p>
        </w:tc>
      </w:tr>
      <w:tr w:rsidR="00CB3706" w:rsidRPr="00DA69C4" w14:paraId="5A50106E"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1F20FCA6" w14:textId="77777777" w:rsidR="00CB3706" w:rsidRPr="00DA69C4" w:rsidRDefault="00CB3706"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4F891DFB" w14:textId="77777777" w:rsidR="00CB3706" w:rsidRPr="00DA69C4" w:rsidRDefault="00CB3706" w:rsidP="00813175">
            <w:pPr>
              <w:spacing w:line="240" w:lineRule="auto"/>
              <w:rPr>
                <w:rFonts w:cs="Arial"/>
                <w:color w:val="000000"/>
                <w:sz w:val="20"/>
                <w:szCs w:val="20"/>
                <w:lang w:eastAsia="es-CO"/>
              </w:rPr>
            </w:pPr>
          </w:p>
        </w:tc>
      </w:tr>
      <w:tr w:rsidR="00CB3706" w:rsidRPr="00DA69C4" w14:paraId="38FC8820"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4C933B87" w14:textId="77777777" w:rsidR="00CB3706" w:rsidRPr="00DA69C4" w:rsidRDefault="00CB3706"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475F95A4" w14:textId="77777777" w:rsidR="00CB3706" w:rsidRPr="00DA69C4" w:rsidRDefault="00CB3706" w:rsidP="00813175">
            <w:pPr>
              <w:spacing w:line="240" w:lineRule="auto"/>
              <w:rPr>
                <w:rFonts w:cs="Arial"/>
                <w:color w:val="000000"/>
                <w:sz w:val="20"/>
                <w:szCs w:val="20"/>
                <w:lang w:eastAsia="es-CO"/>
              </w:rPr>
            </w:pPr>
          </w:p>
        </w:tc>
      </w:tr>
      <w:tr w:rsidR="00CB3706" w:rsidRPr="00DA69C4" w14:paraId="13864AA9"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4AFEFB68" w14:textId="77777777" w:rsidR="00CB3706" w:rsidRPr="00DA69C4" w:rsidRDefault="00CB3706"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32FF9F12" w14:textId="77777777" w:rsidR="00CB3706" w:rsidRPr="00DA69C4" w:rsidRDefault="00CB3706" w:rsidP="00813175">
            <w:pPr>
              <w:spacing w:line="240" w:lineRule="auto"/>
              <w:rPr>
                <w:rFonts w:cs="Arial"/>
                <w:color w:val="000000"/>
                <w:sz w:val="20"/>
                <w:szCs w:val="20"/>
                <w:lang w:eastAsia="es-CO"/>
              </w:rPr>
            </w:pPr>
          </w:p>
        </w:tc>
      </w:tr>
      <w:tr w:rsidR="00CB3706" w:rsidRPr="00DA69C4" w14:paraId="4EFBD3B8"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21EAF60F" w14:textId="77777777" w:rsidR="00CB3706" w:rsidRPr="00DA69C4" w:rsidRDefault="00CB3706"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4DEE6DEC" w14:textId="77777777" w:rsidR="00CB3706" w:rsidRPr="00DA69C4" w:rsidRDefault="00CB3706" w:rsidP="00813175">
            <w:pPr>
              <w:spacing w:line="240" w:lineRule="auto"/>
              <w:rPr>
                <w:rFonts w:cs="Arial"/>
                <w:color w:val="000000"/>
                <w:sz w:val="20"/>
                <w:szCs w:val="20"/>
                <w:lang w:eastAsia="es-CO"/>
              </w:rPr>
            </w:pPr>
          </w:p>
        </w:tc>
      </w:tr>
      <w:tr w:rsidR="00CB3706" w:rsidRPr="00DA69C4" w14:paraId="73B94EFC"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2DF623A5" w14:textId="77777777" w:rsidR="00CB3706" w:rsidRPr="00DA69C4" w:rsidRDefault="00CB3706"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56C236B3" w14:textId="77777777" w:rsidR="00CB3706" w:rsidRPr="00DA69C4" w:rsidRDefault="00CB3706" w:rsidP="00813175">
            <w:pPr>
              <w:spacing w:line="240" w:lineRule="auto"/>
              <w:rPr>
                <w:rFonts w:cs="Arial"/>
                <w:color w:val="000000"/>
                <w:sz w:val="20"/>
                <w:szCs w:val="20"/>
                <w:lang w:eastAsia="es-CO"/>
              </w:rPr>
            </w:pPr>
          </w:p>
        </w:tc>
      </w:tr>
      <w:tr w:rsidR="00CB3706" w:rsidRPr="00DA69C4" w14:paraId="6C023D4B" w14:textId="77777777" w:rsidTr="00813175">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27181136" w14:textId="77777777" w:rsidR="00CB3706" w:rsidRPr="00DA69C4" w:rsidRDefault="00CB3706"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Costo estimado total</w:t>
            </w:r>
          </w:p>
        </w:tc>
        <w:tc>
          <w:tcPr>
            <w:tcW w:w="9497" w:type="dxa"/>
            <w:tcBorders>
              <w:top w:val="single" w:sz="4" w:space="0" w:color="auto"/>
              <w:left w:val="nil"/>
              <w:bottom w:val="single" w:sz="4" w:space="0" w:color="auto"/>
              <w:right w:val="single" w:sz="4" w:space="0" w:color="auto"/>
            </w:tcBorders>
            <w:shd w:val="clear" w:color="auto" w:fill="DDEBF7"/>
            <w:vAlign w:val="center"/>
          </w:tcPr>
          <w:p w14:paraId="6158FB3D" w14:textId="1D96F0D0" w:rsidR="00CB3706" w:rsidRPr="00DA69C4" w:rsidRDefault="00CB3706" w:rsidP="00813175">
            <w:pPr>
              <w:spacing w:line="240" w:lineRule="auto"/>
              <w:rPr>
                <w:rFonts w:cs="Arial"/>
                <w:color w:val="000000"/>
                <w:sz w:val="20"/>
                <w:szCs w:val="20"/>
                <w:lang w:eastAsia="es-CO"/>
              </w:rPr>
            </w:pPr>
            <w:r w:rsidRPr="00DA69C4">
              <w:rPr>
                <w:rFonts w:cs="Arial"/>
                <w:color w:val="000000"/>
                <w:sz w:val="20"/>
                <w:szCs w:val="20"/>
                <w:lang w:eastAsia="es-CO"/>
              </w:rPr>
              <w:t xml:space="preserve">Total $ </w:t>
            </w:r>
            <w:r w:rsidR="0085476E" w:rsidRPr="00DA69C4">
              <w:rPr>
                <w:rFonts w:cs="Arial"/>
                <w:color w:val="000000"/>
                <w:sz w:val="20"/>
                <w:szCs w:val="20"/>
                <w:lang w:eastAsia="es-CO"/>
              </w:rPr>
              <w:t>60</w:t>
            </w:r>
            <w:r w:rsidRPr="00DA69C4">
              <w:rPr>
                <w:rFonts w:cs="Arial"/>
                <w:color w:val="000000"/>
                <w:sz w:val="20"/>
                <w:szCs w:val="20"/>
                <w:lang w:eastAsia="es-CO"/>
              </w:rPr>
              <w:t xml:space="preserve">.000.000 </w:t>
            </w:r>
          </w:p>
          <w:p w14:paraId="4B2BD7CA" w14:textId="725DCE82" w:rsidR="00CB3706" w:rsidRPr="00DA69C4" w:rsidRDefault="00CB3706" w:rsidP="00813175">
            <w:pPr>
              <w:spacing w:line="240" w:lineRule="auto"/>
              <w:rPr>
                <w:rFonts w:cs="Arial"/>
                <w:sz w:val="20"/>
                <w:szCs w:val="20"/>
              </w:rPr>
            </w:pPr>
          </w:p>
        </w:tc>
      </w:tr>
      <w:tr w:rsidR="00CB3706" w:rsidRPr="00DA69C4" w14:paraId="5FEB9EE5" w14:textId="77777777" w:rsidTr="00813175">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2CF64914" w14:textId="77777777" w:rsidR="00CB3706" w:rsidRPr="00DA69C4" w:rsidRDefault="00CB3706"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Área líder</w:t>
            </w:r>
          </w:p>
        </w:tc>
        <w:tc>
          <w:tcPr>
            <w:tcW w:w="9497" w:type="dxa"/>
            <w:tcBorders>
              <w:top w:val="single" w:sz="4" w:space="0" w:color="auto"/>
              <w:left w:val="nil"/>
              <w:bottom w:val="single" w:sz="4" w:space="0" w:color="auto"/>
              <w:right w:val="single" w:sz="4" w:space="0" w:color="auto"/>
            </w:tcBorders>
            <w:shd w:val="clear" w:color="auto" w:fill="auto"/>
            <w:vAlign w:val="center"/>
          </w:tcPr>
          <w:p w14:paraId="7F5E4E37" w14:textId="77777777" w:rsidR="00CB3706" w:rsidRPr="00DA69C4" w:rsidRDefault="00CB3706" w:rsidP="00813175">
            <w:pPr>
              <w:spacing w:line="240" w:lineRule="auto"/>
              <w:rPr>
                <w:rFonts w:cs="Arial"/>
                <w:color w:val="000000"/>
                <w:sz w:val="20"/>
                <w:szCs w:val="20"/>
                <w:lang w:eastAsia="es-CO"/>
              </w:rPr>
            </w:pPr>
            <w:r w:rsidRPr="00DA69C4">
              <w:rPr>
                <w:rFonts w:cs="Arial"/>
                <w:color w:val="000000"/>
                <w:sz w:val="20"/>
                <w:szCs w:val="20"/>
                <w:lang w:eastAsia="es-CO"/>
              </w:rPr>
              <w:t>Componente 8.1: OAJ con el concurso de la Oficina TIC.</w:t>
            </w:r>
          </w:p>
        </w:tc>
      </w:tr>
      <w:tr w:rsidR="00CB3706" w:rsidRPr="00DA69C4" w14:paraId="2D268AA8" w14:textId="77777777" w:rsidTr="00813175">
        <w:trPr>
          <w:jc w:val="center"/>
        </w:trPr>
        <w:tc>
          <w:tcPr>
            <w:tcW w:w="12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6D3BAE66" w14:textId="5B94ED0E" w:rsidR="00CB3706" w:rsidRPr="00DA69C4" w:rsidRDefault="00CB3706"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Fecha estimada</w:t>
            </w:r>
          </w:p>
        </w:tc>
        <w:tc>
          <w:tcPr>
            <w:tcW w:w="9497" w:type="dxa"/>
            <w:tcBorders>
              <w:top w:val="single" w:sz="4" w:space="0" w:color="auto"/>
              <w:left w:val="nil"/>
              <w:bottom w:val="single" w:sz="4" w:space="0" w:color="auto"/>
              <w:right w:val="single" w:sz="4" w:space="0" w:color="auto"/>
            </w:tcBorders>
            <w:shd w:val="clear" w:color="auto" w:fill="DDEBF7"/>
            <w:noWrap/>
            <w:vAlign w:val="center"/>
          </w:tcPr>
          <w:p w14:paraId="259E7EE2" w14:textId="77777777" w:rsidR="00CB3706" w:rsidRPr="00DA69C4" w:rsidRDefault="00CB3706" w:rsidP="00813175">
            <w:pPr>
              <w:spacing w:line="240" w:lineRule="auto"/>
              <w:rPr>
                <w:rFonts w:cs="Arial"/>
                <w:color w:val="000000"/>
                <w:sz w:val="20"/>
                <w:szCs w:val="20"/>
                <w:lang w:eastAsia="es-CO"/>
              </w:rPr>
            </w:pPr>
            <w:r w:rsidRPr="00DA69C4">
              <w:rPr>
                <w:rFonts w:cs="Arial"/>
                <w:color w:val="000000"/>
                <w:sz w:val="20"/>
                <w:szCs w:val="20"/>
                <w:lang w:eastAsia="es-CO"/>
              </w:rPr>
              <w:t xml:space="preserve">Componente 8.1: </w:t>
            </w:r>
          </w:p>
          <w:p w14:paraId="781DDFFB" w14:textId="2991DB40" w:rsidR="00CB3706" w:rsidRPr="00DA69C4" w:rsidRDefault="00B419A3" w:rsidP="00813175">
            <w:pPr>
              <w:spacing w:line="240" w:lineRule="auto"/>
              <w:rPr>
                <w:rFonts w:cs="Arial"/>
                <w:color w:val="000000"/>
                <w:sz w:val="20"/>
                <w:szCs w:val="20"/>
                <w:lang w:eastAsia="es-CO"/>
              </w:rPr>
            </w:pPr>
            <w:r w:rsidRPr="00DA69C4">
              <w:rPr>
                <w:rFonts w:cs="Arial"/>
                <w:color w:val="000000"/>
                <w:sz w:val="20"/>
                <w:szCs w:val="20"/>
                <w:lang w:eastAsia="es-CO"/>
              </w:rPr>
              <w:t>Febrero a diciembre 2023</w:t>
            </w:r>
          </w:p>
        </w:tc>
      </w:tr>
    </w:tbl>
    <w:p w14:paraId="778601C9" w14:textId="77777777" w:rsidR="00CB3706" w:rsidRPr="00DA69C4" w:rsidRDefault="00CB3706" w:rsidP="00CB3706"/>
    <w:p w14:paraId="7C26C6C1" w14:textId="77777777" w:rsidR="00CB3706" w:rsidRPr="00DA69C4" w:rsidRDefault="00CB3706" w:rsidP="00CB3706">
      <w:pPr>
        <w:rPr>
          <w:lang w:eastAsia="es-ES"/>
        </w:rPr>
      </w:pPr>
    </w:p>
    <w:p w14:paraId="03914E7E" w14:textId="77777777" w:rsidR="00B419A3" w:rsidRPr="00DA69C4" w:rsidRDefault="00B419A3" w:rsidP="00CB3706">
      <w:pPr>
        <w:rPr>
          <w:lang w:eastAsia="es-ES"/>
        </w:rPr>
      </w:pPr>
    </w:p>
    <w:p w14:paraId="5BDD0AAF" w14:textId="33B0B9B0" w:rsidR="005944B7" w:rsidRPr="00DA69C4" w:rsidRDefault="005944B7" w:rsidP="005944B7">
      <w:pPr>
        <w:rPr>
          <w:rFonts w:cs="Arial"/>
          <w:b/>
          <w:bCs/>
          <w:sz w:val="20"/>
          <w:szCs w:val="20"/>
          <w:lang w:eastAsia="es-CO"/>
        </w:rPr>
      </w:pPr>
      <w:bookmarkStart w:id="82" w:name="_Toc42606470"/>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22</w:t>
      </w:r>
      <w:r w:rsidRPr="00DA69C4">
        <w:rPr>
          <w:rFonts w:cs="Arial"/>
          <w:i/>
          <w:iCs/>
          <w:sz w:val="20"/>
          <w:szCs w:val="18"/>
        </w:rPr>
        <w:fldChar w:fldCharType="end"/>
      </w:r>
      <w:r w:rsidRPr="00DA69C4">
        <w:rPr>
          <w:rFonts w:cs="Arial"/>
          <w:i/>
          <w:iCs/>
          <w:sz w:val="20"/>
          <w:szCs w:val="18"/>
        </w:rPr>
        <w:t xml:space="preserve"> Proyecto PTI09 – Integración e Interoperabilidad para la estrategia y la gestión.</w:t>
      </w:r>
      <w:bookmarkEnd w:id="82"/>
    </w:p>
    <w:tbl>
      <w:tblPr>
        <w:tblW w:w="10782" w:type="dxa"/>
        <w:jc w:val="center"/>
        <w:tblCellMar>
          <w:left w:w="70" w:type="dxa"/>
          <w:right w:w="70" w:type="dxa"/>
        </w:tblCellMar>
        <w:tblLook w:val="04A0" w:firstRow="1" w:lastRow="0" w:firstColumn="1" w:lastColumn="0" w:noHBand="0" w:noVBand="1"/>
      </w:tblPr>
      <w:tblGrid>
        <w:gridCol w:w="1285"/>
        <w:gridCol w:w="9497"/>
      </w:tblGrid>
      <w:tr w:rsidR="005944B7" w:rsidRPr="00DA69C4" w14:paraId="0DAA82B0" w14:textId="77777777" w:rsidTr="00813175">
        <w:trPr>
          <w:tblHeader/>
          <w:jc w:val="center"/>
        </w:trPr>
        <w:tc>
          <w:tcPr>
            <w:tcW w:w="10782" w:type="dxa"/>
            <w:gridSpan w:val="2"/>
            <w:tcBorders>
              <w:top w:val="single" w:sz="4" w:space="0" w:color="auto"/>
              <w:left w:val="single" w:sz="4" w:space="0" w:color="auto"/>
              <w:bottom w:val="single" w:sz="4" w:space="0" w:color="auto"/>
              <w:right w:val="single" w:sz="4" w:space="0" w:color="000000"/>
            </w:tcBorders>
            <w:shd w:val="clear" w:color="000000" w:fill="1F4E78"/>
            <w:vAlign w:val="center"/>
            <w:hideMark/>
          </w:tcPr>
          <w:p w14:paraId="49EFC021" w14:textId="77777777" w:rsidR="005944B7" w:rsidRPr="00DA69C4" w:rsidRDefault="005944B7"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Ficha de Iniciativa Inversión PTI09</w:t>
            </w:r>
          </w:p>
        </w:tc>
      </w:tr>
      <w:tr w:rsidR="005944B7" w:rsidRPr="00DA69C4" w14:paraId="751D5E00" w14:textId="77777777" w:rsidTr="00813175">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61646577" w14:textId="77777777" w:rsidR="005944B7" w:rsidRPr="00DA69C4" w:rsidRDefault="005944B7"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Nombre</w:t>
            </w:r>
          </w:p>
        </w:tc>
        <w:tc>
          <w:tcPr>
            <w:tcW w:w="9497" w:type="dxa"/>
            <w:tcBorders>
              <w:top w:val="single" w:sz="4" w:space="0" w:color="auto"/>
              <w:left w:val="nil"/>
              <w:bottom w:val="single" w:sz="4" w:space="0" w:color="auto"/>
              <w:right w:val="single" w:sz="4" w:space="0" w:color="auto"/>
            </w:tcBorders>
            <w:shd w:val="clear" w:color="000000" w:fill="DDEBF7"/>
            <w:vAlign w:val="center"/>
            <w:hideMark/>
          </w:tcPr>
          <w:p w14:paraId="639563AA" w14:textId="77777777" w:rsidR="005944B7" w:rsidRPr="00DA69C4" w:rsidRDefault="005944B7" w:rsidP="00813175">
            <w:pPr>
              <w:spacing w:line="240" w:lineRule="auto"/>
              <w:rPr>
                <w:rFonts w:cs="Arial"/>
                <w:color w:val="000000"/>
                <w:sz w:val="20"/>
                <w:szCs w:val="20"/>
                <w:lang w:eastAsia="es-CO"/>
              </w:rPr>
            </w:pPr>
            <w:r w:rsidRPr="00DA69C4">
              <w:rPr>
                <w:rFonts w:cs="Arial"/>
                <w:color w:val="000000"/>
                <w:sz w:val="20"/>
                <w:szCs w:val="20"/>
                <w:lang w:eastAsia="es-CO"/>
              </w:rPr>
              <w:t>Integración e Interoperabilidad para la estrategia y la gestión.</w:t>
            </w:r>
          </w:p>
        </w:tc>
      </w:tr>
      <w:tr w:rsidR="005944B7" w:rsidRPr="00DA69C4" w14:paraId="65F73BAD" w14:textId="77777777" w:rsidTr="00813175">
        <w:trPr>
          <w:trHeight w:val="276"/>
          <w:jc w:val="center"/>
        </w:trPr>
        <w:tc>
          <w:tcPr>
            <w:tcW w:w="1285" w:type="dxa"/>
            <w:vMerge w:val="restart"/>
            <w:tcBorders>
              <w:top w:val="nil"/>
              <w:left w:val="single" w:sz="4" w:space="0" w:color="auto"/>
              <w:bottom w:val="single" w:sz="4" w:space="0" w:color="auto"/>
              <w:right w:val="single" w:sz="4" w:space="0" w:color="auto"/>
            </w:tcBorders>
            <w:shd w:val="clear" w:color="000000" w:fill="1F4E78"/>
            <w:vAlign w:val="center"/>
            <w:hideMark/>
          </w:tcPr>
          <w:p w14:paraId="02AC1FC3" w14:textId="77777777" w:rsidR="005944B7" w:rsidRPr="00DA69C4" w:rsidRDefault="005944B7"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Descripción</w:t>
            </w:r>
          </w:p>
        </w:tc>
        <w:tc>
          <w:tcPr>
            <w:tcW w:w="94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B35C3" w14:textId="77777777" w:rsidR="005944B7" w:rsidRPr="00DA69C4" w:rsidRDefault="005944B7" w:rsidP="00813175">
            <w:pPr>
              <w:spacing w:line="240" w:lineRule="auto"/>
              <w:rPr>
                <w:rFonts w:cs="Arial"/>
                <w:color w:val="000000"/>
                <w:sz w:val="20"/>
                <w:szCs w:val="20"/>
                <w:lang w:eastAsia="es-CO"/>
              </w:rPr>
            </w:pPr>
            <w:r w:rsidRPr="00DA69C4">
              <w:rPr>
                <w:rFonts w:cs="Arial"/>
                <w:color w:val="000000"/>
                <w:sz w:val="20"/>
                <w:szCs w:val="20"/>
                <w:lang w:eastAsia="es-CO"/>
              </w:rPr>
              <w:t>Realizar las actividades que permitan disponer de integración e interoperabilidad para la estrategia y la gestión a través de la implementación de los siguientes componentes e iniciativas.</w:t>
            </w:r>
          </w:p>
          <w:p w14:paraId="005A3CFB" w14:textId="77777777" w:rsidR="005944B7" w:rsidRPr="00DA69C4" w:rsidRDefault="005944B7" w:rsidP="00813175">
            <w:pPr>
              <w:spacing w:line="240" w:lineRule="auto"/>
              <w:rPr>
                <w:rFonts w:cs="Arial"/>
                <w:color w:val="000000"/>
                <w:sz w:val="20"/>
                <w:szCs w:val="20"/>
                <w:lang w:eastAsia="es-CO"/>
              </w:rPr>
            </w:pPr>
          </w:p>
          <w:tbl>
            <w:tblPr>
              <w:tblW w:w="5000" w:type="pct"/>
              <w:tblCellMar>
                <w:left w:w="70" w:type="dxa"/>
                <w:right w:w="70" w:type="dxa"/>
              </w:tblCellMar>
              <w:tblLook w:val="04A0" w:firstRow="1" w:lastRow="0" w:firstColumn="1" w:lastColumn="0" w:noHBand="0" w:noVBand="1"/>
            </w:tblPr>
            <w:tblGrid>
              <w:gridCol w:w="1240"/>
              <w:gridCol w:w="1481"/>
              <w:gridCol w:w="911"/>
              <w:gridCol w:w="2348"/>
              <w:gridCol w:w="2176"/>
              <w:gridCol w:w="1191"/>
            </w:tblGrid>
            <w:tr w:rsidR="005944B7" w:rsidRPr="00DA69C4" w14:paraId="3127C6FD" w14:textId="77777777" w:rsidTr="0013518E">
              <w:tc>
                <w:tcPr>
                  <w:tcW w:w="663" w:type="pct"/>
                  <w:tcBorders>
                    <w:top w:val="single" w:sz="4" w:space="0" w:color="1F4E78"/>
                    <w:left w:val="single" w:sz="4" w:space="0" w:color="1F4E78"/>
                    <w:bottom w:val="nil"/>
                    <w:right w:val="single" w:sz="4" w:space="0" w:color="1F4E78"/>
                  </w:tcBorders>
                  <w:shd w:val="clear" w:color="000000" w:fill="1F4E78"/>
                  <w:vAlign w:val="center"/>
                  <w:hideMark/>
                </w:tcPr>
                <w:p w14:paraId="20E22A13" w14:textId="77777777" w:rsidR="005944B7" w:rsidRPr="00DA69C4" w:rsidRDefault="005944B7"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Id Componente</w:t>
                  </w:r>
                </w:p>
              </w:tc>
              <w:tc>
                <w:tcPr>
                  <w:tcW w:w="792" w:type="pct"/>
                  <w:tcBorders>
                    <w:top w:val="single" w:sz="4" w:space="0" w:color="1F4E78"/>
                    <w:left w:val="nil"/>
                    <w:bottom w:val="nil"/>
                    <w:right w:val="single" w:sz="4" w:space="0" w:color="1F4E78"/>
                  </w:tcBorders>
                  <w:shd w:val="clear" w:color="000000" w:fill="1F4E78"/>
                  <w:vAlign w:val="center"/>
                  <w:hideMark/>
                </w:tcPr>
                <w:p w14:paraId="1F74D9EC" w14:textId="77777777" w:rsidR="005944B7" w:rsidRPr="00DA69C4" w:rsidRDefault="005944B7"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componente</w:t>
                  </w:r>
                </w:p>
              </w:tc>
              <w:tc>
                <w:tcPr>
                  <w:tcW w:w="487" w:type="pct"/>
                  <w:tcBorders>
                    <w:top w:val="single" w:sz="4" w:space="0" w:color="1F4E78"/>
                    <w:left w:val="nil"/>
                    <w:bottom w:val="nil"/>
                    <w:right w:val="single" w:sz="4" w:space="0" w:color="1F4E78"/>
                  </w:tcBorders>
                  <w:shd w:val="clear" w:color="000000" w:fill="1F4E78"/>
                  <w:vAlign w:val="center"/>
                  <w:hideMark/>
                </w:tcPr>
                <w:p w14:paraId="60D8EB61" w14:textId="77777777" w:rsidR="005944B7" w:rsidRPr="00DA69C4" w:rsidRDefault="005944B7"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ID Iniciativa</w:t>
                  </w:r>
                </w:p>
              </w:tc>
              <w:tc>
                <w:tcPr>
                  <w:tcW w:w="1256" w:type="pct"/>
                  <w:tcBorders>
                    <w:top w:val="single" w:sz="4" w:space="0" w:color="1F4E78"/>
                    <w:left w:val="nil"/>
                    <w:bottom w:val="nil"/>
                    <w:right w:val="single" w:sz="4" w:space="0" w:color="1F4E78"/>
                  </w:tcBorders>
                  <w:shd w:val="clear" w:color="000000" w:fill="1F4E78"/>
                  <w:vAlign w:val="center"/>
                  <w:hideMark/>
                </w:tcPr>
                <w:p w14:paraId="7CCACE5D" w14:textId="77777777" w:rsidR="005944B7" w:rsidRPr="00DA69C4" w:rsidRDefault="005944B7"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Iniciativa</w:t>
                  </w:r>
                </w:p>
              </w:tc>
              <w:tc>
                <w:tcPr>
                  <w:tcW w:w="1164" w:type="pct"/>
                  <w:tcBorders>
                    <w:top w:val="single" w:sz="4" w:space="0" w:color="1F4E78"/>
                    <w:left w:val="nil"/>
                    <w:bottom w:val="nil"/>
                    <w:right w:val="single" w:sz="4" w:space="0" w:color="1F4E78"/>
                  </w:tcBorders>
                  <w:shd w:val="clear" w:color="000000" w:fill="1F4E78"/>
                  <w:vAlign w:val="center"/>
                  <w:hideMark/>
                </w:tcPr>
                <w:p w14:paraId="0B5BB5BB" w14:textId="77777777" w:rsidR="005944B7" w:rsidRPr="00DA69C4" w:rsidRDefault="005944B7"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Descripción</w:t>
                  </w:r>
                </w:p>
              </w:tc>
              <w:tc>
                <w:tcPr>
                  <w:tcW w:w="637" w:type="pct"/>
                  <w:tcBorders>
                    <w:top w:val="single" w:sz="4" w:space="0" w:color="1F4E78"/>
                    <w:left w:val="nil"/>
                    <w:bottom w:val="nil"/>
                    <w:right w:val="single" w:sz="4" w:space="0" w:color="1F4E78"/>
                  </w:tcBorders>
                  <w:shd w:val="clear" w:color="000000" w:fill="1F4E78"/>
                  <w:vAlign w:val="center"/>
                  <w:hideMark/>
                </w:tcPr>
                <w:p w14:paraId="585788CB" w14:textId="77777777" w:rsidR="005944B7" w:rsidRPr="00DA69C4" w:rsidRDefault="005944B7" w:rsidP="00813175">
                  <w:pPr>
                    <w:spacing w:line="240" w:lineRule="auto"/>
                    <w:jc w:val="center"/>
                    <w:rPr>
                      <w:rFonts w:cs="Arial"/>
                      <w:b/>
                      <w:bCs/>
                      <w:color w:val="FFFFFF"/>
                      <w:sz w:val="18"/>
                      <w:szCs w:val="18"/>
                      <w:lang w:eastAsia="es-CO"/>
                    </w:rPr>
                  </w:pPr>
                  <w:r w:rsidRPr="00DA69C4">
                    <w:rPr>
                      <w:rFonts w:cs="Arial"/>
                      <w:b/>
                      <w:bCs/>
                      <w:color w:val="FFFFFF"/>
                      <w:sz w:val="18"/>
                      <w:szCs w:val="18"/>
                      <w:lang w:eastAsia="es-CO"/>
                    </w:rPr>
                    <w:t>ID Metas estratégicas</w:t>
                  </w:r>
                </w:p>
              </w:tc>
            </w:tr>
            <w:tr w:rsidR="005944B7" w:rsidRPr="00DA69C4" w14:paraId="5784B1A4" w14:textId="77777777" w:rsidTr="0013518E">
              <w:tc>
                <w:tcPr>
                  <w:tcW w:w="663" w:type="pct"/>
                  <w:tcBorders>
                    <w:top w:val="nil"/>
                    <w:left w:val="single" w:sz="4" w:space="0" w:color="auto"/>
                    <w:bottom w:val="single" w:sz="4" w:space="0" w:color="auto"/>
                    <w:right w:val="single" w:sz="4" w:space="0" w:color="auto"/>
                  </w:tcBorders>
                  <w:shd w:val="clear" w:color="auto" w:fill="auto"/>
                  <w:vAlign w:val="center"/>
                  <w:hideMark/>
                </w:tcPr>
                <w:p w14:paraId="5E099952" w14:textId="77777777" w:rsidR="005944B7" w:rsidRPr="00DA69C4" w:rsidRDefault="005944B7" w:rsidP="00813175">
                  <w:pPr>
                    <w:spacing w:line="240" w:lineRule="auto"/>
                    <w:jc w:val="center"/>
                    <w:rPr>
                      <w:rFonts w:cs="Arial"/>
                      <w:color w:val="000000"/>
                      <w:sz w:val="18"/>
                      <w:szCs w:val="18"/>
                      <w:lang w:eastAsia="es-CO"/>
                    </w:rPr>
                  </w:pPr>
                  <w:r w:rsidRPr="00DA69C4">
                    <w:rPr>
                      <w:rFonts w:cs="Arial"/>
                      <w:color w:val="000000"/>
                      <w:sz w:val="18"/>
                      <w:szCs w:val="18"/>
                      <w:lang w:eastAsia="es-CO"/>
                    </w:rPr>
                    <w:t>9.1</w:t>
                  </w:r>
                </w:p>
              </w:tc>
              <w:tc>
                <w:tcPr>
                  <w:tcW w:w="792" w:type="pct"/>
                  <w:tcBorders>
                    <w:top w:val="nil"/>
                    <w:left w:val="nil"/>
                    <w:bottom w:val="single" w:sz="4" w:space="0" w:color="auto"/>
                    <w:right w:val="single" w:sz="4" w:space="0" w:color="auto"/>
                  </w:tcBorders>
                  <w:shd w:val="clear" w:color="auto" w:fill="auto"/>
                  <w:vAlign w:val="center"/>
                  <w:hideMark/>
                </w:tcPr>
                <w:p w14:paraId="314BCE95" w14:textId="77777777" w:rsidR="005944B7" w:rsidRPr="00DA69C4" w:rsidRDefault="005944B7" w:rsidP="00813175">
                  <w:pPr>
                    <w:spacing w:line="240" w:lineRule="auto"/>
                    <w:jc w:val="center"/>
                    <w:rPr>
                      <w:rFonts w:cs="Arial"/>
                      <w:color w:val="000000"/>
                      <w:sz w:val="18"/>
                      <w:szCs w:val="18"/>
                      <w:lang w:eastAsia="es-CO"/>
                    </w:rPr>
                  </w:pPr>
                  <w:r w:rsidRPr="00DA69C4">
                    <w:rPr>
                      <w:rFonts w:cs="Arial"/>
                      <w:color w:val="000000"/>
                      <w:sz w:val="18"/>
                      <w:szCs w:val="18"/>
                      <w:lang w:eastAsia="es-CO"/>
                    </w:rPr>
                    <w:t>Integración para soporte administrativo</w:t>
                  </w:r>
                </w:p>
              </w:tc>
              <w:tc>
                <w:tcPr>
                  <w:tcW w:w="487" w:type="pct"/>
                  <w:tcBorders>
                    <w:top w:val="nil"/>
                    <w:left w:val="nil"/>
                    <w:bottom w:val="single" w:sz="4" w:space="0" w:color="auto"/>
                    <w:right w:val="single" w:sz="4" w:space="0" w:color="auto"/>
                  </w:tcBorders>
                  <w:shd w:val="clear" w:color="auto" w:fill="auto"/>
                  <w:vAlign w:val="center"/>
                  <w:hideMark/>
                </w:tcPr>
                <w:p w14:paraId="44410445" w14:textId="77777777" w:rsidR="005944B7" w:rsidRPr="00DA69C4" w:rsidRDefault="005944B7" w:rsidP="00813175">
                  <w:pPr>
                    <w:spacing w:line="240" w:lineRule="auto"/>
                    <w:rPr>
                      <w:rFonts w:cs="Arial"/>
                      <w:sz w:val="18"/>
                      <w:szCs w:val="18"/>
                      <w:lang w:eastAsia="es-CO"/>
                    </w:rPr>
                  </w:pPr>
                  <w:r w:rsidRPr="00DA69C4">
                    <w:rPr>
                      <w:rFonts w:cs="Arial"/>
                      <w:sz w:val="18"/>
                      <w:szCs w:val="18"/>
                      <w:lang w:eastAsia="es-CO"/>
                    </w:rPr>
                    <w:t>IN12</w:t>
                  </w:r>
                </w:p>
              </w:tc>
              <w:tc>
                <w:tcPr>
                  <w:tcW w:w="1256" w:type="pct"/>
                  <w:tcBorders>
                    <w:top w:val="nil"/>
                    <w:left w:val="nil"/>
                    <w:bottom w:val="single" w:sz="4" w:space="0" w:color="auto"/>
                    <w:right w:val="single" w:sz="4" w:space="0" w:color="auto"/>
                  </w:tcBorders>
                  <w:shd w:val="clear" w:color="auto" w:fill="FFFFFF" w:themeFill="background1"/>
                  <w:vAlign w:val="center"/>
                  <w:hideMark/>
                </w:tcPr>
                <w:p w14:paraId="0D4D9240" w14:textId="77777777" w:rsidR="005944B7" w:rsidRPr="00DA69C4" w:rsidRDefault="005944B7" w:rsidP="00813175">
                  <w:pPr>
                    <w:spacing w:line="240" w:lineRule="auto"/>
                    <w:rPr>
                      <w:rFonts w:cs="Arial"/>
                      <w:sz w:val="18"/>
                      <w:szCs w:val="18"/>
                      <w:lang w:eastAsia="es-CO"/>
                    </w:rPr>
                  </w:pPr>
                  <w:r w:rsidRPr="00DA69C4">
                    <w:rPr>
                      <w:rFonts w:cs="Arial"/>
                      <w:sz w:val="18"/>
                      <w:szCs w:val="18"/>
                      <w:lang w:eastAsia="es-CO"/>
                    </w:rPr>
                    <w:t>Mejorar el flujo de información entre contratos y administrativa para seguimiento del plan de adquisiciones.</w:t>
                  </w:r>
                </w:p>
              </w:tc>
              <w:tc>
                <w:tcPr>
                  <w:tcW w:w="1164" w:type="pct"/>
                  <w:tcBorders>
                    <w:top w:val="nil"/>
                    <w:left w:val="nil"/>
                    <w:bottom w:val="single" w:sz="4" w:space="0" w:color="auto"/>
                    <w:right w:val="single" w:sz="4" w:space="0" w:color="auto"/>
                  </w:tcBorders>
                  <w:shd w:val="clear" w:color="auto" w:fill="auto"/>
                  <w:vAlign w:val="center"/>
                  <w:hideMark/>
                </w:tcPr>
                <w:p w14:paraId="73F06A27" w14:textId="77777777" w:rsidR="005944B7" w:rsidRPr="00DA69C4" w:rsidRDefault="005944B7" w:rsidP="00813175">
                  <w:pPr>
                    <w:spacing w:line="240" w:lineRule="auto"/>
                    <w:rPr>
                      <w:rFonts w:cs="Arial"/>
                      <w:sz w:val="18"/>
                      <w:szCs w:val="18"/>
                      <w:lang w:eastAsia="es-CO"/>
                    </w:rPr>
                  </w:pPr>
                  <w:r w:rsidRPr="00DA69C4">
                    <w:rPr>
                      <w:rFonts w:cs="Arial"/>
                      <w:sz w:val="18"/>
                      <w:szCs w:val="18"/>
                      <w:lang w:eastAsia="es-CO"/>
                    </w:rPr>
                    <w:t>Integrar el flujo de información entre los servicios del GTSS y los sistemas de información para que se facilite la gestión.</w:t>
                  </w:r>
                </w:p>
              </w:tc>
              <w:tc>
                <w:tcPr>
                  <w:tcW w:w="637" w:type="pct"/>
                  <w:tcBorders>
                    <w:top w:val="nil"/>
                    <w:left w:val="nil"/>
                    <w:bottom w:val="single" w:sz="4" w:space="0" w:color="auto"/>
                    <w:right w:val="single" w:sz="4" w:space="0" w:color="auto"/>
                  </w:tcBorders>
                  <w:shd w:val="clear" w:color="auto" w:fill="auto"/>
                  <w:vAlign w:val="center"/>
                  <w:hideMark/>
                </w:tcPr>
                <w:p w14:paraId="69255041" w14:textId="004E06B3" w:rsidR="005944B7" w:rsidRPr="00DA69C4" w:rsidRDefault="005944B7" w:rsidP="00813175">
                  <w:pPr>
                    <w:spacing w:line="240" w:lineRule="auto"/>
                    <w:jc w:val="center"/>
                    <w:rPr>
                      <w:rFonts w:cs="Arial"/>
                      <w:sz w:val="18"/>
                      <w:szCs w:val="18"/>
                      <w:lang w:eastAsia="es-CO"/>
                    </w:rPr>
                  </w:pPr>
                  <w:r w:rsidRPr="00DA69C4">
                    <w:rPr>
                      <w:rFonts w:cs="Arial"/>
                      <w:sz w:val="18"/>
                      <w:szCs w:val="18"/>
                      <w:lang w:eastAsia="es-CO"/>
                    </w:rPr>
                    <w:t>METI</w:t>
                  </w:r>
                  <w:r w:rsidR="00C32D3C" w:rsidRPr="00DA69C4">
                    <w:rPr>
                      <w:rFonts w:cs="Arial"/>
                      <w:sz w:val="18"/>
                      <w:szCs w:val="18"/>
                      <w:lang w:eastAsia="es-CO"/>
                    </w:rPr>
                    <w:t>09</w:t>
                  </w:r>
                </w:p>
              </w:tc>
            </w:tr>
            <w:tr w:rsidR="005944B7" w:rsidRPr="00DA69C4" w14:paraId="25D29EF8" w14:textId="77777777" w:rsidTr="00B51E97">
              <w:tc>
                <w:tcPr>
                  <w:tcW w:w="663" w:type="pct"/>
                  <w:tcBorders>
                    <w:top w:val="nil"/>
                    <w:left w:val="single" w:sz="4" w:space="0" w:color="auto"/>
                    <w:bottom w:val="single" w:sz="4" w:space="0" w:color="auto"/>
                    <w:right w:val="single" w:sz="4" w:space="0" w:color="auto"/>
                  </w:tcBorders>
                  <w:shd w:val="clear" w:color="auto" w:fill="auto"/>
                  <w:vAlign w:val="center"/>
                  <w:hideMark/>
                </w:tcPr>
                <w:p w14:paraId="189FCD3A" w14:textId="77777777" w:rsidR="005944B7" w:rsidRPr="00DA69C4" w:rsidRDefault="005944B7" w:rsidP="00813175">
                  <w:pPr>
                    <w:spacing w:line="240" w:lineRule="auto"/>
                    <w:jc w:val="center"/>
                    <w:rPr>
                      <w:rFonts w:cs="Arial"/>
                      <w:color w:val="000000"/>
                      <w:sz w:val="18"/>
                      <w:szCs w:val="18"/>
                      <w:lang w:eastAsia="es-CO"/>
                    </w:rPr>
                  </w:pPr>
                  <w:r w:rsidRPr="00DA69C4">
                    <w:rPr>
                      <w:rFonts w:cs="Arial"/>
                      <w:color w:val="000000"/>
                      <w:sz w:val="18"/>
                      <w:szCs w:val="18"/>
                      <w:lang w:eastAsia="es-CO"/>
                    </w:rPr>
                    <w:lastRenderedPageBreak/>
                    <w:t>9.2</w:t>
                  </w:r>
                </w:p>
              </w:tc>
              <w:tc>
                <w:tcPr>
                  <w:tcW w:w="792" w:type="pct"/>
                  <w:tcBorders>
                    <w:top w:val="nil"/>
                    <w:left w:val="nil"/>
                    <w:bottom w:val="single" w:sz="4" w:space="0" w:color="auto"/>
                    <w:right w:val="single" w:sz="4" w:space="0" w:color="auto"/>
                  </w:tcBorders>
                  <w:shd w:val="clear" w:color="auto" w:fill="auto"/>
                  <w:vAlign w:val="center"/>
                  <w:hideMark/>
                </w:tcPr>
                <w:p w14:paraId="4590EC15" w14:textId="77777777" w:rsidR="005944B7" w:rsidRPr="00DA69C4" w:rsidRDefault="005944B7" w:rsidP="00813175">
                  <w:pPr>
                    <w:spacing w:line="240" w:lineRule="auto"/>
                    <w:jc w:val="center"/>
                    <w:rPr>
                      <w:rFonts w:cs="Arial"/>
                      <w:color w:val="000000"/>
                      <w:sz w:val="18"/>
                      <w:szCs w:val="18"/>
                      <w:lang w:eastAsia="es-CO"/>
                    </w:rPr>
                  </w:pPr>
                  <w:r w:rsidRPr="00DA69C4">
                    <w:rPr>
                      <w:rFonts w:cs="Arial"/>
                      <w:color w:val="000000"/>
                      <w:sz w:val="18"/>
                      <w:szCs w:val="18"/>
                      <w:lang w:eastAsia="es-CO"/>
                    </w:rPr>
                    <w:t>Interoperabilidad con las CCF para IVC</w:t>
                  </w:r>
                </w:p>
              </w:tc>
              <w:tc>
                <w:tcPr>
                  <w:tcW w:w="487" w:type="pct"/>
                  <w:tcBorders>
                    <w:top w:val="nil"/>
                    <w:left w:val="nil"/>
                    <w:bottom w:val="single" w:sz="4" w:space="0" w:color="auto"/>
                    <w:right w:val="single" w:sz="4" w:space="0" w:color="auto"/>
                  </w:tcBorders>
                  <w:shd w:val="clear" w:color="auto" w:fill="auto"/>
                  <w:vAlign w:val="center"/>
                  <w:hideMark/>
                </w:tcPr>
                <w:p w14:paraId="63BDBC71" w14:textId="77777777" w:rsidR="005944B7" w:rsidRPr="00DA69C4" w:rsidRDefault="005944B7" w:rsidP="00813175">
                  <w:pPr>
                    <w:spacing w:line="240" w:lineRule="auto"/>
                    <w:rPr>
                      <w:rFonts w:cs="Arial"/>
                      <w:sz w:val="18"/>
                      <w:szCs w:val="18"/>
                      <w:lang w:eastAsia="es-CO"/>
                    </w:rPr>
                  </w:pPr>
                  <w:r w:rsidRPr="00DA69C4">
                    <w:rPr>
                      <w:rFonts w:cs="Arial"/>
                      <w:sz w:val="18"/>
                      <w:szCs w:val="18"/>
                      <w:lang w:eastAsia="es-CO"/>
                    </w:rPr>
                    <w:t>IN20</w:t>
                  </w:r>
                </w:p>
              </w:tc>
              <w:tc>
                <w:tcPr>
                  <w:tcW w:w="1256" w:type="pct"/>
                  <w:tcBorders>
                    <w:top w:val="nil"/>
                    <w:left w:val="nil"/>
                    <w:bottom w:val="single" w:sz="4" w:space="0" w:color="auto"/>
                    <w:right w:val="single" w:sz="4" w:space="0" w:color="auto"/>
                  </w:tcBorders>
                  <w:shd w:val="clear" w:color="auto" w:fill="FFFFFF" w:themeFill="background1"/>
                  <w:vAlign w:val="center"/>
                  <w:hideMark/>
                </w:tcPr>
                <w:p w14:paraId="00F31A97" w14:textId="75F0B33E" w:rsidR="005944B7" w:rsidRPr="00DA69C4" w:rsidRDefault="005944B7" w:rsidP="00813175">
                  <w:pPr>
                    <w:spacing w:line="240" w:lineRule="auto"/>
                    <w:rPr>
                      <w:rFonts w:cs="Arial"/>
                      <w:sz w:val="18"/>
                      <w:szCs w:val="18"/>
                      <w:lang w:eastAsia="es-CO"/>
                    </w:rPr>
                  </w:pPr>
                  <w:r w:rsidRPr="00DA69C4">
                    <w:rPr>
                      <w:rFonts w:cs="Arial"/>
                      <w:sz w:val="18"/>
                      <w:szCs w:val="18"/>
                      <w:lang w:eastAsia="es-CO"/>
                    </w:rPr>
                    <w:t xml:space="preserve">Integrarse con los sistemas de las CCF para </w:t>
                  </w:r>
                  <w:r w:rsidR="00D96C63" w:rsidRPr="00DA69C4">
                    <w:rPr>
                      <w:rFonts w:cs="Arial"/>
                      <w:sz w:val="18"/>
                      <w:szCs w:val="18"/>
                      <w:lang w:eastAsia="es-CO"/>
                    </w:rPr>
                    <w:t xml:space="preserve">compartir </w:t>
                  </w:r>
                  <w:r w:rsidRPr="00DA69C4">
                    <w:rPr>
                      <w:rFonts w:cs="Arial"/>
                      <w:sz w:val="18"/>
                      <w:szCs w:val="18"/>
                      <w:lang w:eastAsia="es-CO"/>
                    </w:rPr>
                    <w:t>información.</w:t>
                  </w:r>
                </w:p>
              </w:tc>
              <w:tc>
                <w:tcPr>
                  <w:tcW w:w="1164" w:type="pct"/>
                  <w:tcBorders>
                    <w:top w:val="nil"/>
                    <w:left w:val="nil"/>
                    <w:bottom w:val="single" w:sz="4" w:space="0" w:color="auto"/>
                    <w:right w:val="single" w:sz="4" w:space="0" w:color="auto"/>
                  </w:tcBorders>
                  <w:shd w:val="clear" w:color="auto" w:fill="auto"/>
                  <w:vAlign w:val="center"/>
                  <w:hideMark/>
                </w:tcPr>
                <w:p w14:paraId="094FB6AD" w14:textId="77777777" w:rsidR="005944B7" w:rsidRPr="00DA69C4" w:rsidRDefault="005944B7" w:rsidP="00813175">
                  <w:pPr>
                    <w:spacing w:line="240" w:lineRule="auto"/>
                    <w:rPr>
                      <w:rFonts w:cs="Arial"/>
                      <w:sz w:val="18"/>
                      <w:szCs w:val="18"/>
                      <w:lang w:eastAsia="es-CO"/>
                    </w:rPr>
                  </w:pPr>
                  <w:r w:rsidRPr="00DA69C4">
                    <w:rPr>
                      <w:rFonts w:cs="Arial"/>
                      <w:sz w:val="18"/>
                      <w:szCs w:val="18"/>
                      <w:lang w:eastAsia="es-CO"/>
                    </w:rPr>
                    <w:t>Identificar la información que podría ser tomada directamente de los sistemas de información de las CCF que permita fortalecer el modelo de IVC de la SSF y desarrollar los protocolos de interoperabilidad para acceder a dicha información.</w:t>
                  </w:r>
                </w:p>
              </w:tc>
              <w:tc>
                <w:tcPr>
                  <w:tcW w:w="637" w:type="pct"/>
                  <w:tcBorders>
                    <w:top w:val="nil"/>
                    <w:left w:val="nil"/>
                    <w:bottom w:val="single" w:sz="4" w:space="0" w:color="auto"/>
                    <w:right w:val="single" w:sz="4" w:space="0" w:color="auto"/>
                  </w:tcBorders>
                  <w:shd w:val="clear" w:color="auto" w:fill="auto"/>
                  <w:vAlign w:val="center"/>
                  <w:hideMark/>
                </w:tcPr>
                <w:p w14:paraId="521FB795" w14:textId="470ACFCA" w:rsidR="005944B7" w:rsidRPr="00DA69C4" w:rsidRDefault="005944B7" w:rsidP="00813175">
                  <w:pPr>
                    <w:spacing w:line="240" w:lineRule="auto"/>
                    <w:jc w:val="center"/>
                    <w:rPr>
                      <w:rFonts w:cs="Arial"/>
                      <w:sz w:val="18"/>
                      <w:szCs w:val="18"/>
                      <w:lang w:eastAsia="es-CO"/>
                    </w:rPr>
                  </w:pPr>
                  <w:r w:rsidRPr="00DA69C4">
                    <w:rPr>
                      <w:rFonts w:cs="Arial"/>
                      <w:sz w:val="18"/>
                      <w:szCs w:val="18"/>
                      <w:lang w:eastAsia="es-CO"/>
                    </w:rPr>
                    <w:t>METI</w:t>
                  </w:r>
                  <w:r w:rsidR="00C32D3C" w:rsidRPr="00DA69C4">
                    <w:rPr>
                      <w:rFonts w:cs="Arial"/>
                      <w:sz w:val="18"/>
                      <w:szCs w:val="18"/>
                      <w:lang w:eastAsia="es-CO"/>
                    </w:rPr>
                    <w:t>09</w:t>
                  </w:r>
                </w:p>
              </w:tc>
            </w:tr>
            <w:tr w:rsidR="0013518E" w:rsidRPr="00DA69C4" w14:paraId="08258471" w14:textId="77777777" w:rsidTr="00B51E97">
              <w:trPr>
                <w:trHeight w:val="2060"/>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944FF" w14:textId="77777777" w:rsidR="0013518E" w:rsidRPr="00DA69C4" w:rsidRDefault="0013518E" w:rsidP="00813175">
                  <w:pPr>
                    <w:spacing w:line="240" w:lineRule="auto"/>
                    <w:jc w:val="center"/>
                    <w:rPr>
                      <w:rFonts w:cs="Arial"/>
                      <w:color w:val="000000"/>
                      <w:sz w:val="18"/>
                      <w:szCs w:val="18"/>
                      <w:lang w:eastAsia="es-CO"/>
                    </w:rPr>
                  </w:pPr>
                  <w:r w:rsidRPr="00DA69C4">
                    <w:rPr>
                      <w:rFonts w:cs="Arial"/>
                      <w:color w:val="000000"/>
                      <w:sz w:val="18"/>
                      <w:szCs w:val="18"/>
                      <w:lang w:eastAsia="es-CO"/>
                    </w:rPr>
                    <w:t>9.3</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8A740" w14:textId="77777777" w:rsidR="0013518E" w:rsidRPr="00DA69C4" w:rsidRDefault="0013518E" w:rsidP="00813175">
                  <w:pPr>
                    <w:spacing w:line="240" w:lineRule="auto"/>
                    <w:jc w:val="center"/>
                    <w:rPr>
                      <w:rFonts w:cs="Arial"/>
                      <w:color w:val="000000"/>
                      <w:sz w:val="18"/>
                      <w:szCs w:val="18"/>
                      <w:lang w:eastAsia="es-CO"/>
                    </w:rPr>
                  </w:pPr>
                  <w:bookmarkStart w:id="83" w:name="OLE_LINK3"/>
                  <w:r w:rsidRPr="00DA69C4">
                    <w:rPr>
                      <w:rFonts w:cs="Arial"/>
                      <w:color w:val="000000"/>
                      <w:sz w:val="18"/>
                      <w:szCs w:val="18"/>
                      <w:lang w:eastAsia="es-CO"/>
                    </w:rPr>
                    <w:t>Apoyo a la estrategia Datos abiertos e interoperabilidad con el Estado</w:t>
                  </w:r>
                  <w:bookmarkEnd w:id="83"/>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02A53E13" w14:textId="77777777" w:rsidR="0013518E" w:rsidRPr="00DA69C4" w:rsidRDefault="0013518E" w:rsidP="00813175">
                  <w:pPr>
                    <w:spacing w:line="240" w:lineRule="auto"/>
                    <w:jc w:val="left"/>
                    <w:rPr>
                      <w:rFonts w:cs="Arial"/>
                      <w:color w:val="000000"/>
                      <w:sz w:val="18"/>
                      <w:szCs w:val="18"/>
                      <w:lang w:eastAsia="es-CO"/>
                    </w:rPr>
                  </w:pPr>
                  <w:r w:rsidRPr="00DA69C4">
                    <w:rPr>
                      <w:rFonts w:cs="Arial"/>
                      <w:color w:val="000000"/>
                      <w:sz w:val="18"/>
                      <w:szCs w:val="18"/>
                      <w:lang w:eastAsia="es-CO"/>
                    </w:rPr>
                    <w:t>IN19</w:t>
                  </w:r>
                </w:p>
                <w:p w14:paraId="5C45406E" w14:textId="70D3A4B6" w:rsidR="000E0A38" w:rsidRPr="00DA69C4" w:rsidRDefault="000E0A38" w:rsidP="00813175">
                  <w:pPr>
                    <w:spacing w:line="240" w:lineRule="auto"/>
                    <w:jc w:val="left"/>
                    <w:rPr>
                      <w:rFonts w:cs="Arial"/>
                      <w:sz w:val="18"/>
                      <w:szCs w:val="18"/>
                      <w:lang w:eastAsia="es-CO"/>
                    </w:rPr>
                  </w:pPr>
                  <w:r w:rsidRPr="00DA69C4">
                    <w:rPr>
                      <w:rFonts w:cs="Arial"/>
                      <w:color w:val="000000"/>
                      <w:sz w:val="18"/>
                      <w:szCs w:val="18"/>
                      <w:lang w:eastAsia="es-CO"/>
                    </w:rPr>
                    <w:t>IN28</w:t>
                  </w:r>
                </w:p>
              </w:tc>
              <w:tc>
                <w:tcPr>
                  <w:tcW w:w="1256" w:type="pct"/>
                  <w:tcBorders>
                    <w:top w:val="single" w:sz="4" w:space="0" w:color="auto"/>
                    <w:left w:val="nil"/>
                    <w:bottom w:val="single" w:sz="4" w:space="0" w:color="auto"/>
                    <w:right w:val="single" w:sz="4" w:space="0" w:color="auto"/>
                  </w:tcBorders>
                  <w:shd w:val="clear" w:color="auto" w:fill="auto"/>
                  <w:vAlign w:val="center"/>
                </w:tcPr>
                <w:p w14:paraId="67C5914D" w14:textId="6D761A3D" w:rsidR="0013518E" w:rsidRPr="00DA69C4" w:rsidRDefault="0013518E" w:rsidP="00813175">
                  <w:pPr>
                    <w:spacing w:line="240" w:lineRule="auto"/>
                    <w:jc w:val="left"/>
                    <w:rPr>
                      <w:rFonts w:cs="Arial"/>
                      <w:sz w:val="18"/>
                      <w:szCs w:val="18"/>
                      <w:lang w:eastAsia="es-CO"/>
                    </w:rPr>
                  </w:pPr>
                  <w:r w:rsidRPr="00DA69C4">
                    <w:rPr>
                      <w:rFonts w:cs="Arial"/>
                      <w:color w:val="000000"/>
                      <w:sz w:val="18"/>
                      <w:szCs w:val="18"/>
                      <w:lang w:eastAsia="es-CO"/>
                    </w:rPr>
                    <w:t>Integración sencilla con nuevas fuentes de información (externas)</w:t>
                  </w:r>
                </w:p>
              </w:tc>
              <w:tc>
                <w:tcPr>
                  <w:tcW w:w="1164" w:type="pct"/>
                  <w:tcBorders>
                    <w:top w:val="single" w:sz="4" w:space="0" w:color="auto"/>
                    <w:left w:val="nil"/>
                    <w:bottom w:val="single" w:sz="4" w:space="0" w:color="auto"/>
                    <w:right w:val="single" w:sz="4" w:space="0" w:color="auto"/>
                  </w:tcBorders>
                  <w:shd w:val="clear" w:color="auto" w:fill="auto"/>
                  <w:vAlign w:val="center"/>
                </w:tcPr>
                <w:p w14:paraId="216432E8" w14:textId="742EB5CD" w:rsidR="0013518E" w:rsidRPr="00DA69C4" w:rsidRDefault="0013518E" w:rsidP="00813175">
                  <w:pPr>
                    <w:spacing w:line="240" w:lineRule="auto"/>
                    <w:jc w:val="left"/>
                    <w:rPr>
                      <w:rFonts w:cs="Arial"/>
                      <w:sz w:val="18"/>
                      <w:szCs w:val="18"/>
                      <w:lang w:eastAsia="es-CO"/>
                    </w:rPr>
                  </w:pPr>
                  <w:r w:rsidRPr="00DA69C4">
                    <w:rPr>
                      <w:rFonts w:cs="Arial"/>
                      <w:color w:val="000000"/>
                      <w:sz w:val="18"/>
                      <w:szCs w:val="18"/>
                      <w:lang w:eastAsia="es-CO"/>
                    </w:rPr>
                    <w:t>Identificar nuevas fuentes de información externa, adelantar los acuerdos correspondientes para interoperar con las entidades y desarrollar los protocolos de interoperabilidad para acceder a la información.</w:t>
                  </w:r>
                </w:p>
              </w:tc>
              <w:tc>
                <w:tcPr>
                  <w:tcW w:w="637" w:type="pct"/>
                  <w:tcBorders>
                    <w:top w:val="single" w:sz="4" w:space="0" w:color="auto"/>
                    <w:left w:val="nil"/>
                    <w:bottom w:val="single" w:sz="4" w:space="0" w:color="auto"/>
                    <w:right w:val="single" w:sz="4" w:space="0" w:color="auto"/>
                  </w:tcBorders>
                  <w:shd w:val="clear" w:color="auto" w:fill="auto"/>
                  <w:vAlign w:val="center"/>
                </w:tcPr>
                <w:p w14:paraId="3B473FB4" w14:textId="77777777" w:rsidR="0048621F" w:rsidRPr="00DA69C4" w:rsidRDefault="0048621F" w:rsidP="00813175">
                  <w:pPr>
                    <w:spacing w:line="240" w:lineRule="auto"/>
                    <w:jc w:val="center"/>
                    <w:rPr>
                      <w:rFonts w:cs="Arial"/>
                      <w:color w:val="000000"/>
                      <w:sz w:val="18"/>
                      <w:szCs w:val="18"/>
                      <w:lang w:eastAsia="es-CO"/>
                    </w:rPr>
                  </w:pPr>
                </w:p>
                <w:p w14:paraId="1C01B265" w14:textId="320D1765" w:rsidR="0013518E" w:rsidRPr="00DA69C4" w:rsidRDefault="0013518E" w:rsidP="0048621F">
                  <w:pPr>
                    <w:spacing w:line="240" w:lineRule="auto"/>
                    <w:rPr>
                      <w:rFonts w:cs="Arial"/>
                      <w:sz w:val="18"/>
                      <w:szCs w:val="18"/>
                      <w:lang w:eastAsia="es-CO"/>
                    </w:rPr>
                  </w:pPr>
                  <w:r w:rsidRPr="00DA69C4">
                    <w:rPr>
                      <w:rFonts w:cs="Arial"/>
                      <w:color w:val="000000"/>
                      <w:sz w:val="18"/>
                      <w:szCs w:val="18"/>
                      <w:lang w:eastAsia="es-CO"/>
                    </w:rPr>
                    <w:t>METI09</w:t>
                  </w:r>
                </w:p>
              </w:tc>
            </w:tr>
            <w:tr w:rsidR="00B51E97" w:rsidRPr="00DA69C4" w14:paraId="68FB6E4A" w14:textId="77777777" w:rsidTr="00B51E97">
              <w:trPr>
                <w:trHeight w:val="2060"/>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14D5578D" w14:textId="2DE32DC4" w:rsidR="00B51E97" w:rsidRPr="00DA69C4" w:rsidRDefault="00C53003" w:rsidP="00813175">
                  <w:pPr>
                    <w:spacing w:line="240" w:lineRule="auto"/>
                    <w:jc w:val="center"/>
                    <w:rPr>
                      <w:rFonts w:cs="Arial"/>
                      <w:color w:val="000000"/>
                      <w:sz w:val="18"/>
                      <w:szCs w:val="18"/>
                      <w:lang w:eastAsia="es-CO"/>
                    </w:rPr>
                  </w:pPr>
                  <w:r>
                    <w:rPr>
                      <w:rFonts w:cs="Arial"/>
                      <w:color w:val="000000"/>
                      <w:sz w:val="18"/>
                      <w:szCs w:val="18"/>
                      <w:lang w:eastAsia="es-CO"/>
                    </w:rPr>
                    <w:t>9.4</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578C7CCF" w14:textId="20F1D6CC" w:rsidR="00B51E97" w:rsidRPr="00DA69C4" w:rsidRDefault="00C53003" w:rsidP="00813175">
                  <w:pPr>
                    <w:spacing w:line="240" w:lineRule="auto"/>
                    <w:jc w:val="center"/>
                    <w:rPr>
                      <w:rFonts w:cs="Arial"/>
                      <w:color w:val="000000"/>
                      <w:sz w:val="18"/>
                      <w:szCs w:val="18"/>
                      <w:lang w:eastAsia="es-CO"/>
                    </w:rPr>
                  </w:pPr>
                  <w:r>
                    <w:rPr>
                      <w:rFonts w:cs="Arial"/>
                      <w:color w:val="000000"/>
                      <w:sz w:val="18"/>
                      <w:szCs w:val="18"/>
                      <w:lang w:eastAsia="es-CO"/>
                    </w:rPr>
                    <w:t>Interoperabilidad de los sistemas de información misionales</w:t>
                  </w:r>
                </w:p>
              </w:tc>
              <w:tc>
                <w:tcPr>
                  <w:tcW w:w="487" w:type="pct"/>
                  <w:tcBorders>
                    <w:top w:val="single" w:sz="4" w:space="0" w:color="auto"/>
                    <w:left w:val="nil"/>
                    <w:bottom w:val="single" w:sz="4" w:space="0" w:color="auto"/>
                    <w:right w:val="single" w:sz="4" w:space="0" w:color="auto"/>
                  </w:tcBorders>
                  <w:shd w:val="clear" w:color="auto" w:fill="auto"/>
                  <w:vAlign w:val="center"/>
                </w:tcPr>
                <w:p w14:paraId="439D0111" w14:textId="3F00529C" w:rsidR="00B51E97" w:rsidRPr="00DA69C4" w:rsidRDefault="00121E5F" w:rsidP="00813175">
                  <w:pPr>
                    <w:spacing w:line="240" w:lineRule="auto"/>
                    <w:jc w:val="left"/>
                    <w:rPr>
                      <w:rFonts w:cs="Arial"/>
                      <w:color w:val="000000"/>
                      <w:sz w:val="18"/>
                      <w:szCs w:val="18"/>
                      <w:lang w:eastAsia="es-CO"/>
                    </w:rPr>
                  </w:pPr>
                  <w:r w:rsidRPr="00DA69C4">
                    <w:rPr>
                      <w:rFonts w:cs="Arial"/>
                      <w:sz w:val="18"/>
                      <w:szCs w:val="18"/>
                      <w:lang w:eastAsia="es-CO"/>
                    </w:rPr>
                    <w:t>IN20</w:t>
                  </w:r>
                </w:p>
              </w:tc>
              <w:tc>
                <w:tcPr>
                  <w:tcW w:w="1256" w:type="pct"/>
                  <w:tcBorders>
                    <w:top w:val="single" w:sz="4" w:space="0" w:color="auto"/>
                    <w:left w:val="nil"/>
                    <w:bottom w:val="single" w:sz="4" w:space="0" w:color="auto"/>
                    <w:right w:val="single" w:sz="4" w:space="0" w:color="auto"/>
                  </w:tcBorders>
                  <w:shd w:val="clear" w:color="auto" w:fill="auto"/>
                  <w:vAlign w:val="center"/>
                </w:tcPr>
                <w:p w14:paraId="793ECA48" w14:textId="082A45AA" w:rsidR="00B51E97" w:rsidRPr="00DA69C4" w:rsidRDefault="00121E5F" w:rsidP="00813175">
                  <w:pPr>
                    <w:spacing w:line="240" w:lineRule="auto"/>
                    <w:jc w:val="left"/>
                    <w:rPr>
                      <w:rFonts w:cs="Arial"/>
                      <w:color w:val="000000"/>
                      <w:sz w:val="18"/>
                      <w:szCs w:val="18"/>
                      <w:lang w:eastAsia="es-CO"/>
                    </w:rPr>
                  </w:pPr>
                  <w:r>
                    <w:rPr>
                      <w:rFonts w:cs="Arial"/>
                      <w:color w:val="000000"/>
                      <w:sz w:val="18"/>
                      <w:szCs w:val="18"/>
                      <w:lang w:eastAsia="es-CO"/>
                    </w:rPr>
                    <w:t>I</w:t>
                  </w:r>
                  <w:r w:rsidRPr="005D5B09">
                    <w:rPr>
                      <w:rFonts w:cs="Arial"/>
                      <w:color w:val="000000"/>
                      <w:sz w:val="18"/>
                      <w:szCs w:val="18"/>
                      <w:lang w:eastAsia="es-CO"/>
                    </w:rPr>
                    <w:t>nteroperabilidad de módulos de procesamiento para la implementación de servicios y funcionalidades de aplicativos misionales de la Entidad</w:t>
                  </w:r>
                </w:p>
              </w:tc>
              <w:tc>
                <w:tcPr>
                  <w:tcW w:w="1164" w:type="pct"/>
                  <w:tcBorders>
                    <w:top w:val="single" w:sz="4" w:space="0" w:color="auto"/>
                    <w:left w:val="nil"/>
                    <w:bottom w:val="single" w:sz="4" w:space="0" w:color="auto"/>
                    <w:right w:val="single" w:sz="4" w:space="0" w:color="auto"/>
                  </w:tcBorders>
                  <w:shd w:val="clear" w:color="auto" w:fill="auto"/>
                  <w:vAlign w:val="center"/>
                </w:tcPr>
                <w:p w14:paraId="78E31594" w14:textId="4CC6E252" w:rsidR="00B51E97" w:rsidRPr="00DA69C4" w:rsidRDefault="00C53003" w:rsidP="00813175">
                  <w:pPr>
                    <w:spacing w:line="240" w:lineRule="auto"/>
                    <w:jc w:val="left"/>
                    <w:rPr>
                      <w:rFonts w:cs="Arial"/>
                      <w:color w:val="000000"/>
                      <w:sz w:val="18"/>
                      <w:szCs w:val="18"/>
                      <w:lang w:eastAsia="es-CO"/>
                    </w:rPr>
                  </w:pPr>
                  <w:r>
                    <w:rPr>
                      <w:rFonts w:cs="Arial"/>
                      <w:color w:val="000000"/>
                      <w:sz w:val="18"/>
                      <w:szCs w:val="18"/>
                      <w:lang w:eastAsia="es-CO"/>
                    </w:rPr>
                    <w:t>D</w:t>
                  </w:r>
                  <w:r w:rsidRPr="00C53003">
                    <w:rPr>
                      <w:rFonts w:cs="Arial"/>
                      <w:color w:val="000000"/>
                      <w:sz w:val="18"/>
                      <w:szCs w:val="18"/>
                      <w:lang w:eastAsia="es-CO"/>
                    </w:rPr>
                    <w:t>esarrollo, actualización, integración e interoperabilidad de módulos de procesamiento para la implementación de servicios y funcionalidades de aplicativos misionales de la Entidad</w:t>
                  </w:r>
                </w:p>
              </w:tc>
              <w:tc>
                <w:tcPr>
                  <w:tcW w:w="637" w:type="pct"/>
                  <w:tcBorders>
                    <w:top w:val="single" w:sz="4" w:space="0" w:color="auto"/>
                    <w:left w:val="nil"/>
                    <w:bottom w:val="single" w:sz="4" w:space="0" w:color="auto"/>
                    <w:right w:val="single" w:sz="4" w:space="0" w:color="auto"/>
                  </w:tcBorders>
                  <w:shd w:val="clear" w:color="auto" w:fill="auto"/>
                  <w:vAlign w:val="center"/>
                </w:tcPr>
                <w:p w14:paraId="3ABFBE7C" w14:textId="0D99FBAE" w:rsidR="00B51E97" w:rsidRPr="00DA69C4" w:rsidRDefault="00121E5F" w:rsidP="00813175">
                  <w:pPr>
                    <w:spacing w:line="240" w:lineRule="auto"/>
                    <w:jc w:val="center"/>
                    <w:rPr>
                      <w:rFonts w:cs="Arial"/>
                      <w:color w:val="000000"/>
                      <w:sz w:val="18"/>
                      <w:szCs w:val="18"/>
                      <w:lang w:eastAsia="es-CO"/>
                    </w:rPr>
                  </w:pPr>
                  <w:r w:rsidRPr="00DA69C4">
                    <w:rPr>
                      <w:rFonts w:cs="Arial"/>
                      <w:sz w:val="18"/>
                      <w:szCs w:val="18"/>
                      <w:lang w:eastAsia="es-CO"/>
                    </w:rPr>
                    <w:t>METI09</w:t>
                  </w:r>
                </w:p>
              </w:tc>
            </w:tr>
          </w:tbl>
          <w:p w14:paraId="6907A94F" w14:textId="77777777" w:rsidR="005944B7" w:rsidRPr="00DA69C4" w:rsidRDefault="005944B7" w:rsidP="00813175">
            <w:pPr>
              <w:spacing w:line="240" w:lineRule="auto"/>
              <w:rPr>
                <w:rFonts w:cs="Arial"/>
                <w:color w:val="000000"/>
                <w:sz w:val="20"/>
                <w:szCs w:val="20"/>
                <w:lang w:eastAsia="es-CO"/>
              </w:rPr>
            </w:pPr>
          </w:p>
        </w:tc>
      </w:tr>
      <w:tr w:rsidR="005944B7" w:rsidRPr="00DA69C4" w14:paraId="244DEE81"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58B93EFA" w14:textId="77777777" w:rsidR="005944B7" w:rsidRPr="00DA69C4" w:rsidRDefault="005944B7"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55B1E292" w14:textId="77777777" w:rsidR="005944B7" w:rsidRPr="00DA69C4" w:rsidRDefault="005944B7" w:rsidP="00813175">
            <w:pPr>
              <w:spacing w:line="240" w:lineRule="auto"/>
              <w:rPr>
                <w:rFonts w:cs="Arial"/>
                <w:color w:val="000000"/>
                <w:sz w:val="20"/>
                <w:szCs w:val="20"/>
                <w:lang w:eastAsia="es-CO"/>
              </w:rPr>
            </w:pPr>
          </w:p>
        </w:tc>
      </w:tr>
      <w:tr w:rsidR="005944B7" w:rsidRPr="00DA69C4" w14:paraId="43685157"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5CC3A12E" w14:textId="77777777" w:rsidR="005944B7" w:rsidRPr="00DA69C4" w:rsidRDefault="005944B7"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580B4524" w14:textId="77777777" w:rsidR="005944B7" w:rsidRPr="00DA69C4" w:rsidRDefault="005944B7" w:rsidP="00813175">
            <w:pPr>
              <w:spacing w:line="240" w:lineRule="auto"/>
              <w:rPr>
                <w:rFonts w:cs="Arial"/>
                <w:color w:val="000000"/>
                <w:sz w:val="20"/>
                <w:szCs w:val="20"/>
                <w:lang w:eastAsia="es-CO"/>
              </w:rPr>
            </w:pPr>
          </w:p>
        </w:tc>
      </w:tr>
      <w:tr w:rsidR="005944B7" w:rsidRPr="00DA69C4" w14:paraId="4701570B"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14055997" w14:textId="77777777" w:rsidR="005944B7" w:rsidRPr="00DA69C4" w:rsidRDefault="005944B7"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2C4AA74F" w14:textId="77777777" w:rsidR="005944B7" w:rsidRPr="00DA69C4" w:rsidRDefault="005944B7" w:rsidP="00813175">
            <w:pPr>
              <w:spacing w:line="240" w:lineRule="auto"/>
              <w:rPr>
                <w:rFonts w:cs="Arial"/>
                <w:color w:val="000000"/>
                <w:sz w:val="20"/>
                <w:szCs w:val="20"/>
                <w:lang w:eastAsia="es-CO"/>
              </w:rPr>
            </w:pPr>
          </w:p>
        </w:tc>
      </w:tr>
      <w:tr w:rsidR="005944B7" w:rsidRPr="00DA69C4" w14:paraId="6D930921"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19751691" w14:textId="77777777" w:rsidR="005944B7" w:rsidRPr="00DA69C4" w:rsidRDefault="005944B7"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3BEF7CC9" w14:textId="77777777" w:rsidR="005944B7" w:rsidRPr="00DA69C4" w:rsidRDefault="005944B7" w:rsidP="00813175">
            <w:pPr>
              <w:spacing w:line="240" w:lineRule="auto"/>
              <w:rPr>
                <w:rFonts w:cs="Arial"/>
                <w:color w:val="000000"/>
                <w:sz w:val="20"/>
                <w:szCs w:val="20"/>
                <w:lang w:eastAsia="es-CO"/>
              </w:rPr>
            </w:pPr>
          </w:p>
        </w:tc>
      </w:tr>
      <w:tr w:rsidR="005944B7" w:rsidRPr="00DA69C4" w14:paraId="632CEF53"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3CD21639" w14:textId="77777777" w:rsidR="005944B7" w:rsidRPr="00DA69C4" w:rsidRDefault="005944B7"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62AB5D73" w14:textId="77777777" w:rsidR="005944B7" w:rsidRPr="00DA69C4" w:rsidRDefault="005944B7" w:rsidP="00813175">
            <w:pPr>
              <w:spacing w:line="240" w:lineRule="auto"/>
              <w:rPr>
                <w:rFonts w:cs="Arial"/>
                <w:color w:val="000000"/>
                <w:sz w:val="20"/>
                <w:szCs w:val="20"/>
                <w:lang w:eastAsia="es-CO"/>
              </w:rPr>
            </w:pPr>
          </w:p>
        </w:tc>
      </w:tr>
      <w:tr w:rsidR="005944B7" w:rsidRPr="00DA69C4" w14:paraId="17ACE1E8" w14:textId="77777777" w:rsidTr="0081317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4DE6283B" w14:textId="77777777" w:rsidR="005944B7" w:rsidRPr="00DA69C4" w:rsidRDefault="005944B7" w:rsidP="00813175">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11A23A8D" w14:textId="77777777" w:rsidR="005944B7" w:rsidRPr="00DA69C4" w:rsidRDefault="005944B7" w:rsidP="00813175">
            <w:pPr>
              <w:spacing w:line="240" w:lineRule="auto"/>
              <w:rPr>
                <w:rFonts w:cs="Arial"/>
                <w:color w:val="000000"/>
                <w:sz w:val="20"/>
                <w:szCs w:val="20"/>
                <w:lang w:eastAsia="es-CO"/>
              </w:rPr>
            </w:pPr>
          </w:p>
        </w:tc>
      </w:tr>
      <w:tr w:rsidR="005944B7" w:rsidRPr="00DA69C4" w14:paraId="3A8323A7" w14:textId="77777777" w:rsidTr="00813175">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5E633AF9" w14:textId="77777777" w:rsidR="005944B7" w:rsidRPr="00DA69C4" w:rsidRDefault="005944B7"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Costo estimado total</w:t>
            </w:r>
          </w:p>
        </w:tc>
        <w:tc>
          <w:tcPr>
            <w:tcW w:w="9497" w:type="dxa"/>
            <w:tcBorders>
              <w:top w:val="single" w:sz="4" w:space="0" w:color="auto"/>
              <w:left w:val="nil"/>
              <w:bottom w:val="single" w:sz="4" w:space="0" w:color="auto"/>
              <w:right w:val="single" w:sz="4" w:space="0" w:color="auto"/>
            </w:tcBorders>
            <w:shd w:val="clear" w:color="auto" w:fill="DDEBF7"/>
            <w:vAlign w:val="center"/>
          </w:tcPr>
          <w:p w14:paraId="7E706FEF" w14:textId="21DE758F" w:rsidR="005944B7" w:rsidRPr="00C433AA" w:rsidRDefault="005944B7" w:rsidP="00813175">
            <w:pPr>
              <w:spacing w:line="240" w:lineRule="auto"/>
              <w:rPr>
                <w:rFonts w:cs="Arial"/>
                <w:color w:val="000000"/>
                <w:sz w:val="20"/>
                <w:szCs w:val="20"/>
                <w:lang w:eastAsia="es-CO"/>
              </w:rPr>
            </w:pPr>
            <w:r w:rsidRPr="00DA69C4">
              <w:rPr>
                <w:rFonts w:cs="Arial"/>
                <w:color w:val="000000"/>
                <w:sz w:val="20"/>
                <w:szCs w:val="20"/>
                <w:lang w:eastAsia="es-CO"/>
              </w:rPr>
              <w:t xml:space="preserve">Total </w:t>
            </w:r>
            <w:r w:rsidR="00EE1BDE" w:rsidRPr="00EE1BDE">
              <w:rPr>
                <w:rFonts w:cs="Arial"/>
                <w:color w:val="000000"/>
                <w:sz w:val="20"/>
                <w:szCs w:val="20"/>
                <w:lang w:eastAsia="es-CO"/>
              </w:rPr>
              <w:t xml:space="preserve">$ </w:t>
            </w:r>
            <w:r w:rsidR="00A865EC" w:rsidRPr="00A865EC">
              <w:rPr>
                <w:rFonts w:cs="Arial"/>
                <w:color w:val="000000"/>
                <w:sz w:val="20"/>
                <w:szCs w:val="20"/>
                <w:lang w:eastAsia="es-CO"/>
              </w:rPr>
              <w:t>160.800.000</w:t>
            </w:r>
          </w:p>
        </w:tc>
      </w:tr>
      <w:tr w:rsidR="005944B7" w:rsidRPr="00DA69C4" w14:paraId="4377BAE0" w14:textId="77777777" w:rsidTr="00813175">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53FB9303" w14:textId="77777777" w:rsidR="005944B7" w:rsidRPr="00DA69C4" w:rsidRDefault="005944B7"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Área líder</w:t>
            </w:r>
          </w:p>
        </w:tc>
        <w:tc>
          <w:tcPr>
            <w:tcW w:w="9497" w:type="dxa"/>
            <w:tcBorders>
              <w:top w:val="single" w:sz="4" w:space="0" w:color="auto"/>
              <w:left w:val="nil"/>
              <w:bottom w:val="single" w:sz="4" w:space="0" w:color="auto"/>
              <w:right w:val="single" w:sz="4" w:space="0" w:color="auto"/>
            </w:tcBorders>
            <w:shd w:val="clear" w:color="auto" w:fill="auto"/>
            <w:vAlign w:val="center"/>
          </w:tcPr>
          <w:p w14:paraId="7543AFA8" w14:textId="77777777" w:rsidR="005944B7" w:rsidRPr="00DA69C4" w:rsidRDefault="005944B7" w:rsidP="00813175">
            <w:pPr>
              <w:spacing w:line="240" w:lineRule="auto"/>
              <w:rPr>
                <w:rFonts w:cs="Arial"/>
                <w:color w:val="000000"/>
                <w:sz w:val="20"/>
                <w:szCs w:val="20"/>
                <w:lang w:eastAsia="es-CO"/>
              </w:rPr>
            </w:pPr>
            <w:r w:rsidRPr="00DA69C4">
              <w:rPr>
                <w:rFonts w:cs="Arial"/>
                <w:color w:val="000000"/>
                <w:sz w:val="20"/>
                <w:szCs w:val="20"/>
                <w:lang w:eastAsia="es-CO"/>
              </w:rPr>
              <w:t>Componente 9.1: Oficina TIC con el concurso de la Secretaría General</w:t>
            </w:r>
          </w:p>
          <w:p w14:paraId="40B6AA81" w14:textId="77777777" w:rsidR="005944B7" w:rsidRPr="00DA69C4" w:rsidRDefault="005944B7" w:rsidP="00813175">
            <w:pPr>
              <w:spacing w:line="240" w:lineRule="auto"/>
              <w:rPr>
                <w:rFonts w:cs="Arial"/>
                <w:color w:val="000000"/>
                <w:sz w:val="20"/>
                <w:szCs w:val="20"/>
                <w:lang w:eastAsia="es-CO"/>
              </w:rPr>
            </w:pPr>
            <w:r w:rsidRPr="00DA69C4">
              <w:rPr>
                <w:rFonts w:cs="Arial"/>
                <w:color w:val="000000"/>
                <w:sz w:val="20"/>
                <w:szCs w:val="20"/>
                <w:lang w:eastAsia="es-CO"/>
              </w:rPr>
              <w:t>Componente 9.2: Delegada para la Gestión con el concurso de la Oficina TIC</w:t>
            </w:r>
          </w:p>
          <w:p w14:paraId="6914F213" w14:textId="77777777" w:rsidR="005944B7" w:rsidRDefault="005944B7" w:rsidP="00813175">
            <w:pPr>
              <w:spacing w:line="240" w:lineRule="auto"/>
              <w:rPr>
                <w:rFonts w:cs="Arial"/>
                <w:color w:val="000000"/>
                <w:sz w:val="20"/>
                <w:szCs w:val="20"/>
                <w:lang w:eastAsia="es-CO"/>
              </w:rPr>
            </w:pPr>
            <w:r w:rsidRPr="00DA69C4">
              <w:rPr>
                <w:rFonts w:cs="Arial"/>
                <w:color w:val="000000"/>
                <w:sz w:val="20"/>
                <w:szCs w:val="20"/>
                <w:lang w:eastAsia="es-CO"/>
              </w:rPr>
              <w:t xml:space="preserve">Componente 9.3: </w:t>
            </w:r>
            <w:r w:rsidR="00654DD6" w:rsidRPr="00DA69C4">
              <w:rPr>
                <w:rFonts w:cs="Arial"/>
                <w:color w:val="000000"/>
                <w:sz w:val="20"/>
                <w:szCs w:val="20"/>
                <w:lang w:eastAsia="es-CO"/>
              </w:rPr>
              <w:t>Oficina de Proyectos y l</w:t>
            </w:r>
            <w:r w:rsidRPr="00DA69C4">
              <w:rPr>
                <w:rFonts w:cs="Arial"/>
                <w:color w:val="000000"/>
                <w:sz w:val="20"/>
                <w:szCs w:val="20"/>
                <w:lang w:eastAsia="es-CO"/>
              </w:rPr>
              <w:t>a Oficina TIC con el concurso de las áreas misionales y la OAJ.</w:t>
            </w:r>
          </w:p>
          <w:p w14:paraId="53356BDC" w14:textId="6C8EAE50" w:rsidR="00F57483" w:rsidRPr="00DA69C4" w:rsidRDefault="00F57483" w:rsidP="00813175">
            <w:pPr>
              <w:spacing w:line="240" w:lineRule="auto"/>
              <w:rPr>
                <w:rFonts w:cs="Arial"/>
                <w:color w:val="000000"/>
                <w:sz w:val="20"/>
                <w:szCs w:val="20"/>
                <w:lang w:eastAsia="es-CO"/>
              </w:rPr>
            </w:pPr>
            <w:r>
              <w:rPr>
                <w:rFonts w:cs="Arial"/>
                <w:color w:val="000000"/>
                <w:sz w:val="20"/>
                <w:szCs w:val="20"/>
                <w:lang w:eastAsia="es-CO"/>
              </w:rPr>
              <w:t>Componente 9.4: Oficina TIC y OPU</w:t>
            </w:r>
          </w:p>
        </w:tc>
      </w:tr>
      <w:tr w:rsidR="005944B7" w:rsidRPr="00DA69C4" w14:paraId="04120B06" w14:textId="77777777" w:rsidTr="00813175">
        <w:trPr>
          <w:jc w:val="center"/>
        </w:trPr>
        <w:tc>
          <w:tcPr>
            <w:tcW w:w="12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6349090D" w14:textId="6066CBA3" w:rsidR="005944B7" w:rsidRPr="00DA69C4" w:rsidRDefault="005944B7" w:rsidP="00813175">
            <w:pPr>
              <w:spacing w:line="240" w:lineRule="auto"/>
              <w:jc w:val="center"/>
              <w:rPr>
                <w:rFonts w:cs="Arial"/>
                <w:b/>
                <w:bCs/>
                <w:color w:val="FFFFFF"/>
                <w:sz w:val="20"/>
                <w:szCs w:val="20"/>
                <w:lang w:eastAsia="es-CO"/>
              </w:rPr>
            </w:pPr>
            <w:r w:rsidRPr="00DA69C4">
              <w:rPr>
                <w:rFonts w:cs="Arial"/>
                <w:b/>
                <w:bCs/>
                <w:color w:val="FFFFFF"/>
                <w:sz w:val="20"/>
                <w:szCs w:val="20"/>
                <w:lang w:eastAsia="es-CO"/>
              </w:rPr>
              <w:t>Fecha estimada</w:t>
            </w:r>
          </w:p>
        </w:tc>
        <w:tc>
          <w:tcPr>
            <w:tcW w:w="9497" w:type="dxa"/>
            <w:tcBorders>
              <w:top w:val="single" w:sz="4" w:space="0" w:color="auto"/>
              <w:left w:val="nil"/>
              <w:bottom w:val="single" w:sz="4" w:space="0" w:color="auto"/>
              <w:right w:val="single" w:sz="4" w:space="0" w:color="auto"/>
            </w:tcBorders>
            <w:shd w:val="clear" w:color="auto" w:fill="DDEBF7"/>
            <w:noWrap/>
            <w:vAlign w:val="center"/>
          </w:tcPr>
          <w:p w14:paraId="03ED2439" w14:textId="19B635CB" w:rsidR="005944B7" w:rsidRPr="00DA69C4" w:rsidRDefault="005944B7" w:rsidP="00813175">
            <w:pPr>
              <w:spacing w:line="240" w:lineRule="auto"/>
              <w:rPr>
                <w:rFonts w:cs="Arial"/>
                <w:color w:val="000000"/>
                <w:sz w:val="20"/>
                <w:szCs w:val="20"/>
                <w:lang w:eastAsia="es-CO"/>
              </w:rPr>
            </w:pPr>
            <w:r w:rsidRPr="00DA69C4">
              <w:rPr>
                <w:rFonts w:cs="Arial"/>
                <w:color w:val="000000"/>
                <w:sz w:val="20"/>
                <w:szCs w:val="20"/>
                <w:lang w:eastAsia="es-CO"/>
              </w:rPr>
              <w:t xml:space="preserve">Componente 9.1: </w:t>
            </w:r>
            <w:r w:rsidR="007210BA" w:rsidRPr="00DA69C4">
              <w:rPr>
                <w:rFonts w:cs="Arial"/>
                <w:color w:val="000000"/>
                <w:sz w:val="20"/>
                <w:szCs w:val="20"/>
                <w:lang w:eastAsia="es-CO"/>
              </w:rPr>
              <w:t>junio 2023</w:t>
            </w:r>
          </w:p>
          <w:p w14:paraId="0E7115E8" w14:textId="45EFA29B" w:rsidR="005944B7" w:rsidRPr="00DA69C4" w:rsidRDefault="005944B7" w:rsidP="00813175">
            <w:pPr>
              <w:spacing w:line="240" w:lineRule="auto"/>
              <w:rPr>
                <w:rFonts w:cs="Arial"/>
                <w:color w:val="000000"/>
                <w:sz w:val="20"/>
                <w:szCs w:val="20"/>
                <w:lang w:eastAsia="es-CO"/>
              </w:rPr>
            </w:pPr>
            <w:r w:rsidRPr="00DA69C4">
              <w:rPr>
                <w:rFonts w:cs="Arial"/>
                <w:color w:val="000000"/>
                <w:sz w:val="20"/>
                <w:szCs w:val="20"/>
                <w:lang w:eastAsia="es-CO"/>
              </w:rPr>
              <w:t xml:space="preserve">Componente 9.2: </w:t>
            </w:r>
            <w:r w:rsidR="007210BA" w:rsidRPr="00DA69C4">
              <w:rPr>
                <w:rFonts w:cs="Arial"/>
                <w:color w:val="000000"/>
                <w:sz w:val="20"/>
                <w:szCs w:val="20"/>
                <w:lang w:eastAsia="es-CO"/>
              </w:rPr>
              <w:t>julio a diciembre 2023</w:t>
            </w:r>
          </w:p>
          <w:p w14:paraId="27FCEFC4" w14:textId="77777777" w:rsidR="005944B7" w:rsidRDefault="005944B7" w:rsidP="00813175">
            <w:pPr>
              <w:spacing w:line="240" w:lineRule="auto"/>
              <w:rPr>
                <w:rFonts w:cs="Arial"/>
                <w:color w:val="000000"/>
                <w:sz w:val="20"/>
                <w:szCs w:val="20"/>
                <w:lang w:eastAsia="es-CO"/>
              </w:rPr>
            </w:pPr>
            <w:r w:rsidRPr="00DA69C4">
              <w:rPr>
                <w:rFonts w:cs="Arial"/>
                <w:color w:val="000000"/>
                <w:sz w:val="20"/>
                <w:szCs w:val="20"/>
                <w:lang w:eastAsia="es-CO"/>
              </w:rPr>
              <w:t>Componente 9.3: ene</w:t>
            </w:r>
            <w:r w:rsidR="00765A26" w:rsidRPr="00DA69C4">
              <w:rPr>
                <w:rFonts w:cs="Arial"/>
                <w:color w:val="000000"/>
                <w:sz w:val="20"/>
                <w:szCs w:val="20"/>
                <w:lang w:eastAsia="es-CO"/>
              </w:rPr>
              <w:t>ro a marzo 2023</w:t>
            </w:r>
          </w:p>
          <w:p w14:paraId="23621024" w14:textId="18F99B45" w:rsidR="009D3A4B" w:rsidRPr="00DA69C4" w:rsidRDefault="009D3A4B" w:rsidP="00813175">
            <w:pPr>
              <w:spacing w:line="240" w:lineRule="auto"/>
              <w:rPr>
                <w:rFonts w:cs="Arial"/>
                <w:sz w:val="20"/>
                <w:szCs w:val="20"/>
              </w:rPr>
            </w:pPr>
            <w:r>
              <w:rPr>
                <w:rFonts w:cs="Arial"/>
                <w:sz w:val="20"/>
                <w:szCs w:val="20"/>
              </w:rPr>
              <w:t>Componente 9.4: enero a diciembre 2022</w:t>
            </w:r>
          </w:p>
        </w:tc>
      </w:tr>
    </w:tbl>
    <w:p w14:paraId="637B20BB" w14:textId="77777777" w:rsidR="00B419A3" w:rsidRDefault="00B419A3" w:rsidP="00CB3706">
      <w:pPr>
        <w:rPr>
          <w:lang w:eastAsia="es-ES"/>
        </w:rPr>
      </w:pPr>
    </w:p>
    <w:p w14:paraId="703DD480" w14:textId="77777777" w:rsidR="009E617B" w:rsidRDefault="009E617B" w:rsidP="00CB3706">
      <w:pPr>
        <w:rPr>
          <w:lang w:eastAsia="es-ES"/>
        </w:rPr>
      </w:pPr>
    </w:p>
    <w:p w14:paraId="0F0E1A0E" w14:textId="77777777" w:rsidR="009E617B" w:rsidRPr="003B5E37" w:rsidRDefault="009E617B" w:rsidP="009E617B">
      <w:pPr>
        <w:pStyle w:val="Descripcin"/>
        <w:keepNext/>
        <w:jc w:val="center"/>
        <w:rPr>
          <w:b w:val="0"/>
          <w:bCs w:val="0"/>
          <w:sz w:val="18"/>
          <w:szCs w:val="18"/>
        </w:rPr>
      </w:pPr>
      <w:r w:rsidRPr="003B5E37">
        <w:rPr>
          <w:b w:val="0"/>
          <w:bCs w:val="0"/>
          <w:sz w:val="18"/>
          <w:szCs w:val="18"/>
        </w:rPr>
        <w:t xml:space="preserve">Tabla </w:t>
      </w:r>
      <w:r w:rsidRPr="003B5E37">
        <w:rPr>
          <w:b w:val="0"/>
          <w:bCs w:val="0"/>
          <w:sz w:val="18"/>
          <w:szCs w:val="18"/>
        </w:rPr>
        <w:fldChar w:fldCharType="begin"/>
      </w:r>
      <w:r w:rsidRPr="003B5E37">
        <w:rPr>
          <w:b w:val="0"/>
          <w:bCs w:val="0"/>
          <w:sz w:val="18"/>
          <w:szCs w:val="18"/>
        </w:rPr>
        <w:instrText xml:space="preserve"> SEQ Tabla \* ARABIC </w:instrText>
      </w:r>
      <w:r w:rsidRPr="003B5E37">
        <w:rPr>
          <w:b w:val="0"/>
          <w:bCs w:val="0"/>
          <w:sz w:val="18"/>
          <w:szCs w:val="18"/>
        </w:rPr>
        <w:fldChar w:fldCharType="separate"/>
      </w:r>
      <w:r w:rsidRPr="003B5E37">
        <w:rPr>
          <w:b w:val="0"/>
          <w:bCs w:val="0"/>
          <w:noProof/>
          <w:sz w:val="18"/>
          <w:szCs w:val="18"/>
        </w:rPr>
        <w:t>23</w:t>
      </w:r>
      <w:r w:rsidRPr="003B5E37">
        <w:rPr>
          <w:b w:val="0"/>
          <w:bCs w:val="0"/>
          <w:sz w:val="18"/>
          <w:szCs w:val="18"/>
        </w:rPr>
        <w:fldChar w:fldCharType="end"/>
      </w:r>
      <w:r w:rsidRPr="003B5E37">
        <w:rPr>
          <w:b w:val="0"/>
          <w:bCs w:val="0"/>
          <w:sz w:val="18"/>
          <w:szCs w:val="18"/>
        </w:rPr>
        <w:t xml:space="preserve">  Proyecto PTI10 – Mejoramiento en la eficiencia y eficacia de los procesos misionales de la SSF</w:t>
      </w:r>
    </w:p>
    <w:tbl>
      <w:tblPr>
        <w:tblW w:w="10782" w:type="dxa"/>
        <w:jc w:val="center"/>
        <w:tblCellMar>
          <w:left w:w="70" w:type="dxa"/>
          <w:right w:w="70" w:type="dxa"/>
        </w:tblCellMar>
        <w:tblLook w:val="04A0" w:firstRow="1" w:lastRow="0" w:firstColumn="1" w:lastColumn="0" w:noHBand="0" w:noVBand="1"/>
      </w:tblPr>
      <w:tblGrid>
        <w:gridCol w:w="1285"/>
        <w:gridCol w:w="9497"/>
      </w:tblGrid>
      <w:tr w:rsidR="009E617B" w:rsidRPr="00DA69C4" w14:paraId="433CE9EA" w14:textId="77777777" w:rsidTr="00E00549">
        <w:trPr>
          <w:tblHeader/>
          <w:jc w:val="center"/>
        </w:trPr>
        <w:tc>
          <w:tcPr>
            <w:tcW w:w="10782" w:type="dxa"/>
            <w:gridSpan w:val="2"/>
            <w:tcBorders>
              <w:top w:val="single" w:sz="4" w:space="0" w:color="auto"/>
              <w:left w:val="single" w:sz="4" w:space="0" w:color="auto"/>
              <w:bottom w:val="single" w:sz="4" w:space="0" w:color="auto"/>
              <w:right w:val="single" w:sz="4" w:space="0" w:color="000000"/>
            </w:tcBorders>
            <w:shd w:val="clear" w:color="000000" w:fill="1F4E78"/>
            <w:vAlign w:val="center"/>
            <w:hideMark/>
          </w:tcPr>
          <w:p w14:paraId="2B0A3FC3" w14:textId="77777777" w:rsidR="009E617B" w:rsidRPr="00DA69C4" w:rsidRDefault="009E617B" w:rsidP="00E00549">
            <w:pPr>
              <w:spacing w:line="240" w:lineRule="auto"/>
              <w:jc w:val="center"/>
              <w:rPr>
                <w:rFonts w:cs="Arial"/>
                <w:b/>
                <w:bCs/>
                <w:color w:val="FFFFFF"/>
                <w:sz w:val="20"/>
                <w:szCs w:val="20"/>
                <w:lang w:eastAsia="es-CO"/>
              </w:rPr>
            </w:pPr>
            <w:r w:rsidRPr="00DA69C4">
              <w:rPr>
                <w:rFonts w:cs="Arial"/>
                <w:b/>
                <w:bCs/>
                <w:color w:val="FFFFFF"/>
                <w:sz w:val="20"/>
                <w:szCs w:val="20"/>
                <w:lang w:eastAsia="es-CO"/>
              </w:rPr>
              <w:t>Ficha de Iniciativa Inversión PTI</w:t>
            </w:r>
            <w:r>
              <w:rPr>
                <w:rFonts w:cs="Arial"/>
                <w:b/>
                <w:bCs/>
                <w:color w:val="FFFFFF"/>
                <w:sz w:val="20"/>
                <w:szCs w:val="20"/>
                <w:lang w:eastAsia="es-CO"/>
              </w:rPr>
              <w:t>10</w:t>
            </w:r>
          </w:p>
        </w:tc>
      </w:tr>
      <w:tr w:rsidR="009E617B" w:rsidRPr="00DA69C4" w14:paraId="66EAC82A" w14:textId="77777777" w:rsidTr="00E00549">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12E69A31" w14:textId="77777777" w:rsidR="009E617B" w:rsidRPr="00DA69C4" w:rsidRDefault="009E617B" w:rsidP="00E00549">
            <w:pPr>
              <w:spacing w:line="240" w:lineRule="auto"/>
              <w:jc w:val="center"/>
              <w:rPr>
                <w:rFonts w:cs="Arial"/>
                <w:b/>
                <w:bCs/>
                <w:color w:val="FFFFFF"/>
                <w:sz w:val="20"/>
                <w:szCs w:val="20"/>
                <w:lang w:eastAsia="es-CO"/>
              </w:rPr>
            </w:pPr>
            <w:r w:rsidRPr="00DA69C4">
              <w:rPr>
                <w:rFonts w:cs="Arial"/>
                <w:b/>
                <w:bCs/>
                <w:color w:val="FFFFFF"/>
                <w:sz w:val="20"/>
                <w:szCs w:val="20"/>
                <w:lang w:eastAsia="es-CO"/>
              </w:rPr>
              <w:t>Nombre</w:t>
            </w:r>
          </w:p>
        </w:tc>
        <w:tc>
          <w:tcPr>
            <w:tcW w:w="9497" w:type="dxa"/>
            <w:tcBorders>
              <w:top w:val="single" w:sz="4" w:space="0" w:color="auto"/>
              <w:left w:val="nil"/>
              <w:bottom w:val="single" w:sz="4" w:space="0" w:color="auto"/>
              <w:right w:val="single" w:sz="4" w:space="0" w:color="auto"/>
            </w:tcBorders>
            <w:shd w:val="clear" w:color="000000" w:fill="DDEBF7"/>
            <w:vAlign w:val="center"/>
            <w:hideMark/>
          </w:tcPr>
          <w:p w14:paraId="33B5F7A8" w14:textId="77777777" w:rsidR="009E617B" w:rsidRPr="00DA69C4" w:rsidRDefault="009E617B" w:rsidP="00E00549">
            <w:pPr>
              <w:spacing w:line="240" w:lineRule="auto"/>
              <w:rPr>
                <w:rFonts w:cs="Arial"/>
                <w:color w:val="000000"/>
                <w:sz w:val="20"/>
                <w:szCs w:val="20"/>
                <w:lang w:eastAsia="es-CO"/>
              </w:rPr>
            </w:pPr>
            <w:r w:rsidRPr="003B5E37">
              <w:rPr>
                <w:rFonts w:cs="Arial"/>
                <w:color w:val="000000"/>
                <w:sz w:val="20"/>
                <w:szCs w:val="20"/>
                <w:lang w:eastAsia="es-CO"/>
              </w:rPr>
              <w:t>Mejoramiento en la eficiencia y eficacia de los procesos misionales de la SSF</w:t>
            </w:r>
          </w:p>
        </w:tc>
      </w:tr>
      <w:tr w:rsidR="009E617B" w:rsidRPr="00DA69C4" w14:paraId="6D742610" w14:textId="77777777" w:rsidTr="00E00549">
        <w:trPr>
          <w:trHeight w:val="276"/>
          <w:jc w:val="center"/>
        </w:trPr>
        <w:tc>
          <w:tcPr>
            <w:tcW w:w="1285" w:type="dxa"/>
            <w:vMerge w:val="restart"/>
            <w:tcBorders>
              <w:top w:val="nil"/>
              <w:left w:val="single" w:sz="4" w:space="0" w:color="auto"/>
              <w:bottom w:val="single" w:sz="4" w:space="0" w:color="auto"/>
              <w:right w:val="single" w:sz="4" w:space="0" w:color="auto"/>
            </w:tcBorders>
            <w:shd w:val="clear" w:color="000000" w:fill="1F4E78"/>
            <w:vAlign w:val="center"/>
            <w:hideMark/>
          </w:tcPr>
          <w:p w14:paraId="580DCED2" w14:textId="77777777" w:rsidR="009E617B" w:rsidRPr="00DA69C4" w:rsidRDefault="009E617B" w:rsidP="00E00549">
            <w:pPr>
              <w:spacing w:line="240" w:lineRule="auto"/>
              <w:jc w:val="center"/>
              <w:rPr>
                <w:rFonts w:cs="Arial"/>
                <w:b/>
                <w:bCs/>
                <w:color w:val="FFFFFF"/>
                <w:sz w:val="20"/>
                <w:szCs w:val="20"/>
                <w:lang w:eastAsia="es-CO"/>
              </w:rPr>
            </w:pPr>
            <w:r w:rsidRPr="00DA69C4">
              <w:rPr>
                <w:rFonts w:cs="Arial"/>
                <w:b/>
                <w:bCs/>
                <w:color w:val="FFFFFF"/>
                <w:sz w:val="20"/>
                <w:szCs w:val="20"/>
                <w:lang w:eastAsia="es-CO"/>
              </w:rPr>
              <w:t>Descripción</w:t>
            </w:r>
          </w:p>
        </w:tc>
        <w:tc>
          <w:tcPr>
            <w:tcW w:w="94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426C8" w14:textId="77777777" w:rsidR="009E617B" w:rsidRPr="00DA69C4" w:rsidRDefault="009E617B" w:rsidP="00E00549">
            <w:pPr>
              <w:spacing w:line="240" w:lineRule="auto"/>
              <w:rPr>
                <w:rFonts w:cs="Arial"/>
                <w:color w:val="000000"/>
                <w:sz w:val="20"/>
                <w:szCs w:val="20"/>
                <w:lang w:eastAsia="es-CO"/>
              </w:rPr>
            </w:pPr>
            <w:r w:rsidRPr="00110BB0">
              <w:rPr>
                <w:rFonts w:cs="Arial"/>
                <w:color w:val="000000"/>
                <w:sz w:val="20"/>
                <w:szCs w:val="20"/>
                <w:lang w:eastAsia="es-CO"/>
              </w:rPr>
              <w:t xml:space="preserve">Optimizar los procedimientos relacionados con los procesos de cara a la Inspección Vigilancia y Control de las Cajas de Compensación Familiar </w:t>
            </w:r>
          </w:p>
          <w:tbl>
            <w:tblPr>
              <w:tblW w:w="5000" w:type="pct"/>
              <w:tblCellMar>
                <w:left w:w="70" w:type="dxa"/>
                <w:right w:w="70" w:type="dxa"/>
              </w:tblCellMar>
              <w:tblLook w:val="04A0" w:firstRow="1" w:lastRow="0" w:firstColumn="1" w:lastColumn="0" w:noHBand="0" w:noVBand="1"/>
            </w:tblPr>
            <w:tblGrid>
              <w:gridCol w:w="1240"/>
              <w:gridCol w:w="1481"/>
              <w:gridCol w:w="911"/>
              <w:gridCol w:w="2348"/>
              <w:gridCol w:w="2176"/>
              <w:gridCol w:w="1191"/>
            </w:tblGrid>
            <w:tr w:rsidR="009E617B" w:rsidRPr="00DA69C4" w14:paraId="78CF7E7E" w14:textId="77777777" w:rsidTr="00E00549">
              <w:tc>
                <w:tcPr>
                  <w:tcW w:w="663" w:type="pct"/>
                  <w:tcBorders>
                    <w:top w:val="single" w:sz="4" w:space="0" w:color="1F4E78"/>
                    <w:left w:val="single" w:sz="4" w:space="0" w:color="1F4E78"/>
                    <w:bottom w:val="nil"/>
                    <w:right w:val="single" w:sz="4" w:space="0" w:color="1F4E78"/>
                  </w:tcBorders>
                  <w:shd w:val="clear" w:color="000000" w:fill="1F4E78"/>
                  <w:vAlign w:val="center"/>
                  <w:hideMark/>
                </w:tcPr>
                <w:p w14:paraId="14108DFE" w14:textId="77777777" w:rsidR="009E617B" w:rsidRPr="00DA69C4" w:rsidRDefault="009E617B" w:rsidP="00E00549">
                  <w:pPr>
                    <w:spacing w:line="240" w:lineRule="auto"/>
                    <w:jc w:val="center"/>
                    <w:rPr>
                      <w:rFonts w:cs="Arial"/>
                      <w:b/>
                      <w:bCs/>
                      <w:color w:val="FFFFFF"/>
                      <w:sz w:val="18"/>
                      <w:szCs w:val="18"/>
                      <w:lang w:eastAsia="es-CO"/>
                    </w:rPr>
                  </w:pPr>
                  <w:r w:rsidRPr="00DA69C4">
                    <w:rPr>
                      <w:rFonts w:cs="Arial"/>
                      <w:b/>
                      <w:bCs/>
                      <w:color w:val="FFFFFF"/>
                      <w:sz w:val="18"/>
                      <w:szCs w:val="18"/>
                      <w:lang w:eastAsia="es-CO"/>
                    </w:rPr>
                    <w:lastRenderedPageBreak/>
                    <w:t>Id Componente</w:t>
                  </w:r>
                </w:p>
              </w:tc>
              <w:tc>
                <w:tcPr>
                  <w:tcW w:w="792" w:type="pct"/>
                  <w:tcBorders>
                    <w:top w:val="single" w:sz="4" w:space="0" w:color="1F4E78"/>
                    <w:left w:val="nil"/>
                    <w:bottom w:val="nil"/>
                    <w:right w:val="single" w:sz="4" w:space="0" w:color="1F4E78"/>
                  </w:tcBorders>
                  <w:shd w:val="clear" w:color="000000" w:fill="1F4E78"/>
                  <w:vAlign w:val="center"/>
                  <w:hideMark/>
                </w:tcPr>
                <w:p w14:paraId="5A23F9C0" w14:textId="77777777" w:rsidR="009E617B" w:rsidRPr="00DA69C4" w:rsidRDefault="009E617B" w:rsidP="00E00549">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componente</w:t>
                  </w:r>
                </w:p>
              </w:tc>
              <w:tc>
                <w:tcPr>
                  <w:tcW w:w="487" w:type="pct"/>
                  <w:tcBorders>
                    <w:top w:val="single" w:sz="4" w:space="0" w:color="1F4E78"/>
                    <w:left w:val="nil"/>
                    <w:bottom w:val="nil"/>
                    <w:right w:val="single" w:sz="4" w:space="0" w:color="1F4E78"/>
                  </w:tcBorders>
                  <w:shd w:val="clear" w:color="000000" w:fill="1F4E78"/>
                  <w:vAlign w:val="center"/>
                  <w:hideMark/>
                </w:tcPr>
                <w:p w14:paraId="31312899" w14:textId="77777777" w:rsidR="009E617B" w:rsidRPr="00DA69C4" w:rsidRDefault="009E617B" w:rsidP="00E00549">
                  <w:pPr>
                    <w:spacing w:line="240" w:lineRule="auto"/>
                    <w:jc w:val="center"/>
                    <w:rPr>
                      <w:rFonts w:cs="Arial"/>
                      <w:b/>
                      <w:bCs/>
                      <w:color w:val="FFFFFF"/>
                      <w:sz w:val="18"/>
                      <w:szCs w:val="18"/>
                      <w:lang w:eastAsia="es-CO"/>
                    </w:rPr>
                  </w:pPr>
                  <w:r w:rsidRPr="00DA69C4">
                    <w:rPr>
                      <w:rFonts w:cs="Arial"/>
                      <w:b/>
                      <w:bCs/>
                      <w:color w:val="FFFFFF"/>
                      <w:sz w:val="18"/>
                      <w:szCs w:val="18"/>
                      <w:lang w:eastAsia="es-CO"/>
                    </w:rPr>
                    <w:t>ID Iniciativa</w:t>
                  </w:r>
                </w:p>
              </w:tc>
              <w:tc>
                <w:tcPr>
                  <w:tcW w:w="1256" w:type="pct"/>
                  <w:tcBorders>
                    <w:top w:val="single" w:sz="4" w:space="0" w:color="1F4E78"/>
                    <w:left w:val="nil"/>
                    <w:bottom w:val="nil"/>
                    <w:right w:val="single" w:sz="4" w:space="0" w:color="1F4E78"/>
                  </w:tcBorders>
                  <w:shd w:val="clear" w:color="000000" w:fill="1F4E78"/>
                  <w:vAlign w:val="center"/>
                  <w:hideMark/>
                </w:tcPr>
                <w:p w14:paraId="45EF33FF" w14:textId="77777777" w:rsidR="009E617B" w:rsidRPr="00DA69C4" w:rsidRDefault="009E617B" w:rsidP="00E00549">
                  <w:pPr>
                    <w:spacing w:line="240" w:lineRule="auto"/>
                    <w:jc w:val="center"/>
                    <w:rPr>
                      <w:rFonts w:cs="Arial"/>
                      <w:b/>
                      <w:bCs/>
                      <w:color w:val="FFFFFF"/>
                      <w:sz w:val="18"/>
                      <w:szCs w:val="18"/>
                      <w:lang w:eastAsia="es-CO"/>
                    </w:rPr>
                  </w:pPr>
                  <w:r w:rsidRPr="00DA69C4">
                    <w:rPr>
                      <w:rFonts w:cs="Arial"/>
                      <w:b/>
                      <w:bCs/>
                      <w:color w:val="FFFFFF"/>
                      <w:sz w:val="18"/>
                      <w:szCs w:val="18"/>
                      <w:lang w:eastAsia="es-CO"/>
                    </w:rPr>
                    <w:t>Nombre Iniciativa</w:t>
                  </w:r>
                </w:p>
              </w:tc>
              <w:tc>
                <w:tcPr>
                  <w:tcW w:w="1164" w:type="pct"/>
                  <w:tcBorders>
                    <w:top w:val="single" w:sz="4" w:space="0" w:color="1F4E78"/>
                    <w:left w:val="nil"/>
                    <w:bottom w:val="nil"/>
                    <w:right w:val="single" w:sz="4" w:space="0" w:color="1F4E78"/>
                  </w:tcBorders>
                  <w:shd w:val="clear" w:color="000000" w:fill="1F4E78"/>
                  <w:vAlign w:val="center"/>
                  <w:hideMark/>
                </w:tcPr>
                <w:p w14:paraId="04AAA33E" w14:textId="77777777" w:rsidR="009E617B" w:rsidRPr="00DA69C4" w:rsidRDefault="009E617B" w:rsidP="00E00549">
                  <w:pPr>
                    <w:spacing w:line="240" w:lineRule="auto"/>
                    <w:jc w:val="center"/>
                    <w:rPr>
                      <w:rFonts w:cs="Arial"/>
                      <w:b/>
                      <w:bCs/>
                      <w:color w:val="FFFFFF"/>
                      <w:sz w:val="18"/>
                      <w:szCs w:val="18"/>
                      <w:lang w:eastAsia="es-CO"/>
                    </w:rPr>
                  </w:pPr>
                  <w:r w:rsidRPr="00DA69C4">
                    <w:rPr>
                      <w:rFonts w:cs="Arial"/>
                      <w:b/>
                      <w:bCs/>
                      <w:color w:val="FFFFFF"/>
                      <w:sz w:val="18"/>
                      <w:szCs w:val="18"/>
                      <w:lang w:eastAsia="es-CO"/>
                    </w:rPr>
                    <w:t>Descripción</w:t>
                  </w:r>
                </w:p>
              </w:tc>
              <w:tc>
                <w:tcPr>
                  <w:tcW w:w="637" w:type="pct"/>
                  <w:tcBorders>
                    <w:top w:val="single" w:sz="4" w:space="0" w:color="1F4E78"/>
                    <w:left w:val="nil"/>
                    <w:bottom w:val="nil"/>
                    <w:right w:val="single" w:sz="4" w:space="0" w:color="1F4E78"/>
                  </w:tcBorders>
                  <w:shd w:val="clear" w:color="000000" w:fill="1F4E78"/>
                  <w:vAlign w:val="center"/>
                  <w:hideMark/>
                </w:tcPr>
                <w:p w14:paraId="214540B1" w14:textId="77777777" w:rsidR="009E617B" w:rsidRPr="00DA69C4" w:rsidRDefault="009E617B" w:rsidP="00E00549">
                  <w:pPr>
                    <w:spacing w:line="240" w:lineRule="auto"/>
                    <w:jc w:val="center"/>
                    <w:rPr>
                      <w:rFonts w:cs="Arial"/>
                      <w:b/>
                      <w:bCs/>
                      <w:color w:val="FFFFFF"/>
                      <w:sz w:val="18"/>
                      <w:szCs w:val="18"/>
                      <w:lang w:eastAsia="es-CO"/>
                    </w:rPr>
                  </w:pPr>
                  <w:r w:rsidRPr="00DA69C4">
                    <w:rPr>
                      <w:rFonts w:cs="Arial"/>
                      <w:b/>
                      <w:bCs/>
                      <w:color w:val="FFFFFF"/>
                      <w:sz w:val="18"/>
                      <w:szCs w:val="18"/>
                      <w:lang w:eastAsia="es-CO"/>
                    </w:rPr>
                    <w:t>ID Metas estratégicas</w:t>
                  </w:r>
                </w:p>
              </w:tc>
            </w:tr>
            <w:tr w:rsidR="009E617B" w:rsidRPr="00DA69C4" w14:paraId="60668FFE" w14:textId="77777777" w:rsidTr="00E00549">
              <w:tc>
                <w:tcPr>
                  <w:tcW w:w="663" w:type="pct"/>
                  <w:tcBorders>
                    <w:top w:val="nil"/>
                    <w:left w:val="single" w:sz="4" w:space="0" w:color="auto"/>
                    <w:bottom w:val="single" w:sz="4" w:space="0" w:color="auto"/>
                    <w:right w:val="single" w:sz="4" w:space="0" w:color="auto"/>
                  </w:tcBorders>
                  <w:shd w:val="clear" w:color="auto" w:fill="auto"/>
                  <w:vAlign w:val="center"/>
                  <w:hideMark/>
                </w:tcPr>
                <w:p w14:paraId="4B34B0D1" w14:textId="77777777" w:rsidR="009E617B" w:rsidRPr="00DA69C4" w:rsidRDefault="009E617B" w:rsidP="00E00549">
                  <w:pPr>
                    <w:spacing w:line="240" w:lineRule="auto"/>
                    <w:jc w:val="center"/>
                    <w:rPr>
                      <w:rFonts w:cs="Arial"/>
                      <w:color w:val="000000"/>
                      <w:sz w:val="18"/>
                      <w:szCs w:val="18"/>
                      <w:lang w:eastAsia="es-CO"/>
                    </w:rPr>
                  </w:pPr>
                  <w:r>
                    <w:rPr>
                      <w:rFonts w:cs="Arial"/>
                      <w:color w:val="000000"/>
                      <w:sz w:val="18"/>
                      <w:szCs w:val="18"/>
                      <w:lang w:eastAsia="es-CO"/>
                    </w:rPr>
                    <w:t>10</w:t>
                  </w:r>
                  <w:r w:rsidRPr="00DA69C4">
                    <w:rPr>
                      <w:rFonts w:cs="Arial"/>
                      <w:color w:val="000000"/>
                      <w:sz w:val="18"/>
                      <w:szCs w:val="18"/>
                      <w:lang w:eastAsia="es-CO"/>
                    </w:rPr>
                    <w:t>.1</w:t>
                  </w:r>
                </w:p>
              </w:tc>
              <w:tc>
                <w:tcPr>
                  <w:tcW w:w="792" w:type="pct"/>
                  <w:tcBorders>
                    <w:top w:val="nil"/>
                    <w:left w:val="nil"/>
                    <w:bottom w:val="single" w:sz="4" w:space="0" w:color="auto"/>
                    <w:right w:val="single" w:sz="4" w:space="0" w:color="auto"/>
                  </w:tcBorders>
                  <w:shd w:val="clear" w:color="auto" w:fill="auto"/>
                  <w:vAlign w:val="center"/>
                  <w:hideMark/>
                </w:tcPr>
                <w:p w14:paraId="3F70244F" w14:textId="77777777" w:rsidR="009E617B" w:rsidRPr="00DA69C4" w:rsidRDefault="009E617B" w:rsidP="00E00549">
                  <w:pPr>
                    <w:spacing w:line="240" w:lineRule="auto"/>
                    <w:jc w:val="center"/>
                    <w:rPr>
                      <w:rFonts w:cs="Arial"/>
                      <w:color w:val="000000"/>
                      <w:sz w:val="18"/>
                      <w:szCs w:val="18"/>
                      <w:lang w:eastAsia="es-CO"/>
                    </w:rPr>
                  </w:pPr>
                  <w:r>
                    <w:rPr>
                      <w:rFonts w:cs="Arial"/>
                      <w:color w:val="000000"/>
                      <w:sz w:val="18"/>
                      <w:szCs w:val="18"/>
                      <w:lang w:eastAsia="es-CO"/>
                    </w:rPr>
                    <w:t>Innovación en los procedimientos misionales de la Entidad</w:t>
                  </w:r>
                </w:p>
              </w:tc>
              <w:tc>
                <w:tcPr>
                  <w:tcW w:w="487" w:type="pct"/>
                  <w:tcBorders>
                    <w:top w:val="nil"/>
                    <w:left w:val="nil"/>
                    <w:bottom w:val="single" w:sz="4" w:space="0" w:color="auto"/>
                    <w:right w:val="single" w:sz="4" w:space="0" w:color="auto"/>
                  </w:tcBorders>
                  <w:shd w:val="clear" w:color="auto" w:fill="auto"/>
                  <w:vAlign w:val="center"/>
                  <w:hideMark/>
                </w:tcPr>
                <w:p w14:paraId="4C2DB122" w14:textId="77777777" w:rsidR="009E617B" w:rsidRPr="00DA69C4" w:rsidRDefault="009E617B" w:rsidP="00E00549">
                  <w:pPr>
                    <w:spacing w:line="240" w:lineRule="auto"/>
                    <w:rPr>
                      <w:rFonts w:cs="Arial"/>
                      <w:sz w:val="18"/>
                      <w:szCs w:val="18"/>
                      <w:lang w:eastAsia="es-CO"/>
                    </w:rPr>
                  </w:pPr>
                </w:p>
              </w:tc>
              <w:tc>
                <w:tcPr>
                  <w:tcW w:w="1256" w:type="pct"/>
                  <w:tcBorders>
                    <w:top w:val="nil"/>
                    <w:left w:val="nil"/>
                    <w:bottom w:val="single" w:sz="4" w:space="0" w:color="auto"/>
                    <w:right w:val="single" w:sz="4" w:space="0" w:color="auto"/>
                  </w:tcBorders>
                  <w:shd w:val="clear" w:color="auto" w:fill="FFFFFF" w:themeFill="background1"/>
                  <w:vAlign w:val="center"/>
                  <w:hideMark/>
                </w:tcPr>
                <w:p w14:paraId="0FF1354E" w14:textId="77777777" w:rsidR="009E617B" w:rsidRPr="00DA69C4" w:rsidRDefault="009E617B" w:rsidP="00E00549">
                  <w:pPr>
                    <w:spacing w:line="240" w:lineRule="auto"/>
                    <w:rPr>
                      <w:rFonts w:cs="Arial"/>
                      <w:sz w:val="18"/>
                      <w:szCs w:val="18"/>
                      <w:lang w:eastAsia="es-CO"/>
                    </w:rPr>
                  </w:pPr>
                  <w:r>
                    <w:rPr>
                      <w:rFonts w:cs="Arial"/>
                      <w:sz w:val="18"/>
                      <w:szCs w:val="18"/>
                      <w:lang w:val="es-ES" w:eastAsia="es-CO"/>
                    </w:rPr>
                    <w:t>D</w:t>
                  </w:r>
                  <w:r w:rsidRPr="0057310D">
                    <w:rPr>
                      <w:rFonts w:cs="Arial"/>
                      <w:sz w:val="18"/>
                      <w:szCs w:val="18"/>
                      <w:lang w:val="es-ES" w:eastAsia="es-CO"/>
                    </w:rPr>
                    <w:t>iseño</w:t>
                  </w:r>
                  <w:r>
                    <w:rPr>
                      <w:rFonts w:cs="Arial"/>
                      <w:sz w:val="18"/>
                      <w:szCs w:val="18"/>
                      <w:lang w:val="es-ES" w:eastAsia="es-CO"/>
                    </w:rPr>
                    <w:t xml:space="preserve"> y</w:t>
                  </w:r>
                  <w:r w:rsidRPr="0057310D">
                    <w:rPr>
                      <w:rFonts w:cs="Arial"/>
                      <w:sz w:val="18"/>
                      <w:szCs w:val="18"/>
                      <w:lang w:val="es-ES" w:eastAsia="es-CO"/>
                    </w:rPr>
                    <w:t xml:space="preserve"> modelamiento</w:t>
                  </w:r>
                </w:p>
              </w:tc>
              <w:tc>
                <w:tcPr>
                  <w:tcW w:w="1164" w:type="pct"/>
                  <w:tcBorders>
                    <w:top w:val="nil"/>
                    <w:left w:val="nil"/>
                    <w:bottom w:val="single" w:sz="4" w:space="0" w:color="auto"/>
                    <w:right w:val="single" w:sz="4" w:space="0" w:color="auto"/>
                  </w:tcBorders>
                  <w:shd w:val="clear" w:color="auto" w:fill="auto"/>
                  <w:vAlign w:val="center"/>
                  <w:hideMark/>
                </w:tcPr>
                <w:p w14:paraId="33969D8B" w14:textId="77777777" w:rsidR="009E617B" w:rsidRPr="0057310D" w:rsidRDefault="009E617B" w:rsidP="00E00549">
                  <w:pPr>
                    <w:spacing w:line="240" w:lineRule="auto"/>
                    <w:rPr>
                      <w:rFonts w:cs="Arial"/>
                      <w:sz w:val="18"/>
                      <w:szCs w:val="18"/>
                      <w:lang w:eastAsia="es-CO"/>
                    </w:rPr>
                  </w:pPr>
                  <w:r>
                    <w:rPr>
                      <w:rFonts w:cs="Arial"/>
                      <w:sz w:val="18"/>
                      <w:szCs w:val="18"/>
                      <w:lang w:val="es-ES" w:eastAsia="es-CO"/>
                    </w:rPr>
                    <w:t>D</w:t>
                  </w:r>
                  <w:r w:rsidRPr="0057310D">
                    <w:rPr>
                      <w:rFonts w:cs="Arial"/>
                      <w:sz w:val="18"/>
                      <w:szCs w:val="18"/>
                      <w:lang w:val="es-ES" w:eastAsia="es-CO"/>
                    </w:rPr>
                    <w:t>iseño</w:t>
                  </w:r>
                  <w:r>
                    <w:rPr>
                      <w:rFonts w:cs="Arial"/>
                      <w:sz w:val="18"/>
                      <w:szCs w:val="18"/>
                      <w:lang w:val="es-ES" w:eastAsia="es-CO"/>
                    </w:rPr>
                    <w:t xml:space="preserve"> y</w:t>
                  </w:r>
                  <w:r w:rsidRPr="0057310D">
                    <w:rPr>
                      <w:rFonts w:cs="Arial"/>
                      <w:sz w:val="18"/>
                      <w:szCs w:val="18"/>
                      <w:lang w:val="es-ES" w:eastAsia="es-CO"/>
                    </w:rPr>
                    <w:t xml:space="preserve"> modelamiento, de los procedimientos misionales priorizados.</w:t>
                  </w:r>
                </w:p>
                <w:p w14:paraId="3426BDC8" w14:textId="77777777" w:rsidR="009E617B" w:rsidRPr="00DA69C4" w:rsidRDefault="009E617B" w:rsidP="00E00549">
                  <w:pPr>
                    <w:spacing w:line="240" w:lineRule="auto"/>
                    <w:rPr>
                      <w:rFonts w:cs="Arial"/>
                      <w:sz w:val="18"/>
                      <w:szCs w:val="18"/>
                      <w:lang w:eastAsia="es-CO"/>
                    </w:rPr>
                  </w:pPr>
                </w:p>
              </w:tc>
              <w:tc>
                <w:tcPr>
                  <w:tcW w:w="637" w:type="pct"/>
                  <w:tcBorders>
                    <w:top w:val="nil"/>
                    <w:left w:val="nil"/>
                    <w:bottom w:val="single" w:sz="4" w:space="0" w:color="auto"/>
                    <w:right w:val="single" w:sz="4" w:space="0" w:color="auto"/>
                  </w:tcBorders>
                  <w:shd w:val="clear" w:color="auto" w:fill="auto"/>
                  <w:vAlign w:val="center"/>
                  <w:hideMark/>
                </w:tcPr>
                <w:p w14:paraId="4D4B64CB" w14:textId="77777777" w:rsidR="009E617B" w:rsidRPr="00DA69C4" w:rsidRDefault="009E617B" w:rsidP="00E00549">
                  <w:pPr>
                    <w:spacing w:line="240" w:lineRule="auto"/>
                    <w:jc w:val="center"/>
                    <w:rPr>
                      <w:rFonts w:cs="Arial"/>
                      <w:sz w:val="18"/>
                      <w:szCs w:val="18"/>
                      <w:lang w:eastAsia="es-CO"/>
                    </w:rPr>
                  </w:pPr>
                  <w:r w:rsidRPr="00DA69C4">
                    <w:rPr>
                      <w:rFonts w:cs="Arial"/>
                      <w:sz w:val="18"/>
                      <w:szCs w:val="18"/>
                      <w:lang w:eastAsia="es-CO"/>
                    </w:rPr>
                    <w:t>METI</w:t>
                  </w:r>
                  <w:r>
                    <w:rPr>
                      <w:rFonts w:cs="Arial"/>
                      <w:sz w:val="18"/>
                      <w:szCs w:val="18"/>
                      <w:lang w:eastAsia="es-CO"/>
                    </w:rPr>
                    <w:t>10</w:t>
                  </w:r>
                </w:p>
              </w:tc>
            </w:tr>
            <w:tr w:rsidR="009E617B" w:rsidRPr="00DA69C4" w14:paraId="34E99A8E" w14:textId="77777777" w:rsidTr="00E00549">
              <w:trPr>
                <w:trHeight w:val="2267"/>
              </w:trPr>
              <w:tc>
                <w:tcPr>
                  <w:tcW w:w="663" w:type="pct"/>
                  <w:tcBorders>
                    <w:top w:val="nil"/>
                    <w:left w:val="single" w:sz="4" w:space="0" w:color="auto"/>
                    <w:right w:val="single" w:sz="4" w:space="0" w:color="auto"/>
                  </w:tcBorders>
                  <w:shd w:val="clear" w:color="auto" w:fill="auto"/>
                  <w:vAlign w:val="center"/>
                  <w:hideMark/>
                </w:tcPr>
                <w:p w14:paraId="59AEF1B7" w14:textId="77777777" w:rsidR="009E617B" w:rsidRPr="00DA69C4" w:rsidRDefault="009E617B" w:rsidP="00E00549">
                  <w:pPr>
                    <w:spacing w:line="240" w:lineRule="auto"/>
                    <w:jc w:val="center"/>
                    <w:rPr>
                      <w:rFonts w:cs="Arial"/>
                      <w:color w:val="000000"/>
                      <w:sz w:val="18"/>
                      <w:szCs w:val="18"/>
                      <w:lang w:eastAsia="es-CO"/>
                    </w:rPr>
                  </w:pPr>
                  <w:r>
                    <w:rPr>
                      <w:rFonts w:cs="Arial"/>
                      <w:color w:val="000000"/>
                      <w:sz w:val="18"/>
                      <w:szCs w:val="18"/>
                      <w:lang w:eastAsia="es-CO"/>
                    </w:rPr>
                    <w:t>10.2</w:t>
                  </w:r>
                </w:p>
              </w:tc>
              <w:tc>
                <w:tcPr>
                  <w:tcW w:w="792" w:type="pct"/>
                  <w:tcBorders>
                    <w:top w:val="nil"/>
                    <w:left w:val="nil"/>
                    <w:right w:val="single" w:sz="4" w:space="0" w:color="auto"/>
                  </w:tcBorders>
                  <w:shd w:val="clear" w:color="auto" w:fill="auto"/>
                  <w:vAlign w:val="center"/>
                  <w:hideMark/>
                </w:tcPr>
                <w:p w14:paraId="277BEFA5" w14:textId="2BBDCF16" w:rsidR="009E617B" w:rsidRPr="00DA69C4" w:rsidRDefault="009E617B" w:rsidP="00E00549">
                  <w:pPr>
                    <w:spacing w:line="240" w:lineRule="auto"/>
                    <w:jc w:val="center"/>
                    <w:rPr>
                      <w:rFonts w:cs="Arial"/>
                      <w:color w:val="000000"/>
                      <w:sz w:val="18"/>
                      <w:szCs w:val="18"/>
                      <w:lang w:eastAsia="es-CO"/>
                    </w:rPr>
                  </w:pPr>
                  <w:r>
                    <w:rPr>
                      <w:rFonts w:cs="Arial"/>
                      <w:color w:val="000000"/>
                      <w:sz w:val="18"/>
                      <w:szCs w:val="18"/>
                      <w:lang w:eastAsia="es-CO"/>
                    </w:rPr>
                    <w:t>Implementación de los procedimientos de la Entidad</w:t>
                  </w:r>
                </w:p>
              </w:tc>
              <w:tc>
                <w:tcPr>
                  <w:tcW w:w="487" w:type="pct"/>
                  <w:tcBorders>
                    <w:top w:val="nil"/>
                    <w:left w:val="nil"/>
                    <w:right w:val="single" w:sz="4" w:space="0" w:color="auto"/>
                  </w:tcBorders>
                  <w:shd w:val="clear" w:color="auto" w:fill="auto"/>
                  <w:vAlign w:val="center"/>
                  <w:hideMark/>
                </w:tcPr>
                <w:p w14:paraId="58A55193" w14:textId="77777777" w:rsidR="009E617B" w:rsidRPr="00DA69C4" w:rsidRDefault="009E617B" w:rsidP="00E00549">
                  <w:pPr>
                    <w:spacing w:line="240" w:lineRule="auto"/>
                    <w:rPr>
                      <w:rFonts w:cs="Arial"/>
                      <w:sz w:val="18"/>
                      <w:szCs w:val="18"/>
                      <w:lang w:eastAsia="es-CO"/>
                    </w:rPr>
                  </w:pPr>
                </w:p>
              </w:tc>
              <w:tc>
                <w:tcPr>
                  <w:tcW w:w="1256" w:type="pct"/>
                  <w:tcBorders>
                    <w:top w:val="nil"/>
                    <w:left w:val="nil"/>
                    <w:right w:val="single" w:sz="4" w:space="0" w:color="auto"/>
                  </w:tcBorders>
                  <w:shd w:val="clear" w:color="auto" w:fill="FFFFFF" w:themeFill="background1"/>
                  <w:vAlign w:val="center"/>
                  <w:hideMark/>
                </w:tcPr>
                <w:p w14:paraId="59375CED" w14:textId="23C5F756" w:rsidR="009E617B" w:rsidRPr="00771ED8" w:rsidRDefault="00A41094" w:rsidP="00E00549">
                  <w:pPr>
                    <w:spacing w:line="240" w:lineRule="auto"/>
                    <w:rPr>
                      <w:rFonts w:cs="Arial"/>
                      <w:sz w:val="18"/>
                      <w:szCs w:val="18"/>
                      <w:lang w:val="en-US" w:eastAsia="es-CO"/>
                    </w:rPr>
                  </w:pPr>
                  <w:proofErr w:type="spellStart"/>
                  <w:r w:rsidRPr="009E617B">
                    <w:rPr>
                      <w:rFonts w:cs="Arial"/>
                      <w:sz w:val="18"/>
                      <w:szCs w:val="18"/>
                      <w:lang w:val="en-US" w:eastAsia="es-CO"/>
                    </w:rPr>
                    <w:t>Implementa</w:t>
                  </w:r>
                  <w:r>
                    <w:rPr>
                      <w:rFonts w:cs="Arial"/>
                      <w:sz w:val="18"/>
                      <w:szCs w:val="18"/>
                      <w:lang w:val="en-US" w:eastAsia="es-CO"/>
                    </w:rPr>
                    <w:t>c</w:t>
                  </w:r>
                  <w:r w:rsidRPr="009E617B">
                    <w:rPr>
                      <w:rFonts w:cs="Arial"/>
                      <w:sz w:val="18"/>
                      <w:szCs w:val="18"/>
                      <w:lang w:val="en-US" w:eastAsia="es-CO"/>
                    </w:rPr>
                    <w:t>i</w:t>
                  </w:r>
                  <w:r>
                    <w:rPr>
                      <w:rFonts w:cs="Arial"/>
                      <w:sz w:val="18"/>
                      <w:szCs w:val="18"/>
                      <w:lang w:val="en-US" w:eastAsia="es-CO"/>
                    </w:rPr>
                    <w:t>ó</w:t>
                  </w:r>
                  <w:r w:rsidRPr="009E617B">
                    <w:rPr>
                      <w:rFonts w:cs="Arial"/>
                      <w:sz w:val="18"/>
                      <w:szCs w:val="18"/>
                      <w:lang w:val="en-US" w:eastAsia="es-CO"/>
                    </w:rPr>
                    <w:t>n</w:t>
                  </w:r>
                  <w:proofErr w:type="spellEnd"/>
                  <w:r w:rsidR="009E617B" w:rsidRPr="00771ED8">
                    <w:rPr>
                      <w:rFonts w:cs="Arial"/>
                      <w:sz w:val="18"/>
                      <w:szCs w:val="18"/>
                      <w:lang w:val="en-US" w:eastAsia="es-CO"/>
                    </w:rPr>
                    <w:t xml:space="preserve"> del Business Process Management </w:t>
                  </w:r>
                </w:p>
              </w:tc>
              <w:tc>
                <w:tcPr>
                  <w:tcW w:w="1164" w:type="pct"/>
                  <w:tcBorders>
                    <w:top w:val="nil"/>
                    <w:left w:val="nil"/>
                    <w:right w:val="single" w:sz="4" w:space="0" w:color="auto"/>
                  </w:tcBorders>
                  <w:shd w:val="clear" w:color="auto" w:fill="auto"/>
                  <w:vAlign w:val="center"/>
                  <w:hideMark/>
                </w:tcPr>
                <w:p w14:paraId="3BF4D8D9" w14:textId="28A54646" w:rsidR="009E617B" w:rsidRPr="00DA69C4" w:rsidRDefault="009E617B" w:rsidP="00E00549">
                  <w:pPr>
                    <w:spacing w:line="240" w:lineRule="auto"/>
                    <w:rPr>
                      <w:rFonts w:cs="Arial"/>
                      <w:sz w:val="18"/>
                      <w:szCs w:val="18"/>
                      <w:lang w:eastAsia="es-CO"/>
                    </w:rPr>
                  </w:pPr>
                  <w:r>
                    <w:rPr>
                      <w:rFonts w:cs="Arial"/>
                      <w:sz w:val="18"/>
                      <w:szCs w:val="18"/>
                      <w:lang w:eastAsia="es-CO"/>
                    </w:rPr>
                    <w:t>BPM para la automatización de procesos e implementación de los flujos</w:t>
                  </w:r>
                  <w:r w:rsidR="00C47276">
                    <w:rPr>
                      <w:rFonts w:cs="Arial"/>
                      <w:sz w:val="18"/>
                      <w:szCs w:val="18"/>
                      <w:lang w:eastAsia="es-CO"/>
                    </w:rPr>
                    <w:t xml:space="preserve"> y herramientas relacionadas</w:t>
                  </w:r>
                </w:p>
              </w:tc>
              <w:tc>
                <w:tcPr>
                  <w:tcW w:w="637" w:type="pct"/>
                  <w:tcBorders>
                    <w:top w:val="nil"/>
                    <w:left w:val="nil"/>
                    <w:right w:val="single" w:sz="4" w:space="0" w:color="auto"/>
                  </w:tcBorders>
                  <w:shd w:val="clear" w:color="auto" w:fill="auto"/>
                  <w:vAlign w:val="center"/>
                  <w:hideMark/>
                </w:tcPr>
                <w:p w14:paraId="3B2FD420" w14:textId="77777777" w:rsidR="009E617B" w:rsidRPr="00DA69C4" w:rsidRDefault="009E617B" w:rsidP="00E00549">
                  <w:pPr>
                    <w:spacing w:line="240" w:lineRule="auto"/>
                    <w:jc w:val="center"/>
                    <w:rPr>
                      <w:rFonts w:cs="Arial"/>
                      <w:sz w:val="18"/>
                      <w:szCs w:val="18"/>
                      <w:lang w:eastAsia="es-CO"/>
                    </w:rPr>
                  </w:pPr>
                  <w:r w:rsidRPr="00DA69C4">
                    <w:rPr>
                      <w:rFonts w:cs="Arial"/>
                      <w:sz w:val="18"/>
                      <w:szCs w:val="18"/>
                      <w:lang w:eastAsia="es-CO"/>
                    </w:rPr>
                    <w:t>METI</w:t>
                  </w:r>
                  <w:r>
                    <w:rPr>
                      <w:rFonts w:cs="Arial"/>
                      <w:sz w:val="18"/>
                      <w:szCs w:val="18"/>
                      <w:lang w:eastAsia="es-CO"/>
                    </w:rPr>
                    <w:t>10</w:t>
                  </w:r>
                </w:p>
              </w:tc>
            </w:tr>
          </w:tbl>
          <w:p w14:paraId="00DB05A4" w14:textId="77777777" w:rsidR="009E617B" w:rsidRPr="00DA69C4" w:rsidRDefault="009E617B" w:rsidP="00E00549">
            <w:pPr>
              <w:spacing w:line="240" w:lineRule="auto"/>
              <w:rPr>
                <w:rFonts w:cs="Arial"/>
                <w:color w:val="000000"/>
                <w:sz w:val="20"/>
                <w:szCs w:val="20"/>
                <w:lang w:eastAsia="es-CO"/>
              </w:rPr>
            </w:pPr>
          </w:p>
        </w:tc>
      </w:tr>
      <w:tr w:rsidR="009E617B" w:rsidRPr="00DA69C4" w14:paraId="1242C5C0" w14:textId="77777777" w:rsidTr="00E00549">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1BE52A94" w14:textId="77777777" w:rsidR="009E617B" w:rsidRPr="00DA69C4" w:rsidRDefault="009E617B" w:rsidP="00E00549">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419F2B09" w14:textId="77777777" w:rsidR="009E617B" w:rsidRPr="00DA69C4" w:rsidRDefault="009E617B" w:rsidP="00E00549">
            <w:pPr>
              <w:spacing w:line="240" w:lineRule="auto"/>
              <w:rPr>
                <w:rFonts w:cs="Arial"/>
                <w:color w:val="000000"/>
                <w:sz w:val="20"/>
                <w:szCs w:val="20"/>
                <w:lang w:eastAsia="es-CO"/>
              </w:rPr>
            </w:pPr>
          </w:p>
        </w:tc>
      </w:tr>
      <w:tr w:rsidR="009E617B" w:rsidRPr="00DA69C4" w14:paraId="428584B1" w14:textId="77777777" w:rsidTr="00E00549">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26A9032F" w14:textId="77777777" w:rsidR="009E617B" w:rsidRPr="00DA69C4" w:rsidRDefault="009E617B" w:rsidP="00E00549">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3CEBF0E6" w14:textId="77777777" w:rsidR="009E617B" w:rsidRPr="00DA69C4" w:rsidRDefault="009E617B" w:rsidP="00E00549">
            <w:pPr>
              <w:spacing w:line="240" w:lineRule="auto"/>
              <w:rPr>
                <w:rFonts w:cs="Arial"/>
                <w:color w:val="000000"/>
                <w:sz w:val="20"/>
                <w:szCs w:val="20"/>
                <w:lang w:eastAsia="es-CO"/>
              </w:rPr>
            </w:pPr>
          </w:p>
        </w:tc>
      </w:tr>
      <w:tr w:rsidR="009E617B" w:rsidRPr="00DA69C4" w14:paraId="633C737E" w14:textId="77777777" w:rsidTr="00E00549">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17404BAD" w14:textId="77777777" w:rsidR="009E617B" w:rsidRPr="00DA69C4" w:rsidRDefault="009E617B" w:rsidP="00E00549">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18A3E95E" w14:textId="77777777" w:rsidR="009E617B" w:rsidRPr="00DA69C4" w:rsidRDefault="009E617B" w:rsidP="00E00549">
            <w:pPr>
              <w:spacing w:line="240" w:lineRule="auto"/>
              <w:rPr>
                <w:rFonts w:cs="Arial"/>
                <w:color w:val="000000"/>
                <w:sz w:val="20"/>
                <w:szCs w:val="20"/>
                <w:lang w:eastAsia="es-CO"/>
              </w:rPr>
            </w:pPr>
          </w:p>
        </w:tc>
      </w:tr>
      <w:tr w:rsidR="009E617B" w:rsidRPr="00DA69C4" w14:paraId="0108C1E9" w14:textId="77777777" w:rsidTr="00E00549">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21279965" w14:textId="77777777" w:rsidR="009E617B" w:rsidRPr="00DA69C4" w:rsidRDefault="009E617B" w:rsidP="00E00549">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07346B65" w14:textId="77777777" w:rsidR="009E617B" w:rsidRPr="00DA69C4" w:rsidRDefault="009E617B" w:rsidP="00E00549">
            <w:pPr>
              <w:spacing w:line="240" w:lineRule="auto"/>
              <w:rPr>
                <w:rFonts w:cs="Arial"/>
                <w:color w:val="000000"/>
                <w:sz w:val="20"/>
                <w:szCs w:val="20"/>
                <w:lang w:eastAsia="es-CO"/>
              </w:rPr>
            </w:pPr>
          </w:p>
        </w:tc>
      </w:tr>
      <w:tr w:rsidR="009E617B" w:rsidRPr="00DA69C4" w14:paraId="3000AB60" w14:textId="77777777" w:rsidTr="00E00549">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14:paraId="4803AE4F" w14:textId="77777777" w:rsidR="009E617B" w:rsidRPr="00DA69C4" w:rsidRDefault="009E617B" w:rsidP="00E00549">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5042DC0C" w14:textId="77777777" w:rsidR="009E617B" w:rsidRPr="00DA69C4" w:rsidRDefault="009E617B" w:rsidP="00E00549">
            <w:pPr>
              <w:spacing w:line="240" w:lineRule="auto"/>
              <w:rPr>
                <w:rFonts w:cs="Arial"/>
                <w:color w:val="000000"/>
                <w:sz w:val="20"/>
                <w:szCs w:val="20"/>
                <w:lang w:eastAsia="es-CO"/>
              </w:rPr>
            </w:pPr>
          </w:p>
        </w:tc>
      </w:tr>
      <w:tr w:rsidR="009E617B" w:rsidRPr="00DA69C4" w14:paraId="709A32B9" w14:textId="77777777" w:rsidTr="00E00549">
        <w:trPr>
          <w:trHeight w:val="1817"/>
          <w:jc w:val="center"/>
        </w:trPr>
        <w:tc>
          <w:tcPr>
            <w:tcW w:w="1285" w:type="dxa"/>
            <w:vMerge/>
            <w:tcBorders>
              <w:top w:val="nil"/>
              <w:left w:val="single" w:sz="4" w:space="0" w:color="auto"/>
              <w:bottom w:val="single" w:sz="4" w:space="0" w:color="auto"/>
              <w:right w:val="single" w:sz="4" w:space="0" w:color="auto"/>
            </w:tcBorders>
            <w:vAlign w:val="center"/>
            <w:hideMark/>
          </w:tcPr>
          <w:p w14:paraId="24BB54BF" w14:textId="77777777" w:rsidR="009E617B" w:rsidRPr="00DA69C4" w:rsidRDefault="009E617B" w:rsidP="00E00549">
            <w:pPr>
              <w:spacing w:line="240" w:lineRule="auto"/>
              <w:jc w:val="left"/>
              <w:rPr>
                <w:rFonts w:cs="Arial"/>
                <w:b/>
                <w:bCs/>
                <w:color w:val="FFFFFF"/>
                <w:sz w:val="20"/>
                <w:szCs w:val="20"/>
                <w:lang w:eastAsia="es-CO"/>
              </w:rPr>
            </w:pPr>
          </w:p>
        </w:tc>
        <w:tc>
          <w:tcPr>
            <w:tcW w:w="9497" w:type="dxa"/>
            <w:vMerge/>
            <w:tcBorders>
              <w:top w:val="single" w:sz="4" w:space="0" w:color="auto"/>
              <w:left w:val="single" w:sz="4" w:space="0" w:color="auto"/>
              <w:bottom w:val="single" w:sz="4" w:space="0" w:color="auto"/>
              <w:right w:val="single" w:sz="4" w:space="0" w:color="auto"/>
            </w:tcBorders>
            <w:vAlign w:val="center"/>
            <w:hideMark/>
          </w:tcPr>
          <w:p w14:paraId="41AEF92E" w14:textId="77777777" w:rsidR="009E617B" w:rsidRPr="00DA69C4" w:rsidRDefault="009E617B" w:rsidP="00E00549">
            <w:pPr>
              <w:spacing w:line="240" w:lineRule="auto"/>
              <w:rPr>
                <w:rFonts w:cs="Arial"/>
                <w:color w:val="000000"/>
                <w:sz w:val="20"/>
                <w:szCs w:val="20"/>
                <w:lang w:eastAsia="es-CO"/>
              </w:rPr>
            </w:pPr>
          </w:p>
        </w:tc>
      </w:tr>
      <w:tr w:rsidR="009E617B" w:rsidRPr="00DA69C4" w14:paraId="7668D2FE" w14:textId="77777777" w:rsidTr="00E00549">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tcPr>
          <w:p w14:paraId="6698DB51" w14:textId="77777777" w:rsidR="009E617B" w:rsidRPr="00DA69C4" w:rsidRDefault="009E617B" w:rsidP="00E00549">
            <w:pPr>
              <w:spacing w:line="240" w:lineRule="auto"/>
              <w:jc w:val="center"/>
              <w:rPr>
                <w:rFonts w:cs="Arial"/>
                <w:b/>
                <w:bCs/>
                <w:color w:val="FFFFFF"/>
                <w:sz w:val="20"/>
                <w:szCs w:val="20"/>
                <w:lang w:eastAsia="es-CO"/>
              </w:rPr>
            </w:pPr>
            <w:r w:rsidRPr="00DA69C4">
              <w:rPr>
                <w:rFonts w:cs="Arial"/>
                <w:b/>
                <w:bCs/>
                <w:color w:val="FFFFFF"/>
                <w:sz w:val="20"/>
                <w:szCs w:val="20"/>
                <w:lang w:eastAsia="es-CO"/>
              </w:rPr>
              <w:t>Costo estimado total</w:t>
            </w:r>
          </w:p>
        </w:tc>
        <w:tc>
          <w:tcPr>
            <w:tcW w:w="9497" w:type="dxa"/>
            <w:tcBorders>
              <w:top w:val="single" w:sz="4" w:space="0" w:color="auto"/>
              <w:left w:val="nil"/>
              <w:bottom w:val="single" w:sz="4" w:space="0" w:color="auto"/>
              <w:right w:val="single" w:sz="4" w:space="0" w:color="auto"/>
            </w:tcBorders>
            <w:shd w:val="clear" w:color="auto" w:fill="auto"/>
            <w:vAlign w:val="center"/>
          </w:tcPr>
          <w:p w14:paraId="112292DD" w14:textId="24F6D88C" w:rsidR="009E617B" w:rsidRPr="00DA69C4" w:rsidRDefault="009E617B" w:rsidP="00E00549">
            <w:pPr>
              <w:spacing w:line="240" w:lineRule="auto"/>
              <w:rPr>
                <w:rFonts w:cs="Arial"/>
                <w:color w:val="000000"/>
                <w:sz w:val="20"/>
                <w:szCs w:val="20"/>
                <w:lang w:eastAsia="es-CO"/>
              </w:rPr>
            </w:pPr>
            <w:r w:rsidRPr="00DA69C4">
              <w:rPr>
                <w:rFonts w:cs="Arial"/>
                <w:color w:val="000000"/>
                <w:sz w:val="20"/>
                <w:szCs w:val="20"/>
                <w:lang w:eastAsia="es-CO"/>
              </w:rPr>
              <w:t>Total</w:t>
            </w:r>
            <w:r w:rsidR="00E06FB9">
              <w:rPr>
                <w:rFonts w:cs="Arial"/>
                <w:color w:val="000000"/>
                <w:sz w:val="20"/>
                <w:szCs w:val="20"/>
                <w:lang w:eastAsia="es-CO"/>
              </w:rPr>
              <w:t xml:space="preserve">: </w:t>
            </w:r>
            <w:r w:rsidR="00E06FB9" w:rsidRPr="00E06FB9">
              <w:rPr>
                <w:rFonts w:cs="Arial"/>
                <w:color w:val="000000"/>
                <w:sz w:val="20"/>
                <w:szCs w:val="20"/>
                <w:lang w:eastAsia="es-CO"/>
              </w:rPr>
              <w:t>$</w:t>
            </w:r>
            <w:r w:rsidR="001C6E99" w:rsidRPr="001C6E99">
              <w:rPr>
                <w:rFonts w:cs="Arial"/>
                <w:color w:val="000000"/>
                <w:sz w:val="20"/>
                <w:szCs w:val="20"/>
                <w:lang w:eastAsia="es-CO"/>
              </w:rPr>
              <w:t>1.088.000.000</w:t>
            </w:r>
          </w:p>
        </w:tc>
      </w:tr>
      <w:tr w:rsidR="009E617B" w:rsidRPr="00DA69C4" w14:paraId="04FF299E" w14:textId="77777777" w:rsidTr="00E00549">
        <w:trPr>
          <w:jc w:val="center"/>
        </w:trPr>
        <w:tc>
          <w:tcPr>
            <w:tcW w:w="1285" w:type="dxa"/>
            <w:tcBorders>
              <w:top w:val="nil"/>
              <w:left w:val="single" w:sz="4" w:space="0" w:color="auto"/>
              <w:bottom w:val="single" w:sz="4" w:space="0" w:color="auto"/>
              <w:right w:val="single" w:sz="4" w:space="0" w:color="auto"/>
            </w:tcBorders>
            <w:shd w:val="clear" w:color="000000" w:fill="1F4E78"/>
            <w:vAlign w:val="center"/>
            <w:hideMark/>
          </w:tcPr>
          <w:p w14:paraId="2E7348A5" w14:textId="77777777" w:rsidR="009E617B" w:rsidRPr="00DA69C4" w:rsidRDefault="009E617B" w:rsidP="00E00549">
            <w:pPr>
              <w:spacing w:line="240" w:lineRule="auto"/>
              <w:jc w:val="center"/>
              <w:rPr>
                <w:rFonts w:cs="Arial"/>
                <w:b/>
                <w:bCs/>
                <w:color w:val="FFFFFF"/>
                <w:sz w:val="20"/>
                <w:szCs w:val="20"/>
                <w:lang w:eastAsia="es-CO"/>
              </w:rPr>
            </w:pPr>
            <w:r w:rsidRPr="00DA69C4">
              <w:rPr>
                <w:rFonts w:cs="Arial"/>
                <w:b/>
                <w:bCs/>
                <w:color w:val="FFFFFF"/>
                <w:sz w:val="20"/>
                <w:szCs w:val="20"/>
                <w:lang w:eastAsia="es-CO"/>
              </w:rPr>
              <w:t>Área líder</w:t>
            </w:r>
          </w:p>
        </w:tc>
        <w:tc>
          <w:tcPr>
            <w:tcW w:w="9497" w:type="dxa"/>
            <w:tcBorders>
              <w:top w:val="single" w:sz="4" w:space="0" w:color="auto"/>
              <w:left w:val="nil"/>
              <w:bottom w:val="single" w:sz="4" w:space="0" w:color="auto"/>
              <w:right w:val="single" w:sz="4" w:space="0" w:color="auto"/>
            </w:tcBorders>
            <w:shd w:val="clear" w:color="auto" w:fill="auto"/>
            <w:vAlign w:val="center"/>
          </w:tcPr>
          <w:p w14:paraId="17B6AAD9" w14:textId="77777777" w:rsidR="009E617B" w:rsidRPr="00DA69C4" w:rsidRDefault="009E617B" w:rsidP="00E00549">
            <w:pPr>
              <w:spacing w:line="240" w:lineRule="auto"/>
              <w:rPr>
                <w:rFonts w:cs="Arial"/>
                <w:color w:val="000000"/>
                <w:sz w:val="20"/>
                <w:szCs w:val="20"/>
                <w:lang w:eastAsia="es-CO"/>
              </w:rPr>
            </w:pPr>
            <w:r w:rsidRPr="00DA69C4">
              <w:rPr>
                <w:rFonts w:cs="Arial"/>
                <w:color w:val="000000"/>
                <w:sz w:val="20"/>
                <w:szCs w:val="20"/>
                <w:lang w:eastAsia="es-CO"/>
              </w:rPr>
              <w:t xml:space="preserve">Componente </w:t>
            </w:r>
            <w:r>
              <w:rPr>
                <w:rFonts w:cs="Arial"/>
                <w:color w:val="000000"/>
                <w:sz w:val="20"/>
                <w:szCs w:val="20"/>
                <w:lang w:eastAsia="es-CO"/>
              </w:rPr>
              <w:t>10</w:t>
            </w:r>
            <w:r w:rsidRPr="00DA69C4">
              <w:rPr>
                <w:rFonts w:cs="Arial"/>
                <w:color w:val="000000"/>
                <w:sz w:val="20"/>
                <w:szCs w:val="20"/>
                <w:lang w:eastAsia="es-CO"/>
              </w:rPr>
              <w:t xml:space="preserve">.1: Oficina </w:t>
            </w:r>
            <w:r>
              <w:rPr>
                <w:rFonts w:cs="Arial"/>
                <w:color w:val="000000"/>
                <w:sz w:val="20"/>
                <w:szCs w:val="20"/>
                <w:lang w:eastAsia="es-CO"/>
              </w:rPr>
              <w:t>Asesora de Planeación</w:t>
            </w:r>
          </w:p>
          <w:p w14:paraId="55C5168E" w14:textId="77777777" w:rsidR="009E617B" w:rsidRPr="00DA69C4" w:rsidRDefault="009E617B" w:rsidP="00E00549">
            <w:pPr>
              <w:spacing w:line="240" w:lineRule="auto"/>
              <w:rPr>
                <w:rFonts w:cs="Arial"/>
                <w:color w:val="000000"/>
                <w:sz w:val="20"/>
                <w:szCs w:val="20"/>
                <w:lang w:eastAsia="es-CO"/>
              </w:rPr>
            </w:pPr>
            <w:r w:rsidRPr="00DA69C4">
              <w:rPr>
                <w:rFonts w:cs="Arial"/>
                <w:color w:val="000000"/>
                <w:sz w:val="20"/>
                <w:szCs w:val="20"/>
                <w:lang w:eastAsia="es-CO"/>
              </w:rPr>
              <w:t xml:space="preserve">Componente </w:t>
            </w:r>
            <w:r>
              <w:rPr>
                <w:rFonts w:cs="Arial"/>
                <w:color w:val="000000"/>
                <w:sz w:val="20"/>
                <w:szCs w:val="20"/>
                <w:lang w:eastAsia="es-CO"/>
              </w:rPr>
              <w:t>10</w:t>
            </w:r>
            <w:r w:rsidRPr="00DA69C4">
              <w:rPr>
                <w:rFonts w:cs="Arial"/>
                <w:color w:val="000000"/>
                <w:sz w:val="20"/>
                <w:szCs w:val="20"/>
                <w:lang w:eastAsia="es-CO"/>
              </w:rPr>
              <w:t xml:space="preserve">.2: Oficina </w:t>
            </w:r>
            <w:r>
              <w:rPr>
                <w:rFonts w:cs="Arial"/>
                <w:color w:val="000000"/>
                <w:sz w:val="20"/>
                <w:szCs w:val="20"/>
                <w:lang w:eastAsia="es-CO"/>
              </w:rPr>
              <w:t>Asesora de Planeación</w:t>
            </w:r>
            <w:r w:rsidRPr="00DA69C4">
              <w:rPr>
                <w:rFonts w:cs="Arial"/>
                <w:color w:val="000000"/>
                <w:sz w:val="20"/>
                <w:szCs w:val="20"/>
                <w:lang w:eastAsia="es-CO"/>
              </w:rPr>
              <w:t xml:space="preserve"> </w:t>
            </w:r>
            <w:r>
              <w:rPr>
                <w:rFonts w:cs="Arial"/>
                <w:color w:val="000000"/>
                <w:sz w:val="20"/>
                <w:szCs w:val="20"/>
                <w:lang w:eastAsia="es-CO"/>
              </w:rPr>
              <w:t xml:space="preserve">y </w:t>
            </w:r>
            <w:r w:rsidRPr="00DA69C4">
              <w:rPr>
                <w:rFonts w:cs="Arial"/>
                <w:color w:val="000000"/>
                <w:sz w:val="20"/>
                <w:szCs w:val="20"/>
                <w:lang w:eastAsia="es-CO"/>
              </w:rPr>
              <w:t>Oficina TIC</w:t>
            </w:r>
          </w:p>
        </w:tc>
      </w:tr>
      <w:tr w:rsidR="009E617B" w:rsidRPr="00DA69C4" w14:paraId="3BD43BDF" w14:textId="77777777" w:rsidTr="00E00549">
        <w:trPr>
          <w:jc w:val="center"/>
        </w:trPr>
        <w:tc>
          <w:tcPr>
            <w:tcW w:w="12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4BEC58AE" w14:textId="77777777" w:rsidR="009E617B" w:rsidRPr="00DA69C4" w:rsidRDefault="009E617B" w:rsidP="00E00549">
            <w:pPr>
              <w:spacing w:line="240" w:lineRule="auto"/>
              <w:jc w:val="center"/>
              <w:rPr>
                <w:rFonts w:cs="Arial"/>
                <w:b/>
                <w:bCs/>
                <w:color w:val="FFFFFF"/>
                <w:sz w:val="20"/>
                <w:szCs w:val="20"/>
                <w:lang w:eastAsia="es-CO"/>
              </w:rPr>
            </w:pPr>
            <w:r w:rsidRPr="00DA69C4">
              <w:rPr>
                <w:rFonts w:cs="Arial"/>
                <w:b/>
                <w:bCs/>
                <w:color w:val="FFFFFF"/>
                <w:sz w:val="20"/>
                <w:szCs w:val="20"/>
                <w:lang w:eastAsia="es-CO"/>
              </w:rPr>
              <w:t>Fecha estimada</w:t>
            </w:r>
          </w:p>
        </w:tc>
        <w:tc>
          <w:tcPr>
            <w:tcW w:w="9497" w:type="dxa"/>
            <w:tcBorders>
              <w:top w:val="single" w:sz="4" w:space="0" w:color="auto"/>
              <w:left w:val="nil"/>
              <w:bottom w:val="single" w:sz="4" w:space="0" w:color="auto"/>
              <w:right w:val="single" w:sz="4" w:space="0" w:color="auto"/>
            </w:tcBorders>
            <w:shd w:val="clear" w:color="auto" w:fill="DDEBF7"/>
            <w:noWrap/>
            <w:vAlign w:val="center"/>
          </w:tcPr>
          <w:p w14:paraId="4512F396" w14:textId="673951B4" w:rsidR="009E617B" w:rsidRPr="00DA69C4" w:rsidRDefault="009E617B" w:rsidP="00E00549">
            <w:pPr>
              <w:spacing w:line="240" w:lineRule="auto"/>
              <w:rPr>
                <w:rFonts w:cs="Arial"/>
                <w:color w:val="000000"/>
                <w:sz w:val="20"/>
                <w:szCs w:val="20"/>
                <w:lang w:eastAsia="es-CO"/>
              </w:rPr>
            </w:pPr>
            <w:r w:rsidRPr="00DA69C4">
              <w:rPr>
                <w:rFonts w:cs="Arial"/>
                <w:color w:val="000000"/>
                <w:sz w:val="20"/>
                <w:szCs w:val="20"/>
                <w:lang w:eastAsia="es-CO"/>
              </w:rPr>
              <w:t xml:space="preserve">Componente </w:t>
            </w:r>
            <w:r>
              <w:rPr>
                <w:rFonts w:cs="Arial"/>
                <w:color w:val="000000"/>
                <w:sz w:val="20"/>
                <w:szCs w:val="20"/>
                <w:lang w:eastAsia="es-CO"/>
              </w:rPr>
              <w:t>10</w:t>
            </w:r>
            <w:r w:rsidRPr="00DA69C4">
              <w:rPr>
                <w:rFonts w:cs="Arial"/>
                <w:color w:val="000000"/>
                <w:sz w:val="20"/>
                <w:szCs w:val="20"/>
                <w:lang w:eastAsia="es-CO"/>
              </w:rPr>
              <w:t xml:space="preserve">.1: </w:t>
            </w:r>
            <w:r>
              <w:rPr>
                <w:rFonts w:cs="Arial"/>
                <w:color w:val="000000"/>
                <w:sz w:val="20"/>
                <w:szCs w:val="20"/>
                <w:lang w:eastAsia="es-CO"/>
              </w:rPr>
              <w:t>julio 2021 a diciembre 20</w:t>
            </w:r>
            <w:r w:rsidR="00B96CE3">
              <w:rPr>
                <w:rFonts w:cs="Arial"/>
                <w:color w:val="000000"/>
                <w:sz w:val="20"/>
                <w:szCs w:val="20"/>
                <w:lang w:eastAsia="es-CO"/>
              </w:rPr>
              <w:t>21</w:t>
            </w:r>
          </w:p>
          <w:p w14:paraId="312DC0C2" w14:textId="77777777" w:rsidR="00B96CE3" w:rsidRDefault="009E617B" w:rsidP="00E00549">
            <w:pPr>
              <w:spacing w:line="240" w:lineRule="auto"/>
              <w:rPr>
                <w:rFonts w:cs="Arial"/>
                <w:color w:val="000000"/>
                <w:sz w:val="20"/>
                <w:szCs w:val="20"/>
                <w:lang w:eastAsia="es-CO"/>
              </w:rPr>
            </w:pPr>
            <w:r w:rsidRPr="00DA69C4">
              <w:rPr>
                <w:rFonts w:cs="Arial"/>
                <w:color w:val="000000"/>
                <w:sz w:val="20"/>
                <w:szCs w:val="20"/>
                <w:lang w:eastAsia="es-CO"/>
              </w:rPr>
              <w:t xml:space="preserve">Componente </w:t>
            </w:r>
            <w:r>
              <w:rPr>
                <w:rFonts w:cs="Arial"/>
                <w:color w:val="000000"/>
                <w:sz w:val="20"/>
                <w:szCs w:val="20"/>
                <w:lang w:eastAsia="es-CO"/>
              </w:rPr>
              <w:t>10</w:t>
            </w:r>
            <w:r w:rsidRPr="00DA69C4">
              <w:rPr>
                <w:rFonts w:cs="Arial"/>
                <w:color w:val="000000"/>
                <w:sz w:val="20"/>
                <w:szCs w:val="20"/>
                <w:lang w:eastAsia="es-CO"/>
              </w:rPr>
              <w:t xml:space="preserve">.2: </w:t>
            </w:r>
            <w:r>
              <w:rPr>
                <w:rFonts w:cs="Arial"/>
                <w:color w:val="000000"/>
                <w:sz w:val="20"/>
                <w:szCs w:val="20"/>
                <w:lang w:eastAsia="es-CO"/>
              </w:rPr>
              <w:t xml:space="preserve">Fase I - agosto a diciembre 2021 </w:t>
            </w:r>
          </w:p>
          <w:p w14:paraId="03179C4F" w14:textId="746A517F" w:rsidR="009E617B" w:rsidRPr="00DA69C4" w:rsidRDefault="00B96CE3" w:rsidP="00E00549">
            <w:pPr>
              <w:spacing w:line="240" w:lineRule="auto"/>
              <w:rPr>
                <w:rFonts w:cs="Arial"/>
                <w:sz w:val="20"/>
                <w:szCs w:val="20"/>
              </w:rPr>
            </w:pPr>
            <w:r>
              <w:rPr>
                <w:rFonts w:cs="Arial"/>
                <w:sz w:val="20"/>
                <w:szCs w:val="20"/>
              </w:rPr>
              <w:t xml:space="preserve">                               </w:t>
            </w:r>
            <w:r w:rsidR="009E617B">
              <w:rPr>
                <w:rFonts w:cs="Arial"/>
                <w:sz w:val="20"/>
                <w:szCs w:val="20"/>
              </w:rPr>
              <w:t xml:space="preserve">Fase II: </w:t>
            </w:r>
            <w:r w:rsidR="00E713C2">
              <w:rPr>
                <w:rFonts w:cs="Arial"/>
                <w:sz w:val="20"/>
                <w:szCs w:val="20"/>
              </w:rPr>
              <w:t>marzo</w:t>
            </w:r>
            <w:r w:rsidR="009E617B">
              <w:rPr>
                <w:rFonts w:cs="Arial"/>
                <w:sz w:val="20"/>
                <w:szCs w:val="20"/>
              </w:rPr>
              <w:t xml:space="preserve"> a diciembre 2022</w:t>
            </w:r>
          </w:p>
        </w:tc>
      </w:tr>
      <w:tr w:rsidR="009E617B" w:rsidRPr="00DA69C4" w14:paraId="0CD6BA31" w14:textId="77777777" w:rsidTr="00E00549">
        <w:trPr>
          <w:jc w:val="center"/>
        </w:trPr>
        <w:tc>
          <w:tcPr>
            <w:tcW w:w="1285" w:type="dxa"/>
            <w:tcBorders>
              <w:top w:val="single" w:sz="4" w:space="0" w:color="auto"/>
              <w:left w:val="single" w:sz="4" w:space="0" w:color="auto"/>
              <w:bottom w:val="single" w:sz="4" w:space="0" w:color="auto"/>
              <w:right w:val="single" w:sz="4" w:space="0" w:color="auto"/>
            </w:tcBorders>
            <w:shd w:val="clear" w:color="000000" w:fill="1F4E78"/>
            <w:vAlign w:val="center"/>
          </w:tcPr>
          <w:p w14:paraId="5809A431" w14:textId="77777777" w:rsidR="009E617B" w:rsidRPr="00DA69C4" w:rsidRDefault="009E617B" w:rsidP="00E00549">
            <w:pPr>
              <w:spacing w:line="240" w:lineRule="auto"/>
              <w:rPr>
                <w:rFonts w:cs="Arial"/>
                <w:b/>
                <w:bCs/>
                <w:color w:val="FFFFFF"/>
                <w:sz w:val="20"/>
                <w:szCs w:val="20"/>
                <w:lang w:eastAsia="es-CO"/>
              </w:rPr>
            </w:pPr>
          </w:p>
        </w:tc>
        <w:tc>
          <w:tcPr>
            <w:tcW w:w="9497" w:type="dxa"/>
            <w:tcBorders>
              <w:top w:val="single" w:sz="4" w:space="0" w:color="auto"/>
              <w:left w:val="nil"/>
              <w:bottom w:val="single" w:sz="4" w:space="0" w:color="auto"/>
              <w:right w:val="single" w:sz="4" w:space="0" w:color="auto"/>
            </w:tcBorders>
            <w:shd w:val="clear" w:color="auto" w:fill="DDEBF7"/>
            <w:noWrap/>
            <w:vAlign w:val="center"/>
          </w:tcPr>
          <w:p w14:paraId="04ECD5E7" w14:textId="77777777" w:rsidR="009E617B" w:rsidRPr="00DA69C4" w:rsidRDefault="009E617B" w:rsidP="00E00549">
            <w:pPr>
              <w:spacing w:line="240" w:lineRule="auto"/>
              <w:rPr>
                <w:rFonts w:cs="Arial"/>
                <w:color w:val="000000"/>
                <w:sz w:val="20"/>
                <w:szCs w:val="20"/>
                <w:lang w:eastAsia="es-CO"/>
              </w:rPr>
            </w:pPr>
          </w:p>
        </w:tc>
      </w:tr>
    </w:tbl>
    <w:p w14:paraId="5A539C42" w14:textId="05A39954" w:rsidR="009E617B" w:rsidRPr="00DA69C4" w:rsidRDefault="009E617B" w:rsidP="00CB3706">
      <w:pPr>
        <w:rPr>
          <w:lang w:eastAsia="es-ES"/>
        </w:rPr>
        <w:sectPr w:rsidR="009E617B" w:rsidRPr="00DA69C4" w:rsidSect="003C2110">
          <w:pgSz w:w="12240" w:h="15840"/>
          <w:pgMar w:top="1418" w:right="1701" w:bottom="1418" w:left="1843" w:header="709" w:footer="709" w:gutter="0"/>
          <w:cols w:space="708"/>
          <w:docGrid w:linePitch="360"/>
        </w:sectPr>
      </w:pPr>
    </w:p>
    <w:p w14:paraId="2C60663F" w14:textId="77777777" w:rsidR="005D518D" w:rsidRDefault="005D518D" w:rsidP="001838DF"/>
    <w:p w14:paraId="7E7A7AF6" w14:textId="5E97F742" w:rsidR="003B5E37" w:rsidRPr="003B5E37" w:rsidRDefault="003B5E37" w:rsidP="003B5E37">
      <w:pPr>
        <w:pStyle w:val="Descripcin"/>
        <w:keepNext/>
        <w:jc w:val="center"/>
        <w:rPr>
          <w:b w:val="0"/>
          <w:bCs w:val="0"/>
          <w:sz w:val="18"/>
          <w:szCs w:val="18"/>
        </w:rPr>
      </w:pPr>
    </w:p>
    <w:p w14:paraId="6A8FF01E" w14:textId="4B78DAA6" w:rsidR="001838DF" w:rsidRPr="00DA69C4" w:rsidRDefault="001838DF" w:rsidP="001838DF">
      <w:r w:rsidRPr="00DA69C4">
        <w:t>La siguiente tabla muestra los diferentes proyectos cómo responden a los objetivos estratégicos organizacionales y de TI.</w:t>
      </w:r>
    </w:p>
    <w:p w14:paraId="2EFB9C25" w14:textId="77777777" w:rsidR="001838DF" w:rsidRPr="00DA69C4" w:rsidRDefault="001838DF" w:rsidP="001838DF"/>
    <w:p w14:paraId="05A20AD7" w14:textId="46A3CE94" w:rsidR="001838DF" w:rsidRPr="00DA69C4" w:rsidRDefault="001838DF" w:rsidP="00245A9E">
      <w:pPr>
        <w:jc w:val="center"/>
        <w:rPr>
          <w:rFonts w:cs="Arial"/>
          <w:b/>
          <w:bCs/>
          <w:sz w:val="20"/>
          <w:szCs w:val="20"/>
          <w:lang w:eastAsia="es-CO"/>
        </w:rPr>
      </w:pPr>
      <w:bookmarkStart w:id="84" w:name="_Toc42606471"/>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24</w:t>
      </w:r>
      <w:r w:rsidRPr="00DA69C4">
        <w:rPr>
          <w:rFonts w:cs="Arial"/>
          <w:i/>
          <w:iCs/>
          <w:sz w:val="20"/>
          <w:szCs w:val="18"/>
        </w:rPr>
        <w:fldChar w:fldCharType="end"/>
      </w:r>
      <w:r w:rsidRPr="00DA69C4">
        <w:rPr>
          <w:rFonts w:cs="Arial"/>
          <w:i/>
          <w:iCs/>
          <w:sz w:val="20"/>
          <w:szCs w:val="18"/>
        </w:rPr>
        <w:t xml:space="preserve"> Contribución de los proyectos propuestos a los objetivos estratégicos de la SSF y de la </w:t>
      </w:r>
      <w:bookmarkEnd w:id="84"/>
      <w:r w:rsidR="00432141" w:rsidRPr="00DA69C4">
        <w:rPr>
          <w:rFonts w:cs="Arial"/>
          <w:i/>
          <w:iCs/>
          <w:sz w:val="20"/>
          <w:szCs w:val="18"/>
        </w:rPr>
        <w:t>OTIC.</w:t>
      </w:r>
    </w:p>
    <w:tbl>
      <w:tblPr>
        <w:tblStyle w:val="Tablaconcuadrcula4-nfasis5"/>
        <w:tblW w:w="5000" w:type="pct"/>
        <w:tblLook w:val="04A0" w:firstRow="1" w:lastRow="0" w:firstColumn="1" w:lastColumn="0" w:noHBand="0" w:noVBand="1"/>
      </w:tblPr>
      <w:tblGrid>
        <w:gridCol w:w="751"/>
        <w:gridCol w:w="3420"/>
        <w:gridCol w:w="416"/>
        <w:gridCol w:w="3898"/>
        <w:gridCol w:w="907"/>
        <w:gridCol w:w="3602"/>
      </w:tblGrid>
      <w:tr w:rsidR="00B948DC" w:rsidRPr="00DA69C4" w14:paraId="1B47FE32" w14:textId="77777777" w:rsidTr="008131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5" w:type="pct"/>
            <w:gridSpan w:val="2"/>
            <w:vAlign w:val="center"/>
          </w:tcPr>
          <w:p w14:paraId="21A01B36" w14:textId="77777777" w:rsidR="00B948DC" w:rsidRPr="00DA69C4" w:rsidRDefault="00B948DC" w:rsidP="00813175">
            <w:pPr>
              <w:spacing w:line="240" w:lineRule="auto"/>
              <w:jc w:val="center"/>
              <w:rPr>
                <w:rFonts w:cs="Arial"/>
                <w:sz w:val="20"/>
                <w:szCs w:val="20"/>
              </w:rPr>
            </w:pPr>
            <w:r w:rsidRPr="00DA69C4">
              <w:rPr>
                <w:rFonts w:cs="Arial"/>
                <w:sz w:val="20"/>
                <w:szCs w:val="20"/>
              </w:rPr>
              <w:t>Proyecto</w:t>
            </w:r>
          </w:p>
        </w:tc>
        <w:tc>
          <w:tcPr>
            <w:tcW w:w="1660" w:type="pct"/>
            <w:gridSpan w:val="2"/>
            <w:vAlign w:val="center"/>
          </w:tcPr>
          <w:p w14:paraId="1640A4BC" w14:textId="77777777" w:rsidR="00B948DC" w:rsidRPr="00DA69C4" w:rsidRDefault="00B948DC" w:rsidP="008131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Objetivo estratégico institucional</w:t>
            </w:r>
          </w:p>
        </w:tc>
        <w:tc>
          <w:tcPr>
            <w:tcW w:w="1735" w:type="pct"/>
            <w:gridSpan w:val="2"/>
            <w:vAlign w:val="center"/>
          </w:tcPr>
          <w:p w14:paraId="48FC8A07" w14:textId="77777777" w:rsidR="00B948DC" w:rsidRPr="00DA69C4" w:rsidRDefault="00B948DC" w:rsidP="008131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Objetivo estratégico de TI</w:t>
            </w:r>
          </w:p>
        </w:tc>
      </w:tr>
      <w:tr w:rsidR="00B948DC" w:rsidRPr="00DA69C4" w14:paraId="541B3DE7" w14:textId="77777777" w:rsidTr="008131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 w:type="pct"/>
            <w:shd w:val="clear" w:color="auto" w:fill="4472C4"/>
            <w:vAlign w:val="center"/>
          </w:tcPr>
          <w:p w14:paraId="33EF7ADD" w14:textId="77777777" w:rsidR="00B948DC" w:rsidRPr="00DA69C4" w:rsidRDefault="00B948DC" w:rsidP="00813175">
            <w:pPr>
              <w:spacing w:line="240" w:lineRule="auto"/>
              <w:jc w:val="center"/>
              <w:rPr>
                <w:rFonts w:cs="Arial"/>
                <w:sz w:val="20"/>
                <w:szCs w:val="20"/>
              </w:rPr>
            </w:pPr>
            <w:r w:rsidRPr="00DA69C4">
              <w:rPr>
                <w:rFonts w:cs="Arial"/>
                <w:sz w:val="20"/>
                <w:szCs w:val="20"/>
              </w:rPr>
              <w:t>ID</w:t>
            </w:r>
          </w:p>
        </w:tc>
        <w:tc>
          <w:tcPr>
            <w:tcW w:w="1316" w:type="pct"/>
            <w:shd w:val="clear" w:color="auto" w:fill="4472C4"/>
            <w:vAlign w:val="center"/>
          </w:tcPr>
          <w:p w14:paraId="05493AB1" w14:textId="77777777" w:rsidR="00B948DC" w:rsidRPr="00DA69C4" w:rsidRDefault="00B948DC" w:rsidP="008131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Nombre</w:t>
            </w:r>
          </w:p>
        </w:tc>
        <w:tc>
          <w:tcPr>
            <w:tcW w:w="160" w:type="pct"/>
            <w:shd w:val="clear" w:color="auto" w:fill="4472C4"/>
            <w:vAlign w:val="center"/>
          </w:tcPr>
          <w:p w14:paraId="655D59F0" w14:textId="77777777" w:rsidR="00B948DC" w:rsidRPr="00DA69C4" w:rsidRDefault="00B948DC" w:rsidP="008131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ID</w:t>
            </w:r>
          </w:p>
        </w:tc>
        <w:tc>
          <w:tcPr>
            <w:tcW w:w="1500" w:type="pct"/>
            <w:shd w:val="clear" w:color="auto" w:fill="4472C4"/>
            <w:vAlign w:val="center"/>
          </w:tcPr>
          <w:p w14:paraId="49502A86" w14:textId="77777777" w:rsidR="00B948DC" w:rsidRPr="00DA69C4" w:rsidRDefault="00B948DC" w:rsidP="008131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Nombre</w:t>
            </w:r>
          </w:p>
        </w:tc>
        <w:tc>
          <w:tcPr>
            <w:tcW w:w="349" w:type="pct"/>
            <w:shd w:val="clear" w:color="auto" w:fill="4472C4"/>
            <w:vAlign w:val="center"/>
          </w:tcPr>
          <w:p w14:paraId="237C2475" w14:textId="77777777" w:rsidR="00B948DC" w:rsidRPr="00DA69C4" w:rsidRDefault="00B948DC" w:rsidP="008131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ID</w:t>
            </w:r>
          </w:p>
        </w:tc>
        <w:tc>
          <w:tcPr>
            <w:tcW w:w="1386" w:type="pct"/>
            <w:shd w:val="clear" w:color="auto" w:fill="4472C4"/>
            <w:vAlign w:val="center"/>
          </w:tcPr>
          <w:p w14:paraId="6C8F64CF" w14:textId="77777777" w:rsidR="00B948DC" w:rsidRPr="00DA69C4" w:rsidRDefault="00B948DC" w:rsidP="00813175">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Nombre</w:t>
            </w:r>
          </w:p>
        </w:tc>
      </w:tr>
      <w:tr w:rsidR="00B948DC" w:rsidRPr="00DA69C4" w14:paraId="47CC653A"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 w:type="pct"/>
            <w:vAlign w:val="center"/>
          </w:tcPr>
          <w:p w14:paraId="3422A58E" w14:textId="77777777" w:rsidR="00B948DC" w:rsidRPr="00DA69C4" w:rsidRDefault="00B948DC" w:rsidP="00813175">
            <w:pPr>
              <w:spacing w:line="240" w:lineRule="auto"/>
              <w:rPr>
                <w:rFonts w:cs="Arial"/>
                <w:b w:val="0"/>
                <w:bCs w:val="0"/>
                <w:sz w:val="20"/>
                <w:szCs w:val="20"/>
              </w:rPr>
            </w:pPr>
            <w:r w:rsidRPr="00DA69C4">
              <w:rPr>
                <w:rFonts w:cs="Arial"/>
                <w:b w:val="0"/>
                <w:bCs w:val="0"/>
                <w:sz w:val="20"/>
                <w:szCs w:val="20"/>
              </w:rPr>
              <w:t>PTI01</w:t>
            </w:r>
          </w:p>
        </w:tc>
        <w:tc>
          <w:tcPr>
            <w:tcW w:w="1316" w:type="pct"/>
            <w:vAlign w:val="center"/>
          </w:tcPr>
          <w:p w14:paraId="3035FBDF"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Mejoras al gobierno y la gestión de TI enfocadas a decisión basada en información</w:t>
            </w:r>
          </w:p>
        </w:tc>
        <w:tc>
          <w:tcPr>
            <w:tcW w:w="160" w:type="pct"/>
            <w:vAlign w:val="center"/>
          </w:tcPr>
          <w:p w14:paraId="220C7833"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3</w:t>
            </w:r>
          </w:p>
        </w:tc>
        <w:tc>
          <w:tcPr>
            <w:tcW w:w="1500" w:type="pct"/>
            <w:vAlign w:val="center"/>
          </w:tcPr>
          <w:p w14:paraId="536BFC5E"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Desarrollar y fortalecer el sistema de inspección, vigilancia y control a través de buenas prácticas y altos estándares de calidad.</w:t>
            </w:r>
          </w:p>
        </w:tc>
        <w:tc>
          <w:tcPr>
            <w:tcW w:w="349" w:type="pct"/>
            <w:vAlign w:val="center"/>
          </w:tcPr>
          <w:p w14:paraId="70BD72B2"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OETI01</w:t>
            </w:r>
          </w:p>
        </w:tc>
        <w:tc>
          <w:tcPr>
            <w:tcW w:w="1386" w:type="pct"/>
            <w:vAlign w:val="center"/>
          </w:tcPr>
          <w:p w14:paraId="2EE5FA9F"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Ajustar, implementar y mantener la estrategia y gobierno de TI, en alineación con la institucional.</w:t>
            </w:r>
          </w:p>
        </w:tc>
      </w:tr>
      <w:tr w:rsidR="00B948DC" w:rsidRPr="00DA69C4" w14:paraId="1A89661C" w14:textId="77777777" w:rsidTr="00813175">
        <w:tc>
          <w:tcPr>
            <w:cnfStyle w:val="001000000000" w:firstRow="0" w:lastRow="0" w:firstColumn="1" w:lastColumn="0" w:oddVBand="0" w:evenVBand="0" w:oddHBand="0" w:evenHBand="0" w:firstRowFirstColumn="0" w:firstRowLastColumn="0" w:lastRowFirstColumn="0" w:lastRowLastColumn="0"/>
            <w:tcW w:w="289" w:type="pct"/>
            <w:vMerge w:val="restart"/>
            <w:shd w:val="clear" w:color="auto" w:fill="auto"/>
            <w:vAlign w:val="center"/>
          </w:tcPr>
          <w:p w14:paraId="07543625" w14:textId="77777777" w:rsidR="00B948DC" w:rsidRPr="00DA69C4" w:rsidRDefault="00B948DC" w:rsidP="00813175">
            <w:pPr>
              <w:spacing w:line="240" w:lineRule="auto"/>
              <w:rPr>
                <w:rFonts w:cs="Arial"/>
                <w:b w:val="0"/>
                <w:bCs w:val="0"/>
                <w:sz w:val="20"/>
                <w:szCs w:val="20"/>
              </w:rPr>
            </w:pPr>
            <w:r w:rsidRPr="00DA69C4">
              <w:rPr>
                <w:rFonts w:cs="Arial"/>
                <w:b w:val="0"/>
                <w:bCs w:val="0"/>
                <w:sz w:val="20"/>
                <w:szCs w:val="20"/>
              </w:rPr>
              <w:t>PTI02</w:t>
            </w:r>
          </w:p>
        </w:tc>
        <w:tc>
          <w:tcPr>
            <w:tcW w:w="1316" w:type="pct"/>
            <w:vMerge w:val="restart"/>
            <w:shd w:val="clear" w:color="auto" w:fill="auto"/>
            <w:vAlign w:val="center"/>
          </w:tcPr>
          <w:p w14:paraId="44ADD546"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Modernización de la infraestructura de los servicios de TI</w:t>
            </w:r>
          </w:p>
        </w:tc>
        <w:tc>
          <w:tcPr>
            <w:tcW w:w="160" w:type="pct"/>
            <w:shd w:val="clear" w:color="auto" w:fill="auto"/>
            <w:vAlign w:val="center"/>
          </w:tcPr>
          <w:p w14:paraId="5BDBC23C"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3</w:t>
            </w:r>
          </w:p>
        </w:tc>
        <w:tc>
          <w:tcPr>
            <w:tcW w:w="1500" w:type="pct"/>
            <w:shd w:val="clear" w:color="auto" w:fill="auto"/>
            <w:vAlign w:val="center"/>
          </w:tcPr>
          <w:p w14:paraId="18B74F8A"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Desarrollar y fortalecer el sistema de inspección, vigilancia y control a través de buenas prácticas y altos estándares de calidad.</w:t>
            </w:r>
          </w:p>
        </w:tc>
        <w:tc>
          <w:tcPr>
            <w:tcW w:w="349" w:type="pct"/>
            <w:shd w:val="clear" w:color="auto" w:fill="auto"/>
            <w:vAlign w:val="center"/>
          </w:tcPr>
          <w:p w14:paraId="4B732F82"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OETI01</w:t>
            </w:r>
          </w:p>
        </w:tc>
        <w:tc>
          <w:tcPr>
            <w:tcW w:w="1386" w:type="pct"/>
            <w:shd w:val="clear" w:color="auto" w:fill="auto"/>
            <w:vAlign w:val="center"/>
          </w:tcPr>
          <w:p w14:paraId="1CF267EB"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Ajustar, implementar y mantener la estrategia y gobierno de TI, en alineación con la institucional.</w:t>
            </w:r>
          </w:p>
        </w:tc>
      </w:tr>
      <w:tr w:rsidR="00B948DC" w:rsidRPr="00DA69C4" w14:paraId="367BC385"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 w:type="pct"/>
            <w:vMerge/>
            <w:shd w:val="clear" w:color="auto" w:fill="auto"/>
            <w:vAlign w:val="center"/>
          </w:tcPr>
          <w:p w14:paraId="241EFB71" w14:textId="77777777" w:rsidR="00B948DC" w:rsidRPr="00DA69C4" w:rsidRDefault="00B948DC" w:rsidP="00813175">
            <w:pPr>
              <w:spacing w:line="240" w:lineRule="auto"/>
              <w:rPr>
                <w:rFonts w:cs="Arial"/>
                <w:b w:val="0"/>
                <w:bCs w:val="0"/>
                <w:sz w:val="20"/>
                <w:szCs w:val="20"/>
              </w:rPr>
            </w:pPr>
          </w:p>
        </w:tc>
        <w:tc>
          <w:tcPr>
            <w:tcW w:w="1316" w:type="pct"/>
            <w:vMerge/>
            <w:shd w:val="clear" w:color="auto" w:fill="auto"/>
            <w:vAlign w:val="center"/>
          </w:tcPr>
          <w:p w14:paraId="53A0EB87"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60" w:type="pct"/>
            <w:shd w:val="clear" w:color="auto" w:fill="auto"/>
            <w:vAlign w:val="center"/>
          </w:tcPr>
          <w:p w14:paraId="5F786CD6"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2</w:t>
            </w:r>
          </w:p>
        </w:tc>
        <w:tc>
          <w:tcPr>
            <w:tcW w:w="1500" w:type="pct"/>
            <w:shd w:val="clear" w:color="auto" w:fill="auto"/>
            <w:vAlign w:val="center"/>
          </w:tcPr>
          <w:p w14:paraId="29F442EF"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Desarrollar un modelo gestión sostenible, efectivo, confiable y medible</w:t>
            </w:r>
          </w:p>
        </w:tc>
        <w:tc>
          <w:tcPr>
            <w:tcW w:w="349" w:type="pct"/>
            <w:shd w:val="clear" w:color="auto" w:fill="auto"/>
            <w:vAlign w:val="center"/>
          </w:tcPr>
          <w:p w14:paraId="1AB88199"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OETI03</w:t>
            </w:r>
          </w:p>
        </w:tc>
        <w:tc>
          <w:tcPr>
            <w:tcW w:w="1386" w:type="pct"/>
            <w:shd w:val="clear" w:color="auto" w:fill="auto"/>
            <w:vAlign w:val="center"/>
          </w:tcPr>
          <w:p w14:paraId="33509BF5" w14:textId="44B0E43E"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 xml:space="preserve">Habilitar las capacidades y servicios de tecnología necesarios para impulsar las transformaciones en la </w:t>
            </w:r>
            <w:r w:rsidR="003B6590" w:rsidRPr="00DA69C4">
              <w:rPr>
                <w:rFonts w:cs="Arial"/>
                <w:sz w:val="20"/>
                <w:szCs w:val="20"/>
              </w:rPr>
              <w:t>SuperSubsidio</w:t>
            </w:r>
            <w:r w:rsidRPr="00DA69C4">
              <w:rPr>
                <w:rFonts w:cs="Arial"/>
                <w:sz w:val="20"/>
                <w:szCs w:val="20"/>
              </w:rPr>
              <w:t>, así como la eficiencia y transparencia de la Entidad.</w:t>
            </w:r>
          </w:p>
        </w:tc>
      </w:tr>
      <w:tr w:rsidR="00B948DC" w:rsidRPr="00DA69C4" w14:paraId="2FE6E77D" w14:textId="77777777" w:rsidTr="00813175">
        <w:tc>
          <w:tcPr>
            <w:cnfStyle w:val="001000000000" w:firstRow="0" w:lastRow="0" w:firstColumn="1" w:lastColumn="0" w:oddVBand="0" w:evenVBand="0" w:oddHBand="0" w:evenHBand="0" w:firstRowFirstColumn="0" w:firstRowLastColumn="0" w:lastRowFirstColumn="0" w:lastRowLastColumn="0"/>
            <w:tcW w:w="289" w:type="pct"/>
            <w:vMerge/>
            <w:shd w:val="clear" w:color="auto" w:fill="auto"/>
            <w:vAlign w:val="center"/>
          </w:tcPr>
          <w:p w14:paraId="4508A407" w14:textId="77777777" w:rsidR="00B948DC" w:rsidRPr="00DA69C4" w:rsidRDefault="00B948DC" w:rsidP="00813175">
            <w:pPr>
              <w:spacing w:line="240" w:lineRule="auto"/>
              <w:rPr>
                <w:rFonts w:cs="Arial"/>
                <w:b w:val="0"/>
                <w:bCs w:val="0"/>
                <w:sz w:val="20"/>
                <w:szCs w:val="20"/>
              </w:rPr>
            </w:pPr>
          </w:p>
        </w:tc>
        <w:tc>
          <w:tcPr>
            <w:tcW w:w="1316" w:type="pct"/>
            <w:vMerge/>
            <w:shd w:val="clear" w:color="auto" w:fill="auto"/>
            <w:vAlign w:val="center"/>
          </w:tcPr>
          <w:p w14:paraId="77896ACB"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0" w:type="pct"/>
            <w:shd w:val="clear" w:color="auto" w:fill="auto"/>
            <w:vAlign w:val="center"/>
          </w:tcPr>
          <w:p w14:paraId="6DD2EE2C"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4</w:t>
            </w:r>
          </w:p>
        </w:tc>
        <w:tc>
          <w:tcPr>
            <w:tcW w:w="1500" w:type="pct"/>
            <w:shd w:val="clear" w:color="auto" w:fill="auto"/>
            <w:vAlign w:val="center"/>
          </w:tcPr>
          <w:p w14:paraId="5007F4B6"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Preservar la estabilidad, seguridad y confianza del Sistema del Subsidio Familiar, con una sólida orientación a la atención de usuarios y la participación de la ciudadanía.</w:t>
            </w:r>
          </w:p>
        </w:tc>
        <w:tc>
          <w:tcPr>
            <w:tcW w:w="349" w:type="pct"/>
            <w:shd w:val="clear" w:color="auto" w:fill="auto"/>
            <w:vAlign w:val="center"/>
          </w:tcPr>
          <w:p w14:paraId="5C43C527"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OETI04</w:t>
            </w:r>
          </w:p>
        </w:tc>
        <w:tc>
          <w:tcPr>
            <w:tcW w:w="1386" w:type="pct"/>
            <w:shd w:val="clear" w:color="auto" w:fill="auto"/>
            <w:vAlign w:val="center"/>
          </w:tcPr>
          <w:p w14:paraId="2EEF5D9C"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Fortalecer la gestión de los servicios tecnológicos (capacidad, continuidad y disponibilidad)</w:t>
            </w:r>
          </w:p>
        </w:tc>
      </w:tr>
      <w:tr w:rsidR="00B948DC" w:rsidRPr="00DA69C4" w14:paraId="13DB8CAD"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 w:type="pct"/>
            <w:vMerge w:val="restart"/>
            <w:vAlign w:val="center"/>
          </w:tcPr>
          <w:p w14:paraId="484B7AA1" w14:textId="77777777" w:rsidR="00B948DC" w:rsidRPr="00DA69C4" w:rsidRDefault="00B948DC" w:rsidP="00813175">
            <w:pPr>
              <w:spacing w:line="240" w:lineRule="auto"/>
              <w:rPr>
                <w:rFonts w:cs="Arial"/>
                <w:b w:val="0"/>
                <w:bCs w:val="0"/>
                <w:sz w:val="20"/>
                <w:szCs w:val="20"/>
              </w:rPr>
            </w:pPr>
            <w:r w:rsidRPr="00DA69C4">
              <w:rPr>
                <w:rFonts w:cs="Arial"/>
                <w:b w:val="0"/>
                <w:bCs w:val="0"/>
                <w:sz w:val="20"/>
                <w:szCs w:val="20"/>
              </w:rPr>
              <w:t>PTI03</w:t>
            </w:r>
          </w:p>
        </w:tc>
        <w:tc>
          <w:tcPr>
            <w:tcW w:w="1316" w:type="pct"/>
            <w:vMerge w:val="restart"/>
            <w:vAlign w:val="center"/>
          </w:tcPr>
          <w:p w14:paraId="12AC52A0"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Diseño organizacional basado en TI (Arquitectura Empresarial)</w:t>
            </w:r>
          </w:p>
        </w:tc>
        <w:tc>
          <w:tcPr>
            <w:tcW w:w="160" w:type="pct"/>
            <w:vAlign w:val="center"/>
          </w:tcPr>
          <w:p w14:paraId="77EA7952"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3</w:t>
            </w:r>
          </w:p>
        </w:tc>
        <w:tc>
          <w:tcPr>
            <w:tcW w:w="1500" w:type="pct"/>
            <w:vAlign w:val="center"/>
          </w:tcPr>
          <w:p w14:paraId="793D3DA4"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Desarrollar y fortalecer el sistema de inspección, vigilancia y control a través de buenas prácticas y altos estándares de calidad.</w:t>
            </w:r>
          </w:p>
        </w:tc>
        <w:tc>
          <w:tcPr>
            <w:tcW w:w="349" w:type="pct"/>
            <w:vAlign w:val="center"/>
          </w:tcPr>
          <w:p w14:paraId="3D72AA59"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OETI01</w:t>
            </w:r>
          </w:p>
        </w:tc>
        <w:tc>
          <w:tcPr>
            <w:tcW w:w="1386" w:type="pct"/>
            <w:vAlign w:val="center"/>
          </w:tcPr>
          <w:p w14:paraId="72FDF637"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Ajustar, implementar y mantener la estrategia y gobierno de TI, en alineación con la institucional.</w:t>
            </w:r>
          </w:p>
        </w:tc>
      </w:tr>
      <w:tr w:rsidR="00B948DC" w:rsidRPr="00DA69C4" w14:paraId="2CF9AB2E" w14:textId="77777777" w:rsidTr="00813175">
        <w:tc>
          <w:tcPr>
            <w:cnfStyle w:val="001000000000" w:firstRow="0" w:lastRow="0" w:firstColumn="1" w:lastColumn="0" w:oddVBand="0" w:evenVBand="0" w:oddHBand="0" w:evenHBand="0" w:firstRowFirstColumn="0" w:firstRowLastColumn="0" w:lastRowFirstColumn="0" w:lastRowLastColumn="0"/>
            <w:tcW w:w="289" w:type="pct"/>
            <w:vMerge/>
            <w:vAlign w:val="center"/>
          </w:tcPr>
          <w:p w14:paraId="68B08384" w14:textId="77777777" w:rsidR="00B948DC" w:rsidRPr="00DA69C4" w:rsidRDefault="00B948DC" w:rsidP="00813175">
            <w:pPr>
              <w:spacing w:line="240" w:lineRule="auto"/>
              <w:rPr>
                <w:rFonts w:cs="Arial"/>
                <w:b w:val="0"/>
                <w:bCs w:val="0"/>
                <w:sz w:val="20"/>
                <w:szCs w:val="20"/>
              </w:rPr>
            </w:pPr>
          </w:p>
        </w:tc>
        <w:tc>
          <w:tcPr>
            <w:tcW w:w="1316" w:type="pct"/>
            <w:vMerge/>
            <w:vAlign w:val="center"/>
          </w:tcPr>
          <w:p w14:paraId="56B24168"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0" w:type="pct"/>
            <w:shd w:val="clear" w:color="auto" w:fill="DEEAF6" w:themeFill="accent1" w:themeFillTint="33"/>
            <w:vAlign w:val="center"/>
          </w:tcPr>
          <w:p w14:paraId="0F84268C"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4</w:t>
            </w:r>
          </w:p>
        </w:tc>
        <w:tc>
          <w:tcPr>
            <w:tcW w:w="1500" w:type="pct"/>
            <w:shd w:val="clear" w:color="auto" w:fill="DEEAF6" w:themeFill="accent1" w:themeFillTint="33"/>
            <w:vAlign w:val="center"/>
          </w:tcPr>
          <w:p w14:paraId="5BC794AF"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 xml:space="preserve">Preservar la estabilidad, seguridad y confianza del Sistema del Subsidio </w:t>
            </w:r>
            <w:r w:rsidRPr="00DA69C4">
              <w:rPr>
                <w:rFonts w:cs="Arial"/>
                <w:sz w:val="20"/>
                <w:szCs w:val="20"/>
              </w:rPr>
              <w:lastRenderedPageBreak/>
              <w:t>Familiar, con una sólida orientación a la atención de usuarios y la participación de la ciudadanía.</w:t>
            </w:r>
          </w:p>
        </w:tc>
        <w:tc>
          <w:tcPr>
            <w:tcW w:w="349" w:type="pct"/>
            <w:shd w:val="clear" w:color="auto" w:fill="DEEAF6" w:themeFill="accent1" w:themeFillTint="33"/>
            <w:vAlign w:val="center"/>
          </w:tcPr>
          <w:p w14:paraId="129FF6E3"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lastRenderedPageBreak/>
              <w:t>OETI02</w:t>
            </w:r>
          </w:p>
        </w:tc>
        <w:tc>
          <w:tcPr>
            <w:tcW w:w="1386" w:type="pct"/>
            <w:shd w:val="clear" w:color="auto" w:fill="DEEAF6" w:themeFill="accent1" w:themeFillTint="33"/>
            <w:vAlign w:val="center"/>
          </w:tcPr>
          <w:p w14:paraId="1DCF18DD"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 xml:space="preserve">Fortalecer la gestión y el aprovechamiento de la información y </w:t>
            </w:r>
            <w:r w:rsidRPr="00DA69C4">
              <w:rPr>
                <w:rFonts w:cs="Arial"/>
                <w:sz w:val="20"/>
                <w:szCs w:val="20"/>
              </w:rPr>
              <w:lastRenderedPageBreak/>
              <w:t>la consolidación de la estrategia de datos abiertos.</w:t>
            </w:r>
          </w:p>
        </w:tc>
      </w:tr>
      <w:tr w:rsidR="00B948DC" w:rsidRPr="00DA69C4" w14:paraId="27FD023C"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 w:type="pct"/>
            <w:vMerge/>
            <w:vAlign w:val="center"/>
          </w:tcPr>
          <w:p w14:paraId="0128D5D6" w14:textId="77777777" w:rsidR="00B948DC" w:rsidRPr="00DA69C4" w:rsidRDefault="00B948DC" w:rsidP="00813175">
            <w:pPr>
              <w:spacing w:line="240" w:lineRule="auto"/>
              <w:rPr>
                <w:rFonts w:cs="Arial"/>
                <w:b w:val="0"/>
                <w:bCs w:val="0"/>
                <w:sz w:val="20"/>
                <w:szCs w:val="20"/>
              </w:rPr>
            </w:pPr>
          </w:p>
        </w:tc>
        <w:tc>
          <w:tcPr>
            <w:tcW w:w="1316" w:type="pct"/>
            <w:vMerge/>
            <w:vAlign w:val="center"/>
          </w:tcPr>
          <w:p w14:paraId="16A02938"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60" w:type="pct"/>
            <w:vMerge w:val="restart"/>
            <w:vAlign w:val="center"/>
          </w:tcPr>
          <w:p w14:paraId="1959FED9"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2</w:t>
            </w:r>
          </w:p>
        </w:tc>
        <w:tc>
          <w:tcPr>
            <w:tcW w:w="1500" w:type="pct"/>
            <w:vMerge w:val="restart"/>
            <w:vAlign w:val="center"/>
          </w:tcPr>
          <w:p w14:paraId="2C927DF9"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Desarrollar un modelo gestión sostenible, efectivo, confiable y medible</w:t>
            </w:r>
          </w:p>
        </w:tc>
        <w:tc>
          <w:tcPr>
            <w:tcW w:w="349" w:type="pct"/>
            <w:vAlign w:val="center"/>
          </w:tcPr>
          <w:p w14:paraId="0AF77EF5"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OETI03</w:t>
            </w:r>
          </w:p>
        </w:tc>
        <w:tc>
          <w:tcPr>
            <w:tcW w:w="1386" w:type="pct"/>
            <w:vAlign w:val="center"/>
          </w:tcPr>
          <w:p w14:paraId="53CE2F64" w14:textId="5C6D53B5"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 xml:space="preserve">Habilitar las capacidades y servicios de tecnología necesarios para impulsar las transformaciones en la </w:t>
            </w:r>
            <w:r w:rsidR="003B6590" w:rsidRPr="00DA69C4">
              <w:rPr>
                <w:rFonts w:cs="Arial"/>
                <w:sz w:val="20"/>
                <w:szCs w:val="20"/>
              </w:rPr>
              <w:t>SuperSubsidio</w:t>
            </w:r>
            <w:r w:rsidRPr="00DA69C4">
              <w:rPr>
                <w:rFonts w:cs="Arial"/>
                <w:sz w:val="20"/>
                <w:szCs w:val="20"/>
              </w:rPr>
              <w:t>, así como la eficiencia y transparencia de la Entidad.</w:t>
            </w:r>
          </w:p>
        </w:tc>
      </w:tr>
      <w:tr w:rsidR="00B948DC" w:rsidRPr="00DA69C4" w14:paraId="3C94A5A2" w14:textId="77777777" w:rsidTr="00813175">
        <w:tc>
          <w:tcPr>
            <w:cnfStyle w:val="001000000000" w:firstRow="0" w:lastRow="0" w:firstColumn="1" w:lastColumn="0" w:oddVBand="0" w:evenVBand="0" w:oddHBand="0" w:evenHBand="0" w:firstRowFirstColumn="0" w:firstRowLastColumn="0" w:lastRowFirstColumn="0" w:lastRowLastColumn="0"/>
            <w:tcW w:w="289" w:type="pct"/>
            <w:vMerge/>
            <w:vAlign w:val="center"/>
          </w:tcPr>
          <w:p w14:paraId="304B6CFF" w14:textId="77777777" w:rsidR="00B948DC" w:rsidRPr="00DA69C4" w:rsidRDefault="00B948DC" w:rsidP="00813175">
            <w:pPr>
              <w:spacing w:line="240" w:lineRule="auto"/>
              <w:rPr>
                <w:rFonts w:cs="Arial"/>
                <w:b w:val="0"/>
                <w:bCs w:val="0"/>
                <w:sz w:val="20"/>
                <w:szCs w:val="20"/>
              </w:rPr>
            </w:pPr>
          </w:p>
        </w:tc>
        <w:tc>
          <w:tcPr>
            <w:tcW w:w="1316" w:type="pct"/>
            <w:vMerge/>
            <w:vAlign w:val="center"/>
          </w:tcPr>
          <w:p w14:paraId="58A14B20"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0" w:type="pct"/>
            <w:vMerge/>
            <w:vAlign w:val="center"/>
          </w:tcPr>
          <w:p w14:paraId="3ECBF852"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00" w:type="pct"/>
            <w:vMerge/>
            <w:vAlign w:val="center"/>
          </w:tcPr>
          <w:p w14:paraId="320238A2"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49" w:type="pct"/>
            <w:shd w:val="clear" w:color="auto" w:fill="DEEAF6" w:themeFill="accent1" w:themeFillTint="33"/>
            <w:vAlign w:val="center"/>
          </w:tcPr>
          <w:p w14:paraId="1A436656"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OETI07</w:t>
            </w:r>
          </w:p>
        </w:tc>
        <w:tc>
          <w:tcPr>
            <w:tcW w:w="1386" w:type="pct"/>
            <w:shd w:val="clear" w:color="auto" w:fill="DEEAF6" w:themeFill="accent1" w:themeFillTint="33"/>
            <w:vAlign w:val="center"/>
          </w:tcPr>
          <w:p w14:paraId="26B9AFA9"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Generar sinergias con las entidades involucradas en el Sistema del Subsidio Familiar y con terceros para contribuir a la transformación digital del Estado</w:t>
            </w:r>
          </w:p>
        </w:tc>
      </w:tr>
      <w:tr w:rsidR="00B948DC" w:rsidRPr="00DA69C4" w14:paraId="5CB9AAA0"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 w:type="pct"/>
            <w:vMerge/>
            <w:vAlign w:val="center"/>
          </w:tcPr>
          <w:p w14:paraId="2DA31D61" w14:textId="77777777" w:rsidR="00B948DC" w:rsidRPr="00DA69C4" w:rsidRDefault="00B948DC" w:rsidP="00813175">
            <w:pPr>
              <w:spacing w:line="240" w:lineRule="auto"/>
              <w:rPr>
                <w:rFonts w:cs="Arial"/>
                <w:b w:val="0"/>
                <w:bCs w:val="0"/>
                <w:sz w:val="20"/>
                <w:szCs w:val="20"/>
              </w:rPr>
            </w:pPr>
          </w:p>
        </w:tc>
        <w:tc>
          <w:tcPr>
            <w:tcW w:w="1316" w:type="pct"/>
            <w:vMerge/>
            <w:vAlign w:val="center"/>
          </w:tcPr>
          <w:p w14:paraId="65AAF0CC"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60" w:type="pct"/>
            <w:vAlign w:val="center"/>
          </w:tcPr>
          <w:p w14:paraId="69E4A4CA"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1</w:t>
            </w:r>
          </w:p>
        </w:tc>
        <w:tc>
          <w:tcPr>
            <w:tcW w:w="1500" w:type="pct"/>
            <w:vAlign w:val="center"/>
          </w:tcPr>
          <w:p w14:paraId="0392BBB1"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Desarrollar la gestión del conocimiento y la innovación como transversal y dinamizador de nuestra visión</w:t>
            </w:r>
          </w:p>
        </w:tc>
        <w:tc>
          <w:tcPr>
            <w:tcW w:w="349" w:type="pct"/>
            <w:vAlign w:val="center"/>
          </w:tcPr>
          <w:p w14:paraId="2F3734C4"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OETI06</w:t>
            </w:r>
          </w:p>
        </w:tc>
        <w:tc>
          <w:tcPr>
            <w:tcW w:w="1386" w:type="pct"/>
            <w:vAlign w:val="center"/>
          </w:tcPr>
          <w:p w14:paraId="73F01745"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Fomentar el uso y apropiación de las TIC, la consolidación de cultura y formación digital.</w:t>
            </w:r>
          </w:p>
        </w:tc>
      </w:tr>
      <w:tr w:rsidR="00B948DC" w:rsidRPr="00DA69C4" w14:paraId="08F76A71" w14:textId="77777777" w:rsidTr="00813175">
        <w:tc>
          <w:tcPr>
            <w:cnfStyle w:val="001000000000" w:firstRow="0" w:lastRow="0" w:firstColumn="1" w:lastColumn="0" w:oddVBand="0" w:evenVBand="0" w:oddHBand="0" w:evenHBand="0" w:firstRowFirstColumn="0" w:firstRowLastColumn="0" w:lastRowFirstColumn="0" w:lastRowLastColumn="0"/>
            <w:tcW w:w="289" w:type="pct"/>
            <w:vAlign w:val="center"/>
          </w:tcPr>
          <w:p w14:paraId="59D3A001" w14:textId="77777777" w:rsidR="00B948DC" w:rsidRPr="00DA69C4" w:rsidRDefault="00B948DC" w:rsidP="00813175">
            <w:pPr>
              <w:spacing w:line="240" w:lineRule="auto"/>
              <w:rPr>
                <w:rFonts w:cs="Arial"/>
                <w:b w:val="0"/>
                <w:bCs w:val="0"/>
                <w:sz w:val="20"/>
                <w:szCs w:val="20"/>
              </w:rPr>
            </w:pPr>
            <w:r w:rsidRPr="00DA69C4">
              <w:rPr>
                <w:rFonts w:cs="Arial"/>
                <w:b w:val="0"/>
                <w:bCs w:val="0"/>
                <w:sz w:val="20"/>
                <w:szCs w:val="20"/>
              </w:rPr>
              <w:t>PTI04</w:t>
            </w:r>
          </w:p>
        </w:tc>
        <w:tc>
          <w:tcPr>
            <w:tcW w:w="1316" w:type="pct"/>
            <w:vAlign w:val="center"/>
          </w:tcPr>
          <w:p w14:paraId="26AE2513"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Mejor uso y aprovechamiento de la información</w:t>
            </w:r>
          </w:p>
        </w:tc>
        <w:tc>
          <w:tcPr>
            <w:tcW w:w="160" w:type="pct"/>
            <w:vAlign w:val="center"/>
          </w:tcPr>
          <w:p w14:paraId="01D11429"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4</w:t>
            </w:r>
          </w:p>
        </w:tc>
        <w:tc>
          <w:tcPr>
            <w:tcW w:w="1500" w:type="pct"/>
            <w:vAlign w:val="center"/>
          </w:tcPr>
          <w:p w14:paraId="4CFF1C98"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Preservar la estabilidad, seguridad y confianza del Sistema del Subsidio Familiar, con una sólida orientación a la atención de usuarios y la participación de la ciudadanía.</w:t>
            </w:r>
          </w:p>
        </w:tc>
        <w:tc>
          <w:tcPr>
            <w:tcW w:w="349" w:type="pct"/>
            <w:vAlign w:val="center"/>
          </w:tcPr>
          <w:p w14:paraId="71F8D9CC"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OETI02</w:t>
            </w:r>
          </w:p>
        </w:tc>
        <w:tc>
          <w:tcPr>
            <w:tcW w:w="1386" w:type="pct"/>
            <w:vAlign w:val="center"/>
          </w:tcPr>
          <w:p w14:paraId="72C84B23"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Fortalecer la gestión y el aprovechamiento de la información y la consolidación de la estrategia de datos abiertos.</w:t>
            </w:r>
          </w:p>
        </w:tc>
      </w:tr>
      <w:tr w:rsidR="00B948DC" w:rsidRPr="00DA69C4" w14:paraId="4DC226D5"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 w:type="pct"/>
            <w:vAlign w:val="center"/>
          </w:tcPr>
          <w:p w14:paraId="16BB13BF" w14:textId="77777777" w:rsidR="00B948DC" w:rsidRPr="00DA69C4" w:rsidRDefault="00B948DC" w:rsidP="00813175">
            <w:pPr>
              <w:spacing w:line="240" w:lineRule="auto"/>
              <w:rPr>
                <w:rFonts w:cs="Arial"/>
                <w:b w:val="0"/>
                <w:bCs w:val="0"/>
                <w:sz w:val="20"/>
                <w:szCs w:val="20"/>
              </w:rPr>
            </w:pPr>
            <w:r w:rsidRPr="00DA69C4">
              <w:rPr>
                <w:rFonts w:cs="Arial"/>
                <w:b w:val="0"/>
                <w:bCs w:val="0"/>
                <w:sz w:val="20"/>
                <w:szCs w:val="20"/>
              </w:rPr>
              <w:t>PTI05</w:t>
            </w:r>
          </w:p>
        </w:tc>
        <w:tc>
          <w:tcPr>
            <w:tcW w:w="1316" w:type="pct"/>
            <w:vAlign w:val="center"/>
          </w:tcPr>
          <w:p w14:paraId="21F13DB0"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Evolución para modernización de los sistemas de información</w:t>
            </w:r>
          </w:p>
        </w:tc>
        <w:tc>
          <w:tcPr>
            <w:tcW w:w="160" w:type="pct"/>
            <w:vAlign w:val="center"/>
          </w:tcPr>
          <w:p w14:paraId="3ED83E5D"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4</w:t>
            </w:r>
          </w:p>
        </w:tc>
        <w:tc>
          <w:tcPr>
            <w:tcW w:w="1500" w:type="pct"/>
            <w:vAlign w:val="center"/>
          </w:tcPr>
          <w:p w14:paraId="08DD3CD2"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Preservar la estabilidad, seguridad y confianza del Sistema del Subsidio Familiar, con una sólida orientación a la atención de usuarios y la participación de la ciudadanía.</w:t>
            </w:r>
          </w:p>
        </w:tc>
        <w:tc>
          <w:tcPr>
            <w:tcW w:w="349" w:type="pct"/>
            <w:vAlign w:val="center"/>
          </w:tcPr>
          <w:p w14:paraId="2A72FF42"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OETI02</w:t>
            </w:r>
          </w:p>
        </w:tc>
        <w:tc>
          <w:tcPr>
            <w:tcW w:w="1386" w:type="pct"/>
            <w:vAlign w:val="center"/>
          </w:tcPr>
          <w:p w14:paraId="18B75EF2"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Fortalecer la gestión y el aprovechamiento de la información y la consolidación de la estrategia de datos abiertos.</w:t>
            </w:r>
          </w:p>
        </w:tc>
      </w:tr>
      <w:tr w:rsidR="00B948DC" w:rsidRPr="00DA69C4" w14:paraId="49A58EEB" w14:textId="77777777" w:rsidTr="00813175">
        <w:tc>
          <w:tcPr>
            <w:cnfStyle w:val="001000000000" w:firstRow="0" w:lastRow="0" w:firstColumn="1" w:lastColumn="0" w:oddVBand="0" w:evenVBand="0" w:oddHBand="0" w:evenHBand="0" w:firstRowFirstColumn="0" w:firstRowLastColumn="0" w:lastRowFirstColumn="0" w:lastRowLastColumn="0"/>
            <w:tcW w:w="289" w:type="pct"/>
            <w:vAlign w:val="center"/>
          </w:tcPr>
          <w:p w14:paraId="2C5886B5" w14:textId="77777777" w:rsidR="00B948DC" w:rsidRPr="00DA69C4" w:rsidRDefault="00B948DC" w:rsidP="00813175">
            <w:pPr>
              <w:spacing w:line="240" w:lineRule="auto"/>
              <w:rPr>
                <w:rFonts w:cs="Arial"/>
                <w:b w:val="0"/>
                <w:bCs w:val="0"/>
                <w:sz w:val="20"/>
                <w:szCs w:val="20"/>
              </w:rPr>
            </w:pPr>
            <w:r w:rsidRPr="00DA69C4">
              <w:rPr>
                <w:rFonts w:cs="Arial"/>
                <w:b w:val="0"/>
                <w:bCs w:val="0"/>
                <w:sz w:val="20"/>
                <w:szCs w:val="20"/>
              </w:rPr>
              <w:t>PTI06</w:t>
            </w:r>
          </w:p>
        </w:tc>
        <w:tc>
          <w:tcPr>
            <w:tcW w:w="1316" w:type="pct"/>
            <w:vAlign w:val="center"/>
          </w:tcPr>
          <w:p w14:paraId="5B34929D"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Mejoramiento de la seguridad y acceso de la información</w:t>
            </w:r>
          </w:p>
        </w:tc>
        <w:tc>
          <w:tcPr>
            <w:tcW w:w="160" w:type="pct"/>
            <w:vAlign w:val="center"/>
          </w:tcPr>
          <w:p w14:paraId="0AE9681B"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4</w:t>
            </w:r>
          </w:p>
        </w:tc>
        <w:tc>
          <w:tcPr>
            <w:tcW w:w="1500" w:type="pct"/>
            <w:vAlign w:val="center"/>
          </w:tcPr>
          <w:p w14:paraId="374B89D5"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Preservar la estabilidad, seguridad y confianza del Sistema del Subsidio Familiar, con una sólida orientación a la atención de usuarios y la participación de la ciudadanía.</w:t>
            </w:r>
          </w:p>
        </w:tc>
        <w:tc>
          <w:tcPr>
            <w:tcW w:w="349" w:type="pct"/>
            <w:vAlign w:val="center"/>
          </w:tcPr>
          <w:p w14:paraId="67F388CB"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OETI05</w:t>
            </w:r>
          </w:p>
        </w:tc>
        <w:tc>
          <w:tcPr>
            <w:tcW w:w="1386" w:type="pct"/>
            <w:vAlign w:val="center"/>
          </w:tcPr>
          <w:p w14:paraId="04D3BA7A"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Gestionar y mantener el sistema de gestión de seguridad de información.</w:t>
            </w:r>
          </w:p>
        </w:tc>
      </w:tr>
      <w:tr w:rsidR="00B948DC" w:rsidRPr="00DA69C4" w14:paraId="7334C4DB"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 w:type="pct"/>
            <w:vAlign w:val="center"/>
          </w:tcPr>
          <w:p w14:paraId="6F68BAD7" w14:textId="77777777" w:rsidR="00B948DC" w:rsidRPr="00DA69C4" w:rsidRDefault="00B948DC" w:rsidP="00813175">
            <w:pPr>
              <w:spacing w:line="240" w:lineRule="auto"/>
              <w:rPr>
                <w:rFonts w:cs="Arial"/>
                <w:b w:val="0"/>
                <w:bCs w:val="0"/>
                <w:sz w:val="20"/>
                <w:szCs w:val="20"/>
              </w:rPr>
            </w:pPr>
            <w:r w:rsidRPr="00DA69C4">
              <w:rPr>
                <w:rFonts w:cs="Arial"/>
                <w:b w:val="0"/>
                <w:bCs w:val="0"/>
                <w:sz w:val="20"/>
                <w:szCs w:val="20"/>
              </w:rPr>
              <w:lastRenderedPageBreak/>
              <w:t>PTI07</w:t>
            </w:r>
          </w:p>
        </w:tc>
        <w:tc>
          <w:tcPr>
            <w:tcW w:w="1316" w:type="pct"/>
            <w:vAlign w:val="center"/>
          </w:tcPr>
          <w:p w14:paraId="1FD4B268"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Implementar una estrategia de gestión del cambio, que incluya el uso y la apropiación de la tecnología</w:t>
            </w:r>
          </w:p>
        </w:tc>
        <w:tc>
          <w:tcPr>
            <w:tcW w:w="160" w:type="pct"/>
            <w:vAlign w:val="center"/>
          </w:tcPr>
          <w:p w14:paraId="3DCD13A0"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1</w:t>
            </w:r>
          </w:p>
        </w:tc>
        <w:tc>
          <w:tcPr>
            <w:tcW w:w="1500" w:type="pct"/>
            <w:vAlign w:val="center"/>
          </w:tcPr>
          <w:p w14:paraId="7F76C4C7"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Desarrollar la gestión del conocimiento y la innovación como transversal y dinamizador de nuestra visión</w:t>
            </w:r>
          </w:p>
        </w:tc>
        <w:tc>
          <w:tcPr>
            <w:tcW w:w="349" w:type="pct"/>
            <w:vAlign w:val="center"/>
          </w:tcPr>
          <w:p w14:paraId="0A67F677"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OETI06</w:t>
            </w:r>
          </w:p>
        </w:tc>
        <w:tc>
          <w:tcPr>
            <w:tcW w:w="1386" w:type="pct"/>
            <w:vAlign w:val="center"/>
          </w:tcPr>
          <w:p w14:paraId="5166E38F"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Fomentar el uso y apropiación de las TIC, la consolidación de cultura y formación digital.</w:t>
            </w:r>
          </w:p>
        </w:tc>
      </w:tr>
      <w:tr w:rsidR="00B948DC" w:rsidRPr="00DA69C4" w14:paraId="5B8023A7" w14:textId="77777777" w:rsidTr="00813175">
        <w:tc>
          <w:tcPr>
            <w:cnfStyle w:val="001000000000" w:firstRow="0" w:lastRow="0" w:firstColumn="1" w:lastColumn="0" w:oddVBand="0" w:evenVBand="0" w:oddHBand="0" w:evenHBand="0" w:firstRowFirstColumn="0" w:firstRowLastColumn="0" w:lastRowFirstColumn="0" w:lastRowLastColumn="0"/>
            <w:tcW w:w="289" w:type="pct"/>
            <w:vAlign w:val="center"/>
          </w:tcPr>
          <w:p w14:paraId="4A70F294" w14:textId="77777777" w:rsidR="00B948DC" w:rsidRPr="00DA69C4" w:rsidRDefault="00B948DC" w:rsidP="00813175">
            <w:pPr>
              <w:spacing w:line="240" w:lineRule="auto"/>
              <w:rPr>
                <w:rFonts w:cs="Arial"/>
                <w:b w:val="0"/>
                <w:bCs w:val="0"/>
                <w:sz w:val="20"/>
                <w:szCs w:val="20"/>
              </w:rPr>
            </w:pPr>
            <w:r w:rsidRPr="00DA69C4">
              <w:rPr>
                <w:rFonts w:cs="Arial"/>
                <w:b w:val="0"/>
                <w:bCs w:val="0"/>
                <w:sz w:val="20"/>
                <w:szCs w:val="20"/>
              </w:rPr>
              <w:t>PTI08</w:t>
            </w:r>
          </w:p>
        </w:tc>
        <w:tc>
          <w:tcPr>
            <w:tcW w:w="1316" w:type="pct"/>
            <w:vAlign w:val="center"/>
          </w:tcPr>
          <w:p w14:paraId="6A16FCB1"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Mejor gestión del conocimiento</w:t>
            </w:r>
          </w:p>
        </w:tc>
        <w:tc>
          <w:tcPr>
            <w:tcW w:w="160" w:type="pct"/>
            <w:vAlign w:val="center"/>
          </w:tcPr>
          <w:p w14:paraId="0EE905D8"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1</w:t>
            </w:r>
          </w:p>
        </w:tc>
        <w:tc>
          <w:tcPr>
            <w:tcW w:w="1500" w:type="pct"/>
            <w:vAlign w:val="center"/>
          </w:tcPr>
          <w:p w14:paraId="1C91E665"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Desarrollar la gestión del conocimiento y la innovación como transversal y dinamizador de nuestra visión</w:t>
            </w:r>
          </w:p>
        </w:tc>
        <w:tc>
          <w:tcPr>
            <w:tcW w:w="349" w:type="pct"/>
            <w:vAlign w:val="center"/>
          </w:tcPr>
          <w:p w14:paraId="244069A4"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OETI06</w:t>
            </w:r>
          </w:p>
        </w:tc>
        <w:tc>
          <w:tcPr>
            <w:tcW w:w="1386" w:type="pct"/>
            <w:vAlign w:val="center"/>
          </w:tcPr>
          <w:p w14:paraId="56216DDA"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Fomentar el uso y apropiación de las TIC, la consolidación de cultura y formación digital.</w:t>
            </w:r>
          </w:p>
        </w:tc>
      </w:tr>
      <w:tr w:rsidR="00B948DC" w:rsidRPr="00DA69C4" w14:paraId="57D1F43F"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 w:type="pct"/>
            <w:vMerge w:val="restart"/>
            <w:vAlign w:val="center"/>
          </w:tcPr>
          <w:p w14:paraId="5DE4A73E" w14:textId="77777777" w:rsidR="00B948DC" w:rsidRPr="00DA69C4" w:rsidRDefault="00B948DC" w:rsidP="00813175">
            <w:pPr>
              <w:spacing w:line="240" w:lineRule="auto"/>
              <w:rPr>
                <w:rFonts w:cs="Arial"/>
                <w:b w:val="0"/>
                <w:bCs w:val="0"/>
                <w:sz w:val="20"/>
                <w:szCs w:val="20"/>
              </w:rPr>
            </w:pPr>
            <w:r w:rsidRPr="00DA69C4">
              <w:rPr>
                <w:rFonts w:cs="Arial"/>
                <w:b w:val="0"/>
                <w:bCs w:val="0"/>
                <w:sz w:val="20"/>
                <w:szCs w:val="20"/>
              </w:rPr>
              <w:t>PTI09</w:t>
            </w:r>
          </w:p>
        </w:tc>
        <w:tc>
          <w:tcPr>
            <w:tcW w:w="1316" w:type="pct"/>
            <w:vMerge w:val="restart"/>
            <w:vAlign w:val="center"/>
          </w:tcPr>
          <w:p w14:paraId="27F0CCBE"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Integración e Interoperabilidad para la estrategia y la gestión</w:t>
            </w:r>
          </w:p>
        </w:tc>
        <w:tc>
          <w:tcPr>
            <w:tcW w:w="160" w:type="pct"/>
            <w:vAlign w:val="center"/>
          </w:tcPr>
          <w:p w14:paraId="5BEB58FB"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4</w:t>
            </w:r>
          </w:p>
        </w:tc>
        <w:tc>
          <w:tcPr>
            <w:tcW w:w="1500" w:type="pct"/>
            <w:vAlign w:val="center"/>
          </w:tcPr>
          <w:p w14:paraId="6EC18BB8"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Preservar la estabilidad, seguridad y confianza del Sistema del Subsidio Familiar, con una sólida orientación a la atención de usuarios y la participación de la ciudadanía.</w:t>
            </w:r>
          </w:p>
        </w:tc>
        <w:tc>
          <w:tcPr>
            <w:tcW w:w="349" w:type="pct"/>
            <w:vAlign w:val="center"/>
          </w:tcPr>
          <w:p w14:paraId="1219F953"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OETI02</w:t>
            </w:r>
          </w:p>
        </w:tc>
        <w:tc>
          <w:tcPr>
            <w:tcW w:w="1386" w:type="pct"/>
            <w:vAlign w:val="center"/>
          </w:tcPr>
          <w:p w14:paraId="097E92CA" w14:textId="77777777" w:rsidR="00B948DC" w:rsidRPr="00DA69C4" w:rsidRDefault="00B948DC"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Fortalecer la gestión y el aprovechamiento de la información y la consolidación de la estrategia de datos abiertos.</w:t>
            </w:r>
          </w:p>
        </w:tc>
      </w:tr>
      <w:tr w:rsidR="00B948DC" w:rsidRPr="00DA69C4" w14:paraId="5A1B9572" w14:textId="77777777" w:rsidTr="00813175">
        <w:tc>
          <w:tcPr>
            <w:cnfStyle w:val="001000000000" w:firstRow="0" w:lastRow="0" w:firstColumn="1" w:lastColumn="0" w:oddVBand="0" w:evenVBand="0" w:oddHBand="0" w:evenHBand="0" w:firstRowFirstColumn="0" w:firstRowLastColumn="0" w:lastRowFirstColumn="0" w:lastRowLastColumn="0"/>
            <w:tcW w:w="289" w:type="pct"/>
            <w:vMerge/>
            <w:vAlign w:val="center"/>
          </w:tcPr>
          <w:p w14:paraId="2C93FCD0" w14:textId="77777777" w:rsidR="00B948DC" w:rsidRPr="00DA69C4" w:rsidRDefault="00B948DC" w:rsidP="00813175">
            <w:pPr>
              <w:spacing w:line="240" w:lineRule="auto"/>
              <w:rPr>
                <w:rFonts w:cs="Arial"/>
                <w:b w:val="0"/>
                <w:bCs w:val="0"/>
                <w:sz w:val="20"/>
                <w:szCs w:val="20"/>
              </w:rPr>
            </w:pPr>
          </w:p>
        </w:tc>
        <w:tc>
          <w:tcPr>
            <w:tcW w:w="1316" w:type="pct"/>
            <w:vMerge/>
            <w:vAlign w:val="center"/>
          </w:tcPr>
          <w:p w14:paraId="44568EEE"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0" w:type="pct"/>
            <w:shd w:val="clear" w:color="auto" w:fill="DEEAF6" w:themeFill="accent1" w:themeFillTint="33"/>
            <w:vAlign w:val="center"/>
          </w:tcPr>
          <w:p w14:paraId="47B6125B"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2</w:t>
            </w:r>
          </w:p>
        </w:tc>
        <w:tc>
          <w:tcPr>
            <w:tcW w:w="1500" w:type="pct"/>
            <w:shd w:val="clear" w:color="auto" w:fill="DEEAF6" w:themeFill="accent1" w:themeFillTint="33"/>
            <w:vAlign w:val="center"/>
          </w:tcPr>
          <w:p w14:paraId="2EEB1B5B"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Desarrollar un modelo gestión sostenible, efectivo, confiable y medible</w:t>
            </w:r>
          </w:p>
        </w:tc>
        <w:tc>
          <w:tcPr>
            <w:tcW w:w="349" w:type="pct"/>
            <w:shd w:val="clear" w:color="auto" w:fill="DEEAF6" w:themeFill="accent1" w:themeFillTint="33"/>
            <w:vAlign w:val="center"/>
          </w:tcPr>
          <w:p w14:paraId="0C8533ED"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OETI07</w:t>
            </w:r>
          </w:p>
        </w:tc>
        <w:tc>
          <w:tcPr>
            <w:tcW w:w="1386" w:type="pct"/>
            <w:shd w:val="clear" w:color="auto" w:fill="DEEAF6" w:themeFill="accent1" w:themeFillTint="33"/>
            <w:vAlign w:val="center"/>
          </w:tcPr>
          <w:p w14:paraId="6D25B19C" w14:textId="77777777" w:rsidR="00B948DC" w:rsidRPr="00DA69C4" w:rsidRDefault="00B948DC" w:rsidP="00813175">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cs="Arial"/>
                <w:sz w:val="20"/>
                <w:szCs w:val="20"/>
              </w:rPr>
              <w:t>Generar sinergias con las entidades involucradas en el Sistema del Subsidio Familiar y con terceros para contribuir a la transformación digital del Estado</w:t>
            </w:r>
          </w:p>
        </w:tc>
      </w:tr>
      <w:tr w:rsidR="00A53FA3" w:rsidRPr="00DA69C4" w14:paraId="6AEE6DE2" w14:textId="77777777" w:rsidTr="0081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 w:type="pct"/>
            <w:vAlign w:val="center"/>
          </w:tcPr>
          <w:p w14:paraId="784BB93F" w14:textId="50E27A82" w:rsidR="00A53FA3" w:rsidRPr="00DA69C4" w:rsidRDefault="00A53FA3" w:rsidP="00813175">
            <w:pPr>
              <w:spacing w:line="240" w:lineRule="auto"/>
              <w:rPr>
                <w:rFonts w:cs="Arial"/>
                <w:b w:val="0"/>
                <w:bCs w:val="0"/>
                <w:sz w:val="20"/>
                <w:szCs w:val="20"/>
              </w:rPr>
            </w:pPr>
            <w:r>
              <w:rPr>
                <w:rFonts w:cs="Arial"/>
                <w:b w:val="0"/>
                <w:bCs w:val="0"/>
                <w:sz w:val="20"/>
                <w:szCs w:val="20"/>
              </w:rPr>
              <w:t>PTI10</w:t>
            </w:r>
          </w:p>
        </w:tc>
        <w:tc>
          <w:tcPr>
            <w:tcW w:w="1316" w:type="pct"/>
            <w:vAlign w:val="center"/>
          </w:tcPr>
          <w:p w14:paraId="618E72DD" w14:textId="77777777" w:rsidR="00A10343" w:rsidRPr="00A10343" w:rsidRDefault="00A10343" w:rsidP="00A10343">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A10343">
              <w:rPr>
                <w:rFonts w:cs="Arial"/>
                <w:sz w:val="20"/>
                <w:szCs w:val="20"/>
              </w:rPr>
              <w:t>Optimización continua los procedimientos misionales de la entidad</w:t>
            </w:r>
          </w:p>
          <w:p w14:paraId="0C0EA93D" w14:textId="77777777" w:rsidR="00A53FA3" w:rsidRPr="00DA69C4" w:rsidRDefault="00A53FA3"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60" w:type="pct"/>
            <w:shd w:val="clear" w:color="auto" w:fill="DEEAF6" w:themeFill="accent1" w:themeFillTint="33"/>
            <w:vAlign w:val="center"/>
          </w:tcPr>
          <w:p w14:paraId="297F4CAC" w14:textId="1BDEBF7F" w:rsidR="00A53FA3" w:rsidRPr="00DA69C4" w:rsidRDefault="006F3E77"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w:t>
            </w:r>
          </w:p>
        </w:tc>
        <w:tc>
          <w:tcPr>
            <w:tcW w:w="1500" w:type="pct"/>
            <w:shd w:val="clear" w:color="auto" w:fill="DEEAF6" w:themeFill="accent1" w:themeFillTint="33"/>
            <w:vAlign w:val="center"/>
          </w:tcPr>
          <w:p w14:paraId="13AD2F37" w14:textId="4BFA193C" w:rsidR="00A53FA3" w:rsidRPr="00DA69C4" w:rsidRDefault="006F3E77"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6F3E77">
              <w:rPr>
                <w:rFonts w:cs="Arial"/>
                <w:sz w:val="20"/>
                <w:szCs w:val="20"/>
              </w:rPr>
              <w:t>Mejorar la capacidad institucional de la Superintendencia de Subsidio Familiar medi</w:t>
            </w:r>
            <w:r>
              <w:rPr>
                <w:rFonts w:cs="Arial"/>
                <w:sz w:val="20"/>
                <w:szCs w:val="20"/>
              </w:rPr>
              <w:t>a</w:t>
            </w:r>
            <w:r w:rsidRPr="006F3E77">
              <w:rPr>
                <w:rFonts w:cs="Arial"/>
                <w:sz w:val="20"/>
                <w:szCs w:val="20"/>
              </w:rPr>
              <w:t>nte la optimización de los recursos, el empoderamiento del talento humano, la articulación de los procesos y las tecnologías de la información y las comunicaciones con el fin de lograr una gestión sostenible, ágil, ética y transparente</w:t>
            </w:r>
          </w:p>
        </w:tc>
        <w:tc>
          <w:tcPr>
            <w:tcW w:w="349" w:type="pct"/>
            <w:shd w:val="clear" w:color="auto" w:fill="DEEAF6" w:themeFill="accent1" w:themeFillTint="33"/>
            <w:vAlign w:val="center"/>
          </w:tcPr>
          <w:p w14:paraId="75F90474" w14:textId="41C25B52" w:rsidR="00A53FA3" w:rsidRPr="00DA69C4" w:rsidRDefault="006B79C1"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cs="Arial"/>
                <w:sz w:val="20"/>
                <w:szCs w:val="20"/>
              </w:rPr>
              <w:t>OETI0</w:t>
            </w:r>
            <w:r w:rsidR="00CE181A">
              <w:rPr>
                <w:rFonts w:cs="Arial"/>
                <w:sz w:val="20"/>
                <w:szCs w:val="20"/>
              </w:rPr>
              <w:t>3</w:t>
            </w:r>
          </w:p>
        </w:tc>
        <w:tc>
          <w:tcPr>
            <w:tcW w:w="1386" w:type="pct"/>
            <w:shd w:val="clear" w:color="auto" w:fill="DEEAF6" w:themeFill="accent1" w:themeFillTint="33"/>
            <w:vAlign w:val="center"/>
          </w:tcPr>
          <w:p w14:paraId="6D2CCE2C" w14:textId="3BBD23EB" w:rsidR="00A53FA3" w:rsidRPr="00DA69C4" w:rsidRDefault="00CE181A" w:rsidP="00813175">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E181A">
              <w:rPr>
                <w:rFonts w:cs="Arial"/>
                <w:sz w:val="20"/>
                <w:szCs w:val="20"/>
              </w:rPr>
              <w:t>Desarrollar un modelo gestión sostenible, efectivo, confiable y medible</w:t>
            </w:r>
            <w:r w:rsidRPr="00CE181A">
              <w:rPr>
                <w:rFonts w:cs="Arial"/>
                <w:sz w:val="20"/>
                <w:szCs w:val="20"/>
              </w:rPr>
              <w:tab/>
              <w:t>Habilitar las capacidades y servicios de tecnología necesarios para impulsar las transformaciones en la SuperSubsidio, así como la eficiencia y transparencia de la Entidad.</w:t>
            </w:r>
          </w:p>
        </w:tc>
      </w:tr>
    </w:tbl>
    <w:p w14:paraId="504A9597" w14:textId="130EB846" w:rsidR="00A840AB" w:rsidRPr="00DA69C4" w:rsidRDefault="00A840AB" w:rsidP="00A840AB">
      <w:pPr>
        <w:rPr>
          <w:rFonts w:cs="Arial"/>
          <w:i/>
          <w:iCs/>
          <w:sz w:val="20"/>
          <w:szCs w:val="20"/>
        </w:rPr>
      </w:pPr>
    </w:p>
    <w:p w14:paraId="7DDD885D" w14:textId="77777777" w:rsidR="00085D3A" w:rsidRPr="00DA69C4" w:rsidRDefault="00085D3A">
      <w:pPr>
        <w:spacing w:line="240" w:lineRule="auto"/>
        <w:jc w:val="left"/>
      </w:pPr>
      <w:r w:rsidRPr="00DA69C4">
        <w:br w:type="page"/>
      </w:r>
    </w:p>
    <w:p w14:paraId="3ED2669E" w14:textId="6E74AFF4" w:rsidR="00FA6BA8" w:rsidRPr="00DA69C4" w:rsidRDefault="00FA6BA8" w:rsidP="00B26168">
      <w:pPr>
        <w:pStyle w:val="Ttulo2"/>
        <w:rPr>
          <w:rStyle w:val="nfasisintenso"/>
          <w:rFonts w:ascii="Arial" w:hAnsi="Arial" w:cs="Arial"/>
          <w:iCs w:val="0"/>
          <w:color w:val="005EB8"/>
          <w:lang w:val="es-CO"/>
        </w:rPr>
      </w:pPr>
      <w:bookmarkStart w:id="85" w:name="_Toc90470593"/>
      <w:r w:rsidRPr="00DA69C4">
        <w:rPr>
          <w:rStyle w:val="nfasisintenso"/>
          <w:rFonts w:ascii="Arial" w:hAnsi="Arial" w:cs="Arial"/>
          <w:iCs w:val="0"/>
          <w:color w:val="005EB8"/>
          <w:lang w:val="es-CO"/>
        </w:rPr>
        <w:lastRenderedPageBreak/>
        <w:t>Mapa de ruta</w:t>
      </w:r>
      <w:bookmarkEnd w:id="85"/>
    </w:p>
    <w:p w14:paraId="43C015A3" w14:textId="732ECEC5" w:rsidR="008A553D" w:rsidRPr="00DA69C4" w:rsidRDefault="00A63E2D" w:rsidP="00FA6BA8">
      <w:r w:rsidRPr="00DA69C4">
        <w:t xml:space="preserve">En las siguientes tablas se presenta gráficamente la ejecución de los </w:t>
      </w:r>
      <w:r w:rsidR="00EB4F1F">
        <w:t>diez</w:t>
      </w:r>
      <w:r w:rsidRPr="00DA69C4">
        <w:t xml:space="preserve"> (</w:t>
      </w:r>
      <w:r w:rsidR="00EB4F1F">
        <w:t>10</w:t>
      </w:r>
      <w:r w:rsidRPr="00DA69C4">
        <w:t>) proyectos descritos en el tiempo.</w:t>
      </w:r>
    </w:p>
    <w:p w14:paraId="77A8F174" w14:textId="0140AEE0" w:rsidR="005D4057" w:rsidRPr="00DA69C4" w:rsidRDefault="005D4057">
      <w:pPr>
        <w:jc w:val="center"/>
        <w:rPr>
          <w:rFonts w:cs="Arial"/>
          <w:i/>
          <w:iCs/>
          <w:sz w:val="20"/>
          <w:szCs w:val="18"/>
        </w:rPr>
      </w:pPr>
      <w:bookmarkStart w:id="86" w:name="_Toc42606472"/>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25</w:t>
      </w:r>
      <w:r w:rsidRPr="00DA69C4">
        <w:rPr>
          <w:rFonts w:cs="Arial"/>
          <w:i/>
          <w:iCs/>
          <w:sz w:val="20"/>
          <w:szCs w:val="18"/>
        </w:rPr>
        <w:fldChar w:fldCharType="end"/>
      </w:r>
      <w:r w:rsidRPr="00DA69C4">
        <w:rPr>
          <w:rFonts w:cs="Arial"/>
          <w:i/>
          <w:iCs/>
          <w:sz w:val="20"/>
          <w:szCs w:val="18"/>
        </w:rPr>
        <w:t xml:space="preserve"> </w:t>
      </w:r>
      <w:r w:rsidR="00D5344E" w:rsidRPr="00DA69C4">
        <w:rPr>
          <w:rFonts w:cs="Arial"/>
          <w:i/>
          <w:iCs/>
          <w:sz w:val="20"/>
          <w:szCs w:val="18"/>
        </w:rPr>
        <w:t xml:space="preserve">Mapa de ruta </w:t>
      </w:r>
      <w:r w:rsidR="00EB4790" w:rsidRPr="00DA69C4">
        <w:rPr>
          <w:rFonts w:cs="Arial"/>
          <w:i/>
          <w:iCs/>
          <w:sz w:val="20"/>
          <w:szCs w:val="18"/>
        </w:rPr>
        <w:t xml:space="preserve">con presupuesto de inversión </w:t>
      </w:r>
      <w:r w:rsidR="00D5344E" w:rsidRPr="00DA69C4">
        <w:rPr>
          <w:rFonts w:cs="Arial"/>
          <w:i/>
          <w:iCs/>
          <w:sz w:val="20"/>
          <w:szCs w:val="18"/>
        </w:rPr>
        <w:t>PETI 2020 – 2023</w:t>
      </w:r>
      <w:r w:rsidRPr="00DA69C4">
        <w:rPr>
          <w:rFonts w:cs="Arial"/>
          <w:i/>
          <w:iCs/>
          <w:sz w:val="20"/>
          <w:szCs w:val="18"/>
        </w:rPr>
        <w:t>.</w:t>
      </w:r>
      <w:bookmarkEnd w:id="86"/>
    </w:p>
    <w:p w14:paraId="7FFA582E" w14:textId="3452374C" w:rsidR="005A5048" w:rsidRPr="00DA69C4" w:rsidRDefault="005A5048">
      <w:pPr>
        <w:jc w:val="center"/>
        <w:rPr>
          <w:rFonts w:cs="Arial"/>
          <w:i/>
          <w:iCs/>
          <w:sz w:val="20"/>
          <w:szCs w:val="18"/>
        </w:rPr>
      </w:pPr>
    </w:p>
    <w:p w14:paraId="222924C4" w14:textId="2199C95E" w:rsidR="00B571BA" w:rsidRDefault="00BE2BEC">
      <w:pPr>
        <w:jc w:val="center"/>
        <w:rPr>
          <w:rFonts w:cs="Arial"/>
          <w:i/>
          <w:iCs/>
          <w:sz w:val="20"/>
          <w:szCs w:val="18"/>
        </w:rPr>
      </w:pPr>
      <w:r w:rsidRPr="00BE2BEC">
        <w:rPr>
          <w:noProof/>
        </w:rPr>
        <w:drawing>
          <wp:inline distT="0" distB="0" distL="0" distR="0" wp14:anchorId="350DC13C" wp14:editId="478E9F2C">
            <wp:extent cx="8257540" cy="38055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57540" cy="3805555"/>
                    </a:xfrm>
                    <a:prstGeom prst="rect">
                      <a:avLst/>
                    </a:prstGeom>
                    <a:noFill/>
                    <a:ln>
                      <a:noFill/>
                    </a:ln>
                  </pic:spPr>
                </pic:pic>
              </a:graphicData>
            </a:graphic>
          </wp:inline>
        </w:drawing>
      </w:r>
    </w:p>
    <w:p w14:paraId="7AE16FD9" w14:textId="22C8F6CC" w:rsidR="00E728F2" w:rsidRDefault="00E728F2">
      <w:pPr>
        <w:jc w:val="center"/>
        <w:rPr>
          <w:rFonts w:cs="Arial"/>
          <w:i/>
          <w:iCs/>
          <w:sz w:val="20"/>
          <w:szCs w:val="18"/>
        </w:rPr>
      </w:pPr>
      <w:r w:rsidRPr="00E728F2">
        <w:rPr>
          <w:noProof/>
        </w:rPr>
        <w:lastRenderedPageBreak/>
        <w:drawing>
          <wp:inline distT="0" distB="0" distL="0" distR="0" wp14:anchorId="08F14A38" wp14:editId="2CBDBCC4">
            <wp:extent cx="8257540" cy="51466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57540" cy="5146675"/>
                    </a:xfrm>
                    <a:prstGeom prst="rect">
                      <a:avLst/>
                    </a:prstGeom>
                    <a:noFill/>
                    <a:ln>
                      <a:noFill/>
                    </a:ln>
                  </pic:spPr>
                </pic:pic>
              </a:graphicData>
            </a:graphic>
          </wp:inline>
        </w:drawing>
      </w:r>
    </w:p>
    <w:p w14:paraId="7C57C584" w14:textId="457D424F" w:rsidR="00D62DAF" w:rsidRPr="00DA69C4" w:rsidRDefault="00D62DAF">
      <w:pPr>
        <w:jc w:val="center"/>
        <w:rPr>
          <w:rFonts w:cs="Arial"/>
          <w:i/>
          <w:iCs/>
          <w:sz w:val="20"/>
          <w:szCs w:val="18"/>
        </w:rPr>
      </w:pPr>
    </w:p>
    <w:p w14:paraId="6E7E1F0C" w14:textId="15AB0044" w:rsidR="007A66A5" w:rsidRPr="00DA69C4" w:rsidRDefault="007A66A5">
      <w:pPr>
        <w:jc w:val="center"/>
        <w:rPr>
          <w:rFonts w:cs="Arial"/>
          <w:i/>
          <w:iCs/>
          <w:sz w:val="20"/>
          <w:szCs w:val="18"/>
        </w:rPr>
      </w:pPr>
    </w:p>
    <w:p w14:paraId="5C7DE6AE" w14:textId="65079174" w:rsidR="005A5048" w:rsidRPr="00DA69C4" w:rsidRDefault="005A5048">
      <w:pPr>
        <w:jc w:val="center"/>
        <w:rPr>
          <w:rFonts w:cs="Arial"/>
          <w:i/>
          <w:iCs/>
          <w:sz w:val="20"/>
          <w:szCs w:val="18"/>
        </w:rPr>
      </w:pPr>
    </w:p>
    <w:p w14:paraId="0B35B63A" w14:textId="61F169DC" w:rsidR="00BB11F7" w:rsidRPr="00DA69C4" w:rsidRDefault="00E728F2" w:rsidP="00FA6BA8">
      <w:r w:rsidRPr="00E728F2">
        <w:rPr>
          <w:noProof/>
        </w:rPr>
        <w:drawing>
          <wp:inline distT="0" distB="0" distL="0" distR="0" wp14:anchorId="65B68071" wp14:editId="6DFF4662">
            <wp:extent cx="8257540" cy="3732530"/>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57540" cy="3732530"/>
                    </a:xfrm>
                    <a:prstGeom prst="rect">
                      <a:avLst/>
                    </a:prstGeom>
                    <a:noFill/>
                    <a:ln>
                      <a:noFill/>
                    </a:ln>
                  </pic:spPr>
                </pic:pic>
              </a:graphicData>
            </a:graphic>
          </wp:inline>
        </w:drawing>
      </w:r>
    </w:p>
    <w:p w14:paraId="001A1F82" w14:textId="18B093CB" w:rsidR="00E11604" w:rsidRPr="00DA69C4" w:rsidRDefault="00E11604" w:rsidP="003F55CB">
      <w:pPr>
        <w:rPr>
          <w:rStyle w:val="nfasisintenso"/>
          <w:rFonts w:cs="Arial"/>
          <w:color w:val="005EB8"/>
        </w:rPr>
      </w:pPr>
    </w:p>
    <w:p w14:paraId="39150EF5" w14:textId="77777777" w:rsidR="00B45BFE" w:rsidRPr="00DA69C4" w:rsidRDefault="00B45BFE" w:rsidP="00B45BFE">
      <w:pPr>
        <w:rPr>
          <w:lang w:eastAsia="es-ES"/>
        </w:rPr>
      </w:pPr>
    </w:p>
    <w:p w14:paraId="5F95A2D5" w14:textId="4922A3F8" w:rsidR="00B45BFE" w:rsidRPr="00DA69C4" w:rsidRDefault="00B45BFE" w:rsidP="00B45BFE">
      <w:pPr>
        <w:rPr>
          <w:lang w:eastAsia="es-ES"/>
        </w:rPr>
        <w:sectPr w:rsidR="00B45BFE" w:rsidRPr="00DA69C4" w:rsidSect="00E11604">
          <w:headerReference w:type="default" r:id="rId56"/>
          <w:footerReference w:type="default" r:id="rId57"/>
          <w:pgSz w:w="15840" w:h="12240" w:orient="landscape"/>
          <w:pgMar w:top="1701" w:right="1418" w:bottom="1843" w:left="1418" w:header="709" w:footer="709" w:gutter="0"/>
          <w:cols w:space="708"/>
          <w:docGrid w:linePitch="360"/>
        </w:sectPr>
      </w:pPr>
    </w:p>
    <w:p w14:paraId="5D79E455" w14:textId="549E7FB2" w:rsidR="00BB11F7" w:rsidRPr="00DA69C4" w:rsidRDefault="00002D8C" w:rsidP="00B26168">
      <w:pPr>
        <w:pStyle w:val="Ttulo2"/>
        <w:rPr>
          <w:rStyle w:val="nfasisintenso"/>
          <w:rFonts w:ascii="Arial" w:hAnsi="Arial" w:cs="Arial"/>
          <w:color w:val="005EB8"/>
          <w:lang w:val="es-CO"/>
        </w:rPr>
      </w:pPr>
      <w:bookmarkStart w:id="87" w:name="_Toc90470594"/>
      <w:r w:rsidRPr="00DA69C4">
        <w:rPr>
          <w:rStyle w:val="nfasisintenso"/>
          <w:rFonts w:ascii="Arial" w:hAnsi="Arial" w:cs="Arial"/>
          <w:color w:val="005EB8"/>
          <w:lang w:val="es-CO"/>
        </w:rPr>
        <w:lastRenderedPageBreak/>
        <w:t>Seguimiento y evaluación del PETI</w:t>
      </w:r>
      <w:bookmarkEnd w:id="87"/>
    </w:p>
    <w:p w14:paraId="3EAE7BC8" w14:textId="74C0250C" w:rsidR="00BB11F7" w:rsidRPr="00DA69C4" w:rsidRDefault="00D47FCE" w:rsidP="00FA6BA8">
      <w:r w:rsidRPr="00DA69C4">
        <w:t xml:space="preserve">Con el fin de realizar el seguimiento y la evaluación del PETI se han propuesto </w:t>
      </w:r>
      <w:r w:rsidR="00B33EC4" w:rsidRPr="00DA69C4">
        <w:t>9</w:t>
      </w:r>
      <w:r w:rsidRPr="00DA69C4">
        <w:t xml:space="preserve"> indicadores que permiten </w:t>
      </w:r>
      <w:r w:rsidR="00B41C86" w:rsidRPr="00DA69C4">
        <w:t xml:space="preserve">dar cuenta del avance en los proyectos, de manera individual y consolidada, así como </w:t>
      </w:r>
      <w:r w:rsidR="006C0992" w:rsidRPr="00DA69C4">
        <w:t>el seguimiento al logro de cada una de las metas y de los objetivos</w:t>
      </w:r>
      <w:r w:rsidR="00BC603B" w:rsidRPr="00DA69C4">
        <w:t>.</w:t>
      </w:r>
    </w:p>
    <w:p w14:paraId="26509087" w14:textId="77777777" w:rsidR="00C44ACB" w:rsidRPr="00DA69C4" w:rsidRDefault="00C44ACB" w:rsidP="00C44ACB">
      <w:pPr>
        <w:rPr>
          <w:rFonts w:cs="Arial"/>
          <w:i/>
          <w:iCs/>
          <w:sz w:val="20"/>
          <w:szCs w:val="18"/>
        </w:rPr>
      </w:pPr>
    </w:p>
    <w:p w14:paraId="69F1772F" w14:textId="56E7A6B0" w:rsidR="00C44ACB" w:rsidRPr="00DA69C4" w:rsidRDefault="00C44ACB" w:rsidP="00245A9E">
      <w:pPr>
        <w:jc w:val="center"/>
        <w:rPr>
          <w:rFonts w:cs="Arial"/>
          <w:i/>
          <w:iCs/>
          <w:sz w:val="20"/>
          <w:szCs w:val="18"/>
        </w:rPr>
      </w:pPr>
      <w:bookmarkStart w:id="88" w:name="_Toc42606474"/>
      <w:bookmarkStart w:id="89" w:name="_Hlk28124781"/>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26</w:t>
      </w:r>
      <w:r w:rsidRPr="00DA69C4">
        <w:rPr>
          <w:rFonts w:cs="Arial"/>
          <w:i/>
          <w:iCs/>
          <w:sz w:val="20"/>
          <w:szCs w:val="18"/>
        </w:rPr>
        <w:fldChar w:fldCharType="end"/>
      </w:r>
      <w:r w:rsidRPr="00DA69C4">
        <w:rPr>
          <w:rFonts w:cs="Arial"/>
          <w:i/>
          <w:iCs/>
          <w:sz w:val="20"/>
          <w:szCs w:val="18"/>
        </w:rPr>
        <w:t xml:space="preserve"> Indicadores propuestos para el seguimiento y evaluación del PETI 2020 – 2023.</w:t>
      </w:r>
      <w:bookmarkEnd w:id="88"/>
    </w:p>
    <w:tbl>
      <w:tblPr>
        <w:tblW w:w="8445" w:type="dxa"/>
        <w:jc w:val="center"/>
        <w:tblCellMar>
          <w:left w:w="70" w:type="dxa"/>
          <w:right w:w="70" w:type="dxa"/>
        </w:tblCellMar>
        <w:tblLook w:val="04A0" w:firstRow="1" w:lastRow="0" w:firstColumn="1" w:lastColumn="0" w:noHBand="0" w:noVBand="1"/>
      </w:tblPr>
      <w:tblGrid>
        <w:gridCol w:w="709"/>
        <w:gridCol w:w="2268"/>
        <w:gridCol w:w="2977"/>
        <w:gridCol w:w="1096"/>
        <w:gridCol w:w="1360"/>
        <w:gridCol w:w="35"/>
      </w:tblGrid>
      <w:tr w:rsidR="006A41C0" w:rsidRPr="00DA69C4" w14:paraId="7239185C" w14:textId="77777777" w:rsidTr="00813175">
        <w:trPr>
          <w:trHeight w:val="420"/>
          <w:jc w:val="center"/>
        </w:trPr>
        <w:tc>
          <w:tcPr>
            <w:tcW w:w="8445" w:type="dxa"/>
            <w:gridSpan w:val="6"/>
            <w:tcBorders>
              <w:top w:val="nil"/>
              <w:left w:val="nil"/>
              <w:bottom w:val="single" w:sz="4" w:space="0" w:color="auto"/>
              <w:right w:val="nil"/>
            </w:tcBorders>
            <w:shd w:val="clear" w:color="000000" w:fill="0070C0"/>
            <w:noWrap/>
            <w:vAlign w:val="center"/>
            <w:hideMark/>
          </w:tcPr>
          <w:bookmarkEnd w:id="89"/>
          <w:p w14:paraId="5AC9290F" w14:textId="77777777" w:rsidR="006A41C0" w:rsidRPr="00DA69C4" w:rsidRDefault="006A41C0" w:rsidP="00813175">
            <w:pPr>
              <w:spacing w:line="240" w:lineRule="auto"/>
              <w:jc w:val="center"/>
              <w:rPr>
                <w:rFonts w:ascii="Calibri" w:hAnsi="Calibri" w:cs="Calibri"/>
                <w:b/>
                <w:bCs/>
                <w:color w:val="FFFFFF"/>
                <w:sz w:val="32"/>
                <w:szCs w:val="32"/>
                <w:lang w:val="es-ES" w:eastAsia="es-ES"/>
              </w:rPr>
            </w:pPr>
            <w:r w:rsidRPr="00DA69C4">
              <w:rPr>
                <w:rFonts w:ascii="Calibri" w:hAnsi="Calibri" w:cs="Calibri"/>
                <w:b/>
                <w:bCs/>
                <w:color w:val="FFFFFF"/>
                <w:sz w:val="32"/>
                <w:szCs w:val="32"/>
                <w:lang w:val="es-ES" w:eastAsia="es-ES"/>
              </w:rPr>
              <w:t>Indicadores asociados</w:t>
            </w:r>
          </w:p>
        </w:tc>
      </w:tr>
      <w:tr w:rsidR="006A41C0" w:rsidRPr="00DA69C4" w14:paraId="13E8E1F7" w14:textId="77777777" w:rsidTr="00813175">
        <w:trPr>
          <w:gridAfter w:val="1"/>
          <w:wAfter w:w="35" w:type="dxa"/>
          <w:trHeight w:val="300"/>
          <w:jc w:val="center"/>
        </w:trPr>
        <w:tc>
          <w:tcPr>
            <w:tcW w:w="709"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1368818D" w14:textId="77777777" w:rsidR="006A41C0" w:rsidRPr="00DA69C4" w:rsidRDefault="006A41C0" w:rsidP="00813175">
            <w:pPr>
              <w:spacing w:line="240" w:lineRule="auto"/>
              <w:jc w:val="center"/>
              <w:rPr>
                <w:rFonts w:ascii="Calibri" w:hAnsi="Calibri" w:cs="Calibri"/>
                <w:b/>
                <w:bCs/>
                <w:color w:val="000000"/>
                <w:sz w:val="22"/>
                <w:szCs w:val="22"/>
                <w:lang w:val="es-ES" w:eastAsia="es-ES"/>
              </w:rPr>
            </w:pPr>
            <w:r w:rsidRPr="00DA69C4">
              <w:rPr>
                <w:rFonts w:ascii="Calibri" w:hAnsi="Calibri" w:cs="Calibri"/>
                <w:b/>
                <w:bCs/>
                <w:color w:val="000000"/>
                <w:sz w:val="22"/>
                <w:szCs w:val="22"/>
                <w:lang w:val="es-ES" w:eastAsia="es-ES"/>
              </w:rPr>
              <w:t>META</w:t>
            </w:r>
          </w:p>
        </w:tc>
        <w:tc>
          <w:tcPr>
            <w:tcW w:w="2268" w:type="dxa"/>
            <w:tcBorders>
              <w:top w:val="single" w:sz="4" w:space="0" w:color="auto"/>
              <w:left w:val="nil"/>
              <w:bottom w:val="single" w:sz="4" w:space="0" w:color="auto"/>
              <w:right w:val="single" w:sz="4" w:space="0" w:color="auto"/>
            </w:tcBorders>
            <w:shd w:val="clear" w:color="000000" w:fill="D9E2F3"/>
            <w:noWrap/>
            <w:vAlign w:val="center"/>
            <w:hideMark/>
          </w:tcPr>
          <w:p w14:paraId="2B3EC914" w14:textId="77777777" w:rsidR="006A41C0" w:rsidRPr="00DA69C4" w:rsidRDefault="006A41C0" w:rsidP="00813175">
            <w:pPr>
              <w:spacing w:line="240" w:lineRule="auto"/>
              <w:jc w:val="center"/>
              <w:rPr>
                <w:rFonts w:ascii="Calibri" w:hAnsi="Calibri" w:cs="Calibri"/>
                <w:b/>
                <w:bCs/>
                <w:color w:val="000000"/>
                <w:sz w:val="22"/>
                <w:szCs w:val="22"/>
                <w:lang w:val="es-ES" w:eastAsia="es-ES"/>
              </w:rPr>
            </w:pPr>
            <w:r w:rsidRPr="00DA69C4">
              <w:rPr>
                <w:rFonts w:ascii="Calibri" w:hAnsi="Calibri" w:cs="Calibri"/>
                <w:b/>
                <w:bCs/>
                <w:color w:val="000000"/>
                <w:sz w:val="22"/>
                <w:szCs w:val="22"/>
                <w:lang w:val="es-ES" w:eastAsia="es-ES"/>
              </w:rPr>
              <w:t>Nombre</w:t>
            </w:r>
          </w:p>
        </w:tc>
        <w:tc>
          <w:tcPr>
            <w:tcW w:w="2977" w:type="dxa"/>
            <w:tcBorders>
              <w:top w:val="single" w:sz="4" w:space="0" w:color="auto"/>
              <w:left w:val="nil"/>
              <w:bottom w:val="single" w:sz="4" w:space="0" w:color="auto"/>
              <w:right w:val="single" w:sz="4" w:space="0" w:color="auto"/>
            </w:tcBorders>
            <w:shd w:val="clear" w:color="000000" w:fill="D9E2F3"/>
            <w:noWrap/>
            <w:vAlign w:val="center"/>
            <w:hideMark/>
          </w:tcPr>
          <w:p w14:paraId="22B4C95A" w14:textId="77777777" w:rsidR="006A41C0" w:rsidRPr="00DA69C4" w:rsidRDefault="006A41C0" w:rsidP="00813175">
            <w:pPr>
              <w:spacing w:line="240" w:lineRule="auto"/>
              <w:jc w:val="center"/>
              <w:rPr>
                <w:rFonts w:ascii="Calibri" w:hAnsi="Calibri" w:cs="Calibri"/>
                <w:b/>
                <w:bCs/>
                <w:color w:val="000000"/>
                <w:sz w:val="22"/>
                <w:szCs w:val="22"/>
                <w:lang w:val="es-ES" w:eastAsia="es-ES"/>
              </w:rPr>
            </w:pPr>
            <w:r w:rsidRPr="00DA69C4">
              <w:rPr>
                <w:rFonts w:ascii="Calibri" w:hAnsi="Calibri" w:cs="Calibri"/>
                <w:b/>
                <w:bCs/>
                <w:color w:val="000000"/>
                <w:sz w:val="22"/>
                <w:szCs w:val="22"/>
                <w:lang w:val="es-ES" w:eastAsia="es-ES"/>
              </w:rPr>
              <w:t>Formula</w:t>
            </w:r>
          </w:p>
        </w:tc>
        <w:tc>
          <w:tcPr>
            <w:tcW w:w="1096" w:type="dxa"/>
            <w:tcBorders>
              <w:top w:val="single" w:sz="4" w:space="0" w:color="auto"/>
              <w:left w:val="nil"/>
              <w:bottom w:val="single" w:sz="4" w:space="0" w:color="auto"/>
              <w:right w:val="single" w:sz="4" w:space="0" w:color="auto"/>
            </w:tcBorders>
            <w:shd w:val="clear" w:color="000000" w:fill="D9E2F3"/>
            <w:noWrap/>
            <w:vAlign w:val="center"/>
            <w:hideMark/>
          </w:tcPr>
          <w:p w14:paraId="0C9D474F" w14:textId="77777777" w:rsidR="006A41C0" w:rsidRPr="00DA69C4" w:rsidRDefault="006A41C0" w:rsidP="00813175">
            <w:pPr>
              <w:spacing w:line="240" w:lineRule="auto"/>
              <w:jc w:val="center"/>
              <w:rPr>
                <w:rFonts w:ascii="Calibri" w:hAnsi="Calibri" w:cs="Calibri"/>
                <w:b/>
                <w:bCs/>
                <w:color w:val="000000"/>
                <w:sz w:val="22"/>
                <w:szCs w:val="22"/>
                <w:lang w:val="es-ES" w:eastAsia="es-ES"/>
              </w:rPr>
            </w:pPr>
            <w:r w:rsidRPr="00DA69C4">
              <w:rPr>
                <w:rFonts w:ascii="Calibri" w:hAnsi="Calibri" w:cs="Calibri"/>
                <w:b/>
                <w:bCs/>
                <w:color w:val="000000"/>
                <w:sz w:val="22"/>
                <w:szCs w:val="22"/>
                <w:lang w:val="es-ES" w:eastAsia="es-ES"/>
              </w:rPr>
              <w:t xml:space="preserve">Medición </w:t>
            </w:r>
          </w:p>
        </w:tc>
        <w:tc>
          <w:tcPr>
            <w:tcW w:w="1360" w:type="dxa"/>
            <w:tcBorders>
              <w:top w:val="single" w:sz="4" w:space="0" w:color="auto"/>
              <w:left w:val="nil"/>
              <w:bottom w:val="single" w:sz="4" w:space="0" w:color="auto"/>
              <w:right w:val="single" w:sz="4" w:space="0" w:color="auto"/>
            </w:tcBorders>
            <w:shd w:val="clear" w:color="000000" w:fill="D9E2F3"/>
            <w:noWrap/>
            <w:vAlign w:val="center"/>
            <w:hideMark/>
          </w:tcPr>
          <w:p w14:paraId="08C54B5D" w14:textId="77777777" w:rsidR="006A41C0" w:rsidRPr="00DA69C4" w:rsidRDefault="006A41C0" w:rsidP="00813175">
            <w:pPr>
              <w:spacing w:line="240" w:lineRule="auto"/>
              <w:jc w:val="center"/>
              <w:rPr>
                <w:rFonts w:ascii="Calibri" w:hAnsi="Calibri" w:cs="Calibri"/>
                <w:b/>
                <w:bCs/>
                <w:color w:val="000000"/>
                <w:sz w:val="22"/>
                <w:szCs w:val="22"/>
                <w:lang w:val="es-ES" w:eastAsia="es-ES"/>
              </w:rPr>
            </w:pPr>
            <w:r w:rsidRPr="00DA69C4">
              <w:rPr>
                <w:rFonts w:ascii="Calibri" w:hAnsi="Calibri" w:cs="Calibri"/>
                <w:b/>
                <w:bCs/>
                <w:color w:val="000000"/>
                <w:sz w:val="22"/>
                <w:szCs w:val="22"/>
                <w:lang w:val="es-ES" w:eastAsia="es-ES"/>
              </w:rPr>
              <w:t>Meta</w:t>
            </w:r>
          </w:p>
        </w:tc>
      </w:tr>
      <w:tr w:rsidR="00A736CE" w:rsidRPr="00DA69C4" w14:paraId="59E3902B" w14:textId="77777777" w:rsidTr="00813175">
        <w:trPr>
          <w:gridAfter w:val="1"/>
          <w:wAfter w:w="35" w:type="dxa"/>
          <w:trHeight w:val="12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17687" w14:textId="77777777" w:rsidR="00A736CE" w:rsidRPr="00DA69C4" w:rsidRDefault="00A736CE" w:rsidP="00A736CE">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lang w:val="es-ES" w:eastAsia="es-ES"/>
              </w:rPr>
              <w:t>ME01</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4C9D02EB" w14:textId="5829DF8D" w:rsidR="00A736CE" w:rsidRPr="00DA69C4" w:rsidRDefault="00A736CE" w:rsidP="00A736CE">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Mejora en el índice de desempeño institucional (FURAG) en Gobierno Digital y Seguridad Digital</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3E85BE19" w14:textId="52AE10DD" w:rsidR="00A736CE" w:rsidRPr="00DA69C4" w:rsidRDefault="00A736CE" w:rsidP="00A736CE">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Calificación del índice de desempeño institucional (FURAG) en Gobierno Digital y Seguridad Digital</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DA9EEC" w14:textId="77777777" w:rsidR="00A736CE" w:rsidRPr="00DA69C4" w:rsidRDefault="00A736CE" w:rsidP="00A736CE">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Anual</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0F9567" w14:textId="7E3F8368" w:rsidR="009E3052" w:rsidRPr="009E3052" w:rsidRDefault="009E3052" w:rsidP="009E3052">
            <w:pPr>
              <w:spacing w:line="240" w:lineRule="auto"/>
              <w:jc w:val="center"/>
              <w:rPr>
                <w:rFonts w:ascii="Calibri" w:hAnsi="Calibri" w:cs="Calibri"/>
                <w:color w:val="000000"/>
                <w:sz w:val="22"/>
                <w:szCs w:val="22"/>
              </w:rPr>
            </w:pPr>
            <w:r>
              <w:rPr>
                <w:rFonts w:ascii="Calibri" w:hAnsi="Calibri" w:cs="Calibri"/>
                <w:color w:val="000000"/>
                <w:sz w:val="22"/>
                <w:szCs w:val="22"/>
              </w:rPr>
              <w:t>4</w:t>
            </w:r>
          </w:p>
        </w:tc>
      </w:tr>
      <w:tr w:rsidR="006A41C0" w:rsidRPr="00DA69C4" w14:paraId="151219C1" w14:textId="77777777" w:rsidTr="00813175">
        <w:trPr>
          <w:gridAfter w:val="1"/>
          <w:wAfter w:w="35" w:type="dxa"/>
          <w:trHeight w:val="18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1EB64A"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lang w:val="es-ES" w:eastAsia="es-ES"/>
              </w:rPr>
              <w:t>ME02</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5743E13D"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Porcentaje de avance en la adquisición o implementación de hardware y software para el mejoramiento de la infraestructura tecnológica y su uso</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6224CF61"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(Numerador: Número de necesidades de hardware y software gestionadas, adquiridas o implementadas / Denominador: Número de necesidades de hardware y software, identificadas) x 100</w:t>
            </w:r>
          </w:p>
        </w:tc>
        <w:tc>
          <w:tcPr>
            <w:tcW w:w="10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349D7F"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Anual</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AE223"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100%</w:t>
            </w:r>
          </w:p>
        </w:tc>
      </w:tr>
      <w:tr w:rsidR="006A41C0" w:rsidRPr="00DA69C4" w14:paraId="52378578" w14:textId="77777777" w:rsidTr="00813175">
        <w:trPr>
          <w:gridAfter w:val="1"/>
          <w:wAfter w:w="35" w:type="dxa"/>
          <w:trHeight w:val="9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2CE10"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lang w:val="es-ES" w:eastAsia="es-ES"/>
              </w:rPr>
              <w:t>ME03</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39582A8F"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Porcentaje de avance en el diseño organizacional basado en TI (Arquitectura Empresarial)</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06657569"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(Numerador: Número de actividades ejecutadas del ejercicio de arquitectura empresarial en la entidad / Denominador: Total de actividades planeadas) x 100</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center"/>
          </w:tcPr>
          <w:p w14:paraId="7D55FF3A"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Anual</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tcPr>
          <w:p w14:paraId="672D5C37"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100%</w:t>
            </w:r>
          </w:p>
        </w:tc>
      </w:tr>
      <w:tr w:rsidR="006A41C0" w:rsidRPr="00DA69C4" w14:paraId="363C0B27" w14:textId="77777777" w:rsidTr="00813175">
        <w:trPr>
          <w:gridAfter w:val="1"/>
          <w:wAfter w:w="35" w:type="dxa"/>
          <w:trHeight w:val="9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081E1E"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lang w:val="es-ES" w:eastAsia="es-ES"/>
              </w:rPr>
              <w:t>ME04</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4D78305A"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Porcentaje de avance en el mejor uso y aprovechamiento de la información.</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16E3C32A"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(Numerador: Número de actividades para el mejor uso y aprovechamiento de la información / Denominador: Total de actividades planeadas) x 100</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center"/>
          </w:tcPr>
          <w:p w14:paraId="3AC2ED43"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Anual</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tcPr>
          <w:p w14:paraId="6314F65C"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100%</w:t>
            </w:r>
          </w:p>
        </w:tc>
      </w:tr>
      <w:tr w:rsidR="006A41C0" w:rsidRPr="00DA69C4" w14:paraId="3B37AC2D" w14:textId="77777777" w:rsidTr="00813175">
        <w:trPr>
          <w:gridAfter w:val="1"/>
          <w:wAfter w:w="35" w:type="dxa"/>
          <w:trHeight w:val="90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84A7F1"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lang w:val="es-ES" w:eastAsia="es-ES"/>
              </w:rPr>
              <w:t>ME05</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542B9B0C" w14:textId="7FCEB039"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 xml:space="preserve">Porcentaje de cumplimiento en la atención, evaluación o desarrollo de modificaciones a los sistemas de </w:t>
            </w:r>
            <w:r w:rsidRPr="00DA69C4">
              <w:rPr>
                <w:rFonts w:ascii="Calibri" w:hAnsi="Calibri" w:cs="Calibri"/>
                <w:color w:val="000000"/>
                <w:sz w:val="22"/>
                <w:szCs w:val="22"/>
              </w:rPr>
              <w:lastRenderedPageBreak/>
              <w:t xml:space="preserve">información, </w:t>
            </w:r>
            <w:r w:rsidR="007F70EC" w:rsidRPr="00DA69C4">
              <w:rPr>
                <w:rFonts w:ascii="Calibri" w:hAnsi="Calibri" w:cs="Calibri"/>
                <w:color w:val="000000"/>
                <w:sz w:val="22"/>
                <w:szCs w:val="22"/>
              </w:rPr>
              <w:t>de acuerdo con</w:t>
            </w:r>
            <w:r w:rsidRPr="00DA69C4">
              <w:rPr>
                <w:rFonts w:ascii="Calibri" w:hAnsi="Calibri" w:cs="Calibri"/>
                <w:color w:val="000000"/>
                <w:sz w:val="22"/>
                <w:szCs w:val="22"/>
              </w:rPr>
              <w:t xml:space="preserve"> requerimientos</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27E7F4AD"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lastRenderedPageBreak/>
              <w:t>(Numerador:  Número de modificaciones atendidas, evaluadas o desarrolladas / Denominador: Número de requerimientos recibidos) * 100</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center"/>
          </w:tcPr>
          <w:p w14:paraId="08A2581C"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Anual</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tcPr>
          <w:p w14:paraId="571AD3AE"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100%</w:t>
            </w:r>
          </w:p>
        </w:tc>
      </w:tr>
      <w:tr w:rsidR="006A41C0" w:rsidRPr="00DA69C4" w14:paraId="3365BF40" w14:textId="77777777" w:rsidTr="00813175">
        <w:trPr>
          <w:gridAfter w:val="1"/>
          <w:wAfter w:w="35" w:type="dxa"/>
          <w:trHeight w:val="12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D51EC0"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lang w:val="es-ES" w:eastAsia="es-ES"/>
              </w:rPr>
              <w:t>ME06</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480994E0"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Porcentaje de implementación del plan de seguridad de la información y tratamiento de riesgos</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32A12925"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(Numerador:  Número de actividades desarrolladas / Denominador: Número actividades planeadas del plan de seguridad y tratamiento de riesgos de la OTIC) * 100</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center"/>
          </w:tcPr>
          <w:p w14:paraId="6BB44D20"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Anual</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tcPr>
          <w:p w14:paraId="7EFFB8E9"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100%</w:t>
            </w:r>
          </w:p>
        </w:tc>
      </w:tr>
      <w:tr w:rsidR="006A41C0" w:rsidRPr="00DA69C4" w14:paraId="3A529B01" w14:textId="77777777" w:rsidTr="00813175">
        <w:trPr>
          <w:gridAfter w:val="1"/>
          <w:wAfter w:w="35" w:type="dxa"/>
          <w:trHeight w:val="12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66D6C9"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lang w:val="es-ES" w:eastAsia="es-ES"/>
              </w:rPr>
              <w:t>ME07</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414AC35F"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Porcentaje de contenidos virtuales en producción</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6C35F1FE" w14:textId="320C31B7" w:rsidR="006A41C0" w:rsidRPr="00DA69C4" w:rsidRDefault="00E40A98" w:rsidP="00E40A98">
            <w:pPr>
              <w:spacing w:line="240" w:lineRule="auto"/>
              <w:ind w:left="75"/>
              <w:jc w:val="left"/>
              <w:rPr>
                <w:rFonts w:ascii="Calibri" w:hAnsi="Calibri" w:cs="Calibri"/>
                <w:color w:val="000000"/>
                <w:sz w:val="22"/>
                <w:szCs w:val="22"/>
                <w:lang w:val="es-ES" w:eastAsia="es-ES"/>
              </w:rPr>
            </w:pPr>
            <w:r w:rsidRPr="00E40A98">
              <w:rPr>
                <w:rFonts w:ascii="Calibri" w:hAnsi="Calibri" w:cs="Calibri"/>
                <w:color w:val="000000"/>
                <w:sz w:val="22"/>
                <w:szCs w:val="22"/>
                <w:lang w:val="es-ES" w:eastAsia="es-ES"/>
              </w:rPr>
              <w:t>Número de contenidos virtuales en producción</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center"/>
          </w:tcPr>
          <w:p w14:paraId="6C919F59"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Anual</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tcPr>
          <w:p w14:paraId="299AFFC3"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20</w:t>
            </w:r>
          </w:p>
        </w:tc>
      </w:tr>
      <w:tr w:rsidR="006A41C0" w:rsidRPr="00DA69C4" w14:paraId="740EEF40" w14:textId="77777777" w:rsidTr="00813175">
        <w:trPr>
          <w:gridAfter w:val="1"/>
          <w:wAfter w:w="35" w:type="dxa"/>
          <w:trHeight w:val="9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1153ED"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lang w:val="es-ES" w:eastAsia="es-ES"/>
              </w:rPr>
              <w:t>ME08</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49CD676A"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Porcentaje de avance en la gestión del conocimiento</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68052FD0"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(Numerador:  Cantidad de actividades a desarrollar para la gestión del conocimiento/ Denominador: número de actividades planeadas) x 100</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center"/>
          </w:tcPr>
          <w:p w14:paraId="2A082464"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Anual</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tcPr>
          <w:p w14:paraId="1568E467"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100%</w:t>
            </w:r>
          </w:p>
        </w:tc>
      </w:tr>
      <w:tr w:rsidR="006A41C0" w:rsidRPr="00DA69C4" w14:paraId="63E3F50E" w14:textId="77777777" w:rsidTr="00813175">
        <w:trPr>
          <w:gridAfter w:val="1"/>
          <w:wAfter w:w="35" w:type="dxa"/>
          <w:trHeight w:val="12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FD4E0D"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lang w:val="es-ES" w:eastAsia="es-ES"/>
              </w:rPr>
              <w:t>ME09</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3FA846D4"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Porcentaje de avance en la Integración e Interoperabilidad para la estrategia y la gestión</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35B20177" w14:textId="77777777" w:rsidR="006A41C0" w:rsidRPr="00DA69C4" w:rsidRDefault="006A41C0" w:rsidP="00813175">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rPr>
              <w:t>(Numerador:  Cantidad de actividades a desarrollar para Integración e Interoperabilidad para la estrategia y la gestión/ Denominador: número de actividades planeadas) x 100</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center"/>
          </w:tcPr>
          <w:p w14:paraId="08EF12E4"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Anual</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tcPr>
          <w:p w14:paraId="56B47471" w14:textId="77777777" w:rsidR="006A41C0" w:rsidRPr="00DA69C4" w:rsidRDefault="006A41C0" w:rsidP="00813175">
            <w:pPr>
              <w:spacing w:line="240" w:lineRule="auto"/>
              <w:jc w:val="center"/>
              <w:rPr>
                <w:rFonts w:ascii="Calibri" w:hAnsi="Calibri" w:cs="Calibri"/>
                <w:color w:val="000000"/>
                <w:sz w:val="22"/>
                <w:szCs w:val="22"/>
                <w:lang w:val="es-ES" w:eastAsia="es-ES"/>
              </w:rPr>
            </w:pPr>
            <w:r w:rsidRPr="00DA69C4">
              <w:rPr>
                <w:rFonts w:ascii="Calibri" w:hAnsi="Calibri" w:cs="Calibri"/>
                <w:color w:val="000000"/>
                <w:sz w:val="22"/>
                <w:szCs w:val="22"/>
              </w:rPr>
              <w:t>100%</w:t>
            </w:r>
          </w:p>
        </w:tc>
      </w:tr>
      <w:tr w:rsidR="00A52EF4" w:rsidRPr="00DA69C4" w14:paraId="4E2ACE1E" w14:textId="77777777" w:rsidTr="00813175">
        <w:trPr>
          <w:gridAfter w:val="1"/>
          <w:wAfter w:w="35" w:type="dxa"/>
          <w:trHeight w:val="12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DC91A4B" w14:textId="389862D9" w:rsidR="00A52EF4" w:rsidRPr="00DA69C4" w:rsidRDefault="00A52EF4" w:rsidP="00A52EF4">
            <w:pPr>
              <w:spacing w:line="240" w:lineRule="auto"/>
              <w:jc w:val="left"/>
              <w:rPr>
                <w:rFonts w:ascii="Calibri" w:hAnsi="Calibri" w:cs="Calibri"/>
                <w:color w:val="000000"/>
                <w:sz w:val="22"/>
                <w:szCs w:val="22"/>
                <w:lang w:val="es-ES" w:eastAsia="es-ES"/>
              </w:rPr>
            </w:pPr>
            <w:r w:rsidRPr="00DA69C4">
              <w:rPr>
                <w:rFonts w:ascii="Calibri" w:hAnsi="Calibri" w:cs="Calibri"/>
                <w:color w:val="000000"/>
                <w:sz w:val="22"/>
                <w:szCs w:val="22"/>
                <w:lang w:val="es-ES" w:eastAsia="es-ES"/>
              </w:rPr>
              <w:t>ME</w:t>
            </w:r>
            <w:r w:rsidR="00185A2E">
              <w:rPr>
                <w:rFonts w:ascii="Calibri" w:hAnsi="Calibri" w:cs="Calibri"/>
                <w:color w:val="000000"/>
                <w:sz w:val="22"/>
                <w:szCs w:val="22"/>
                <w:lang w:val="es-ES" w:eastAsia="es-ES"/>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4702803E" w14:textId="04E070E9" w:rsidR="00A52EF4" w:rsidRPr="00DA69C4" w:rsidRDefault="00A52EF4" w:rsidP="00A52EF4">
            <w:pPr>
              <w:spacing w:line="240" w:lineRule="auto"/>
              <w:jc w:val="left"/>
              <w:rPr>
                <w:rFonts w:ascii="Calibri" w:hAnsi="Calibri" w:cs="Calibri"/>
                <w:color w:val="000000"/>
                <w:sz w:val="22"/>
                <w:szCs w:val="22"/>
              </w:rPr>
            </w:pPr>
            <w:r w:rsidRPr="00DA69C4">
              <w:rPr>
                <w:rFonts w:ascii="Calibri" w:hAnsi="Calibri" w:cs="Calibri"/>
                <w:color w:val="000000"/>
                <w:sz w:val="22"/>
                <w:szCs w:val="22"/>
              </w:rPr>
              <w:t xml:space="preserve">Porcentaje de avance en la </w:t>
            </w:r>
            <w:r w:rsidR="00185A2E" w:rsidRPr="00185A2E">
              <w:rPr>
                <w:rFonts w:ascii="Calibri" w:hAnsi="Calibri" w:cs="Calibri"/>
                <w:color w:val="000000"/>
                <w:sz w:val="22"/>
                <w:szCs w:val="22"/>
              </w:rPr>
              <w:t>Optimización continua los procedimientos misionales de la entidad</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45FEB1ED" w14:textId="5EBBA160" w:rsidR="00A52EF4" w:rsidRPr="00DA69C4" w:rsidRDefault="00A52EF4" w:rsidP="00A52EF4">
            <w:pPr>
              <w:spacing w:line="240" w:lineRule="auto"/>
              <w:jc w:val="left"/>
              <w:rPr>
                <w:rFonts w:ascii="Calibri" w:hAnsi="Calibri" w:cs="Calibri"/>
                <w:color w:val="000000"/>
                <w:sz w:val="22"/>
                <w:szCs w:val="22"/>
              </w:rPr>
            </w:pPr>
            <w:r w:rsidRPr="00DA69C4">
              <w:rPr>
                <w:rFonts w:ascii="Calibri" w:hAnsi="Calibri" w:cs="Calibri"/>
                <w:color w:val="000000"/>
                <w:sz w:val="22"/>
                <w:szCs w:val="22"/>
              </w:rPr>
              <w:t xml:space="preserve">(Numerador:  Cantidad de actividades a desarrollar para </w:t>
            </w:r>
            <w:r w:rsidR="00185A2E" w:rsidRPr="00185A2E">
              <w:rPr>
                <w:rFonts w:ascii="Calibri" w:hAnsi="Calibri" w:cs="Calibri"/>
                <w:color w:val="000000"/>
                <w:sz w:val="22"/>
                <w:szCs w:val="22"/>
              </w:rPr>
              <w:t>Optimización continua los procedimientos misionales de la entidad</w:t>
            </w:r>
            <w:r w:rsidRPr="00DA69C4">
              <w:rPr>
                <w:rFonts w:ascii="Calibri" w:hAnsi="Calibri" w:cs="Calibri"/>
                <w:color w:val="000000"/>
                <w:sz w:val="22"/>
                <w:szCs w:val="22"/>
              </w:rPr>
              <w:t>/ Denominador: número de actividades planeadas) x 100</w:t>
            </w:r>
          </w:p>
        </w:tc>
        <w:tc>
          <w:tcPr>
            <w:tcW w:w="1096" w:type="dxa"/>
            <w:tcBorders>
              <w:top w:val="single" w:sz="4" w:space="0" w:color="auto"/>
              <w:left w:val="single" w:sz="4" w:space="0" w:color="auto"/>
              <w:bottom w:val="single" w:sz="4" w:space="0" w:color="auto"/>
              <w:right w:val="single" w:sz="4" w:space="0" w:color="auto"/>
            </w:tcBorders>
            <w:shd w:val="clear" w:color="000000" w:fill="FFFFFF"/>
            <w:vAlign w:val="center"/>
          </w:tcPr>
          <w:p w14:paraId="56FC9E0C" w14:textId="1E5484CF" w:rsidR="00A52EF4" w:rsidRPr="00DA69C4" w:rsidRDefault="00A52EF4" w:rsidP="00A52EF4">
            <w:pPr>
              <w:spacing w:line="240" w:lineRule="auto"/>
              <w:jc w:val="center"/>
              <w:rPr>
                <w:rFonts w:ascii="Calibri" w:hAnsi="Calibri" w:cs="Calibri"/>
                <w:color w:val="000000"/>
                <w:sz w:val="22"/>
                <w:szCs w:val="22"/>
              </w:rPr>
            </w:pPr>
            <w:r w:rsidRPr="00DA69C4">
              <w:rPr>
                <w:rFonts w:ascii="Calibri" w:hAnsi="Calibri" w:cs="Calibri"/>
                <w:color w:val="000000"/>
                <w:sz w:val="22"/>
                <w:szCs w:val="22"/>
              </w:rPr>
              <w:t>Anual</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tcPr>
          <w:p w14:paraId="3448211B" w14:textId="2B77BA8A" w:rsidR="00A52EF4" w:rsidRPr="00DA69C4" w:rsidRDefault="00A52EF4" w:rsidP="00A52EF4">
            <w:pPr>
              <w:spacing w:line="240" w:lineRule="auto"/>
              <w:jc w:val="center"/>
              <w:rPr>
                <w:rFonts w:ascii="Calibri" w:hAnsi="Calibri" w:cs="Calibri"/>
                <w:color w:val="000000"/>
                <w:sz w:val="22"/>
                <w:szCs w:val="22"/>
              </w:rPr>
            </w:pPr>
            <w:r w:rsidRPr="00DA69C4">
              <w:rPr>
                <w:rFonts w:ascii="Calibri" w:hAnsi="Calibri" w:cs="Calibri"/>
                <w:color w:val="000000"/>
                <w:sz w:val="22"/>
                <w:szCs w:val="22"/>
              </w:rPr>
              <w:t>100%</w:t>
            </w:r>
          </w:p>
        </w:tc>
      </w:tr>
    </w:tbl>
    <w:p w14:paraId="4A99536B" w14:textId="41170EA0" w:rsidR="00C44ACB" w:rsidRPr="00DA69C4" w:rsidRDefault="00C44ACB" w:rsidP="00C44ACB">
      <w:pPr>
        <w:rPr>
          <w:rFonts w:cs="Arial"/>
          <w:sz w:val="20"/>
          <w:szCs w:val="20"/>
        </w:rPr>
      </w:pPr>
    </w:p>
    <w:p w14:paraId="2C98F86D" w14:textId="77777777" w:rsidR="001759B0" w:rsidRPr="00DA69C4" w:rsidRDefault="001759B0" w:rsidP="00C44ACB">
      <w:pPr>
        <w:rPr>
          <w:rFonts w:cs="Arial"/>
          <w:sz w:val="20"/>
          <w:szCs w:val="20"/>
        </w:rPr>
      </w:pPr>
    </w:p>
    <w:p w14:paraId="7F1A9294" w14:textId="529F03C4" w:rsidR="00BB11F7" w:rsidRPr="00DA69C4" w:rsidRDefault="00C546A7" w:rsidP="00FA6BA8">
      <w:r w:rsidRPr="00DA69C4">
        <w:t>Teniendo en cuenta que para el cumplimiento del objetivo se requiere del cumplimiento de cada una de las metas que lo componen</w:t>
      </w:r>
      <w:r w:rsidR="00605A61" w:rsidRPr="00DA69C4">
        <w:t xml:space="preserve"> se les asignó un porcentaje de contribución</w:t>
      </w:r>
      <w:r w:rsidR="00D14BD4" w:rsidRPr="00DA69C4">
        <w:t xml:space="preserve"> con relación al objetivo, porcentaje que se espera se complete con la ejecución de los </w:t>
      </w:r>
      <w:r w:rsidR="000E24F4" w:rsidRPr="00DA69C4">
        <w:t>proyectos que contribuyen a la meta, tal como se muestra en la siguiente tabla.</w:t>
      </w:r>
    </w:p>
    <w:p w14:paraId="05894871" w14:textId="10A07837" w:rsidR="00C546A7" w:rsidRDefault="00C546A7" w:rsidP="00FA6BA8"/>
    <w:p w14:paraId="1F29BBBE" w14:textId="40BB48C9" w:rsidR="00C51BF9" w:rsidRPr="00DA69C4" w:rsidRDefault="00C51BF9" w:rsidP="00C51BF9">
      <w:pPr>
        <w:pStyle w:val="Ttulo2"/>
        <w:rPr>
          <w:rStyle w:val="nfasisintenso"/>
          <w:rFonts w:ascii="Arial" w:hAnsi="Arial" w:cs="Arial"/>
          <w:color w:val="005EB8"/>
          <w:lang w:val="es-CO"/>
        </w:rPr>
      </w:pPr>
      <w:bookmarkStart w:id="90" w:name="_Toc90470595"/>
      <w:r>
        <w:rPr>
          <w:rStyle w:val="nfasisintenso"/>
          <w:rFonts w:ascii="Arial" w:hAnsi="Arial" w:cs="Arial"/>
          <w:color w:val="005EB8"/>
          <w:lang w:val="es-CO"/>
        </w:rPr>
        <w:lastRenderedPageBreak/>
        <w:t>Alineación PETI y Plan de Transformación Digital</w:t>
      </w:r>
      <w:bookmarkEnd w:id="90"/>
    </w:p>
    <w:p w14:paraId="77309DFC" w14:textId="308A3A33" w:rsidR="00C51BF9" w:rsidRDefault="00C51BF9" w:rsidP="00FA6BA8">
      <w:r>
        <w:t>A</w:t>
      </w:r>
      <w:r w:rsidRPr="00C51BF9">
        <w:t>dicionalmente, para lograr una alineación del PETI a los planes de la Entidad, se realiza ajuste a este documento teniendo en cuenta los proyectos del Plan de Transformación Digital así</w:t>
      </w:r>
      <w:r>
        <w:t>:</w:t>
      </w:r>
    </w:p>
    <w:p w14:paraId="41E78C2C" w14:textId="6AF93F0F" w:rsidR="00C51BF9" w:rsidRDefault="00C51BF9" w:rsidP="00FA6BA8"/>
    <w:tbl>
      <w:tblPr>
        <w:tblStyle w:val="Tablaconcuadrcula4-nfasis5"/>
        <w:tblW w:w="0" w:type="auto"/>
        <w:tblLook w:val="04A0" w:firstRow="1" w:lastRow="0" w:firstColumn="1" w:lastColumn="0" w:noHBand="0" w:noVBand="1"/>
      </w:tblPr>
      <w:tblGrid>
        <w:gridCol w:w="3964"/>
        <w:gridCol w:w="4678"/>
      </w:tblGrid>
      <w:tr w:rsidR="00C51BF9" w14:paraId="1F1ADFC8" w14:textId="77777777" w:rsidTr="00C51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9DD07D4" w14:textId="5CA1C907" w:rsidR="00C51BF9" w:rsidRDefault="00C51BF9" w:rsidP="00C51BF9">
            <w:pPr>
              <w:jc w:val="center"/>
            </w:pPr>
            <w:r>
              <w:t>PETI</w:t>
            </w:r>
          </w:p>
        </w:tc>
        <w:tc>
          <w:tcPr>
            <w:tcW w:w="4678" w:type="dxa"/>
          </w:tcPr>
          <w:p w14:paraId="0F82316D" w14:textId="04B2E041" w:rsidR="00C51BF9" w:rsidRDefault="00C51BF9" w:rsidP="00C51BF9">
            <w:pPr>
              <w:jc w:val="center"/>
              <w:cnfStyle w:val="100000000000" w:firstRow="1" w:lastRow="0" w:firstColumn="0" w:lastColumn="0" w:oddVBand="0" w:evenVBand="0" w:oddHBand="0" w:evenHBand="0" w:firstRowFirstColumn="0" w:firstRowLastColumn="0" w:lastRowFirstColumn="0" w:lastRowLastColumn="0"/>
            </w:pPr>
            <w:r>
              <w:t>PLAN de TD</w:t>
            </w:r>
          </w:p>
        </w:tc>
      </w:tr>
      <w:tr w:rsidR="00C51BF9" w14:paraId="4381DE4F" w14:textId="77777777" w:rsidTr="00C5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507C95B" w14:textId="58BCD2F2" w:rsidR="00C51BF9" w:rsidRPr="00C51BF9" w:rsidRDefault="00C51BF9" w:rsidP="00FA6BA8">
            <w:pPr>
              <w:rPr>
                <w:b w:val="0"/>
                <w:bCs w:val="0"/>
              </w:rPr>
            </w:pPr>
            <w:r w:rsidRPr="00C51BF9">
              <w:rPr>
                <w:b w:val="0"/>
                <w:bCs w:val="0"/>
                <w:sz w:val="20"/>
                <w:szCs w:val="20"/>
              </w:rPr>
              <w:t>PTI 04 - mejor uso y aprovechamiento de la información</w:t>
            </w:r>
          </w:p>
        </w:tc>
        <w:tc>
          <w:tcPr>
            <w:tcW w:w="4678" w:type="dxa"/>
          </w:tcPr>
          <w:p w14:paraId="76C48FC2" w14:textId="705EE06B" w:rsidR="00C51BF9" w:rsidRPr="00C51BF9" w:rsidRDefault="00C51BF9" w:rsidP="00FA6BA8">
            <w:pPr>
              <w:cnfStyle w:val="000000100000" w:firstRow="0" w:lastRow="0" w:firstColumn="0" w:lastColumn="0" w:oddVBand="0" w:evenVBand="0" w:oddHBand="1" w:evenHBand="0" w:firstRowFirstColumn="0" w:firstRowLastColumn="0" w:lastRowFirstColumn="0" w:lastRowLastColumn="0"/>
              <w:rPr>
                <w:sz w:val="20"/>
                <w:szCs w:val="20"/>
              </w:rPr>
            </w:pPr>
            <w:r w:rsidRPr="00C51BF9">
              <w:rPr>
                <w:sz w:val="20"/>
                <w:szCs w:val="20"/>
              </w:rPr>
              <w:t>PTD01 - Fortalecimiento de la interacción con el ciudadano</w:t>
            </w:r>
          </w:p>
        </w:tc>
      </w:tr>
      <w:tr w:rsidR="00C51BF9" w14:paraId="2EF89BDB" w14:textId="77777777" w:rsidTr="00C51BF9">
        <w:tc>
          <w:tcPr>
            <w:cnfStyle w:val="001000000000" w:firstRow="0" w:lastRow="0" w:firstColumn="1" w:lastColumn="0" w:oddVBand="0" w:evenVBand="0" w:oddHBand="0" w:evenHBand="0" w:firstRowFirstColumn="0" w:firstRowLastColumn="0" w:lastRowFirstColumn="0" w:lastRowLastColumn="0"/>
            <w:tcW w:w="3964" w:type="dxa"/>
          </w:tcPr>
          <w:p w14:paraId="683A4A8C" w14:textId="3A5AA040" w:rsidR="00C51BF9" w:rsidRPr="00C51BF9" w:rsidRDefault="00C51BF9" w:rsidP="00FA6BA8">
            <w:pPr>
              <w:rPr>
                <w:b w:val="0"/>
                <w:bCs w:val="0"/>
              </w:rPr>
            </w:pPr>
            <w:r w:rsidRPr="00C51BF9">
              <w:rPr>
                <w:b w:val="0"/>
                <w:bCs w:val="0"/>
                <w:sz w:val="20"/>
                <w:szCs w:val="20"/>
              </w:rPr>
              <w:t>PTI 07 - Implementar una estrategia de gestión del cambio, que incluya el uso y la apropiación de la tecnología</w:t>
            </w:r>
          </w:p>
        </w:tc>
        <w:tc>
          <w:tcPr>
            <w:tcW w:w="4678" w:type="dxa"/>
          </w:tcPr>
          <w:p w14:paraId="1F4AD280" w14:textId="3F2CD784" w:rsidR="00C51BF9" w:rsidRPr="00C51BF9" w:rsidRDefault="00C51BF9" w:rsidP="00FA6BA8">
            <w:pPr>
              <w:cnfStyle w:val="000000000000" w:firstRow="0" w:lastRow="0" w:firstColumn="0" w:lastColumn="0" w:oddVBand="0" w:evenVBand="0" w:oddHBand="0" w:evenHBand="0" w:firstRowFirstColumn="0" w:firstRowLastColumn="0" w:lastRowFirstColumn="0" w:lastRowLastColumn="0"/>
              <w:rPr>
                <w:b/>
                <w:bCs/>
                <w:sz w:val="20"/>
                <w:szCs w:val="20"/>
              </w:rPr>
            </w:pPr>
            <w:r w:rsidRPr="00C51BF9">
              <w:rPr>
                <w:sz w:val="20"/>
                <w:szCs w:val="20"/>
              </w:rPr>
              <w:t>PTD0</w:t>
            </w:r>
            <w:r>
              <w:rPr>
                <w:sz w:val="20"/>
                <w:szCs w:val="20"/>
              </w:rPr>
              <w:t xml:space="preserve">3 - </w:t>
            </w:r>
            <w:r w:rsidRPr="00C51BF9">
              <w:rPr>
                <w:sz w:val="20"/>
                <w:szCs w:val="20"/>
              </w:rPr>
              <w:t>Habilidades para la transformación digital</w:t>
            </w:r>
          </w:p>
        </w:tc>
      </w:tr>
      <w:tr w:rsidR="00C51BF9" w14:paraId="279AA8EF" w14:textId="77777777" w:rsidTr="00C5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4C19571" w14:textId="2EDDB372" w:rsidR="00C51BF9" w:rsidRPr="00C51BF9" w:rsidRDefault="00C51BF9" w:rsidP="00FA6BA8">
            <w:pPr>
              <w:rPr>
                <w:b w:val="0"/>
                <w:bCs w:val="0"/>
              </w:rPr>
            </w:pPr>
            <w:r w:rsidRPr="00C51BF9">
              <w:rPr>
                <w:b w:val="0"/>
                <w:bCs w:val="0"/>
                <w:sz w:val="20"/>
                <w:szCs w:val="20"/>
              </w:rPr>
              <w:t>PTI10 - Optimización continua los procedimientos misionales de la entidad</w:t>
            </w:r>
          </w:p>
        </w:tc>
        <w:tc>
          <w:tcPr>
            <w:tcW w:w="4678" w:type="dxa"/>
          </w:tcPr>
          <w:p w14:paraId="283A4EBC" w14:textId="0CF745D0" w:rsidR="00C51BF9" w:rsidRPr="00C51BF9" w:rsidRDefault="00C51BF9" w:rsidP="00C51BF9">
            <w:pPr>
              <w:cnfStyle w:val="000000100000" w:firstRow="0" w:lastRow="0" w:firstColumn="0" w:lastColumn="0" w:oddVBand="0" w:evenVBand="0" w:oddHBand="1" w:evenHBand="0" w:firstRowFirstColumn="0" w:firstRowLastColumn="0" w:lastRowFirstColumn="0" w:lastRowLastColumn="0"/>
              <w:rPr>
                <w:sz w:val="20"/>
                <w:szCs w:val="20"/>
              </w:rPr>
            </w:pPr>
            <w:r w:rsidRPr="00C51BF9">
              <w:rPr>
                <w:sz w:val="20"/>
                <w:szCs w:val="20"/>
              </w:rPr>
              <w:t>PTD01</w:t>
            </w:r>
            <w:r>
              <w:rPr>
                <w:sz w:val="20"/>
                <w:szCs w:val="20"/>
              </w:rPr>
              <w:t xml:space="preserve"> -</w:t>
            </w:r>
            <w:r w:rsidRPr="00C51BF9">
              <w:rPr>
                <w:sz w:val="20"/>
                <w:szCs w:val="20"/>
              </w:rPr>
              <w:t xml:space="preserve"> Optimización continua los procedimientos misionales de la entidad</w:t>
            </w:r>
          </w:p>
          <w:p w14:paraId="418F0AB5" w14:textId="5FEB4176" w:rsidR="00C51BF9" w:rsidRPr="00C51BF9" w:rsidRDefault="00C51BF9" w:rsidP="00FA6BA8">
            <w:pPr>
              <w:cnfStyle w:val="000000100000" w:firstRow="0" w:lastRow="0" w:firstColumn="0" w:lastColumn="0" w:oddVBand="0" w:evenVBand="0" w:oddHBand="1" w:evenHBand="0" w:firstRowFirstColumn="0" w:firstRowLastColumn="0" w:lastRowFirstColumn="0" w:lastRowLastColumn="0"/>
              <w:rPr>
                <w:b/>
                <w:bCs/>
                <w:sz w:val="20"/>
                <w:szCs w:val="20"/>
              </w:rPr>
            </w:pPr>
          </w:p>
        </w:tc>
      </w:tr>
    </w:tbl>
    <w:p w14:paraId="76F522CC" w14:textId="77777777" w:rsidR="00C51BF9" w:rsidRPr="00DA69C4" w:rsidRDefault="00C51BF9" w:rsidP="00FA6BA8"/>
    <w:p w14:paraId="08A9C71F" w14:textId="66F20BE7" w:rsidR="00BB11F7" w:rsidRPr="00DA69C4" w:rsidRDefault="00BF412C" w:rsidP="00B26168">
      <w:pPr>
        <w:pStyle w:val="Ttulo2"/>
        <w:rPr>
          <w:rStyle w:val="nfasisintenso"/>
          <w:rFonts w:ascii="Arial" w:hAnsi="Arial" w:cs="Arial"/>
          <w:color w:val="005EB8"/>
          <w:lang w:val="es-CO"/>
        </w:rPr>
      </w:pPr>
      <w:bookmarkStart w:id="91" w:name="_Toc90470596"/>
      <w:r w:rsidRPr="00DA69C4">
        <w:rPr>
          <w:rStyle w:val="nfasisintenso"/>
          <w:rFonts w:ascii="Arial" w:hAnsi="Arial" w:cs="Arial"/>
          <w:color w:val="005EB8"/>
          <w:lang w:val="es-CO"/>
        </w:rPr>
        <w:t>Plan de comunicaciones del PETI</w:t>
      </w:r>
      <w:bookmarkEnd w:id="91"/>
    </w:p>
    <w:p w14:paraId="33B518EB" w14:textId="05FCC281" w:rsidR="00517B3A" w:rsidRPr="00DA69C4" w:rsidRDefault="00517B3A" w:rsidP="00EF016A">
      <w:pPr>
        <w:rPr>
          <w:rFonts w:eastAsia="Arial"/>
        </w:rPr>
      </w:pPr>
      <w:r w:rsidRPr="00DA69C4">
        <w:rPr>
          <w:rFonts w:eastAsia="Arial"/>
        </w:rPr>
        <w:t xml:space="preserve">El propósito del plan de comunicaciones </w:t>
      </w:r>
      <w:r w:rsidR="0044138C" w:rsidRPr="00DA69C4">
        <w:rPr>
          <w:rFonts w:eastAsia="Arial"/>
        </w:rPr>
        <w:t>es</w:t>
      </w:r>
      <w:r w:rsidRPr="00DA69C4">
        <w:rPr>
          <w:rFonts w:eastAsia="Arial"/>
        </w:rPr>
        <w:t xml:space="preserve"> dar a conocer el Plan Estratégico de Tecnologías de la Información y Comunicaciones (PETI) de la Superintendencia de Subsidio Familiar.</w:t>
      </w:r>
    </w:p>
    <w:p w14:paraId="52ED434C" w14:textId="5A692EA0" w:rsidR="00517B3A" w:rsidRPr="00DA69C4" w:rsidRDefault="00017463" w:rsidP="00D821A8">
      <w:pPr>
        <w:rPr>
          <w:rFonts w:eastAsia="Arial"/>
        </w:rPr>
      </w:pPr>
      <w:r w:rsidRPr="00DA69C4">
        <w:rPr>
          <w:rFonts w:eastAsia="Arial"/>
        </w:rPr>
        <w:t>Este capítulo</w:t>
      </w:r>
      <w:r w:rsidR="00517B3A" w:rsidRPr="00DA69C4">
        <w:rPr>
          <w:rFonts w:eastAsia="Arial"/>
        </w:rPr>
        <w:t xml:space="preserve"> contiene las estrategias, acciones, mensajes, grupos de interés y lineamientos que le permitirán a la entidad tener una guía para informar a sus públicos sobre el resultado del PETI que incluye las nuevas apuestas sobre el uso de las nuevas tecnologías en la institución que contribuyen al cumplimiento de los objetivos estratégicos de la SSF. </w:t>
      </w:r>
    </w:p>
    <w:p w14:paraId="733B8EFA" w14:textId="77777777" w:rsidR="00517B3A" w:rsidRPr="00DA69C4" w:rsidRDefault="00517B3A" w:rsidP="00D821A8">
      <w:pPr>
        <w:rPr>
          <w:rFonts w:eastAsia="Arial"/>
        </w:rPr>
      </w:pPr>
    </w:p>
    <w:p w14:paraId="4EE8FAE4" w14:textId="77777777" w:rsidR="00517B3A" w:rsidRPr="00DA69C4" w:rsidRDefault="00517B3A" w:rsidP="00B26168">
      <w:pPr>
        <w:pStyle w:val="Ttulo3"/>
        <w:rPr>
          <w:rStyle w:val="nfasisintenso"/>
          <w:rFonts w:ascii="Arial" w:hAnsi="Arial" w:cs="Arial"/>
          <w:color w:val="auto"/>
          <w:sz w:val="24"/>
          <w:lang w:val="es-CO"/>
        </w:rPr>
      </w:pPr>
      <w:bookmarkStart w:id="92" w:name="_heading=h.1fob9te" w:colFirst="0" w:colLast="0"/>
      <w:bookmarkStart w:id="93" w:name="_Toc90470597"/>
      <w:bookmarkEnd w:id="92"/>
      <w:r w:rsidRPr="00DA69C4">
        <w:rPr>
          <w:rStyle w:val="nfasisintenso"/>
          <w:rFonts w:ascii="Arial" w:hAnsi="Arial" w:cs="Arial"/>
          <w:color w:val="auto"/>
          <w:sz w:val="24"/>
          <w:lang w:val="es-CO"/>
        </w:rPr>
        <w:t>Objetivo</w:t>
      </w:r>
      <w:bookmarkEnd w:id="93"/>
    </w:p>
    <w:p w14:paraId="7059FAEA" w14:textId="03DDFD0A" w:rsidR="00517B3A" w:rsidRPr="00DA69C4" w:rsidRDefault="00517B3A" w:rsidP="00FD742E">
      <w:pPr>
        <w:rPr>
          <w:rFonts w:eastAsia="Arial"/>
        </w:rPr>
      </w:pPr>
      <w:r w:rsidRPr="00DA69C4">
        <w:rPr>
          <w:rFonts w:eastAsia="Arial"/>
        </w:rPr>
        <w:t>Dar a conocer el PETI de la Superintendencia de Subsidio Familiar a todos los grupos de interés de la entidad.</w:t>
      </w:r>
    </w:p>
    <w:p w14:paraId="46FBC58A" w14:textId="77777777" w:rsidR="00517B3A" w:rsidRPr="00DA69C4" w:rsidRDefault="00517B3A" w:rsidP="00FD742E">
      <w:pPr>
        <w:rPr>
          <w:rFonts w:eastAsia="Arial"/>
        </w:rPr>
      </w:pPr>
    </w:p>
    <w:p w14:paraId="43D61394" w14:textId="09A16ED3" w:rsidR="00517B3A" w:rsidRPr="00DA69C4" w:rsidRDefault="00517B3A" w:rsidP="00B26168">
      <w:pPr>
        <w:pStyle w:val="Ttulo3"/>
        <w:rPr>
          <w:rStyle w:val="nfasisintenso"/>
          <w:rFonts w:ascii="Arial" w:hAnsi="Arial" w:cs="Arial"/>
          <w:color w:val="auto"/>
          <w:sz w:val="24"/>
          <w:lang w:val="es-CO"/>
        </w:rPr>
      </w:pPr>
      <w:bookmarkStart w:id="94" w:name="_heading=h.tyjcwt" w:colFirst="0" w:colLast="0"/>
      <w:bookmarkStart w:id="95" w:name="_Toc90470598"/>
      <w:bookmarkEnd w:id="94"/>
      <w:r w:rsidRPr="00DA69C4">
        <w:rPr>
          <w:rStyle w:val="nfasisintenso"/>
          <w:rFonts w:ascii="Arial" w:hAnsi="Arial" w:cs="Arial"/>
          <w:color w:val="auto"/>
          <w:sz w:val="24"/>
          <w:lang w:val="es-CO"/>
        </w:rPr>
        <w:lastRenderedPageBreak/>
        <w:t>Objetivos específicos</w:t>
      </w:r>
      <w:bookmarkEnd w:id="95"/>
      <w:r w:rsidRPr="00DA69C4">
        <w:rPr>
          <w:rStyle w:val="nfasisintenso"/>
          <w:rFonts w:ascii="Arial" w:hAnsi="Arial" w:cs="Arial"/>
          <w:color w:val="auto"/>
          <w:sz w:val="24"/>
          <w:lang w:val="es-CO"/>
        </w:rPr>
        <w:t xml:space="preserve"> </w:t>
      </w:r>
    </w:p>
    <w:p w14:paraId="24573541" w14:textId="663703D3"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t>Informar al público interno de la SSF sobre los beneficios e implementación del PETI.</w:t>
      </w:r>
    </w:p>
    <w:p w14:paraId="40A2B1DD" w14:textId="54609D44" w:rsidR="00517B3A" w:rsidRPr="00DA69C4" w:rsidRDefault="00FD742E" w:rsidP="00B81239">
      <w:pPr>
        <w:pStyle w:val="Prrafodelista"/>
        <w:numPr>
          <w:ilvl w:val="0"/>
          <w:numId w:val="12"/>
        </w:numPr>
        <w:ind w:left="426" w:hanging="426"/>
        <w:rPr>
          <w:rFonts w:eastAsia="Arial"/>
          <w:sz w:val="24"/>
          <w:szCs w:val="24"/>
        </w:rPr>
      </w:pPr>
      <w:r w:rsidRPr="00DA69C4">
        <w:rPr>
          <w:rFonts w:eastAsia="Arial"/>
          <w:sz w:val="24"/>
          <w:szCs w:val="24"/>
          <w:lang w:val="es-CO"/>
        </w:rPr>
        <w:t>Socializar</w:t>
      </w:r>
      <w:r w:rsidR="00517B3A" w:rsidRPr="00DA69C4">
        <w:rPr>
          <w:rFonts w:eastAsia="Arial"/>
          <w:sz w:val="24"/>
          <w:szCs w:val="24"/>
        </w:rPr>
        <w:t xml:space="preserve"> los avances de las estrategias consignadas en el PETI que beneficiarán a las Cajas de Compensación Familiar, al equipo de trabajo de la SSF.</w:t>
      </w:r>
    </w:p>
    <w:p w14:paraId="3C8E4E6A" w14:textId="5A9F3375"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t>Motivar el uso y apropiación de las TIC para todos los procesos y servicios de la entidad.</w:t>
      </w:r>
    </w:p>
    <w:p w14:paraId="3A631E43" w14:textId="35837910"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t>Reforzar la reputación de la SSF en sus públicos objetivos a partir de las mejoras TIC que facilitarán el acceso a servicios por parte de sus usuarios.</w:t>
      </w:r>
    </w:p>
    <w:p w14:paraId="078CBD72" w14:textId="77777777" w:rsidR="00517B3A" w:rsidRPr="00DA69C4" w:rsidRDefault="00517B3A" w:rsidP="00FD742E">
      <w:pPr>
        <w:rPr>
          <w:rFonts w:eastAsia="Arial"/>
        </w:rPr>
      </w:pPr>
    </w:p>
    <w:p w14:paraId="3D4C6E5E" w14:textId="337F1C55" w:rsidR="00517B3A" w:rsidRPr="00DA69C4" w:rsidRDefault="00517B3A" w:rsidP="00B26168">
      <w:pPr>
        <w:pStyle w:val="Ttulo3"/>
        <w:rPr>
          <w:rStyle w:val="nfasisintenso"/>
          <w:rFonts w:ascii="Arial" w:hAnsi="Arial" w:cs="Arial"/>
          <w:color w:val="auto"/>
          <w:sz w:val="24"/>
          <w:lang w:val="es-CO"/>
        </w:rPr>
      </w:pPr>
      <w:bookmarkStart w:id="96" w:name="_heading=h.3znysh7" w:colFirst="0" w:colLast="0"/>
      <w:bookmarkStart w:id="97" w:name="_Toc90470599"/>
      <w:bookmarkEnd w:id="96"/>
      <w:r w:rsidRPr="00DA69C4">
        <w:rPr>
          <w:rStyle w:val="nfasisintenso"/>
          <w:rFonts w:ascii="Arial" w:hAnsi="Arial" w:cs="Arial"/>
          <w:color w:val="auto"/>
          <w:sz w:val="24"/>
          <w:lang w:val="es-CO"/>
        </w:rPr>
        <w:t>Público objetivo</w:t>
      </w:r>
      <w:bookmarkEnd w:id="97"/>
    </w:p>
    <w:p w14:paraId="151DDC08" w14:textId="77777777" w:rsidR="00517B3A" w:rsidRPr="00DA69C4" w:rsidRDefault="00517B3A" w:rsidP="00FD742E">
      <w:pPr>
        <w:rPr>
          <w:rFonts w:eastAsia="Arial"/>
          <w:b/>
        </w:rPr>
      </w:pPr>
      <w:bookmarkStart w:id="98" w:name="_heading=h.3dy6vkm" w:colFirst="0" w:colLast="0"/>
      <w:bookmarkEnd w:id="98"/>
      <w:r w:rsidRPr="00DA69C4">
        <w:rPr>
          <w:rFonts w:eastAsia="Arial"/>
          <w:b/>
        </w:rPr>
        <w:t>Interno</w:t>
      </w:r>
    </w:p>
    <w:p w14:paraId="358EDB86" w14:textId="77777777"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t>Equipo directivo</w:t>
      </w:r>
    </w:p>
    <w:p w14:paraId="44887B7F" w14:textId="77777777"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t xml:space="preserve">Líderes de procesos </w:t>
      </w:r>
    </w:p>
    <w:p w14:paraId="42F68C7B" w14:textId="77777777"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t>Empleados (Funcionarios y contratistas)</w:t>
      </w:r>
    </w:p>
    <w:p w14:paraId="07782041" w14:textId="77777777" w:rsidR="00517B3A" w:rsidRPr="00DA69C4" w:rsidRDefault="00517B3A" w:rsidP="00FD742E">
      <w:pPr>
        <w:rPr>
          <w:rFonts w:eastAsia="Arial"/>
        </w:rPr>
      </w:pPr>
    </w:p>
    <w:p w14:paraId="267A21BA" w14:textId="77777777" w:rsidR="00517B3A" w:rsidRPr="00DA69C4" w:rsidRDefault="00517B3A" w:rsidP="00FD742E">
      <w:pPr>
        <w:rPr>
          <w:rFonts w:eastAsia="Arial"/>
          <w:b/>
        </w:rPr>
      </w:pPr>
      <w:r w:rsidRPr="00DA69C4">
        <w:rPr>
          <w:rFonts w:eastAsia="Arial"/>
          <w:b/>
        </w:rPr>
        <w:t>Externo</w:t>
      </w:r>
    </w:p>
    <w:p w14:paraId="366C9451" w14:textId="77777777"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t>Directores de las Cajas de Compensación Familiar</w:t>
      </w:r>
    </w:p>
    <w:p w14:paraId="7E82C6A8" w14:textId="77777777"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t>Líderes de las oficinas de comunicación de las Cajas de Compensación Familiar</w:t>
      </w:r>
    </w:p>
    <w:p w14:paraId="7A0C160F" w14:textId="77777777"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t>Usuarios de las Cajas de Compensación Familiar</w:t>
      </w:r>
    </w:p>
    <w:p w14:paraId="3CB7478B" w14:textId="47412BA2"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t>Gobierno: Presidencia de la República, Ministerio de Educación Nacional, Ministerio del Trabajo, Ministerio de Tecnologías de la Información y Comunicaciones, Ministerio de Salud y Protección Social, Ministerio de Vivienda, Congreso de la República de Colombia, Función Pública, Contaduría General de la Nación, Agencia Nacional de Defensa Jurídica del Estado,  DANE y Supersalud.</w:t>
      </w:r>
    </w:p>
    <w:p w14:paraId="5E407058" w14:textId="197E13B2"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lastRenderedPageBreak/>
        <w:t xml:space="preserve">Entes de Control: Procuraduría General de la Nación y Contraloría General de la </w:t>
      </w:r>
      <w:r w:rsidR="00CE2AAF" w:rsidRPr="00DA69C4">
        <w:rPr>
          <w:rFonts w:eastAsia="Arial"/>
          <w:sz w:val="24"/>
          <w:szCs w:val="24"/>
          <w:lang w:val="es-CO"/>
        </w:rPr>
        <w:t>República</w:t>
      </w:r>
      <w:r w:rsidR="004B549E" w:rsidRPr="00DA69C4">
        <w:rPr>
          <w:rFonts w:eastAsia="Arial"/>
          <w:sz w:val="24"/>
          <w:szCs w:val="24"/>
          <w:lang w:val="es-CO"/>
        </w:rPr>
        <w:t>.</w:t>
      </w:r>
    </w:p>
    <w:p w14:paraId="7430AC84" w14:textId="1B3DFDB3"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t>Ciudadanía</w:t>
      </w:r>
      <w:r w:rsidR="00EA5038" w:rsidRPr="00DA69C4">
        <w:rPr>
          <w:rFonts w:eastAsia="Arial"/>
          <w:sz w:val="24"/>
          <w:szCs w:val="24"/>
          <w:lang w:val="es-CO"/>
        </w:rPr>
        <w:t>.</w:t>
      </w:r>
    </w:p>
    <w:p w14:paraId="0A5731F4" w14:textId="77777777" w:rsidR="00517B3A" w:rsidRPr="00DA69C4" w:rsidRDefault="00517B3A" w:rsidP="00FD742E">
      <w:pPr>
        <w:rPr>
          <w:rFonts w:eastAsia="Arial"/>
          <w:color w:val="000000"/>
        </w:rPr>
      </w:pPr>
    </w:p>
    <w:p w14:paraId="4E2403A1" w14:textId="0F1FDC7F" w:rsidR="00517B3A" w:rsidRPr="00DA69C4" w:rsidRDefault="00517B3A" w:rsidP="00B26168">
      <w:pPr>
        <w:pStyle w:val="Ttulo3"/>
        <w:rPr>
          <w:rStyle w:val="nfasisintenso"/>
          <w:rFonts w:ascii="Arial" w:hAnsi="Arial" w:cs="Arial"/>
          <w:color w:val="auto"/>
          <w:sz w:val="24"/>
          <w:lang w:val="es-CO"/>
        </w:rPr>
      </w:pPr>
      <w:bookmarkStart w:id="99" w:name="_heading=h.1t3h5sf" w:colFirst="0" w:colLast="0"/>
      <w:bookmarkStart w:id="100" w:name="_Toc90470600"/>
      <w:bookmarkEnd w:id="99"/>
      <w:r w:rsidRPr="00DA69C4">
        <w:rPr>
          <w:rStyle w:val="nfasisintenso"/>
          <w:rFonts w:ascii="Arial" w:hAnsi="Arial" w:cs="Arial"/>
          <w:color w:val="auto"/>
          <w:sz w:val="24"/>
          <w:lang w:val="es-CO"/>
        </w:rPr>
        <w:t>Canales</w:t>
      </w:r>
      <w:bookmarkEnd w:id="100"/>
    </w:p>
    <w:p w14:paraId="4851EBC5" w14:textId="6FB82B1A" w:rsidR="00517B3A" w:rsidRPr="00DA69C4" w:rsidRDefault="00D45493" w:rsidP="00B81239">
      <w:pPr>
        <w:pStyle w:val="Prrafodelista"/>
        <w:numPr>
          <w:ilvl w:val="0"/>
          <w:numId w:val="12"/>
        </w:numPr>
        <w:ind w:left="426" w:hanging="426"/>
        <w:rPr>
          <w:rFonts w:eastAsia="Arial"/>
          <w:sz w:val="24"/>
          <w:szCs w:val="24"/>
        </w:rPr>
      </w:pPr>
      <w:r>
        <w:rPr>
          <w:rFonts w:eastAsia="Arial"/>
          <w:sz w:val="24"/>
          <w:szCs w:val="24"/>
          <w:lang w:val="es-ES"/>
        </w:rPr>
        <w:t>Microsoft Teams</w:t>
      </w:r>
    </w:p>
    <w:p w14:paraId="5D3FF85F" w14:textId="77777777" w:rsidR="00517B3A" w:rsidRPr="00DA69C4" w:rsidRDefault="00517B3A" w:rsidP="00B81239">
      <w:pPr>
        <w:pStyle w:val="Prrafodelista"/>
        <w:numPr>
          <w:ilvl w:val="0"/>
          <w:numId w:val="12"/>
        </w:numPr>
        <w:ind w:left="426" w:hanging="426"/>
        <w:rPr>
          <w:rFonts w:eastAsia="Arial"/>
          <w:sz w:val="24"/>
          <w:szCs w:val="24"/>
        </w:rPr>
      </w:pPr>
      <w:r w:rsidRPr="00DA69C4">
        <w:rPr>
          <w:rFonts w:eastAsia="Arial"/>
          <w:sz w:val="24"/>
          <w:szCs w:val="24"/>
        </w:rPr>
        <w:t>Página web</w:t>
      </w:r>
    </w:p>
    <w:p w14:paraId="0D35B880" w14:textId="7063AE46" w:rsidR="00517B3A" w:rsidRPr="00DA69C4" w:rsidRDefault="001308FB" w:rsidP="001308FB">
      <w:pPr>
        <w:rPr>
          <w:rFonts w:eastAsia="Arial"/>
        </w:rPr>
      </w:pPr>
      <w:r w:rsidRPr="00DA69C4">
        <w:rPr>
          <w:rFonts w:eastAsia="Arial"/>
        </w:rPr>
        <w:t>En esos canales se utilizarán los siguientes formatos:</w:t>
      </w:r>
    </w:p>
    <w:p w14:paraId="39983136" w14:textId="619DF158" w:rsidR="00517B3A" w:rsidRPr="00DA69C4" w:rsidRDefault="00517B3A" w:rsidP="00B81239">
      <w:pPr>
        <w:pStyle w:val="Prrafodelista"/>
        <w:numPr>
          <w:ilvl w:val="0"/>
          <w:numId w:val="13"/>
        </w:numPr>
        <w:ind w:left="426" w:hanging="426"/>
        <w:rPr>
          <w:rFonts w:eastAsia="Arial"/>
          <w:sz w:val="24"/>
          <w:szCs w:val="24"/>
        </w:rPr>
      </w:pPr>
      <w:r w:rsidRPr="00DA69C4">
        <w:rPr>
          <w:rFonts w:eastAsia="Arial"/>
          <w:b/>
          <w:sz w:val="24"/>
          <w:szCs w:val="24"/>
        </w:rPr>
        <w:t>Reuniones:</w:t>
      </w:r>
      <w:r w:rsidRPr="00DA69C4">
        <w:rPr>
          <w:rFonts w:eastAsia="Arial"/>
          <w:sz w:val="24"/>
          <w:szCs w:val="24"/>
        </w:rPr>
        <w:t xml:space="preserve"> canal de comunicación que convoca a un público objetivo específico para brindar información relevante que necesita de retroalimentación. Se recomienda usarlo para presentar el PETI y los avances del mismo</w:t>
      </w:r>
      <w:r w:rsidR="00DF6F85">
        <w:rPr>
          <w:rFonts w:eastAsia="Arial"/>
          <w:sz w:val="24"/>
          <w:szCs w:val="24"/>
          <w:lang w:val="es-ES"/>
        </w:rPr>
        <w:t>, tanto  a la alta Dirección como a todo el público interno</w:t>
      </w:r>
      <w:r w:rsidRPr="00DA69C4">
        <w:rPr>
          <w:rFonts w:eastAsia="Arial"/>
          <w:sz w:val="24"/>
          <w:szCs w:val="24"/>
        </w:rPr>
        <w:t>.</w:t>
      </w:r>
    </w:p>
    <w:p w14:paraId="3ACC4269" w14:textId="77777777" w:rsidR="00517B3A" w:rsidRPr="00DA69C4" w:rsidRDefault="00517B3A" w:rsidP="00B81239">
      <w:pPr>
        <w:pStyle w:val="Prrafodelista"/>
        <w:numPr>
          <w:ilvl w:val="0"/>
          <w:numId w:val="13"/>
        </w:numPr>
        <w:ind w:left="426" w:hanging="426"/>
        <w:rPr>
          <w:rFonts w:eastAsia="Arial"/>
          <w:sz w:val="24"/>
          <w:szCs w:val="24"/>
        </w:rPr>
      </w:pPr>
      <w:r w:rsidRPr="00DA69C4">
        <w:rPr>
          <w:rFonts w:eastAsia="Arial"/>
          <w:b/>
          <w:sz w:val="24"/>
          <w:szCs w:val="24"/>
        </w:rPr>
        <w:t xml:space="preserve">Presentaciones: </w:t>
      </w:r>
      <w:r w:rsidRPr="00DA69C4">
        <w:rPr>
          <w:rFonts w:eastAsia="Arial"/>
          <w:sz w:val="24"/>
          <w:szCs w:val="24"/>
        </w:rPr>
        <w:t>es una combinación de texto e imágenes para mostrar datos y resultados. Ideal para presentar productos y proyectos. Muy útil para reuniones y eventos.</w:t>
      </w:r>
    </w:p>
    <w:p w14:paraId="491C7B61" w14:textId="77777777" w:rsidR="00517B3A" w:rsidRPr="00DA69C4" w:rsidRDefault="00517B3A" w:rsidP="001308FB">
      <w:pPr>
        <w:rPr>
          <w:rFonts w:eastAsia="Arial"/>
        </w:rPr>
      </w:pPr>
    </w:p>
    <w:p w14:paraId="64B60BC8" w14:textId="739FAB87" w:rsidR="00517B3A" w:rsidRPr="00DA69C4" w:rsidRDefault="00517B3A" w:rsidP="00B26168">
      <w:pPr>
        <w:pStyle w:val="Ttulo3"/>
        <w:rPr>
          <w:rStyle w:val="nfasisintenso"/>
          <w:rFonts w:ascii="Arial" w:hAnsi="Arial" w:cs="Arial"/>
          <w:color w:val="auto"/>
          <w:sz w:val="24"/>
          <w:lang w:val="es-CO"/>
        </w:rPr>
      </w:pPr>
      <w:bookmarkStart w:id="101" w:name="_heading=h.2s8eyo1" w:colFirst="0" w:colLast="0"/>
      <w:bookmarkStart w:id="102" w:name="_Toc90470601"/>
      <w:bookmarkEnd w:id="101"/>
      <w:r w:rsidRPr="00DA69C4">
        <w:rPr>
          <w:rStyle w:val="nfasisintenso"/>
          <w:rFonts w:ascii="Arial" w:hAnsi="Arial" w:cs="Arial"/>
          <w:color w:val="auto"/>
          <w:sz w:val="24"/>
          <w:lang w:val="es-CO"/>
        </w:rPr>
        <w:t>Estrategia</w:t>
      </w:r>
      <w:r w:rsidR="00E819F2" w:rsidRPr="00DA69C4">
        <w:rPr>
          <w:rStyle w:val="nfasisintenso"/>
          <w:rFonts w:ascii="Arial" w:hAnsi="Arial" w:cs="Arial"/>
          <w:color w:val="auto"/>
          <w:sz w:val="24"/>
          <w:lang w:val="es-CO"/>
        </w:rPr>
        <w:t xml:space="preserve"> de comunicación</w:t>
      </w:r>
      <w:bookmarkEnd w:id="102"/>
    </w:p>
    <w:p w14:paraId="05F2C3C4" w14:textId="69BB2F3E" w:rsidR="00517B3A" w:rsidRPr="00DA69C4" w:rsidRDefault="00517B3A" w:rsidP="00E819F2">
      <w:pPr>
        <w:rPr>
          <w:rFonts w:eastAsia="Arial"/>
        </w:rPr>
      </w:pPr>
      <w:r w:rsidRPr="00DA69C4">
        <w:rPr>
          <w:rFonts w:eastAsia="Arial"/>
        </w:rPr>
        <w:t xml:space="preserve">La estrategia se ejecutará mediante una campaña de </w:t>
      </w:r>
      <w:r w:rsidR="00E819F2" w:rsidRPr="00DA69C4">
        <w:rPr>
          <w:rFonts w:eastAsia="Arial"/>
        </w:rPr>
        <w:t>comunicación</w:t>
      </w:r>
      <w:r w:rsidRPr="00DA69C4">
        <w:rPr>
          <w:rFonts w:eastAsia="Arial"/>
        </w:rPr>
        <w:t xml:space="preserve"> integral dividida en dos fases donde se</w:t>
      </w:r>
      <w:r w:rsidRPr="00DA69C4">
        <w:rPr>
          <w:rFonts w:eastAsia="Arial"/>
          <w:color w:val="FF00FF"/>
        </w:rPr>
        <w:t xml:space="preserve"> </w:t>
      </w:r>
      <w:r w:rsidRPr="00DA69C4">
        <w:rPr>
          <w:rFonts w:eastAsia="Arial"/>
          <w:color w:val="000000"/>
        </w:rPr>
        <w:t xml:space="preserve">evidenciará </w:t>
      </w:r>
      <w:r w:rsidRPr="00DA69C4">
        <w:rPr>
          <w:rFonts w:eastAsia="Arial"/>
        </w:rPr>
        <w:t>la importancia de la implementación del</w:t>
      </w:r>
      <w:r w:rsidRPr="00DA69C4">
        <w:rPr>
          <w:rFonts w:eastAsia="Arial"/>
          <w:color w:val="000000"/>
        </w:rPr>
        <w:t xml:space="preserve"> PETI </w:t>
      </w:r>
      <w:r w:rsidRPr="00DA69C4">
        <w:rPr>
          <w:rFonts w:eastAsia="Arial"/>
        </w:rPr>
        <w:t>en la Superintendencia de Subsidio Familiar.</w:t>
      </w:r>
    </w:p>
    <w:p w14:paraId="19F87208" w14:textId="77777777" w:rsidR="00517B3A" w:rsidRPr="00DA69C4" w:rsidRDefault="00517B3A" w:rsidP="00E819F2">
      <w:pPr>
        <w:rPr>
          <w:rFonts w:eastAsia="Arial"/>
        </w:rPr>
      </w:pPr>
      <w:r w:rsidRPr="00DA69C4">
        <w:rPr>
          <w:rFonts w:eastAsia="Arial"/>
        </w:rPr>
        <w:t>Creemos que reforzar los beneficios, el valor, las nuevas estrategias de TI, el mejoramiento de la gestión tecnológica y el cumplimiento de los objetivos estratégicos a partir del uso de las TIC permitirán que todos los grupos de interés estén en sintonía con los avances tecnológicos de la entidad.</w:t>
      </w:r>
    </w:p>
    <w:p w14:paraId="1BADE725" w14:textId="77777777" w:rsidR="00E4250F" w:rsidRPr="00DA69C4" w:rsidRDefault="00517B3A" w:rsidP="00E4250F">
      <w:pPr>
        <w:rPr>
          <w:rFonts w:eastAsia="Arial"/>
        </w:rPr>
      </w:pPr>
      <w:r w:rsidRPr="00DA69C4">
        <w:rPr>
          <w:rFonts w:eastAsia="Arial"/>
        </w:rPr>
        <w:t xml:space="preserve">La estrategia hará </w:t>
      </w:r>
      <w:r w:rsidR="00E819F2" w:rsidRPr="00DA69C4">
        <w:rPr>
          <w:rFonts w:eastAsia="Arial"/>
        </w:rPr>
        <w:t>énfasis</w:t>
      </w:r>
      <w:r w:rsidRPr="00DA69C4">
        <w:rPr>
          <w:rFonts w:eastAsia="Arial"/>
        </w:rPr>
        <w:t xml:space="preserve"> en la importancia de ser reconocidos como referente en el sector trabajo por la gestión eficiente y de calidad de servicios digitales y de </w:t>
      </w:r>
      <w:r w:rsidRPr="00DA69C4">
        <w:rPr>
          <w:rFonts w:eastAsia="Arial"/>
        </w:rPr>
        <w:lastRenderedPageBreak/>
        <w:t>información orientados a fortalecer el modelo de inspección, vigilancia y control sobre los servicios y recursos del Sistema del Subsidio Familiar.</w:t>
      </w:r>
      <w:bookmarkStart w:id="103" w:name="_heading=h.17dp8vu" w:colFirst="0" w:colLast="0"/>
      <w:bookmarkEnd w:id="103"/>
    </w:p>
    <w:p w14:paraId="69C45A65" w14:textId="7F56AE9D" w:rsidR="00517B3A" w:rsidRPr="00DA69C4" w:rsidRDefault="00600C3C" w:rsidP="00B26168">
      <w:pPr>
        <w:pStyle w:val="Ttulo4"/>
        <w:rPr>
          <w:rStyle w:val="nfasisintenso"/>
          <w:rFonts w:ascii="Arial" w:hAnsi="Arial" w:cs="Arial"/>
          <w:b w:val="0"/>
          <w:bCs/>
          <w:i w:val="0"/>
          <w:iCs/>
          <w:color w:val="auto"/>
          <w:sz w:val="24"/>
          <w:szCs w:val="24"/>
          <w:lang w:val="es-CO"/>
        </w:rPr>
      </w:pPr>
      <w:bookmarkStart w:id="104" w:name="_Toc90470602"/>
      <w:r w:rsidRPr="00DA69C4">
        <w:rPr>
          <w:rStyle w:val="nfasisintenso"/>
          <w:rFonts w:ascii="Arial" w:hAnsi="Arial" w:cs="Arial"/>
          <w:b w:val="0"/>
          <w:bCs/>
          <w:i w:val="0"/>
          <w:iCs/>
          <w:color w:val="auto"/>
          <w:sz w:val="24"/>
          <w:szCs w:val="24"/>
          <w:lang w:val="es-CO"/>
        </w:rPr>
        <w:t>Fase 1</w:t>
      </w:r>
      <w:bookmarkEnd w:id="104"/>
    </w:p>
    <w:p w14:paraId="2CCCCCBA" w14:textId="77777777" w:rsidR="00517B3A" w:rsidRPr="00DA69C4" w:rsidRDefault="00517B3A" w:rsidP="00E819F2">
      <w:pPr>
        <w:rPr>
          <w:rFonts w:eastAsia="Arial" w:cs="Arial"/>
        </w:rPr>
      </w:pPr>
      <w:r w:rsidRPr="00DA69C4">
        <w:rPr>
          <w:rFonts w:eastAsia="Arial" w:cs="Arial"/>
          <w:color w:val="000000"/>
        </w:rPr>
        <w:t xml:space="preserve">Descripción y posicionamiento: </w:t>
      </w:r>
      <w:r w:rsidRPr="00DA69C4">
        <w:rPr>
          <w:rFonts w:eastAsia="Arial" w:cs="Arial"/>
        </w:rPr>
        <w:t>el PETI como hoja de ruta para la transformación digital de la Superintendencia de Subsidio Familiar.</w:t>
      </w:r>
    </w:p>
    <w:p w14:paraId="17B4AF98" w14:textId="77777777" w:rsidR="00517B3A" w:rsidRPr="00DA69C4" w:rsidRDefault="00517B3A" w:rsidP="00E819F2">
      <w:pPr>
        <w:rPr>
          <w:rFonts w:eastAsia="Arial" w:cs="Arial"/>
        </w:rPr>
      </w:pPr>
      <w:r w:rsidRPr="00DA69C4">
        <w:rPr>
          <w:rFonts w:eastAsia="Arial" w:cs="Arial"/>
        </w:rPr>
        <w:t>La primera fase de lanzamiento de la campaña de comunicación introducirá el concepto del PETI, misión, visión, objetivos, metas, beneficios y los nuevos proyectos de TI que se llevarán a cabo para el fortalecimiento de la transformación digital en la SSF.</w:t>
      </w:r>
    </w:p>
    <w:p w14:paraId="51DA8D6F" w14:textId="77777777" w:rsidR="00517B3A" w:rsidRPr="00DA69C4" w:rsidRDefault="00517B3A" w:rsidP="00E819F2">
      <w:pPr>
        <w:rPr>
          <w:rFonts w:eastAsia="Arial" w:cs="Arial"/>
        </w:rPr>
      </w:pPr>
      <w:r w:rsidRPr="00DA69C4">
        <w:rPr>
          <w:rFonts w:eastAsia="Arial" w:cs="Arial"/>
        </w:rPr>
        <w:t>Mensaje clave: el PETI permitirá fortalecer y desarrollar nuevas habilidades, capacidades y servicios tecnológicos como impulso a los procesos de transformación digital en la SSF.</w:t>
      </w:r>
    </w:p>
    <w:p w14:paraId="4870BC35" w14:textId="1058287F" w:rsidR="00517B3A" w:rsidRDefault="00517B3A" w:rsidP="00E819F2">
      <w:pPr>
        <w:rPr>
          <w:rFonts w:eastAsia="Arial" w:cs="Arial"/>
        </w:rPr>
      </w:pPr>
      <w:r w:rsidRPr="00DA69C4">
        <w:rPr>
          <w:rFonts w:eastAsia="Arial" w:cs="Arial"/>
        </w:rPr>
        <w:t xml:space="preserve">Duración: </w:t>
      </w:r>
      <w:r w:rsidR="00DD0D85">
        <w:rPr>
          <w:rFonts w:eastAsia="Arial" w:cs="Arial"/>
        </w:rPr>
        <w:t xml:space="preserve">1 </w:t>
      </w:r>
      <w:r w:rsidRPr="00DA69C4">
        <w:rPr>
          <w:rFonts w:eastAsia="Arial" w:cs="Arial"/>
        </w:rPr>
        <w:t>mes</w:t>
      </w:r>
    </w:p>
    <w:p w14:paraId="5D15BD3D" w14:textId="2609C20D" w:rsidR="007F637F" w:rsidRDefault="007F637F" w:rsidP="00E819F2">
      <w:pPr>
        <w:rPr>
          <w:rFonts w:eastAsia="Arial" w:cs="Arial"/>
        </w:rPr>
      </w:pPr>
    </w:p>
    <w:p w14:paraId="6A45DDC7" w14:textId="3D002742" w:rsidR="00A40B9C" w:rsidRPr="00DA69C4" w:rsidRDefault="00A40B9C" w:rsidP="00A40B9C">
      <w:pPr>
        <w:pStyle w:val="Ttulo4"/>
        <w:rPr>
          <w:rStyle w:val="nfasisintenso"/>
          <w:rFonts w:ascii="Arial" w:hAnsi="Arial" w:cs="Arial"/>
          <w:b w:val="0"/>
          <w:bCs/>
          <w:i w:val="0"/>
          <w:iCs/>
          <w:color w:val="auto"/>
          <w:sz w:val="24"/>
          <w:szCs w:val="24"/>
          <w:lang w:val="es-CO"/>
        </w:rPr>
      </w:pPr>
      <w:bookmarkStart w:id="105" w:name="_Toc90470603"/>
      <w:r w:rsidRPr="00DA69C4">
        <w:rPr>
          <w:rStyle w:val="nfasisintenso"/>
          <w:rFonts w:ascii="Arial" w:hAnsi="Arial" w:cs="Arial"/>
          <w:b w:val="0"/>
          <w:bCs/>
          <w:i w:val="0"/>
          <w:iCs/>
          <w:color w:val="auto"/>
          <w:sz w:val="24"/>
          <w:szCs w:val="24"/>
          <w:lang w:val="es-CO"/>
        </w:rPr>
        <w:t xml:space="preserve">Fase </w:t>
      </w:r>
      <w:r>
        <w:rPr>
          <w:rStyle w:val="nfasisintenso"/>
          <w:rFonts w:ascii="Arial" w:hAnsi="Arial" w:cs="Arial"/>
          <w:b w:val="0"/>
          <w:bCs/>
          <w:i w:val="0"/>
          <w:iCs/>
          <w:color w:val="auto"/>
          <w:sz w:val="24"/>
          <w:szCs w:val="24"/>
          <w:lang w:val="es-CO"/>
        </w:rPr>
        <w:t>2</w:t>
      </w:r>
      <w:bookmarkEnd w:id="105"/>
    </w:p>
    <w:p w14:paraId="27F111C6" w14:textId="77777777" w:rsidR="00517B3A" w:rsidRPr="00DA69C4" w:rsidRDefault="00517B3A" w:rsidP="00E819F2">
      <w:pPr>
        <w:rPr>
          <w:rFonts w:eastAsia="Arial" w:cs="Arial"/>
        </w:rPr>
      </w:pPr>
    </w:p>
    <w:p w14:paraId="2A632339" w14:textId="77777777" w:rsidR="006B7B2C" w:rsidRPr="00DA69C4" w:rsidRDefault="006B7B2C" w:rsidP="006B7B2C">
      <w:pPr>
        <w:rPr>
          <w:rFonts w:eastAsia="Arial" w:cs="Arial"/>
        </w:rPr>
      </w:pPr>
      <w:bookmarkStart w:id="106" w:name="_heading=h.3rdcrjn" w:colFirst="0" w:colLast="0"/>
      <w:bookmarkEnd w:id="106"/>
      <w:r w:rsidRPr="00DA69C4">
        <w:rPr>
          <w:rFonts w:eastAsia="Arial" w:cs="Arial"/>
        </w:rPr>
        <w:t>Avances y recordación: la Superintendencia de Subsidio Familiar cada vez más comprometida con la transformación digital para brindar mejores servicios a sus usuarios.</w:t>
      </w:r>
    </w:p>
    <w:p w14:paraId="384B1DA5" w14:textId="3B37DF6E" w:rsidR="006B7B2C" w:rsidRPr="00DA69C4" w:rsidRDefault="006B7B2C" w:rsidP="006B7B2C">
      <w:pPr>
        <w:rPr>
          <w:rFonts w:eastAsia="Arial" w:cs="Arial"/>
        </w:rPr>
      </w:pPr>
      <w:r w:rsidRPr="00DA69C4">
        <w:rPr>
          <w:rFonts w:eastAsia="Arial" w:cs="Arial"/>
        </w:rPr>
        <w:t xml:space="preserve">En la segunda fase se informará a todos los grupos de interés sobre los avances e implementación de los proyectos de TI y las metas consignados en el </w:t>
      </w:r>
      <w:r w:rsidR="00BB11C7">
        <w:rPr>
          <w:rFonts w:eastAsia="Arial" w:cs="Arial"/>
        </w:rPr>
        <w:t>PETI</w:t>
      </w:r>
      <w:r w:rsidRPr="00DA69C4">
        <w:rPr>
          <w:rFonts w:eastAsia="Arial" w:cs="Arial"/>
        </w:rPr>
        <w:t xml:space="preserve"> de la Superintendencia de Subsidio Familiar.</w:t>
      </w:r>
    </w:p>
    <w:p w14:paraId="34BD17E9" w14:textId="77777777" w:rsidR="006B7B2C" w:rsidRPr="00DA69C4" w:rsidRDefault="006B7B2C" w:rsidP="006B7B2C">
      <w:pPr>
        <w:rPr>
          <w:rFonts w:eastAsia="Arial" w:cs="Arial"/>
        </w:rPr>
      </w:pPr>
      <w:r w:rsidRPr="00DA69C4">
        <w:rPr>
          <w:rFonts w:eastAsia="Arial" w:cs="Arial"/>
        </w:rPr>
        <w:t>Mensaje clave: en la SSF trabajamos para ofrecer servicios digitales y de información con calidad para fortalecer el modelo de inspección, vigilancia y control sobre los servicios y recursos del Sistema del Subsidio Familiar.</w:t>
      </w:r>
    </w:p>
    <w:p w14:paraId="554B1EBC" w14:textId="77777777" w:rsidR="006B7B2C" w:rsidRPr="00DA69C4" w:rsidRDefault="006B7B2C" w:rsidP="006B7B2C">
      <w:pPr>
        <w:rPr>
          <w:rFonts w:eastAsia="Arial" w:cs="Arial"/>
        </w:rPr>
      </w:pPr>
      <w:r w:rsidRPr="00DA69C4">
        <w:rPr>
          <w:rFonts w:eastAsia="Arial" w:cs="Arial"/>
        </w:rPr>
        <w:t>Duración: 2 años y seis meses.</w:t>
      </w:r>
    </w:p>
    <w:p w14:paraId="1A25FBBE" w14:textId="77777777" w:rsidR="00822B9B" w:rsidRPr="00DA69C4" w:rsidRDefault="00822B9B" w:rsidP="00517B3A">
      <w:pPr>
        <w:spacing w:line="240" w:lineRule="auto"/>
        <w:rPr>
          <w:rFonts w:eastAsia="Arial" w:cs="Arial"/>
        </w:rPr>
        <w:sectPr w:rsidR="00822B9B" w:rsidRPr="00DA69C4" w:rsidSect="003C2110">
          <w:headerReference w:type="default" r:id="rId58"/>
          <w:footerReference w:type="default" r:id="rId59"/>
          <w:pgSz w:w="12240" w:h="15840"/>
          <w:pgMar w:top="1418" w:right="1701" w:bottom="1418" w:left="1843" w:header="709" w:footer="709" w:gutter="0"/>
          <w:cols w:space="708"/>
          <w:docGrid w:linePitch="360"/>
        </w:sectPr>
      </w:pPr>
    </w:p>
    <w:p w14:paraId="4EDB7664" w14:textId="071D1415" w:rsidR="000E6C5F" w:rsidRPr="00DA69C4" w:rsidRDefault="000E6C5F" w:rsidP="000E4893">
      <w:pPr>
        <w:pStyle w:val="Ttulo3"/>
        <w:rPr>
          <w:rStyle w:val="nfasisintenso"/>
          <w:rFonts w:ascii="Arial" w:hAnsi="Arial" w:cs="Arial"/>
          <w:color w:val="auto"/>
          <w:sz w:val="24"/>
          <w:lang w:val="es-CO"/>
        </w:rPr>
      </w:pPr>
      <w:bookmarkStart w:id="107" w:name="_Toc90470604"/>
      <w:r w:rsidRPr="00DA69C4">
        <w:rPr>
          <w:rStyle w:val="nfasisintenso"/>
          <w:rFonts w:ascii="Arial" w:hAnsi="Arial" w:cs="Arial"/>
          <w:color w:val="auto"/>
          <w:sz w:val="24"/>
          <w:lang w:val="es-CO"/>
        </w:rPr>
        <w:lastRenderedPageBreak/>
        <w:t>Acciones</w:t>
      </w:r>
      <w:bookmarkEnd w:id="107"/>
    </w:p>
    <w:p w14:paraId="5459AE9F" w14:textId="5A433540" w:rsidR="000E6C5F" w:rsidRPr="00DA69C4" w:rsidRDefault="000E4893" w:rsidP="003777B4">
      <w:pPr>
        <w:rPr>
          <w:lang w:val="es-ES"/>
        </w:rPr>
      </w:pPr>
      <w:r w:rsidRPr="00DA69C4">
        <w:rPr>
          <w:lang w:val="es-ES"/>
        </w:rPr>
        <w:t>La siguiente tabla presenta</w:t>
      </w:r>
      <w:r w:rsidR="003777B4" w:rsidRPr="00DA69C4">
        <w:rPr>
          <w:lang w:val="es-ES"/>
        </w:rPr>
        <w:t xml:space="preserve"> las acciones a efectuar durante la </w:t>
      </w:r>
      <w:r w:rsidR="000E6C5F" w:rsidRPr="00DA69C4">
        <w:rPr>
          <w:lang w:val="es-ES"/>
        </w:rPr>
        <w:t>Fase 1</w:t>
      </w:r>
      <w:r w:rsidR="003777B4" w:rsidRPr="00DA69C4">
        <w:rPr>
          <w:lang w:val="es-ES"/>
        </w:rPr>
        <w:t xml:space="preserve"> del plan de comunicaciones.</w:t>
      </w:r>
    </w:p>
    <w:p w14:paraId="0F8CF0DE" w14:textId="4E0597FC" w:rsidR="000E6C5F" w:rsidRPr="00DA69C4" w:rsidRDefault="000E6C5F" w:rsidP="000E4893">
      <w:pPr>
        <w:rPr>
          <w:lang w:val="es-ES"/>
        </w:rPr>
      </w:pPr>
    </w:p>
    <w:p w14:paraId="0D298E71" w14:textId="2EA98D6D" w:rsidR="003777B4" w:rsidRPr="00DA69C4" w:rsidRDefault="003777B4" w:rsidP="00245A9E">
      <w:pPr>
        <w:jc w:val="center"/>
        <w:rPr>
          <w:rFonts w:cs="Arial"/>
          <w:i/>
          <w:iCs/>
          <w:sz w:val="20"/>
          <w:szCs w:val="18"/>
        </w:rPr>
      </w:pPr>
      <w:bookmarkStart w:id="108" w:name="_Toc42606476"/>
      <w:bookmarkStart w:id="109" w:name="_Hlk27487269"/>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28</w:t>
      </w:r>
      <w:r w:rsidRPr="00DA69C4">
        <w:rPr>
          <w:rFonts w:cs="Arial"/>
          <w:i/>
          <w:iCs/>
          <w:sz w:val="20"/>
          <w:szCs w:val="18"/>
        </w:rPr>
        <w:fldChar w:fldCharType="end"/>
      </w:r>
      <w:r w:rsidRPr="00DA69C4">
        <w:rPr>
          <w:rFonts w:cs="Arial"/>
          <w:i/>
          <w:iCs/>
          <w:sz w:val="20"/>
          <w:szCs w:val="18"/>
        </w:rPr>
        <w:t xml:space="preserve"> Actividades del plan de comunicaciones Fase 1</w:t>
      </w:r>
      <w:bookmarkEnd w:id="108"/>
    </w:p>
    <w:tbl>
      <w:tblPr>
        <w:tblStyle w:val="Tablaconcuadrcula4-nfasis5"/>
        <w:tblW w:w="5000" w:type="pct"/>
        <w:tblLook w:val="04A0" w:firstRow="1" w:lastRow="0" w:firstColumn="1" w:lastColumn="0" w:noHBand="0" w:noVBand="1"/>
      </w:tblPr>
      <w:tblGrid>
        <w:gridCol w:w="1679"/>
        <w:gridCol w:w="1380"/>
        <w:gridCol w:w="1069"/>
        <w:gridCol w:w="808"/>
        <w:gridCol w:w="1108"/>
        <w:gridCol w:w="1505"/>
        <w:gridCol w:w="1137"/>
      </w:tblGrid>
      <w:tr w:rsidR="00A76309" w:rsidRPr="00DA69C4" w14:paraId="24038DC8" w14:textId="0060FAA7" w:rsidTr="009015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5" w:type="pct"/>
            <w:vAlign w:val="center"/>
          </w:tcPr>
          <w:p w14:paraId="5A45FA2D" w14:textId="4051DDC4" w:rsidR="00BB7273" w:rsidRPr="00DA69C4" w:rsidRDefault="00BB7273" w:rsidP="00DA72F4">
            <w:pPr>
              <w:spacing w:line="240" w:lineRule="auto"/>
              <w:jc w:val="center"/>
              <w:rPr>
                <w:rFonts w:cs="Arial"/>
                <w:sz w:val="20"/>
                <w:szCs w:val="20"/>
              </w:rPr>
            </w:pPr>
            <w:r w:rsidRPr="00DA69C4">
              <w:rPr>
                <w:rFonts w:eastAsia="Arial" w:cs="Arial"/>
                <w:sz w:val="20"/>
                <w:szCs w:val="20"/>
              </w:rPr>
              <w:t xml:space="preserve">Objetivo de comunicación </w:t>
            </w:r>
          </w:p>
        </w:tc>
        <w:tc>
          <w:tcPr>
            <w:tcW w:w="682" w:type="pct"/>
            <w:vAlign w:val="center"/>
          </w:tcPr>
          <w:p w14:paraId="499B895B" w14:textId="1FB56CC4" w:rsidR="00BB7273" w:rsidRPr="00DA69C4" w:rsidRDefault="00BB7273" w:rsidP="00DA72F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Mensaje</w:t>
            </w:r>
          </w:p>
        </w:tc>
        <w:tc>
          <w:tcPr>
            <w:tcW w:w="868" w:type="pct"/>
            <w:vAlign w:val="center"/>
          </w:tcPr>
          <w:p w14:paraId="6EF14F4F" w14:textId="0E1A6409" w:rsidR="00BB7273" w:rsidRPr="00DA69C4" w:rsidRDefault="00BB7273" w:rsidP="00DA72F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Grupo de Interés</w:t>
            </w:r>
          </w:p>
        </w:tc>
        <w:tc>
          <w:tcPr>
            <w:tcW w:w="605" w:type="pct"/>
            <w:vAlign w:val="center"/>
          </w:tcPr>
          <w:p w14:paraId="3A7C6F14" w14:textId="257C7607" w:rsidR="00BB7273" w:rsidRPr="00DA69C4" w:rsidRDefault="00BB7273" w:rsidP="00DA72F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Canal</w:t>
            </w:r>
          </w:p>
        </w:tc>
        <w:tc>
          <w:tcPr>
            <w:tcW w:w="930" w:type="pct"/>
            <w:vAlign w:val="center"/>
          </w:tcPr>
          <w:p w14:paraId="52BE22F6" w14:textId="32C8AC55" w:rsidR="00BB7273" w:rsidRPr="00DA69C4" w:rsidRDefault="00BB7273" w:rsidP="00DA72F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Formato</w:t>
            </w:r>
          </w:p>
        </w:tc>
        <w:tc>
          <w:tcPr>
            <w:tcW w:w="681" w:type="pct"/>
            <w:vAlign w:val="center"/>
          </w:tcPr>
          <w:p w14:paraId="63502942" w14:textId="5787FEC9" w:rsidR="00BB7273" w:rsidRPr="00DA69C4" w:rsidRDefault="00BB7273" w:rsidP="00DA72F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Responsable</w:t>
            </w:r>
          </w:p>
        </w:tc>
        <w:tc>
          <w:tcPr>
            <w:tcW w:w="498" w:type="pct"/>
            <w:vAlign w:val="center"/>
          </w:tcPr>
          <w:p w14:paraId="154BA66A" w14:textId="174650EB" w:rsidR="00BB7273" w:rsidRPr="00DA69C4" w:rsidRDefault="00BB7273" w:rsidP="00DA72F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Frecuencia</w:t>
            </w:r>
          </w:p>
        </w:tc>
      </w:tr>
      <w:tr w:rsidR="00744084" w:rsidRPr="00DA69C4" w14:paraId="768DF948" w14:textId="318DF1AB" w:rsidTr="00F75E80">
        <w:trPr>
          <w:cnfStyle w:val="000000100000" w:firstRow="0" w:lastRow="0" w:firstColumn="0" w:lastColumn="0" w:oddVBand="0" w:evenVBand="0" w:oddHBand="1" w:evenHBand="0" w:firstRowFirstColumn="0" w:firstRowLastColumn="0" w:lastRowFirstColumn="0" w:lastRowLastColumn="0"/>
          <w:trHeight w:val="2070"/>
        </w:trPr>
        <w:tc>
          <w:tcPr>
            <w:cnfStyle w:val="001000000000" w:firstRow="0" w:lastRow="0" w:firstColumn="1" w:lastColumn="0" w:oddVBand="0" w:evenVBand="0" w:oddHBand="0" w:evenHBand="0" w:firstRowFirstColumn="0" w:firstRowLastColumn="0" w:lastRowFirstColumn="0" w:lastRowLastColumn="0"/>
            <w:tcW w:w="735" w:type="pct"/>
            <w:shd w:val="clear" w:color="auto" w:fill="auto"/>
            <w:vAlign w:val="center"/>
          </w:tcPr>
          <w:p w14:paraId="0A5EB40B" w14:textId="3EFE459F" w:rsidR="00744084" w:rsidRPr="00DA69C4" w:rsidRDefault="00744084" w:rsidP="00E114CD">
            <w:pPr>
              <w:spacing w:line="240" w:lineRule="auto"/>
              <w:rPr>
                <w:rFonts w:cs="Arial"/>
                <w:sz w:val="20"/>
                <w:szCs w:val="20"/>
              </w:rPr>
            </w:pPr>
            <w:r w:rsidRPr="00DA69C4">
              <w:rPr>
                <w:rFonts w:eastAsia="Arial" w:cs="Arial"/>
                <w:sz w:val="20"/>
                <w:szCs w:val="20"/>
              </w:rPr>
              <w:t>Presentar el impacto del PETI para sus principales públicos objetivos mediante un evento de lanzamiento</w:t>
            </w:r>
          </w:p>
        </w:tc>
        <w:tc>
          <w:tcPr>
            <w:tcW w:w="682" w:type="pct"/>
            <w:vMerge w:val="restart"/>
            <w:shd w:val="clear" w:color="auto" w:fill="auto"/>
            <w:vAlign w:val="center"/>
          </w:tcPr>
          <w:p w14:paraId="6E2DB813" w14:textId="50D4AFB8" w:rsidR="00744084" w:rsidRPr="00DA69C4" w:rsidRDefault="00744084" w:rsidP="00E114CD">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eastAsia="Arial" w:cs="Arial"/>
                <w:sz w:val="20"/>
                <w:szCs w:val="20"/>
              </w:rPr>
              <w:t xml:space="preserve">Avances TIC como valor agregado de las SuperSubsidio para las Cajas de Compensación Familiar y sus usuarios finales </w:t>
            </w:r>
          </w:p>
        </w:tc>
        <w:tc>
          <w:tcPr>
            <w:tcW w:w="868" w:type="pct"/>
            <w:vMerge w:val="restart"/>
            <w:shd w:val="clear" w:color="auto" w:fill="auto"/>
            <w:vAlign w:val="center"/>
          </w:tcPr>
          <w:p w14:paraId="6AFBA5F0" w14:textId="37DEC011" w:rsidR="00744084" w:rsidRPr="00DA69C4" w:rsidRDefault="00744084" w:rsidP="00E114CD">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eastAsia="Arial" w:cs="Arial"/>
                <w:sz w:val="20"/>
                <w:szCs w:val="20"/>
              </w:rPr>
              <w:t>Equipo directivo, líderes de procesos y empleados</w:t>
            </w:r>
          </w:p>
        </w:tc>
        <w:tc>
          <w:tcPr>
            <w:tcW w:w="605" w:type="pct"/>
            <w:vMerge w:val="restart"/>
            <w:shd w:val="clear" w:color="auto" w:fill="auto"/>
            <w:vAlign w:val="center"/>
          </w:tcPr>
          <w:p w14:paraId="5319DDE6" w14:textId="3D3FA1FB" w:rsidR="00744084" w:rsidRPr="00DA69C4" w:rsidRDefault="00744084" w:rsidP="00E114CD">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eastAsia="Arial" w:cs="Arial"/>
                <w:sz w:val="20"/>
                <w:szCs w:val="20"/>
              </w:rPr>
              <w:t>Internet</w:t>
            </w:r>
          </w:p>
        </w:tc>
        <w:tc>
          <w:tcPr>
            <w:tcW w:w="930" w:type="pct"/>
            <w:vMerge w:val="restart"/>
            <w:shd w:val="clear" w:color="auto" w:fill="auto"/>
            <w:vAlign w:val="center"/>
          </w:tcPr>
          <w:p w14:paraId="2262A82F" w14:textId="40F38CD9" w:rsidR="00744084" w:rsidRPr="00DA69C4" w:rsidRDefault="00744084" w:rsidP="00E114CD">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eastAsia="Arial" w:cs="Arial"/>
                <w:sz w:val="20"/>
                <w:szCs w:val="20"/>
              </w:rPr>
              <w:t>Publicación del documento PETI en la Se</w:t>
            </w:r>
            <w:r>
              <w:rPr>
                <w:rFonts w:eastAsia="Arial" w:cs="Arial"/>
                <w:sz w:val="20"/>
                <w:szCs w:val="20"/>
              </w:rPr>
              <w:t>cc</w:t>
            </w:r>
            <w:r w:rsidRPr="00DA69C4">
              <w:rPr>
                <w:rFonts w:eastAsia="Arial" w:cs="Arial"/>
                <w:sz w:val="20"/>
                <w:szCs w:val="20"/>
              </w:rPr>
              <w:t xml:space="preserve">ión </w:t>
            </w:r>
            <w:r>
              <w:rPr>
                <w:rFonts w:eastAsia="Arial" w:cs="Arial"/>
                <w:sz w:val="20"/>
                <w:szCs w:val="20"/>
              </w:rPr>
              <w:t>Planes TIC</w:t>
            </w:r>
          </w:p>
        </w:tc>
        <w:tc>
          <w:tcPr>
            <w:tcW w:w="681" w:type="pct"/>
            <w:vMerge w:val="restart"/>
            <w:shd w:val="clear" w:color="auto" w:fill="auto"/>
            <w:vAlign w:val="center"/>
          </w:tcPr>
          <w:p w14:paraId="3DDACE91" w14:textId="46B42D1A" w:rsidR="00744084" w:rsidRPr="00DA69C4" w:rsidRDefault="00744084" w:rsidP="00E114CD">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eastAsia="Arial" w:cs="Arial"/>
                <w:sz w:val="20"/>
                <w:szCs w:val="20"/>
              </w:rPr>
              <w:t xml:space="preserve">Responsable de la Oficina de Comunicaciones </w:t>
            </w:r>
          </w:p>
        </w:tc>
        <w:tc>
          <w:tcPr>
            <w:tcW w:w="498" w:type="pct"/>
            <w:shd w:val="clear" w:color="auto" w:fill="auto"/>
            <w:vAlign w:val="center"/>
          </w:tcPr>
          <w:p w14:paraId="0E33730F" w14:textId="03BEB63F" w:rsidR="00744084" w:rsidRPr="00DA69C4" w:rsidRDefault="00744084" w:rsidP="00E114CD">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eastAsia="Arial" w:cs="Arial"/>
                <w:sz w:val="20"/>
                <w:szCs w:val="20"/>
              </w:rPr>
              <w:t>Una vez</w:t>
            </w:r>
          </w:p>
        </w:tc>
      </w:tr>
      <w:tr w:rsidR="00744084" w:rsidRPr="00DA69C4" w14:paraId="43F0BEB8" w14:textId="159676AA" w:rsidTr="00176BED">
        <w:trPr>
          <w:trHeight w:val="690"/>
        </w:trPr>
        <w:tc>
          <w:tcPr>
            <w:cnfStyle w:val="001000000000" w:firstRow="0" w:lastRow="0" w:firstColumn="1" w:lastColumn="0" w:oddVBand="0" w:evenVBand="0" w:oddHBand="0" w:evenHBand="0" w:firstRowFirstColumn="0" w:firstRowLastColumn="0" w:lastRowFirstColumn="0" w:lastRowLastColumn="0"/>
            <w:tcW w:w="735" w:type="pct"/>
            <w:vMerge w:val="restart"/>
            <w:shd w:val="clear" w:color="auto" w:fill="auto"/>
            <w:vAlign w:val="center"/>
          </w:tcPr>
          <w:p w14:paraId="6FC9DB4F" w14:textId="2A1DC1A7" w:rsidR="00744084" w:rsidRPr="00DA69C4" w:rsidRDefault="00744084" w:rsidP="00E114CD">
            <w:pPr>
              <w:spacing w:line="240" w:lineRule="auto"/>
              <w:rPr>
                <w:rFonts w:cs="Arial"/>
                <w:sz w:val="20"/>
                <w:szCs w:val="20"/>
              </w:rPr>
            </w:pPr>
            <w:r w:rsidRPr="00DA69C4">
              <w:rPr>
                <w:rFonts w:eastAsia="Arial" w:cs="Arial"/>
                <w:sz w:val="20"/>
                <w:szCs w:val="20"/>
              </w:rPr>
              <w:t>Dar a conocer los beneficios del PETI 2019- 2022 de la Superintendencia de Subsidio Familiar a todos los grupos de interés de la entidad.</w:t>
            </w:r>
            <w:r w:rsidRPr="00DA69C4">
              <w:rPr>
                <w:rFonts w:eastAsia="Arial" w:cs="Arial"/>
                <w:sz w:val="20"/>
                <w:szCs w:val="20"/>
              </w:rPr>
              <w:br/>
            </w:r>
          </w:p>
        </w:tc>
        <w:tc>
          <w:tcPr>
            <w:tcW w:w="682" w:type="pct"/>
            <w:vMerge/>
            <w:shd w:val="clear" w:color="auto" w:fill="auto"/>
            <w:vAlign w:val="center"/>
          </w:tcPr>
          <w:p w14:paraId="2DEF599D" w14:textId="77777777" w:rsidR="00744084" w:rsidRPr="00DA69C4" w:rsidRDefault="00744084" w:rsidP="00E114CD">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868" w:type="pct"/>
            <w:vMerge/>
            <w:shd w:val="clear" w:color="auto" w:fill="auto"/>
            <w:vAlign w:val="center"/>
          </w:tcPr>
          <w:p w14:paraId="524DB5E0" w14:textId="562A7C07" w:rsidR="00744084" w:rsidRPr="00DA69C4" w:rsidRDefault="00744084" w:rsidP="00E114CD">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605" w:type="pct"/>
            <w:vMerge/>
            <w:shd w:val="clear" w:color="auto" w:fill="auto"/>
            <w:vAlign w:val="center"/>
          </w:tcPr>
          <w:p w14:paraId="0A47240D" w14:textId="2C2658D4" w:rsidR="00744084" w:rsidRPr="00DA69C4" w:rsidRDefault="00744084" w:rsidP="00E114CD">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30" w:type="pct"/>
            <w:vMerge/>
            <w:shd w:val="clear" w:color="auto" w:fill="auto"/>
            <w:vAlign w:val="center"/>
          </w:tcPr>
          <w:p w14:paraId="663EB9BF" w14:textId="4F9898AF" w:rsidR="00744084" w:rsidRPr="00DA69C4" w:rsidRDefault="00744084" w:rsidP="00E114CD">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681" w:type="pct"/>
            <w:vMerge/>
            <w:shd w:val="clear" w:color="auto" w:fill="auto"/>
            <w:vAlign w:val="center"/>
          </w:tcPr>
          <w:p w14:paraId="0F68C8FA" w14:textId="40018225" w:rsidR="00744084" w:rsidRPr="00DA69C4" w:rsidRDefault="00744084" w:rsidP="00E114CD">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498" w:type="pct"/>
            <w:shd w:val="clear" w:color="auto" w:fill="auto"/>
            <w:vAlign w:val="center"/>
          </w:tcPr>
          <w:p w14:paraId="41F2EA93" w14:textId="11C6B475" w:rsidR="00744084" w:rsidRPr="00DA69C4" w:rsidRDefault="00744084" w:rsidP="00E114CD">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Una vez</w:t>
            </w:r>
          </w:p>
        </w:tc>
      </w:tr>
      <w:tr w:rsidR="00744084" w:rsidRPr="00DA69C4" w14:paraId="7EC74119" w14:textId="1DB4EB7C" w:rsidTr="00F63D2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35" w:type="pct"/>
            <w:vMerge/>
            <w:shd w:val="clear" w:color="auto" w:fill="auto"/>
            <w:vAlign w:val="center"/>
          </w:tcPr>
          <w:p w14:paraId="4F507C52" w14:textId="3562AEE5" w:rsidR="00744084" w:rsidRPr="00DA69C4" w:rsidRDefault="00744084" w:rsidP="00E114CD">
            <w:pPr>
              <w:spacing w:line="240" w:lineRule="auto"/>
              <w:rPr>
                <w:rFonts w:cs="Arial"/>
                <w:sz w:val="20"/>
                <w:szCs w:val="20"/>
              </w:rPr>
            </w:pPr>
          </w:p>
        </w:tc>
        <w:tc>
          <w:tcPr>
            <w:tcW w:w="682" w:type="pct"/>
            <w:vMerge/>
            <w:shd w:val="clear" w:color="auto" w:fill="auto"/>
            <w:vAlign w:val="center"/>
          </w:tcPr>
          <w:p w14:paraId="5DBE30C0" w14:textId="77777777" w:rsidR="00744084" w:rsidRPr="00DA69C4" w:rsidRDefault="00744084" w:rsidP="00E114CD">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868" w:type="pct"/>
            <w:vMerge/>
            <w:shd w:val="clear" w:color="auto" w:fill="auto"/>
            <w:vAlign w:val="center"/>
          </w:tcPr>
          <w:p w14:paraId="64612338" w14:textId="25903C05" w:rsidR="00744084" w:rsidRPr="00DA69C4" w:rsidRDefault="00744084" w:rsidP="00E114CD">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605" w:type="pct"/>
            <w:vMerge/>
            <w:shd w:val="clear" w:color="auto" w:fill="auto"/>
            <w:vAlign w:val="center"/>
          </w:tcPr>
          <w:p w14:paraId="7D9103A4" w14:textId="7A8866CD" w:rsidR="00744084" w:rsidRPr="00DA69C4" w:rsidRDefault="00744084" w:rsidP="00E114CD">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30" w:type="pct"/>
            <w:vMerge/>
            <w:shd w:val="clear" w:color="auto" w:fill="auto"/>
            <w:vAlign w:val="center"/>
          </w:tcPr>
          <w:p w14:paraId="3F45A4C9" w14:textId="2E25C878" w:rsidR="00744084" w:rsidRPr="00DA69C4" w:rsidRDefault="00744084" w:rsidP="00E114CD">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681" w:type="pct"/>
            <w:vMerge/>
            <w:shd w:val="clear" w:color="auto" w:fill="auto"/>
            <w:vAlign w:val="center"/>
          </w:tcPr>
          <w:p w14:paraId="6DCF96BF" w14:textId="507669FB" w:rsidR="00744084" w:rsidRPr="00DA69C4" w:rsidRDefault="00744084" w:rsidP="00E114CD">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498" w:type="pct"/>
            <w:shd w:val="clear" w:color="auto" w:fill="auto"/>
            <w:vAlign w:val="center"/>
          </w:tcPr>
          <w:p w14:paraId="4FD71486" w14:textId="5DDCC40D" w:rsidR="00744084" w:rsidRPr="00DA69C4" w:rsidRDefault="00744084" w:rsidP="00E114CD">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eastAsia="Arial" w:cs="Arial"/>
                <w:sz w:val="20"/>
                <w:szCs w:val="20"/>
              </w:rPr>
              <w:t> </w:t>
            </w:r>
          </w:p>
        </w:tc>
      </w:tr>
    </w:tbl>
    <w:p w14:paraId="7E5499A7" w14:textId="1733D824" w:rsidR="00663DBC" w:rsidRPr="00DA69C4" w:rsidRDefault="00663DBC" w:rsidP="00663DBC">
      <w:pPr>
        <w:rPr>
          <w:rFonts w:cs="Arial"/>
          <w:i/>
          <w:iCs/>
          <w:sz w:val="20"/>
          <w:szCs w:val="20"/>
        </w:rPr>
      </w:pPr>
      <w:r w:rsidRPr="00DA69C4">
        <w:rPr>
          <w:rFonts w:cs="Arial"/>
          <w:i/>
          <w:iCs/>
          <w:sz w:val="20"/>
          <w:szCs w:val="20"/>
        </w:rPr>
        <w:t>.</w:t>
      </w:r>
    </w:p>
    <w:bookmarkEnd w:id="109"/>
    <w:p w14:paraId="3F759E90" w14:textId="1E50C744" w:rsidR="00DA72F4" w:rsidRPr="00DA69C4" w:rsidRDefault="00DA72F4" w:rsidP="003777B4">
      <w:pPr>
        <w:rPr>
          <w:rFonts w:cs="Arial"/>
          <w:i/>
          <w:iCs/>
          <w:sz w:val="20"/>
          <w:szCs w:val="18"/>
        </w:rPr>
      </w:pPr>
    </w:p>
    <w:p w14:paraId="48DBF529" w14:textId="27F591E2" w:rsidR="00663DBC" w:rsidRPr="00DA69C4" w:rsidRDefault="00663DBC" w:rsidP="00245A9E">
      <w:pPr>
        <w:jc w:val="center"/>
        <w:rPr>
          <w:rFonts w:cs="Arial"/>
          <w:i/>
          <w:iCs/>
          <w:sz w:val="20"/>
          <w:szCs w:val="18"/>
        </w:rPr>
      </w:pPr>
      <w:bookmarkStart w:id="110" w:name="_Toc42606477"/>
      <w:r w:rsidRPr="00DA69C4">
        <w:rPr>
          <w:rFonts w:cs="Arial"/>
          <w:i/>
          <w:iCs/>
          <w:sz w:val="20"/>
          <w:szCs w:val="18"/>
        </w:rPr>
        <w:t xml:space="preserve">Tabla </w:t>
      </w:r>
      <w:r w:rsidRPr="00DA69C4">
        <w:rPr>
          <w:rFonts w:cs="Arial"/>
          <w:i/>
          <w:iCs/>
          <w:sz w:val="20"/>
          <w:szCs w:val="18"/>
        </w:rPr>
        <w:fldChar w:fldCharType="begin"/>
      </w:r>
      <w:r w:rsidRPr="00DA69C4">
        <w:rPr>
          <w:rFonts w:cs="Arial"/>
          <w:i/>
          <w:iCs/>
          <w:sz w:val="20"/>
          <w:szCs w:val="18"/>
        </w:rPr>
        <w:instrText xml:space="preserve"> SEQ Tabla \* ARABIC </w:instrText>
      </w:r>
      <w:r w:rsidRPr="00DA69C4">
        <w:rPr>
          <w:rFonts w:cs="Arial"/>
          <w:i/>
          <w:iCs/>
          <w:sz w:val="20"/>
          <w:szCs w:val="18"/>
        </w:rPr>
        <w:fldChar w:fldCharType="separate"/>
      </w:r>
      <w:r w:rsidR="003B5E37">
        <w:rPr>
          <w:rFonts w:cs="Arial"/>
          <w:i/>
          <w:iCs/>
          <w:noProof/>
          <w:sz w:val="20"/>
          <w:szCs w:val="18"/>
        </w:rPr>
        <w:t>29</w:t>
      </w:r>
      <w:r w:rsidRPr="00DA69C4">
        <w:rPr>
          <w:rFonts w:cs="Arial"/>
          <w:i/>
          <w:iCs/>
          <w:sz w:val="20"/>
          <w:szCs w:val="18"/>
        </w:rPr>
        <w:fldChar w:fldCharType="end"/>
      </w:r>
      <w:r w:rsidRPr="00DA69C4">
        <w:rPr>
          <w:rFonts w:cs="Arial"/>
          <w:i/>
          <w:iCs/>
          <w:sz w:val="20"/>
          <w:szCs w:val="18"/>
        </w:rPr>
        <w:t xml:space="preserve"> Actividades del plan de comunicaciones Fase 2</w:t>
      </w:r>
      <w:bookmarkEnd w:id="110"/>
    </w:p>
    <w:tbl>
      <w:tblPr>
        <w:tblStyle w:val="Tablaconcuadrcula4-nfasis5"/>
        <w:tblW w:w="5000" w:type="pct"/>
        <w:tblLook w:val="04A0" w:firstRow="1" w:lastRow="0" w:firstColumn="1" w:lastColumn="0" w:noHBand="0" w:noVBand="1"/>
      </w:tblPr>
      <w:tblGrid>
        <w:gridCol w:w="1619"/>
        <w:gridCol w:w="1080"/>
        <w:gridCol w:w="1229"/>
        <w:gridCol w:w="1016"/>
        <w:gridCol w:w="1387"/>
        <w:gridCol w:w="1256"/>
        <w:gridCol w:w="1099"/>
      </w:tblGrid>
      <w:tr w:rsidR="00663DBC" w:rsidRPr="00DA69C4" w14:paraId="3435E192" w14:textId="77777777" w:rsidTr="003778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9" w:type="pct"/>
            <w:vAlign w:val="center"/>
          </w:tcPr>
          <w:p w14:paraId="3959031B" w14:textId="77777777" w:rsidR="00663DBC" w:rsidRPr="00DA69C4" w:rsidRDefault="00663DBC" w:rsidP="00A840AB">
            <w:pPr>
              <w:spacing w:line="240" w:lineRule="auto"/>
              <w:jc w:val="center"/>
              <w:rPr>
                <w:rFonts w:cs="Arial"/>
                <w:sz w:val="20"/>
                <w:szCs w:val="20"/>
              </w:rPr>
            </w:pPr>
            <w:r w:rsidRPr="00DA69C4">
              <w:rPr>
                <w:rFonts w:eastAsia="Arial" w:cs="Arial"/>
                <w:sz w:val="20"/>
                <w:szCs w:val="20"/>
              </w:rPr>
              <w:lastRenderedPageBreak/>
              <w:t xml:space="preserve">Objetivo de comunicación </w:t>
            </w:r>
          </w:p>
        </w:tc>
        <w:tc>
          <w:tcPr>
            <w:tcW w:w="686" w:type="pct"/>
            <w:vAlign w:val="center"/>
          </w:tcPr>
          <w:p w14:paraId="26D8FB27" w14:textId="77777777" w:rsidR="00663DBC" w:rsidRPr="00DA69C4" w:rsidRDefault="00663DBC"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Mensaje</w:t>
            </w:r>
          </w:p>
        </w:tc>
        <w:tc>
          <w:tcPr>
            <w:tcW w:w="676" w:type="pct"/>
            <w:vAlign w:val="center"/>
          </w:tcPr>
          <w:p w14:paraId="6D27C090" w14:textId="77777777" w:rsidR="00663DBC" w:rsidRPr="00DA69C4" w:rsidRDefault="00663DBC"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Grupo de Interés</w:t>
            </w:r>
          </w:p>
        </w:tc>
        <w:tc>
          <w:tcPr>
            <w:tcW w:w="584" w:type="pct"/>
            <w:vAlign w:val="center"/>
          </w:tcPr>
          <w:p w14:paraId="29133366" w14:textId="77777777" w:rsidR="00663DBC" w:rsidRPr="00DA69C4" w:rsidRDefault="00663DBC"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Canal</w:t>
            </w:r>
          </w:p>
        </w:tc>
        <w:tc>
          <w:tcPr>
            <w:tcW w:w="1172" w:type="pct"/>
            <w:vAlign w:val="center"/>
          </w:tcPr>
          <w:p w14:paraId="60A796DC" w14:textId="77777777" w:rsidR="00663DBC" w:rsidRPr="00DA69C4" w:rsidRDefault="00663DBC"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Formato</w:t>
            </w:r>
          </w:p>
        </w:tc>
        <w:tc>
          <w:tcPr>
            <w:tcW w:w="653" w:type="pct"/>
            <w:vAlign w:val="center"/>
          </w:tcPr>
          <w:p w14:paraId="185368B7" w14:textId="77777777" w:rsidR="00663DBC" w:rsidRPr="00DA69C4" w:rsidRDefault="00663DBC"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Responsable</w:t>
            </w:r>
          </w:p>
        </w:tc>
        <w:tc>
          <w:tcPr>
            <w:tcW w:w="490" w:type="pct"/>
            <w:vAlign w:val="center"/>
          </w:tcPr>
          <w:p w14:paraId="52E4F272" w14:textId="77777777" w:rsidR="00663DBC" w:rsidRPr="00DA69C4" w:rsidRDefault="00663DBC" w:rsidP="00A840A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A69C4">
              <w:rPr>
                <w:rFonts w:eastAsia="Arial" w:cs="Arial"/>
                <w:sz w:val="20"/>
                <w:szCs w:val="20"/>
              </w:rPr>
              <w:t>Frecuencia</w:t>
            </w:r>
          </w:p>
        </w:tc>
      </w:tr>
      <w:tr w:rsidR="00744084" w:rsidRPr="00DA69C4" w14:paraId="340219B5" w14:textId="77777777" w:rsidTr="001C7605">
        <w:trPr>
          <w:cnfStyle w:val="000000100000" w:firstRow="0" w:lastRow="0" w:firstColumn="0" w:lastColumn="0" w:oddVBand="0" w:evenVBand="0" w:oddHBand="1" w:evenHBand="0" w:firstRowFirstColumn="0" w:firstRowLastColumn="0" w:lastRowFirstColumn="0" w:lastRowLastColumn="0"/>
          <w:trHeight w:val="4840"/>
        </w:trPr>
        <w:tc>
          <w:tcPr>
            <w:cnfStyle w:val="001000000000" w:firstRow="0" w:lastRow="0" w:firstColumn="1" w:lastColumn="0" w:oddVBand="0" w:evenVBand="0" w:oddHBand="0" w:evenHBand="0" w:firstRowFirstColumn="0" w:firstRowLastColumn="0" w:lastRowFirstColumn="0" w:lastRowLastColumn="0"/>
            <w:tcW w:w="739" w:type="pct"/>
            <w:shd w:val="clear" w:color="auto" w:fill="auto"/>
            <w:vAlign w:val="center"/>
          </w:tcPr>
          <w:p w14:paraId="38DFADDA" w14:textId="399F6BE7" w:rsidR="00744084" w:rsidRPr="00DA69C4" w:rsidRDefault="00744084" w:rsidP="00C56778">
            <w:pPr>
              <w:spacing w:line="240" w:lineRule="auto"/>
              <w:rPr>
                <w:rFonts w:cs="Arial"/>
                <w:sz w:val="20"/>
                <w:szCs w:val="20"/>
              </w:rPr>
            </w:pPr>
            <w:r w:rsidRPr="00DA69C4">
              <w:rPr>
                <w:rFonts w:eastAsia="Arial" w:cs="Arial"/>
                <w:sz w:val="20"/>
                <w:szCs w:val="20"/>
              </w:rPr>
              <w:t>Informar a los grupos de interés sobre los avances e implementación de los proyectos de TI y las metas consignados en el Plan Estratégico de Tecnologías y Comunicaciones de la Superintendencia de Subsidio Familiar mediante campañas de comunicación informativa.</w:t>
            </w:r>
          </w:p>
        </w:tc>
        <w:tc>
          <w:tcPr>
            <w:tcW w:w="686" w:type="pct"/>
            <w:shd w:val="clear" w:color="auto" w:fill="auto"/>
            <w:vAlign w:val="center"/>
          </w:tcPr>
          <w:p w14:paraId="781D65D3" w14:textId="3AFBD989" w:rsidR="00744084" w:rsidRPr="00DA69C4" w:rsidRDefault="00744084" w:rsidP="00C56778">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eastAsia="Arial" w:cs="Arial"/>
                <w:sz w:val="20"/>
                <w:szCs w:val="20"/>
              </w:rPr>
              <w:t>En la SSF trabajamos para ofrecer servicios digitales y de información con calidad para fortalecer el modelo de inspección, vigilancia y control sobre los servicios y recursos del Sistema del Subsidio Familiar.</w:t>
            </w:r>
          </w:p>
        </w:tc>
        <w:tc>
          <w:tcPr>
            <w:tcW w:w="676" w:type="pct"/>
            <w:shd w:val="clear" w:color="auto" w:fill="auto"/>
            <w:vAlign w:val="center"/>
          </w:tcPr>
          <w:p w14:paraId="1AD8437E" w14:textId="018D007A" w:rsidR="00744084" w:rsidRPr="00DA69C4" w:rsidRDefault="00744084" w:rsidP="00C56778">
            <w:pPr>
              <w:spacing w:line="240"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DA69C4">
              <w:rPr>
                <w:rFonts w:eastAsia="Arial" w:cs="Arial"/>
                <w:sz w:val="20"/>
                <w:szCs w:val="20"/>
              </w:rPr>
              <w:t>Equipo directivo, líderes de procesos, empleados (Funcionarios</w:t>
            </w:r>
            <w:r>
              <w:rPr>
                <w:rFonts w:eastAsia="Arial" w:cs="Arial"/>
                <w:sz w:val="20"/>
                <w:szCs w:val="20"/>
              </w:rPr>
              <w:t xml:space="preserve"> </w:t>
            </w:r>
            <w:r w:rsidRPr="00DA69C4">
              <w:rPr>
                <w:rFonts w:eastAsia="Arial" w:cs="Arial"/>
                <w:sz w:val="20"/>
                <w:szCs w:val="20"/>
              </w:rPr>
              <w:t xml:space="preserve">y contratistas) </w:t>
            </w:r>
          </w:p>
        </w:tc>
        <w:tc>
          <w:tcPr>
            <w:tcW w:w="584" w:type="pct"/>
            <w:shd w:val="clear" w:color="auto" w:fill="auto"/>
            <w:vAlign w:val="center"/>
          </w:tcPr>
          <w:p w14:paraId="75A20BB7" w14:textId="1B576229" w:rsidR="00744084" w:rsidRPr="00DA69C4" w:rsidRDefault="00744084" w:rsidP="00C56778">
            <w:pPr>
              <w:spacing w:line="240"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DA69C4">
              <w:rPr>
                <w:rFonts w:eastAsia="Arial" w:cs="Arial"/>
                <w:sz w:val="20"/>
                <w:szCs w:val="20"/>
              </w:rPr>
              <w:t xml:space="preserve">Reuniones </w:t>
            </w:r>
          </w:p>
        </w:tc>
        <w:tc>
          <w:tcPr>
            <w:tcW w:w="1172" w:type="pct"/>
            <w:shd w:val="clear" w:color="auto" w:fill="auto"/>
            <w:vAlign w:val="center"/>
          </w:tcPr>
          <w:p w14:paraId="64A86E9A" w14:textId="025D90F2" w:rsidR="00744084" w:rsidRPr="00DA69C4" w:rsidRDefault="00744084" w:rsidP="00C56778">
            <w:pPr>
              <w:spacing w:line="240"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DA69C4">
              <w:rPr>
                <w:rFonts w:eastAsia="Arial" w:cs="Arial"/>
                <w:sz w:val="20"/>
                <w:szCs w:val="20"/>
              </w:rPr>
              <w:t xml:space="preserve">Presentación con los avances de la implementación del PETI en el Comité directivo. </w:t>
            </w:r>
          </w:p>
        </w:tc>
        <w:tc>
          <w:tcPr>
            <w:tcW w:w="653" w:type="pct"/>
            <w:shd w:val="clear" w:color="auto" w:fill="auto"/>
            <w:vAlign w:val="center"/>
          </w:tcPr>
          <w:p w14:paraId="2CA8055B" w14:textId="5A8E436B" w:rsidR="00744084" w:rsidRPr="00DA69C4" w:rsidRDefault="00744084" w:rsidP="00C56778">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DA69C4">
              <w:rPr>
                <w:rFonts w:eastAsia="Arial" w:cs="Arial"/>
                <w:sz w:val="20"/>
                <w:szCs w:val="20"/>
              </w:rPr>
              <w:t>Jefe de la Oficina de TIC</w:t>
            </w:r>
          </w:p>
        </w:tc>
        <w:tc>
          <w:tcPr>
            <w:tcW w:w="490" w:type="pct"/>
            <w:shd w:val="clear" w:color="auto" w:fill="auto"/>
            <w:vAlign w:val="center"/>
          </w:tcPr>
          <w:p w14:paraId="44E22DC1" w14:textId="47274D35" w:rsidR="00744084" w:rsidRPr="00DA69C4" w:rsidRDefault="00795D63" w:rsidP="00C56778">
            <w:pPr>
              <w:spacing w:line="240"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Pr>
                <w:rFonts w:eastAsia="Arial" w:cs="Arial"/>
                <w:sz w:val="20"/>
                <w:szCs w:val="20"/>
              </w:rPr>
              <w:t>Anua</w:t>
            </w:r>
            <w:r w:rsidR="00744084">
              <w:rPr>
                <w:rFonts w:eastAsia="Arial" w:cs="Arial"/>
                <w:sz w:val="20"/>
                <w:szCs w:val="20"/>
              </w:rPr>
              <w:t>l</w:t>
            </w:r>
          </w:p>
        </w:tc>
      </w:tr>
    </w:tbl>
    <w:p w14:paraId="1450B190" w14:textId="0D41BC02" w:rsidR="00663DBC" w:rsidRPr="00DA69C4" w:rsidRDefault="00663DBC" w:rsidP="00663DBC">
      <w:pPr>
        <w:rPr>
          <w:rFonts w:cs="Arial"/>
          <w:i/>
          <w:iCs/>
          <w:sz w:val="20"/>
          <w:szCs w:val="20"/>
        </w:rPr>
      </w:pPr>
      <w:r w:rsidRPr="00DA69C4">
        <w:rPr>
          <w:rFonts w:cs="Arial"/>
          <w:i/>
          <w:iCs/>
          <w:sz w:val="20"/>
          <w:szCs w:val="20"/>
        </w:rPr>
        <w:t>.</w:t>
      </w:r>
    </w:p>
    <w:p w14:paraId="0AA20584" w14:textId="52A4DFAE" w:rsidR="00517B3A" w:rsidRPr="00DA69C4" w:rsidRDefault="00517B3A" w:rsidP="00517B3A">
      <w:pPr>
        <w:spacing w:line="240" w:lineRule="auto"/>
        <w:rPr>
          <w:rFonts w:eastAsia="Arial" w:cs="Arial"/>
        </w:rPr>
      </w:pPr>
    </w:p>
    <w:p w14:paraId="6F0137E3" w14:textId="77777777" w:rsidR="00E80640" w:rsidRPr="00DA69C4" w:rsidRDefault="00E80640" w:rsidP="00BC570B">
      <w:pPr>
        <w:rPr>
          <w:rFonts w:eastAsia="Arial" w:cs="Arial"/>
          <w:color w:val="000000"/>
        </w:rPr>
      </w:pPr>
    </w:p>
    <w:p w14:paraId="5BBF20A3" w14:textId="4E53F24B" w:rsidR="00FA6BA8" w:rsidRPr="00DA69C4" w:rsidRDefault="00FA6BA8">
      <w:pPr>
        <w:spacing w:line="240" w:lineRule="auto"/>
        <w:jc w:val="left"/>
      </w:pPr>
      <w:bookmarkStart w:id="111" w:name="_heading=h.35nkun2" w:colFirst="0" w:colLast="0"/>
      <w:bookmarkEnd w:id="111"/>
      <w:r w:rsidRPr="00DA69C4">
        <w:br w:type="page"/>
      </w:r>
    </w:p>
    <w:p w14:paraId="648507D0" w14:textId="522CB725" w:rsidR="00D922AF" w:rsidRPr="00DA69C4" w:rsidRDefault="00D922AF" w:rsidP="002C0B03">
      <w:pPr>
        <w:pStyle w:val="Ttulo1"/>
        <w:numPr>
          <w:ilvl w:val="0"/>
          <w:numId w:val="0"/>
        </w:numPr>
        <w:spacing w:before="0"/>
        <w:ind w:left="432" w:hanging="432"/>
        <w:rPr>
          <w:rStyle w:val="nfasisintenso"/>
          <w:rFonts w:ascii="Arial" w:hAnsi="Arial" w:cs="Arial"/>
          <w:bCs/>
          <w:color w:val="005EB8"/>
          <w:lang w:val="es-CO"/>
        </w:rPr>
      </w:pPr>
      <w:bookmarkStart w:id="112" w:name="_Toc90470605"/>
      <w:r w:rsidRPr="00DA69C4">
        <w:rPr>
          <w:rStyle w:val="nfasisintenso"/>
          <w:rFonts w:ascii="Arial" w:hAnsi="Arial" w:cs="Arial"/>
          <w:bCs/>
          <w:color w:val="005EB8"/>
          <w:lang w:val="es-CO"/>
        </w:rPr>
        <w:lastRenderedPageBreak/>
        <w:t>Anexos</w:t>
      </w:r>
      <w:bookmarkEnd w:id="112"/>
    </w:p>
    <w:p w14:paraId="28F90956" w14:textId="77777777" w:rsidR="00683EE4" w:rsidRPr="00DA69C4" w:rsidRDefault="00683EE4" w:rsidP="00DC5D0B">
      <w:pPr>
        <w:rPr>
          <w:rFonts w:cs="Arial"/>
        </w:rPr>
      </w:pPr>
    </w:p>
    <w:p w14:paraId="218E2097" w14:textId="3D1072B7" w:rsidR="00070F0F" w:rsidRPr="00DA69C4" w:rsidRDefault="00540C62" w:rsidP="00DC5D0B">
      <w:pPr>
        <w:rPr>
          <w:rFonts w:cs="Arial"/>
        </w:rPr>
      </w:pPr>
      <w:r w:rsidRPr="00DA69C4">
        <w:rPr>
          <w:rFonts w:cs="Arial"/>
        </w:rPr>
        <w:t>Se presentan como anexos los siguientes documentos</w:t>
      </w:r>
    </w:p>
    <w:p w14:paraId="39F98893" w14:textId="77777777" w:rsidR="00683EE4" w:rsidRPr="00DA69C4" w:rsidRDefault="00683EE4" w:rsidP="00DC5D0B">
      <w:pPr>
        <w:rPr>
          <w:rFonts w:cs="Arial"/>
        </w:rPr>
      </w:pPr>
    </w:p>
    <w:p w14:paraId="76450674" w14:textId="343CE20E" w:rsidR="007A1DC5" w:rsidRPr="00DA69C4" w:rsidRDefault="00E34997" w:rsidP="000F1152">
      <w:pPr>
        <w:pStyle w:val="Prrafodelista"/>
        <w:numPr>
          <w:ilvl w:val="0"/>
          <w:numId w:val="11"/>
        </w:numPr>
        <w:ind w:left="426" w:hanging="426"/>
        <w:rPr>
          <w:rFonts w:cs="Arial"/>
          <w:sz w:val="24"/>
          <w:szCs w:val="24"/>
        </w:rPr>
      </w:pPr>
      <w:r>
        <w:rPr>
          <w:rFonts w:cs="Arial"/>
          <w:sz w:val="24"/>
          <w:szCs w:val="24"/>
          <w:lang w:val="es-CO"/>
        </w:rPr>
        <w:t>Hoja de ruta del PETI</w:t>
      </w:r>
    </w:p>
    <w:sectPr w:rsidR="007A1DC5" w:rsidRPr="00DA69C4" w:rsidSect="00822B9B">
      <w:headerReference w:type="default" r:id="rId60"/>
      <w:footerReference w:type="first" r:id="rId61"/>
      <w:pgSz w:w="12240" w:h="15840"/>
      <w:pgMar w:top="1417" w:right="1701" w:bottom="1417" w:left="184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8AC6A" w14:textId="77777777" w:rsidR="008330E8" w:rsidRDefault="008330E8" w:rsidP="00AC60C1">
      <w:r>
        <w:separator/>
      </w:r>
    </w:p>
  </w:endnote>
  <w:endnote w:type="continuationSeparator" w:id="0">
    <w:p w14:paraId="296F20A7" w14:textId="77777777" w:rsidR="008330E8" w:rsidRDefault="008330E8" w:rsidP="00AC60C1">
      <w:r>
        <w:continuationSeparator/>
      </w:r>
    </w:p>
  </w:endnote>
  <w:endnote w:type="continuationNotice" w:id="1">
    <w:p w14:paraId="07484C54" w14:textId="77777777" w:rsidR="008330E8" w:rsidRDefault="00833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97BD" w14:textId="77777777" w:rsidR="00813175" w:rsidRPr="00E4673D" w:rsidRDefault="00813175" w:rsidP="00CF235C">
    <w:pPr>
      <w:jc w:val="center"/>
      <w:rPr>
        <w:rFonts w:ascii="Helvetica Neue" w:hAnsi="Helvetica Neue"/>
        <w:noProof/>
        <w:sz w:val="12"/>
        <w:szCs w:val="12"/>
        <w:lang w:eastAsia="es-CO"/>
      </w:rPr>
    </w:pPr>
    <w:r>
      <w:rPr>
        <w:rFonts w:ascii="Helvetica Neue" w:hAnsi="Helvetica Neue"/>
        <w:noProof/>
        <w:sz w:val="12"/>
        <w:szCs w:val="12"/>
        <w:lang w:eastAsia="es-CO"/>
      </w:rPr>
      <w:t xml:space="preserve">Carrera 69 # 25 B – 44 </w:t>
    </w:r>
    <w:r w:rsidRPr="00E4673D">
      <w:rPr>
        <w:rFonts w:ascii="Helvetica Neue" w:hAnsi="Helvetica Neue"/>
        <w:noProof/>
        <w:sz w:val="12"/>
        <w:szCs w:val="12"/>
        <w:lang w:eastAsia="es-CO"/>
      </w:rPr>
      <w:t xml:space="preserve">pisos </w:t>
    </w:r>
    <w:r>
      <w:rPr>
        <w:rFonts w:ascii="Helvetica Neue" w:hAnsi="Helvetica Neue"/>
        <w:noProof/>
        <w:sz w:val="12"/>
        <w:szCs w:val="12"/>
        <w:lang w:eastAsia="es-CO"/>
      </w:rPr>
      <w:t>3, 4 y 7</w:t>
    </w:r>
    <w:r w:rsidRPr="00E4673D">
      <w:rPr>
        <w:rFonts w:ascii="Helvetica Neue" w:hAnsi="Helvetica Neue"/>
        <w:noProof/>
        <w:sz w:val="12"/>
        <w:szCs w:val="12"/>
        <w:lang w:eastAsia="es-CO"/>
      </w:rPr>
      <w:t xml:space="preserve"> PBX: 3487800 Bogotá Colombia</w:t>
    </w:r>
  </w:p>
  <w:p w14:paraId="16D10C13" w14:textId="77777777" w:rsidR="00813175" w:rsidRPr="00E4673D" w:rsidRDefault="00813175" w:rsidP="00CF235C">
    <w:pPr>
      <w:jc w:val="center"/>
      <w:rPr>
        <w:rFonts w:ascii="Helvetica Neue" w:hAnsi="Helvetica Neue"/>
        <w:noProof/>
        <w:sz w:val="12"/>
        <w:szCs w:val="12"/>
        <w:lang w:eastAsia="es-CO"/>
      </w:rPr>
    </w:pPr>
    <w:r w:rsidRPr="00E4673D">
      <w:rPr>
        <w:rFonts w:ascii="Helvetica Neue" w:hAnsi="Helvetica Neue"/>
        <w:noProof/>
        <w:sz w:val="12"/>
        <w:szCs w:val="12"/>
        <w:lang w:eastAsia="es-CO"/>
      </w:rPr>
      <w:t>Línea Gratuita Nacional 018000910110 en Bogotá D.C.: 3487777</w:t>
    </w:r>
  </w:p>
  <w:p w14:paraId="6CC8E348" w14:textId="77777777" w:rsidR="00813175" w:rsidRPr="00321ACB" w:rsidRDefault="00E713C2" w:rsidP="00BB68C2">
    <w:pPr>
      <w:jc w:val="center"/>
      <w:rPr>
        <w:sz w:val="14"/>
        <w:szCs w:val="14"/>
      </w:rPr>
    </w:pPr>
    <w:hyperlink r:id="rId1" w:history="1">
      <w:r w:rsidR="00813175" w:rsidRPr="00487640">
        <w:rPr>
          <w:rStyle w:val="Hipervnculo"/>
          <w:rFonts w:ascii="Helvetica Neue" w:hAnsi="Helvetica Neue"/>
          <w:noProof/>
          <w:sz w:val="12"/>
          <w:szCs w:val="12"/>
          <w:lang w:val="en-US" w:eastAsia="es-CO"/>
        </w:rPr>
        <w:t>www.ssf.gov.co</w:t>
      </w:r>
    </w:hyperlink>
    <w:r w:rsidR="00813175">
      <w:rPr>
        <w:rFonts w:ascii="Helvetica Neue" w:hAnsi="Helvetica Neue"/>
        <w:noProof/>
        <w:color w:val="7F7F7F" w:themeColor="text1" w:themeTint="80"/>
        <w:sz w:val="12"/>
        <w:szCs w:val="12"/>
        <w:lang w:val="en-US" w:eastAsia="es-CO"/>
      </w:rPr>
      <w:t xml:space="preserve"> </w:t>
    </w:r>
    <w:r w:rsidR="00813175" w:rsidRPr="006F0BD7">
      <w:rPr>
        <w:rFonts w:ascii="Helvetica Neue" w:hAnsi="Helvetica Neue"/>
        <w:noProof/>
        <w:color w:val="7F7F7F" w:themeColor="text1" w:themeTint="80"/>
        <w:sz w:val="12"/>
        <w:szCs w:val="12"/>
        <w:lang w:val="en-US" w:eastAsia="es-CO"/>
      </w:rPr>
      <w:t xml:space="preserve"> </w:t>
    </w:r>
    <w:r w:rsidR="00813175" w:rsidRPr="00E4673D">
      <w:rPr>
        <w:rFonts w:ascii="Helvetica Neue" w:hAnsi="Helvetica Neue"/>
        <w:noProof/>
        <w:sz w:val="12"/>
        <w:szCs w:val="12"/>
        <w:lang w:val="en-US" w:eastAsia="es-CO"/>
      </w:rPr>
      <w:t>-e-mail: ssf@ssf.gov.co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59B56" w14:textId="77777777" w:rsidR="00813175" w:rsidRPr="00E4673D" w:rsidRDefault="00813175" w:rsidP="00CF235C">
    <w:pPr>
      <w:jc w:val="center"/>
      <w:rPr>
        <w:rFonts w:ascii="Helvetica Neue" w:hAnsi="Helvetica Neue"/>
        <w:noProof/>
        <w:sz w:val="12"/>
        <w:szCs w:val="12"/>
        <w:lang w:eastAsia="es-CO"/>
      </w:rPr>
    </w:pPr>
    <w:r>
      <w:rPr>
        <w:rFonts w:ascii="Helvetica Neue" w:hAnsi="Helvetica Neue"/>
        <w:noProof/>
        <w:sz w:val="12"/>
        <w:szCs w:val="12"/>
        <w:lang w:eastAsia="es-CO"/>
      </w:rPr>
      <w:t xml:space="preserve">Carrera 69 # 25 B – 44 </w:t>
    </w:r>
    <w:r w:rsidRPr="00E4673D">
      <w:rPr>
        <w:rFonts w:ascii="Helvetica Neue" w:hAnsi="Helvetica Neue"/>
        <w:noProof/>
        <w:sz w:val="12"/>
        <w:szCs w:val="12"/>
        <w:lang w:eastAsia="es-CO"/>
      </w:rPr>
      <w:t xml:space="preserve">pisos </w:t>
    </w:r>
    <w:r>
      <w:rPr>
        <w:rFonts w:ascii="Helvetica Neue" w:hAnsi="Helvetica Neue"/>
        <w:noProof/>
        <w:sz w:val="12"/>
        <w:szCs w:val="12"/>
        <w:lang w:eastAsia="es-CO"/>
      </w:rPr>
      <w:t>3, 4 y 7</w:t>
    </w:r>
    <w:r w:rsidRPr="00E4673D">
      <w:rPr>
        <w:rFonts w:ascii="Helvetica Neue" w:hAnsi="Helvetica Neue"/>
        <w:noProof/>
        <w:sz w:val="12"/>
        <w:szCs w:val="12"/>
        <w:lang w:eastAsia="es-CO"/>
      </w:rPr>
      <w:t xml:space="preserve"> PBX: 3487800 Bogotá Colombia</w:t>
    </w:r>
  </w:p>
  <w:p w14:paraId="100531EC" w14:textId="77777777" w:rsidR="00813175" w:rsidRPr="00E4673D" w:rsidRDefault="00813175" w:rsidP="00CF235C">
    <w:pPr>
      <w:jc w:val="center"/>
      <w:rPr>
        <w:rFonts w:ascii="Helvetica Neue" w:hAnsi="Helvetica Neue"/>
        <w:noProof/>
        <w:sz w:val="12"/>
        <w:szCs w:val="12"/>
        <w:lang w:eastAsia="es-CO"/>
      </w:rPr>
    </w:pPr>
    <w:r w:rsidRPr="00E4673D">
      <w:rPr>
        <w:rFonts w:ascii="Helvetica Neue" w:hAnsi="Helvetica Neue"/>
        <w:noProof/>
        <w:sz w:val="12"/>
        <w:szCs w:val="12"/>
        <w:lang w:eastAsia="es-CO"/>
      </w:rPr>
      <w:t>Línea Gratuita Nacional 018000910110 en Bogotá D.C.: 3487777</w:t>
    </w:r>
  </w:p>
  <w:p w14:paraId="3258F1FE" w14:textId="77777777" w:rsidR="00813175" w:rsidRPr="00321ACB" w:rsidRDefault="00E713C2" w:rsidP="00BB68C2">
    <w:pPr>
      <w:jc w:val="center"/>
      <w:rPr>
        <w:sz w:val="14"/>
        <w:szCs w:val="14"/>
      </w:rPr>
    </w:pPr>
    <w:hyperlink r:id="rId1" w:history="1">
      <w:r w:rsidR="00813175" w:rsidRPr="00487640">
        <w:rPr>
          <w:rStyle w:val="Hipervnculo"/>
          <w:rFonts w:ascii="Helvetica Neue" w:hAnsi="Helvetica Neue"/>
          <w:noProof/>
          <w:sz w:val="12"/>
          <w:szCs w:val="12"/>
          <w:lang w:val="en-US" w:eastAsia="es-CO"/>
        </w:rPr>
        <w:t>www.ssf.gov.co</w:t>
      </w:r>
    </w:hyperlink>
    <w:r w:rsidR="00813175">
      <w:rPr>
        <w:rFonts w:ascii="Helvetica Neue" w:hAnsi="Helvetica Neue"/>
        <w:noProof/>
        <w:color w:val="7F7F7F" w:themeColor="text1" w:themeTint="80"/>
        <w:sz w:val="12"/>
        <w:szCs w:val="12"/>
        <w:lang w:val="en-US" w:eastAsia="es-CO"/>
      </w:rPr>
      <w:t xml:space="preserve"> </w:t>
    </w:r>
    <w:r w:rsidR="00813175" w:rsidRPr="006F0BD7">
      <w:rPr>
        <w:rFonts w:ascii="Helvetica Neue" w:hAnsi="Helvetica Neue"/>
        <w:noProof/>
        <w:color w:val="7F7F7F" w:themeColor="text1" w:themeTint="80"/>
        <w:sz w:val="12"/>
        <w:szCs w:val="12"/>
        <w:lang w:val="en-US" w:eastAsia="es-CO"/>
      </w:rPr>
      <w:t xml:space="preserve"> </w:t>
    </w:r>
    <w:r w:rsidR="00813175" w:rsidRPr="00E4673D">
      <w:rPr>
        <w:rFonts w:ascii="Helvetica Neue" w:hAnsi="Helvetica Neue"/>
        <w:noProof/>
        <w:sz w:val="12"/>
        <w:szCs w:val="12"/>
        <w:lang w:val="en-US" w:eastAsia="es-CO"/>
      </w:rPr>
      <w:t>-e-mail: ssf@ssf.gov.co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544D" w14:textId="77777777" w:rsidR="00813175" w:rsidRPr="00E4673D" w:rsidRDefault="00813175" w:rsidP="00CF235C">
    <w:pPr>
      <w:jc w:val="center"/>
      <w:rPr>
        <w:rFonts w:ascii="Helvetica Neue" w:hAnsi="Helvetica Neue"/>
        <w:noProof/>
        <w:sz w:val="12"/>
        <w:szCs w:val="12"/>
        <w:lang w:eastAsia="es-CO"/>
      </w:rPr>
    </w:pPr>
    <w:r>
      <w:rPr>
        <w:rFonts w:ascii="Helvetica Neue" w:hAnsi="Helvetica Neue"/>
        <w:noProof/>
        <w:sz w:val="12"/>
        <w:szCs w:val="12"/>
        <w:lang w:eastAsia="es-CO"/>
      </w:rPr>
      <w:t xml:space="preserve">Carrera 69 # 25 B – 44 </w:t>
    </w:r>
    <w:r w:rsidRPr="00E4673D">
      <w:rPr>
        <w:rFonts w:ascii="Helvetica Neue" w:hAnsi="Helvetica Neue"/>
        <w:noProof/>
        <w:sz w:val="12"/>
        <w:szCs w:val="12"/>
        <w:lang w:eastAsia="es-CO"/>
      </w:rPr>
      <w:t xml:space="preserve">pisos </w:t>
    </w:r>
    <w:r>
      <w:rPr>
        <w:rFonts w:ascii="Helvetica Neue" w:hAnsi="Helvetica Neue"/>
        <w:noProof/>
        <w:sz w:val="12"/>
        <w:szCs w:val="12"/>
        <w:lang w:eastAsia="es-CO"/>
      </w:rPr>
      <w:t>3, 4 y 7</w:t>
    </w:r>
    <w:r w:rsidRPr="00E4673D">
      <w:rPr>
        <w:rFonts w:ascii="Helvetica Neue" w:hAnsi="Helvetica Neue"/>
        <w:noProof/>
        <w:sz w:val="12"/>
        <w:szCs w:val="12"/>
        <w:lang w:eastAsia="es-CO"/>
      </w:rPr>
      <w:t xml:space="preserve"> PBX: 3487800 Bogotá Colombia</w:t>
    </w:r>
  </w:p>
  <w:p w14:paraId="3280C44C" w14:textId="77777777" w:rsidR="00813175" w:rsidRPr="00E4673D" w:rsidRDefault="00813175" w:rsidP="00CF235C">
    <w:pPr>
      <w:jc w:val="center"/>
      <w:rPr>
        <w:rFonts w:ascii="Helvetica Neue" w:hAnsi="Helvetica Neue"/>
        <w:noProof/>
        <w:sz w:val="12"/>
        <w:szCs w:val="12"/>
        <w:lang w:eastAsia="es-CO"/>
      </w:rPr>
    </w:pPr>
    <w:r w:rsidRPr="00E4673D">
      <w:rPr>
        <w:rFonts w:ascii="Helvetica Neue" w:hAnsi="Helvetica Neue"/>
        <w:noProof/>
        <w:sz w:val="12"/>
        <w:szCs w:val="12"/>
        <w:lang w:eastAsia="es-CO"/>
      </w:rPr>
      <w:t>Línea Gratuita Nacional 018000910110 en Bogotá D.C.: 3487777</w:t>
    </w:r>
  </w:p>
  <w:p w14:paraId="4CBDCD18" w14:textId="77777777" w:rsidR="00813175" w:rsidRPr="00321ACB" w:rsidRDefault="00E713C2" w:rsidP="00BB68C2">
    <w:pPr>
      <w:jc w:val="center"/>
      <w:rPr>
        <w:sz w:val="14"/>
        <w:szCs w:val="14"/>
      </w:rPr>
    </w:pPr>
    <w:hyperlink r:id="rId1" w:history="1">
      <w:r w:rsidR="00813175" w:rsidRPr="00487640">
        <w:rPr>
          <w:rStyle w:val="Hipervnculo"/>
          <w:rFonts w:ascii="Helvetica Neue" w:hAnsi="Helvetica Neue"/>
          <w:noProof/>
          <w:sz w:val="12"/>
          <w:szCs w:val="12"/>
          <w:lang w:val="en-US" w:eastAsia="es-CO"/>
        </w:rPr>
        <w:t>www.ssf.gov.co</w:t>
      </w:r>
    </w:hyperlink>
    <w:r w:rsidR="00813175">
      <w:rPr>
        <w:rFonts w:ascii="Helvetica Neue" w:hAnsi="Helvetica Neue"/>
        <w:noProof/>
        <w:color w:val="7F7F7F" w:themeColor="text1" w:themeTint="80"/>
        <w:sz w:val="12"/>
        <w:szCs w:val="12"/>
        <w:lang w:val="en-US" w:eastAsia="es-CO"/>
      </w:rPr>
      <w:t xml:space="preserve"> </w:t>
    </w:r>
    <w:r w:rsidR="00813175" w:rsidRPr="006F0BD7">
      <w:rPr>
        <w:rFonts w:ascii="Helvetica Neue" w:hAnsi="Helvetica Neue"/>
        <w:noProof/>
        <w:color w:val="7F7F7F" w:themeColor="text1" w:themeTint="80"/>
        <w:sz w:val="12"/>
        <w:szCs w:val="12"/>
        <w:lang w:val="en-US" w:eastAsia="es-CO"/>
      </w:rPr>
      <w:t xml:space="preserve"> </w:t>
    </w:r>
    <w:r w:rsidR="00813175" w:rsidRPr="00E4673D">
      <w:rPr>
        <w:rFonts w:ascii="Helvetica Neue" w:hAnsi="Helvetica Neue"/>
        <w:noProof/>
        <w:sz w:val="12"/>
        <w:szCs w:val="12"/>
        <w:lang w:val="en-US" w:eastAsia="es-CO"/>
      </w:rPr>
      <w:t>-e-mail: ssf@ssf.gov.co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0AB0" w14:textId="77777777" w:rsidR="00813175" w:rsidRPr="00E4673D" w:rsidRDefault="00813175" w:rsidP="007B7787">
    <w:pPr>
      <w:jc w:val="center"/>
      <w:rPr>
        <w:rFonts w:ascii="Helvetica Neue" w:hAnsi="Helvetica Neue"/>
        <w:noProof/>
        <w:sz w:val="12"/>
        <w:szCs w:val="12"/>
        <w:lang w:eastAsia="es-CO"/>
      </w:rPr>
    </w:pPr>
    <w:r>
      <w:rPr>
        <w:rFonts w:ascii="Helvetica Neue" w:hAnsi="Helvetica Neue"/>
        <w:noProof/>
        <w:sz w:val="12"/>
        <w:szCs w:val="12"/>
        <w:lang w:eastAsia="es-CO"/>
      </w:rPr>
      <w:t xml:space="preserve">Carrera 69 # 25 B – 44 </w:t>
    </w:r>
    <w:r w:rsidRPr="00E4673D">
      <w:rPr>
        <w:rFonts w:ascii="Helvetica Neue" w:hAnsi="Helvetica Neue"/>
        <w:noProof/>
        <w:sz w:val="12"/>
        <w:szCs w:val="12"/>
        <w:lang w:eastAsia="es-CO"/>
      </w:rPr>
      <w:t xml:space="preserve">pisos </w:t>
    </w:r>
    <w:r>
      <w:rPr>
        <w:rFonts w:ascii="Helvetica Neue" w:hAnsi="Helvetica Neue"/>
        <w:noProof/>
        <w:sz w:val="12"/>
        <w:szCs w:val="12"/>
        <w:lang w:eastAsia="es-CO"/>
      </w:rPr>
      <w:t>3, 4 y 7</w:t>
    </w:r>
    <w:r w:rsidRPr="00E4673D">
      <w:rPr>
        <w:rFonts w:ascii="Helvetica Neue" w:hAnsi="Helvetica Neue"/>
        <w:noProof/>
        <w:sz w:val="12"/>
        <w:szCs w:val="12"/>
        <w:lang w:eastAsia="es-CO"/>
      </w:rPr>
      <w:t xml:space="preserve"> PBX: 3487800 Bogotá Colombia</w:t>
    </w:r>
  </w:p>
  <w:p w14:paraId="678AA6A7" w14:textId="77777777" w:rsidR="00813175" w:rsidRPr="00E4673D" w:rsidRDefault="00813175" w:rsidP="007B7787">
    <w:pPr>
      <w:jc w:val="center"/>
      <w:rPr>
        <w:rFonts w:ascii="Helvetica Neue" w:hAnsi="Helvetica Neue"/>
        <w:noProof/>
        <w:sz w:val="12"/>
        <w:szCs w:val="12"/>
        <w:lang w:eastAsia="es-CO"/>
      </w:rPr>
    </w:pPr>
    <w:r w:rsidRPr="00E4673D">
      <w:rPr>
        <w:rFonts w:ascii="Helvetica Neue" w:hAnsi="Helvetica Neue"/>
        <w:noProof/>
        <w:sz w:val="12"/>
        <w:szCs w:val="12"/>
        <w:lang w:eastAsia="es-CO"/>
      </w:rPr>
      <w:t>Línea Gratuita Nacional 018000910110 en Bogotá D.C.: 3487777</w:t>
    </w:r>
  </w:p>
  <w:p w14:paraId="4D2845A7" w14:textId="77777777" w:rsidR="00813175" w:rsidRPr="00321ACB" w:rsidRDefault="00E713C2" w:rsidP="007B7787">
    <w:pPr>
      <w:jc w:val="center"/>
      <w:rPr>
        <w:sz w:val="14"/>
        <w:szCs w:val="14"/>
      </w:rPr>
    </w:pPr>
    <w:hyperlink r:id="rId1" w:history="1">
      <w:r w:rsidR="00813175" w:rsidRPr="00487640">
        <w:rPr>
          <w:rStyle w:val="Hipervnculo"/>
          <w:rFonts w:ascii="Helvetica Neue" w:hAnsi="Helvetica Neue"/>
          <w:noProof/>
          <w:sz w:val="12"/>
          <w:szCs w:val="12"/>
          <w:lang w:val="en-US" w:eastAsia="es-CO"/>
        </w:rPr>
        <w:t>www.ssf.gov.co</w:t>
      </w:r>
    </w:hyperlink>
    <w:r w:rsidR="00813175">
      <w:rPr>
        <w:rFonts w:ascii="Helvetica Neue" w:hAnsi="Helvetica Neue"/>
        <w:noProof/>
        <w:color w:val="7F7F7F" w:themeColor="text1" w:themeTint="80"/>
        <w:sz w:val="12"/>
        <w:szCs w:val="12"/>
        <w:lang w:val="en-US" w:eastAsia="es-CO"/>
      </w:rPr>
      <w:t xml:space="preserve"> </w:t>
    </w:r>
    <w:r w:rsidR="00813175" w:rsidRPr="006F0BD7">
      <w:rPr>
        <w:rFonts w:ascii="Helvetica Neue" w:hAnsi="Helvetica Neue"/>
        <w:noProof/>
        <w:color w:val="7F7F7F" w:themeColor="text1" w:themeTint="80"/>
        <w:sz w:val="12"/>
        <w:szCs w:val="12"/>
        <w:lang w:val="en-US" w:eastAsia="es-CO"/>
      </w:rPr>
      <w:t xml:space="preserve"> </w:t>
    </w:r>
    <w:r w:rsidR="00813175" w:rsidRPr="00E4673D">
      <w:rPr>
        <w:rFonts w:ascii="Helvetica Neue" w:hAnsi="Helvetica Neue"/>
        <w:noProof/>
        <w:sz w:val="12"/>
        <w:szCs w:val="12"/>
        <w:lang w:val="en-US" w:eastAsia="es-CO"/>
      </w:rPr>
      <w:t>-e-mail: ssf@ssf.gov.co</w:t>
    </w:r>
  </w:p>
  <w:p w14:paraId="03196493" w14:textId="77777777" w:rsidR="00813175" w:rsidRDefault="008131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7DB8D" w14:textId="77777777" w:rsidR="008330E8" w:rsidRDefault="008330E8" w:rsidP="00AC60C1">
      <w:r>
        <w:separator/>
      </w:r>
    </w:p>
  </w:footnote>
  <w:footnote w:type="continuationSeparator" w:id="0">
    <w:p w14:paraId="0EED0193" w14:textId="77777777" w:rsidR="008330E8" w:rsidRDefault="008330E8" w:rsidP="00AC60C1">
      <w:r>
        <w:continuationSeparator/>
      </w:r>
    </w:p>
  </w:footnote>
  <w:footnote w:type="continuationNotice" w:id="1">
    <w:p w14:paraId="0F4F0382" w14:textId="77777777" w:rsidR="008330E8" w:rsidRDefault="008330E8"/>
  </w:footnote>
  <w:footnote w:id="2">
    <w:p w14:paraId="270C70D7" w14:textId="77777777" w:rsidR="00813175" w:rsidRPr="00245E46" w:rsidRDefault="00813175" w:rsidP="00AC5E45">
      <w:pPr>
        <w:pStyle w:val="Textonotapie"/>
        <w:ind w:left="426" w:hanging="426"/>
        <w:rPr>
          <w:lang w:val="en-US"/>
        </w:rPr>
      </w:pPr>
      <w:r>
        <w:rPr>
          <w:rStyle w:val="Refdenotaalpie"/>
        </w:rPr>
        <w:footnoteRef/>
      </w:r>
      <w:r>
        <w:t xml:space="preserve"> </w:t>
      </w:r>
      <w:r>
        <w:tab/>
        <w:t xml:space="preserve">Departamento Administrativo de la Función Pública (DAFP). </w:t>
      </w:r>
      <w:r w:rsidRPr="008F12ED">
        <w:rPr>
          <w:lang w:val="en-US"/>
        </w:rPr>
        <w:t xml:space="preserve">Sitio </w:t>
      </w:r>
      <w:r>
        <w:rPr>
          <w:lang w:val="en-US"/>
        </w:rPr>
        <w:t>w</w:t>
      </w:r>
      <w:r w:rsidRPr="008F12ED">
        <w:rPr>
          <w:lang w:val="en-US"/>
        </w:rPr>
        <w:t xml:space="preserve">eb: </w:t>
      </w:r>
      <w:hyperlink r:id="rId1" w:history="1">
        <w:r w:rsidRPr="008F12ED">
          <w:rPr>
            <w:rStyle w:val="Hipervnculo"/>
            <w:lang w:val="en-US"/>
          </w:rPr>
          <w:t>https://www.funcionpublica.gov.co/web/mipg/inicio</w:t>
        </w:r>
      </w:hyperlink>
    </w:p>
    <w:p w14:paraId="2351BF79" w14:textId="77777777" w:rsidR="00813175" w:rsidRPr="00116431" w:rsidRDefault="00813175" w:rsidP="00AC5E45">
      <w:pPr>
        <w:pStyle w:val="Textonotapie"/>
        <w:ind w:left="426"/>
      </w:pPr>
      <w:r>
        <w:t>Decreto 1499 de 2017 (</w:t>
      </w:r>
      <w:r w:rsidRPr="00DE0506">
        <w:t>Por medio del cual se modifica el Decreto 1083 de 2015, Decreto Único Reglamentario del Sector Función Pública, en lo relacionado con el Sistema de Gestión establecido en el artículo 133 de la Ley 1753 de 2015</w:t>
      </w:r>
      <w:r>
        <w:t xml:space="preserve">), </w:t>
      </w:r>
      <w:r w:rsidRPr="00116431">
        <w:t>Decreto 1078 de 2015 (Decreto Único Reglamentario del sector de TIC), Decreto 1008 de 2018</w:t>
      </w:r>
      <w:r>
        <w:t xml:space="preserve"> (por el cual se establecen los lineamientos generales de la Política de Gobierno en Línea)</w:t>
      </w:r>
      <w:r w:rsidRPr="00116431">
        <w:t>, Resolución 3564 de 2015</w:t>
      </w:r>
      <w:r>
        <w:t xml:space="preserve"> (</w:t>
      </w:r>
      <w:r w:rsidRPr="00F368D0">
        <w:t>Por la cual se reglamentan aspectos relacionados con la Ley de Transparencia y Acceso a la Información Pública</w:t>
      </w:r>
      <w:r>
        <w:t>)</w:t>
      </w:r>
      <w:r w:rsidRPr="00116431">
        <w:t>.</w:t>
      </w:r>
    </w:p>
  </w:footnote>
  <w:footnote w:id="3">
    <w:p w14:paraId="122B56DB" w14:textId="77777777" w:rsidR="00813175" w:rsidRDefault="00813175" w:rsidP="00AC5E45">
      <w:pPr>
        <w:pStyle w:val="Textonotapie"/>
        <w:ind w:left="426" w:hanging="426"/>
      </w:pPr>
      <w:r>
        <w:rPr>
          <w:rStyle w:val="Refdenotaalpie"/>
        </w:rPr>
        <w:footnoteRef/>
      </w:r>
      <w:r>
        <w:t xml:space="preserve"> </w:t>
      </w:r>
      <w:r>
        <w:tab/>
        <w:t xml:space="preserve">Ministerio de las Tecnologías de la Información y las Comunicaciones. (2018). La Arquitectura TI Colombia - Normatividad. 20/03/2018, de MinTIC Sitio web: </w:t>
      </w:r>
      <w:hyperlink r:id="rId2" w:anchor="normatividad" w:history="1">
        <w:r w:rsidRPr="00397E45">
          <w:rPr>
            <w:rStyle w:val="Hipervnculo"/>
          </w:rPr>
          <w:t>http://www.mintic.gov.co/arquitecturati/630/w3-propertyvalue-8158.html#normatividad</w:t>
        </w:r>
      </w:hyperlink>
    </w:p>
  </w:footnote>
  <w:footnote w:id="4">
    <w:p w14:paraId="5E042F7F" w14:textId="2D1300C6" w:rsidR="00813175" w:rsidRDefault="00813175" w:rsidP="001C77C2">
      <w:pPr>
        <w:pStyle w:val="Textonotapie"/>
        <w:ind w:left="284" w:hanging="284"/>
      </w:pPr>
      <w:r>
        <w:rPr>
          <w:rStyle w:val="Refdenotaalpie"/>
        </w:rPr>
        <w:footnoteRef/>
      </w:r>
      <w:r>
        <w:t xml:space="preserve"> </w:t>
      </w:r>
      <w:r>
        <w:tab/>
        <w:t>Estas fichas se construyeron con base en el modelo establecido para este fin en la Sesión 17: Construir la hoja de ruta, de la Guía para la construcción del PETI (G.ES.06 de MinTIC)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D09B" w14:textId="77777777" w:rsidR="00813175" w:rsidRDefault="00813175" w:rsidP="00321F8D">
    <w:pPr>
      <w:tabs>
        <w:tab w:val="right" w:pos="10800"/>
      </w:tabs>
      <w:ind w:left="708"/>
    </w:pPr>
    <w:r>
      <w:rPr>
        <w:noProof/>
        <w:lang w:eastAsia="es-CO"/>
      </w:rPr>
      <w:drawing>
        <wp:anchor distT="0" distB="0" distL="114300" distR="114300" simplePos="0" relativeHeight="251658249" behindDoc="1" locked="0" layoutInCell="1" allowOverlap="1" wp14:anchorId="2E5CFF12" wp14:editId="40B22D0E">
          <wp:simplePos x="0" y="0"/>
          <wp:positionH relativeFrom="column">
            <wp:posOffset>3335020</wp:posOffset>
          </wp:positionH>
          <wp:positionV relativeFrom="paragraph">
            <wp:posOffset>7620</wp:posOffset>
          </wp:positionV>
          <wp:extent cx="2331085" cy="533400"/>
          <wp:effectExtent l="0" t="0" r="0" b="0"/>
          <wp:wrapTight wrapText="bothSides">
            <wp:wrapPolygon edited="0">
              <wp:start x="0" y="0"/>
              <wp:lineTo x="0" y="20829"/>
              <wp:lineTo x="21359" y="20829"/>
              <wp:lineTo x="21359" y="0"/>
              <wp:lineTo x="0" y="0"/>
            </wp:wrapPolygon>
          </wp:wrapTight>
          <wp:docPr id="507258786" name="Imagen 507258786" descr="C:\Users\jruizp\Pictures\Logo para plant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ruizp\Pictures\Logo para plantill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08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8" behindDoc="0" locked="0" layoutInCell="1" allowOverlap="1" wp14:anchorId="0E7751EC" wp14:editId="128E8A6D">
          <wp:simplePos x="0" y="0"/>
          <wp:positionH relativeFrom="margin">
            <wp:posOffset>-299720</wp:posOffset>
          </wp:positionH>
          <wp:positionV relativeFrom="margin">
            <wp:posOffset>-681355</wp:posOffset>
          </wp:positionV>
          <wp:extent cx="2033905" cy="504825"/>
          <wp:effectExtent l="0" t="0" r="0" b="0"/>
          <wp:wrapSquare wrapText="bothSides"/>
          <wp:docPr id="507258787" name="Imagen 507258787"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8247" behindDoc="0" locked="0" layoutInCell="1" allowOverlap="1" wp14:anchorId="01613A37" wp14:editId="0A02EF74">
              <wp:simplePos x="0" y="0"/>
              <wp:positionH relativeFrom="column">
                <wp:posOffset>-1181100</wp:posOffset>
              </wp:positionH>
              <wp:positionV relativeFrom="paragraph">
                <wp:posOffset>-438785</wp:posOffset>
              </wp:positionV>
              <wp:extent cx="7962900" cy="228600"/>
              <wp:effectExtent l="0" t="0" r="0" b="0"/>
              <wp:wrapNone/>
              <wp:docPr id="1259191164" name="Rectángulo 125919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E0B4C" id="Rectángulo 1259191164" o:spid="_x0000_s1026" style="position:absolute;margin-left:-93pt;margin-top:-34.55pt;width:627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" fillcolor="#1b8bd4" stroked="f" strokeweight=".5pt"/>
          </w:pict>
        </mc:Fallback>
      </mc:AlternateContent>
    </w:r>
  </w:p>
  <w:p w14:paraId="2C6991F1" w14:textId="77777777" w:rsidR="00813175" w:rsidRDefault="00813175" w:rsidP="00321F8D">
    <w:pPr>
      <w:tabs>
        <w:tab w:val="right" w:pos="10800"/>
      </w:tabs>
      <w:ind w:left="708"/>
    </w:pPr>
  </w:p>
  <w:p w14:paraId="691096E7" w14:textId="77777777" w:rsidR="00813175" w:rsidRPr="005A4060" w:rsidRDefault="00813175" w:rsidP="00321F8D">
    <w:pPr>
      <w:tabs>
        <w:tab w:val="right" w:pos="10800"/>
      </w:tabs>
      <w:ind w:left="708"/>
    </w:pPr>
  </w:p>
  <w:p w14:paraId="3C79F947" w14:textId="77777777" w:rsidR="00813175" w:rsidRPr="00FB4ACC" w:rsidRDefault="00813175" w:rsidP="00321F8D">
    <w:pPr>
      <w:pStyle w:val="Encabezado"/>
      <w:jc w:val="right"/>
      <w:rPr>
        <w:noProof/>
        <w:sz w:val="18"/>
        <w:szCs w:val="18"/>
        <w:lang w:val="es-ES"/>
      </w:rPr>
    </w:pPr>
    <w:r>
      <w:rPr>
        <w:noProof/>
        <w:lang w:val="es-CO" w:eastAsia="es-CO"/>
      </w:rPr>
      <mc:AlternateContent>
        <mc:Choice Requires="wpg">
          <w:drawing>
            <wp:anchor distT="0" distB="0" distL="114300" distR="114300" simplePos="0" relativeHeight="251658246" behindDoc="0" locked="0" layoutInCell="0" allowOverlap="1" wp14:anchorId="2DA8F3B5" wp14:editId="459A3F6E">
              <wp:simplePos x="0" y="0"/>
              <wp:positionH relativeFrom="rightMargin">
                <wp:align>left</wp:align>
              </wp:positionH>
              <wp:positionV relativeFrom="page">
                <wp:posOffset>1894840</wp:posOffset>
              </wp:positionV>
              <wp:extent cx="488315" cy="237490"/>
              <wp:effectExtent l="0" t="0" r="6985" b="10160"/>
              <wp:wrapNone/>
              <wp:docPr id="1259191165"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259191166"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3C6BE" w14:textId="6F345C30" w:rsidR="00813175" w:rsidRDefault="00813175" w:rsidP="00321F8D">
                            <w:pPr>
                              <w:pStyle w:val="Encabezado"/>
                              <w:jc w:val="center"/>
                            </w:pPr>
                            <w:r>
                              <w:fldChar w:fldCharType="begin"/>
                            </w:r>
                            <w:r>
                              <w:instrText>PAGE    \* MERGEFORMAT</w:instrText>
                            </w:r>
                            <w:r>
                              <w:fldChar w:fldCharType="separate"/>
                            </w:r>
                            <w:r w:rsidRPr="003C22F2">
                              <w:rPr>
                                <w:rStyle w:val="Nmerodepgina"/>
                                <w:b/>
                                <w:bCs/>
                                <w:noProof/>
                                <w:color w:val="403152"/>
                                <w:sz w:val="16"/>
                                <w:szCs w:val="16"/>
                                <w:lang w:val="es-ES"/>
                              </w:rPr>
                              <w:t>2</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1259191167" name="Group 72"/>
                      <wpg:cNvGrpSpPr>
                        <a:grpSpLocks/>
                      </wpg:cNvGrpSpPr>
                      <wpg:grpSpPr bwMode="auto">
                        <a:xfrm>
                          <a:off x="886" y="3255"/>
                          <a:ext cx="374" cy="374"/>
                          <a:chOff x="1453" y="14832"/>
                          <a:chExt cx="374" cy="374"/>
                        </a:xfrm>
                      </wpg:grpSpPr>
                      <wps:wsp>
                        <wps:cNvPr id="50725878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58785"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A8F3B5" id="Grupo 70" o:spid="_x0000_s1034" style="position:absolute;left:0;text-align:left;margin-left:0;margin-top:149.2pt;width:38.45pt;height:18.7pt;z-index:251658246;mso-position-horizontal:left;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" o:allowincell="f">
              <v:shapetype id="_x0000_t202" coordsize="21600,21600" o:spt="202" path="m,l,21600r21600,l21600,xe">
                <v:stroke joinstyle="miter"/>
                <v:path gradientshapeok="t" o:connecttype="rect"/>
              </v:shapetype>
              <v:shape id="Text Box 71" o:spid="_x0000_s1035"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" filled="f" stroked="f">
                <v:textbox inset="0,0,0,0">
                  <w:txbxContent>
                    <w:p w14:paraId="5FF3C6BE" w14:textId="6F345C30" w:rsidR="00813175" w:rsidRDefault="00813175" w:rsidP="00321F8D">
                      <w:pPr>
                        <w:pStyle w:val="Encabezado"/>
                        <w:jc w:val="center"/>
                      </w:pPr>
                      <w:r>
                        <w:fldChar w:fldCharType="begin"/>
                      </w:r>
                      <w:r>
                        <w:instrText>PAGE    \* MERGEFORMAT</w:instrText>
                      </w:r>
                      <w:r>
                        <w:fldChar w:fldCharType="separate"/>
                      </w:r>
                      <w:r w:rsidRPr="003C22F2">
                        <w:rPr>
                          <w:rStyle w:val="Nmerodepgina"/>
                          <w:b/>
                          <w:bCs/>
                          <w:noProof/>
                          <w:color w:val="403152"/>
                          <w:sz w:val="16"/>
                          <w:szCs w:val="16"/>
                          <w:lang w:val="es-ES"/>
                        </w:rPr>
                        <w:t>2</w:t>
                      </w:r>
                      <w:r>
                        <w:rPr>
                          <w:rStyle w:val="Nmerodepgina"/>
                          <w:b/>
                          <w:bCs/>
                          <w:noProof/>
                          <w:color w:val="403152"/>
                          <w:sz w:val="16"/>
                          <w:szCs w:val="16"/>
                          <w:lang w:val="es-ES"/>
                        </w:rPr>
                        <w:fldChar w:fldCharType="end"/>
                      </w:r>
                    </w:p>
                  </w:txbxContent>
                </v:textbox>
              </v:shape>
              <v:group id="Group 72" o:spid="_x0000_s1036"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">
                <v:oval id="Oval 73" o:spid="_x0000_s1037"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" filled="f" strokecolor="#84a2c6" strokeweight=".5pt"/>
                <v:oval id="Oval 74" o:spid="_x0000_s1038"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" fillcolor="#84a2c6" stroked="f"/>
              </v:group>
              <w10:wrap anchorx="margin" anchory="page"/>
            </v:group>
          </w:pict>
        </mc:Fallback>
      </mc:AlternateContent>
    </w:r>
    <w:r w:rsidRPr="00FB4ACC">
      <w:rPr>
        <w:noProof/>
        <w:sz w:val="18"/>
        <w:szCs w:val="18"/>
        <w:lang w:val="es-ES"/>
      </w:rPr>
      <w:t xml:space="preserve"> FO-PIN-CODO-004 Versión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ED6BC" w14:textId="77777777" w:rsidR="00813175" w:rsidRDefault="00813175" w:rsidP="00590B9D">
    <w:pPr>
      <w:tabs>
        <w:tab w:val="right" w:pos="10800"/>
      </w:tabs>
      <w:ind w:left="708"/>
    </w:pPr>
    <w:r>
      <w:rPr>
        <w:noProof/>
        <w:lang w:eastAsia="es-CO"/>
      </w:rPr>
      <w:drawing>
        <wp:anchor distT="0" distB="0" distL="114300" distR="114300" simplePos="0" relativeHeight="251658256" behindDoc="1" locked="0" layoutInCell="1" allowOverlap="1" wp14:anchorId="6A5DB382" wp14:editId="27BC65F5">
          <wp:simplePos x="0" y="0"/>
          <wp:positionH relativeFrom="column">
            <wp:posOffset>3335020</wp:posOffset>
          </wp:positionH>
          <wp:positionV relativeFrom="paragraph">
            <wp:posOffset>7620</wp:posOffset>
          </wp:positionV>
          <wp:extent cx="2331085" cy="533400"/>
          <wp:effectExtent l="0" t="0" r="0" b="0"/>
          <wp:wrapTight wrapText="bothSides">
            <wp:wrapPolygon edited="0">
              <wp:start x="0" y="0"/>
              <wp:lineTo x="0" y="20829"/>
              <wp:lineTo x="21359" y="20829"/>
              <wp:lineTo x="21359" y="0"/>
              <wp:lineTo x="0" y="0"/>
            </wp:wrapPolygon>
          </wp:wrapTight>
          <wp:docPr id="33" name="Imagen 33" descr="C:\Users\jruizp\Pictures\Logo para plant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ruizp\Pictures\Logo para plantill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08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55" behindDoc="0" locked="0" layoutInCell="1" allowOverlap="1" wp14:anchorId="01A038C8" wp14:editId="7AAEFCC9">
          <wp:simplePos x="0" y="0"/>
          <wp:positionH relativeFrom="margin">
            <wp:posOffset>-299720</wp:posOffset>
          </wp:positionH>
          <wp:positionV relativeFrom="margin">
            <wp:posOffset>-681355</wp:posOffset>
          </wp:positionV>
          <wp:extent cx="2033905" cy="504825"/>
          <wp:effectExtent l="0" t="0" r="0" b="0"/>
          <wp:wrapSquare wrapText="bothSides"/>
          <wp:docPr id="34" name="Imagen 34"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8254" behindDoc="0" locked="0" layoutInCell="1" allowOverlap="1" wp14:anchorId="2624AAB3" wp14:editId="67B567D2">
              <wp:simplePos x="0" y="0"/>
              <wp:positionH relativeFrom="column">
                <wp:posOffset>-1181100</wp:posOffset>
              </wp:positionH>
              <wp:positionV relativeFrom="paragraph">
                <wp:posOffset>-438785</wp:posOffset>
              </wp:positionV>
              <wp:extent cx="7962900" cy="228600"/>
              <wp:effectExtent l="0" t="0" r="0" b="0"/>
              <wp:wrapNone/>
              <wp:docPr id="507258796" name="Rectángulo 507258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2D0B1" id="Rectángulo 507258796" o:spid="_x0000_s1026" style="position:absolute;margin-left:-93pt;margin-top:-34.55pt;width:627pt;height: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" fillcolor="#1b8bd4" stroked="f" strokeweight=".5pt"/>
          </w:pict>
        </mc:Fallback>
      </mc:AlternateContent>
    </w:r>
  </w:p>
  <w:p w14:paraId="04409EE7" w14:textId="77777777" w:rsidR="00813175" w:rsidRDefault="00813175" w:rsidP="00590B9D">
    <w:pPr>
      <w:tabs>
        <w:tab w:val="right" w:pos="10800"/>
      </w:tabs>
      <w:ind w:left="708"/>
    </w:pPr>
  </w:p>
  <w:p w14:paraId="3E1CA4A9" w14:textId="77777777" w:rsidR="00813175" w:rsidRPr="005A4060" w:rsidRDefault="00813175" w:rsidP="00590B9D">
    <w:pPr>
      <w:tabs>
        <w:tab w:val="right" w:pos="10800"/>
      </w:tabs>
      <w:ind w:left="708"/>
    </w:pPr>
  </w:p>
  <w:p w14:paraId="6BE5CFB1" w14:textId="77777777" w:rsidR="00813175" w:rsidRPr="00FB4ACC" w:rsidRDefault="00813175" w:rsidP="00590B9D">
    <w:pPr>
      <w:pStyle w:val="Encabezado"/>
      <w:jc w:val="right"/>
      <w:rPr>
        <w:noProof/>
        <w:sz w:val="18"/>
        <w:szCs w:val="18"/>
        <w:lang w:val="es-ES"/>
      </w:rPr>
    </w:pPr>
    <w:r>
      <w:rPr>
        <w:noProof/>
        <w:lang w:val="es-CO" w:eastAsia="es-CO"/>
      </w:rPr>
      <mc:AlternateContent>
        <mc:Choice Requires="wpg">
          <w:drawing>
            <wp:anchor distT="0" distB="0" distL="114300" distR="114300" simplePos="0" relativeHeight="251658253" behindDoc="0" locked="0" layoutInCell="0" allowOverlap="1" wp14:anchorId="355CD87A" wp14:editId="45E99D75">
              <wp:simplePos x="0" y="0"/>
              <wp:positionH relativeFrom="rightMargin">
                <wp:align>left</wp:align>
              </wp:positionH>
              <wp:positionV relativeFrom="page">
                <wp:posOffset>1894840</wp:posOffset>
              </wp:positionV>
              <wp:extent cx="488315" cy="237490"/>
              <wp:effectExtent l="0" t="0" r="6985" b="10160"/>
              <wp:wrapNone/>
              <wp:docPr id="507258797"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0725879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8DB28" w14:textId="4E3065DB" w:rsidR="00813175" w:rsidRDefault="00813175" w:rsidP="00590B9D">
                            <w:pPr>
                              <w:pStyle w:val="Encabezado"/>
                              <w:jc w:val="center"/>
                            </w:pPr>
                            <w:r>
                              <w:fldChar w:fldCharType="begin"/>
                            </w:r>
                            <w:r>
                              <w:instrText>PAGE    \* MERGEFORMAT</w:instrText>
                            </w:r>
                            <w:r>
                              <w:fldChar w:fldCharType="separate"/>
                            </w:r>
                            <w:r w:rsidRPr="00143633">
                              <w:rPr>
                                <w:rStyle w:val="Nmerodepgina"/>
                                <w:b/>
                                <w:bCs/>
                                <w:noProof/>
                                <w:color w:val="403152"/>
                                <w:sz w:val="16"/>
                                <w:szCs w:val="16"/>
                                <w:lang w:val="es-ES"/>
                              </w:rPr>
                              <w:t>105</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507258799" name="Group 72"/>
                      <wpg:cNvGrpSpPr>
                        <a:grpSpLocks/>
                      </wpg:cNvGrpSpPr>
                      <wpg:grpSpPr bwMode="auto">
                        <a:xfrm>
                          <a:off x="886" y="3255"/>
                          <a:ext cx="374" cy="374"/>
                          <a:chOff x="1453" y="14832"/>
                          <a:chExt cx="374" cy="374"/>
                        </a:xfrm>
                      </wpg:grpSpPr>
                      <wps:wsp>
                        <wps:cNvPr id="507258800"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58801"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5CD87A" id="_x0000_s1039" style="position:absolute;left:0;text-align:left;margin-left:0;margin-top:149.2pt;width:38.45pt;height:18.7pt;z-index:251658253;mso-position-horizontal:left;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" o:allowincell="f">
              <v:shapetype id="_x0000_t202" coordsize="21600,21600" o:spt="202" path="m,l,21600r21600,l21600,xe">
                <v:stroke joinstyle="miter"/>
                <v:path gradientshapeok="t" o:connecttype="rect"/>
              </v:shapetype>
              <v:shape id="Text Box 71" o:spid="_x0000_s1040"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" filled="f" stroked="f">
                <v:textbox inset="0,0,0,0">
                  <w:txbxContent>
                    <w:p w14:paraId="7DD8DB28" w14:textId="4E3065DB" w:rsidR="00813175" w:rsidRDefault="00813175" w:rsidP="00590B9D">
                      <w:pPr>
                        <w:pStyle w:val="Encabezado"/>
                        <w:jc w:val="center"/>
                      </w:pPr>
                      <w:r>
                        <w:fldChar w:fldCharType="begin"/>
                      </w:r>
                      <w:r>
                        <w:instrText>PAGE    \* MERGEFORMAT</w:instrText>
                      </w:r>
                      <w:r>
                        <w:fldChar w:fldCharType="separate"/>
                      </w:r>
                      <w:r w:rsidRPr="00143633">
                        <w:rPr>
                          <w:rStyle w:val="Nmerodepgina"/>
                          <w:b/>
                          <w:bCs/>
                          <w:noProof/>
                          <w:color w:val="403152"/>
                          <w:sz w:val="16"/>
                          <w:szCs w:val="16"/>
                          <w:lang w:val="es-ES"/>
                        </w:rPr>
                        <w:t>105</w:t>
                      </w:r>
                      <w:r>
                        <w:rPr>
                          <w:rStyle w:val="Nmerodepgina"/>
                          <w:b/>
                          <w:bCs/>
                          <w:noProof/>
                          <w:color w:val="403152"/>
                          <w:sz w:val="16"/>
                          <w:szCs w:val="16"/>
                          <w:lang w:val="es-ES"/>
                        </w:rPr>
                        <w:fldChar w:fldCharType="end"/>
                      </w:r>
                    </w:p>
                  </w:txbxContent>
                </v:textbox>
              </v:shape>
              <v:group id="Group 72" o:spid="_x0000_s1041"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">
                <v:oval id="Oval 73" o:spid="_x0000_s1042"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" filled="f" strokecolor="#84a2c6" strokeweight=".5pt"/>
                <v:oval id="Oval 74" o:spid="_x0000_s1043"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" fillcolor="#84a2c6" stroked="f"/>
              </v:group>
              <w10:wrap anchorx="margin" anchory="page"/>
            </v:group>
          </w:pict>
        </mc:Fallback>
      </mc:AlternateContent>
    </w:r>
    <w:r w:rsidRPr="00FB4ACC">
      <w:rPr>
        <w:noProof/>
        <w:sz w:val="18"/>
        <w:szCs w:val="18"/>
        <w:lang w:val="es-ES"/>
      </w:rPr>
      <w:t xml:space="preserve"> FO-PIN-CODO-004 Versión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DF3A" w14:textId="77777777" w:rsidR="00813175" w:rsidRDefault="00813175" w:rsidP="00590B9D">
    <w:pPr>
      <w:tabs>
        <w:tab w:val="right" w:pos="10800"/>
      </w:tabs>
      <w:ind w:left="708"/>
    </w:pPr>
    <w:r>
      <w:rPr>
        <w:noProof/>
        <w:lang w:eastAsia="es-CO"/>
      </w:rPr>
      <w:drawing>
        <wp:anchor distT="0" distB="0" distL="114300" distR="114300" simplePos="0" relativeHeight="251658260" behindDoc="1" locked="0" layoutInCell="1" allowOverlap="1" wp14:anchorId="58EF7193" wp14:editId="74E4EFA9">
          <wp:simplePos x="0" y="0"/>
          <wp:positionH relativeFrom="column">
            <wp:posOffset>3335020</wp:posOffset>
          </wp:positionH>
          <wp:positionV relativeFrom="paragraph">
            <wp:posOffset>7620</wp:posOffset>
          </wp:positionV>
          <wp:extent cx="2331085" cy="533400"/>
          <wp:effectExtent l="0" t="0" r="0" b="0"/>
          <wp:wrapTight wrapText="bothSides">
            <wp:wrapPolygon edited="0">
              <wp:start x="0" y="0"/>
              <wp:lineTo x="0" y="20829"/>
              <wp:lineTo x="21359" y="20829"/>
              <wp:lineTo x="21359" y="0"/>
              <wp:lineTo x="0" y="0"/>
            </wp:wrapPolygon>
          </wp:wrapTight>
          <wp:docPr id="3" name="Imagen 507258810" descr="C:\Users\jruizp\Pictures\Logo para plant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ruizp\Pictures\Logo para plantill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08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59" behindDoc="0" locked="0" layoutInCell="1" allowOverlap="1" wp14:anchorId="0DCB2FBE" wp14:editId="46F33D8D">
          <wp:simplePos x="0" y="0"/>
          <wp:positionH relativeFrom="margin">
            <wp:posOffset>-299720</wp:posOffset>
          </wp:positionH>
          <wp:positionV relativeFrom="margin">
            <wp:posOffset>-681355</wp:posOffset>
          </wp:positionV>
          <wp:extent cx="2033905" cy="504825"/>
          <wp:effectExtent l="0" t="0" r="0" b="0"/>
          <wp:wrapSquare wrapText="bothSides"/>
          <wp:docPr id="507258752" name="Imagen 507258811"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8258" behindDoc="0" locked="0" layoutInCell="1" allowOverlap="1" wp14:anchorId="7C8D2688" wp14:editId="4E0C2737">
              <wp:simplePos x="0" y="0"/>
              <wp:positionH relativeFrom="column">
                <wp:posOffset>-1181100</wp:posOffset>
              </wp:positionH>
              <wp:positionV relativeFrom="paragraph">
                <wp:posOffset>-438785</wp:posOffset>
              </wp:positionV>
              <wp:extent cx="7962900" cy="228600"/>
              <wp:effectExtent l="0" t="0" r="0" b="0"/>
              <wp:wrapNone/>
              <wp:docPr id="507258802" name="Rectángulo 507258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A5D2B" id="Rectángulo 507258802" o:spid="_x0000_s1026" style="position:absolute;margin-left:-93pt;margin-top:-34.55pt;width:627pt;height:1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" fillcolor="#1b8bd4" stroked="f" strokeweight=".5pt"/>
          </w:pict>
        </mc:Fallback>
      </mc:AlternateContent>
    </w:r>
  </w:p>
  <w:p w14:paraId="6A9D7375" w14:textId="77777777" w:rsidR="00813175" w:rsidRDefault="00813175" w:rsidP="00590B9D">
    <w:pPr>
      <w:tabs>
        <w:tab w:val="right" w:pos="10800"/>
      </w:tabs>
      <w:ind w:left="708"/>
    </w:pPr>
  </w:p>
  <w:p w14:paraId="356342F8" w14:textId="77777777" w:rsidR="00813175" w:rsidRPr="005A4060" w:rsidRDefault="00813175" w:rsidP="00590B9D">
    <w:pPr>
      <w:tabs>
        <w:tab w:val="right" w:pos="10800"/>
      </w:tabs>
      <w:ind w:left="708"/>
    </w:pPr>
  </w:p>
  <w:p w14:paraId="3C0CFA69" w14:textId="77777777" w:rsidR="00813175" w:rsidRPr="00FB4ACC" w:rsidRDefault="00813175" w:rsidP="00590B9D">
    <w:pPr>
      <w:pStyle w:val="Encabezado"/>
      <w:jc w:val="right"/>
      <w:rPr>
        <w:noProof/>
        <w:sz w:val="18"/>
        <w:szCs w:val="18"/>
        <w:lang w:val="es-ES"/>
      </w:rPr>
    </w:pPr>
    <w:r>
      <w:rPr>
        <w:noProof/>
        <w:lang w:val="es-CO" w:eastAsia="es-CO"/>
      </w:rPr>
      <mc:AlternateContent>
        <mc:Choice Requires="wpg">
          <w:drawing>
            <wp:anchor distT="0" distB="0" distL="114300" distR="114300" simplePos="0" relativeHeight="251658257" behindDoc="0" locked="0" layoutInCell="0" allowOverlap="1" wp14:anchorId="434953E7" wp14:editId="6F24A679">
              <wp:simplePos x="0" y="0"/>
              <wp:positionH relativeFrom="rightMargin">
                <wp:align>left</wp:align>
              </wp:positionH>
              <wp:positionV relativeFrom="page">
                <wp:posOffset>1894840</wp:posOffset>
              </wp:positionV>
              <wp:extent cx="488315" cy="237490"/>
              <wp:effectExtent l="0" t="0" r="6985" b="10160"/>
              <wp:wrapNone/>
              <wp:docPr id="507258803"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07258805"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B7B17" w14:textId="069466E9" w:rsidR="00813175" w:rsidRDefault="00813175" w:rsidP="00590B9D">
                            <w:pPr>
                              <w:pStyle w:val="Encabezado"/>
                              <w:jc w:val="center"/>
                            </w:pPr>
                            <w:r>
                              <w:fldChar w:fldCharType="begin"/>
                            </w:r>
                            <w:r>
                              <w:instrText>PAGE    \* MERGEFORMAT</w:instrText>
                            </w:r>
                            <w:r>
                              <w:fldChar w:fldCharType="separate"/>
                            </w:r>
                            <w:r w:rsidRPr="00143633">
                              <w:rPr>
                                <w:rStyle w:val="Nmerodepgina"/>
                                <w:b/>
                                <w:bCs/>
                                <w:noProof/>
                                <w:color w:val="403152"/>
                                <w:sz w:val="16"/>
                                <w:szCs w:val="16"/>
                                <w:lang w:val="es-ES"/>
                              </w:rPr>
                              <w:t>106</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507258807" name="Group 72"/>
                      <wpg:cNvGrpSpPr>
                        <a:grpSpLocks/>
                      </wpg:cNvGrpSpPr>
                      <wpg:grpSpPr bwMode="auto">
                        <a:xfrm>
                          <a:off x="886" y="3255"/>
                          <a:ext cx="374" cy="374"/>
                          <a:chOff x="1453" y="14832"/>
                          <a:chExt cx="374" cy="374"/>
                        </a:xfrm>
                      </wpg:grpSpPr>
                      <wps:wsp>
                        <wps:cNvPr id="50725880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5880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4953E7" id="_x0000_s1044" style="position:absolute;left:0;text-align:left;margin-left:0;margin-top:149.2pt;width:38.45pt;height:18.7pt;z-index:251658257;mso-position-horizontal:left;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" o:allowincell="f">
              <v:shapetype id="_x0000_t202" coordsize="21600,21600" o:spt="202" path="m,l,21600r21600,l21600,xe">
                <v:stroke joinstyle="miter"/>
                <v:path gradientshapeok="t" o:connecttype="rect"/>
              </v:shapetype>
              <v:shape id="Text Box 71" o:spid="_x0000_s1045"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" filled="f" stroked="f">
                <v:textbox inset="0,0,0,0">
                  <w:txbxContent>
                    <w:p w14:paraId="623B7B17" w14:textId="069466E9" w:rsidR="00813175" w:rsidRDefault="00813175" w:rsidP="00590B9D">
                      <w:pPr>
                        <w:pStyle w:val="Encabezado"/>
                        <w:jc w:val="center"/>
                      </w:pPr>
                      <w:r>
                        <w:fldChar w:fldCharType="begin"/>
                      </w:r>
                      <w:r>
                        <w:instrText>PAGE    \* MERGEFORMAT</w:instrText>
                      </w:r>
                      <w:r>
                        <w:fldChar w:fldCharType="separate"/>
                      </w:r>
                      <w:r w:rsidRPr="00143633">
                        <w:rPr>
                          <w:rStyle w:val="Nmerodepgina"/>
                          <w:b/>
                          <w:bCs/>
                          <w:noProof/>
                          <w:color w:val="403152"/>
                          <w:sz w:val="16"/>
                          <w:szCs w:val="16"/>
                          <w:lang w:val="es-ES"/>
                        </w:rPr>
                        <w:t>106</w:t>
                      </w:r>
                      <w:r>
                        <w:rPr>
                          <w:rStyle w:val="Nmerodepgina"/>
                          <w:b/>
                          <w:bCs/>
                          <w:noProof/>
                          <w:color w:val="403152"/>
                          <w:sz w:val="16"/>
                          <w:szCs w:val="16"/>
                          <w:lang w:val="es-ES"/>
                        </w:rPr>
                        <w:fldChar w:fldCharType="end"/>
                      </w:r>
                    </w:p>
                  </w:txbxContent>
                </v:textbox>
              </v:shape>
              <v:group id="Group 72" o:spid="_x0000_s1046"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">
                <v:oval id="Oval 73" o:spid="_x0000_s1047"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" filled="f" strokecolor="#84a2c6" strokeweight=".5pt"/>
                <v:oval id="Oval 74" o:spid="_x0000_s1048"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" fillcolor="#84a2c6" stroked="f"/>
              </v:group>
              <w10:wrap anchorx="margin" anchory="page"/>
            </v:group>
          </w:pict>
        </mc:Fallback>
      </mc:AlternateContent>
    </w:r>
    <w:r w:rsidRPr="00FB4ACC">
      <w:rPr>
        <w:noProof/>
        <w:sz w:val="18"/>
        <w:szCs w:val="18"/>
        <w:lang w:val="es-ES"/>
      </w:rPr>
      <w:t xml:space="preserve"> FO-PIN-CODO-004 Versión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6E1E" w14:textId="77777777" w:rsidR="00813175" w:rsidRDefault="00813175" w:rsidP="00590B9D">
    <w:pPr>
      <w:tabs>
        <w:tab w:val="right" w:pos="10800"/>
      </w:tabs>
      <w:ind w:left="708"/>
    </w:pPr>
    <w:r>
      <w:rPr>
        <w:noProof/>
        <w:lang w:eastAsia="es-CO"/>
      </w:rPr>
      <w:drawing>
        <wp:anchor distT="0" distB="0" distL="114300" distR="114300" simplePos="0" relativeHeight="251658264" behindDoc="1" locked="0" layoutInCell="1" allowOverlap="1" wp14:anchorId="3F6590E8" wp14:editId="3674E19C">
          <wp:simplePos x="0" y="0"/>
          <wp:positionH relativeFrom="column">
            <wp:posOffset>3335020</wp:posOffset>
          </wp:positionH>
          <wp:positionV relativeFrom="paragraph">
            <wp:posOffset>7620</wp:posOffset>
          </wp:positionV>
          <wp:extent cx="2331085" cy="533400"/>
          <wp:effectExtent l="0" t="0" r="0" b="0"/>
          <wp:wrapTight wrapText="bothSides">
            <wp:wrapPolygon edited="0">
              <wp:start x="0" y="0"/>
              <wp:lineTo x="0" y="20829"/>
              <wp:lineTo x="21359" y="20829"/>
              <wp:lineTo x="21359" y="0"/>
              <wp:lineTo x="0" y="0"/>
            </wp:wrapPolygon>
          </wp:wrapTight>
          <wp:docPr id="322" name="Imagen 322" descr="C:\Users\jruizp\Pictures\Logo para plant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ruizp\Pictures\Logo para plantill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08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63" behindDoc="0" locked="0" layoutInCell="1" allowOverlap="1" wp14:anchorId="3CFFE288" wp14:editId="3FA25279">
          <wp:simplePos x="0" y="0"/>
          <wp:positionH relativeFrom="margin">
            <wp:posOffset>-299720</wp:posOffset>
          </wp:positionH>
          <wp:positionV relativeFrom="margin">
            <wp:posOffset>-681355</wp:posOffset>
          </wp:positionV>
          <wp:extent cx="2033905" cy="504825"/>
          <wp:effectExtent l="0" t="0" r="0" b="0"/>
          <wp:wrapSquare wrapText="bothSides"/>
          <wp:docPr id="323" name="Imagen 323"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8262" behindDoc="0" locked="0" layoutInCell="1" allowOverlap="1" wp14:anchorId="5142C858" wp14:editId="0A0CB063">
              <wp:simplePos x="0" y="0"/>
              <wp:positionH relativeFrom="column">
                <wp:posOffset>-1181100</wp:posOffset>
              </wp:positionH>
              <wp:positionV relativeFrom="paragraph">
                <wp:posOffset>-438785</wp:posOffset>
              </wp:positionV>
              <wp:extent cx="7962900" cy="228600"/>
              <wp:effectExtent l="0" t="0" r="0" b="0"/>
              <wp:wrapNone/>
              <wp:docPr id="507258812" name="Rectángulo 507258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B2B65" id="Rectángulo 507258812" o:spid="_x0000_s1026" style="position:absolute;margin-left:-93pt;margin-top:-34.55pt;width:627pt;height:1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" fillcolor="#1b8bd4" stroked="f" strokeweight=".5pt"/>
          </w:pict>
        </mc:Fallback>
      </mc:AlternateContent>
    </w:r>
  </w:p>
  <w:p w14:paraId="505F2C92" w14:textId="77777777" w:rsidR="00813175" w:rsidRDefault="00813175" w:rsidP="00590B9D">
    <w:pPr>
      <w:tabs>
        <w:tab w:val="right" w:pos="10800"/>
      </w:tabs>
      <w:ind w:left="708"/>
    </w:pPr>
  </w:p>
  <w:p w14:paraId="6E3DB54D" w14:textId="77777777" w:rsidR="00813175" w:rsidRPr="005A4060" w:rsidRDefault="00813175" w:rsidP="00590B9D">
    <w:pPr>
      <w:tabs>
        <w:tab w:val="right" w:pos="10800"/>
      </w:tabs>
      <w:ind w:left="708"/>
    </w:pPr>
  </w:p>
  <w:p w14:paraId="6DE6F8FA" w14:textId="77777777" w:rsidR="00813175" w:rsidRPr="00FB4ACC" w:rsidRDefault="00813175" w:rsidP="00590B9D">
    <w:pPr>
      <w:pStyle w:val="Encabezado"/>
      <w:jc w:val="right"/>
      <w:rPr>
        <w:sz w:val="18"/>
        <w:szCs w:val="18"/>
        <w:lang w:val="es-ES"/>
      </w:rPr>
    </w:pPr>
    <w:r>
      <w:rPr>
        <w:noProof/>
        <w:lang w:val="es-CO" w:eastAsia="es-CO"/>
      </w:rPr>
      <mc:AlternateContent>
        <mc:Choice Requires="wpg">
          <w:drawing>
            <wp:anchor distT="0" distB="0" distL="114300" distR="114300" simplePos="0" relativeHeight="251658261" behindDoc="0" locked="0" layoutInCell="0" allowOverlap="1" wp14:anchorId="23D78655" wp14:editId="1E491F7B">
              <wp:simplePos x="0" y="0"/>
              <wp:positionH relativeFrom="rightMargin">
                <wp:align>left</wp:align>
              </wp:positionH>
              <wp:positionV relativeFrom="page">
                <wp:posOffset>1894840</wp:posOffset>
              </wp:positionV>
              <wp:extent cx="488315" cy="237490"/>
              <wp:effectExtent l="0" t="0" r="6985" b="10160"/>
              <wp:wrapNone/>
              <wp:docPr id="507258813"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0725881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7BCD2" w14:textId="327D5269" w:rsidR="00813175" w:rsidRDefault="00813175" w:rsidP="00590B9D">
                            <w:pPr>
                              <w:pStyle w:val="Encabezado"/>
                              <w:jc w:val="center"/>
                            </w:pPr>
                            <w:r>
                              <w:fldChar w:fldCharType="begin"/>
                            </w:r>
                            <w:r>
                              <w:instrText>PAGE    \* MERGEFORMAT</w:instrText>
                            </w:r>
                            <w:r>
                              <w:fldChar w:fldCharType="separate"/>
                            </w:r>
                            <w:r w:rsidRPr="00143633">
                              <w:rPr>
                                <w:rStyle w:val="Nmerodepgina"/>
                                <w:b/>
                                <w:bCs/>
                                <w:noProof/>
                                <w:color w:val="403152"/>
                                <w:sz w:val="16"/>
                                <w:szCs w:val="16"/>
                                <w:lang w:val="es-ES"/>
                              </w:rPr>
                              <w:t>116</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507258815" name="Group 72"/>
                      <wpg:cNvGrpSpPr>
                        <a:grpSpLocks/>
                      </wpg:cNvGrpSpPr>
                      <wpg:grpSpPr bwMode="auto">
                        <a:xfrm>
                          <a:off x="886" y="3255"/>
                          <a:ext cx="374" cy="374"/>
                          <a:chOff x="1453" y="14832"/>
                          <a:chExt cx="374" cy="374"/>
                        </a:xfrm>
                      </wpg:grpSpPr>
                      <wps:wsp>
                        <wps:cNvPr id="320"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D78655" id="_x0000_s1049" style="position:absolute;left:0;text-align:left;margin-left:0;margin-top:149.2pt;width:38.45pt;height:18.7pt;z-index:251658261;mso-position-horizontal:left;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" o:allowincell="f">
              <v:shapetype id="_x0000_t202" coordsize="21600,21600" o:spt="202" path="m,l,21600r21600,l21600,xe">
                <v:stroke joinstyle="miter"/>
                <v:path gradientshapeok="t" o:connecttype="rect"/>
              </v:shapetype>
              <v:shape id="Text Box 71" o:spid="_x0000_s1050"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" filled="f" stroked="f">
                <v:textbox inset="0,0,0,0">
                  <w:txbxContent>
                    <w:p w14:paraId="7367BCD2" w14:textId="327D5269" w:rsidR="00813175" w:rsidRDefault="00813175" w:rsidP="00590B9D">
                      <w:pPr>
                        <w:pStyle w:val="Encabezado"/>
                        <w:jc w:val="center"/>
                      </w:pPr>
                      <w:r>
                        <w:fldChar w:fldCharType="begin"/>
                      </w:r>
                      <w:r>
                        <w:instrText>PAGE    \* MERGEFORMAT</w:instrText>
                      </w:r>
                      <w:r>
                        <w:fldChar w:fldCharType="separate"/>
                      </w:r>
                      <w:r w:rsidRPr="00143633">
                        <w:rPr>
                          <w:rStyle w:val="Nmerodepgina"/>
                          <w:b/>
                          <w:bCs/>
                          <w:noProof/>
                          <w:color w:val="403152"/>
                          <w:sz w:val="16"/>
                          <w:szCs w:val="16"/>
                          <w:lang w:val="es-ES"/>
                        </w:rPr>
                        <w:t>116</w:t>
                      </w:r>
                      <w:r>
                        <w:rPr>
                          <w:rStyle w:val="Nmerodepgina"/>
                          <w:b/>
                          <w:bCs/>
                          <w:noProof/>
                          <w:color w:val="403152"/>
                          <w:sz w:val="16"/>
                          <w:szCs w:val="16"/>
                          <w:lang w:val="es-ES"/>
                        </w:rPr>
                        <w:fldChar w:fldCharType="end"/>
                      </w:r>
                    </w:p>
                  </w:txbxContent>
                </v:textbox>
              </v:shape>
              <v:group id="Group 72" o:spid="_x0000_s1051"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">
                <v:oval id="Oval 73" o:spid="_x0000_s1052"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" filled="f" strokecolor="#84a2c6" strokeweight=".5pt"/>
                <v:oval id="Oval 74" o:spid="_x0000_s1053"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" fillcolor="#84a2c6" stroked="f"/>
              </v:group>
              <w10:wrap anchorx="margin" anchory="page"/>
            </v:group>
          </w:pict>
        </mc:Fallback>
      </mc:AlternateContent>
    </w:r>
    <w:r w:rsidRPr="00FB4ACC">
      <w:rPr>
        <w:noProof/>
        <w:sz w:val="18"/>
        <w:szCs w:val="18"/>
        <w:lang w:val="es-ES"/>
      </w:rPr>
      <w:t xml:space="preserve"> FO-PIN-CODO-004 Versión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5151" w14:textId="77777777" w:rsidR="00813175" w:rsidRDefault="00813175" w:rsidP="00CF235C">
    <w:pPr>
      <w:tabs>
        <w:tab w:val="right" w:pos="10800"/>
      </w:tabs>
      <w:ind w:left="708"/>
    </w:pPr>
    <w:r>
      <w:rPr>
        <w:noProof/>
        <w:lang w:eastAsia="es-CO"/>
      </w:rPr>
      <w:drawing>
        <wp:anchor distT="0" distB="0" distL="114300" distR="114300" simplePos="0" relativeHeight="251658245" behindDoc="1" locked="0" layoutInCell="1" allowOverlap="1" wp14:anchorId="379DE116" wp14:editId="3ED0D4AC">
          <wp:simplePos x="0" y="0"/>
          <wp:positionH relativeFrom="column">
            <wp:posOffset>3335020</wp:posOffset>
          </wp:positionH>
          <wp:positionV relativeFrom="paragraph">
            <wp:posOffset>7620</wp:posOffset>
          </wp:positionV>
          <wp:extent cx="2331085" cy="533400"/>
          <wp:effectExtent l="0" t="0" r="0" b="0"/>
          <wp:wrapTight wrapText="bothSides">
            <wp:wrapPolygon edited="0">
              <wp:start x="0" y="0"/>
              <wp:lineTo x="0" y="20829"/>
              <wp:lineTo x="21359" y="20829"/>
              <wp:lineTo x="21359" y="0"/>
              <wp:lineTo x="0" y="0"/>
            </wp:wrapPolygon>
          </wp:wrapTight>
          <wp:docPr id="1259191162" name="Imagen 1259191162" descr="C:\Users\jruizp\Pictures\Logo para plant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ruizp\Pictures\Logo para plantill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08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4" behindDoc="0" locked="0" layoutInCell="1" allowOverlap="1" wp14:anchorId="6C7B8F7E" wp14:editId="5B3CB9C7">
          <wp:simplePos x="0" y="0"/>
          <wp:positionH relativeFrom="margin">
            <wp:posOffset>-299720</wp:posOffset>
          </wp:positionH>
          <wp:positionV relativeFrom="margin">
            <wp:posOffset>-681355</wp:posOffset>
          </wp:positionV>
          <wp:extent cx="2033905" cy="504825"/>
          <wp:effectExtent l="0" t="0" r="0" b="0"/>
          <wp:wrapSquare wrapText="bothSides"/>
          <wp:docPr id="1259191163" name="Imagen 1259191163"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8243" behindDoc="0" locked="0" layoutInCell="1" allowOverlap="1" wp14:anchorId="43AFDB70" wp14:editId="4C8230DA">
              <wp:simplePos x="0" y="0"/>
              <wp:positionH relativeFrom="column">
                <wp:posOffset>-1181100</wp:posOffset>
              </wp:positionH>
              <wp:positionV relativeFrom="paragraph">
                <wp:posOffset>-438785</wp:posOffset>
              </wp:positionV>
              <wp:extent cx="7962900" cy="228600"/>
              <wp:effectExtent l="0" t="0" r="0" b="0"/>
              <wp:wrapNone/>
              <wp:docPr id="1259191146" name="Rectángulo 125919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5D44B" id="Rectángulo 1259191146" o:spid="_x0000_s1026" style="position:absolute;margin-left:-93pt;margin-top:-34.55pt;width:627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" fillcolor="#1b8bd4" stroked="f" strokeweight=".5pt"/>
          </w:pict>
        </mc:Fallback>
      </mc:AlternateContent>
    </w:r>
  </w:p>
  <w:p w14:paraId="5C755369" w14:textId="77777777" w:rsidR="00813175" w:rsidRDefault="00813175" w:rsidP="00CF235C">
    <w:pPr>
      <w:tabs>
        <w:tab w:val="right" w:pos="10800"/>
      </w:tabs>
      <w:ind w:left="708"/>
    </w:pPr>
  </w:p>
  <w:p w14:paraId="1C0DCBD2" w14:textId="77777777" w:rsidR="00813175" w:rsidRPr="005A4060" w:rsidRDefault="00813175" w:rsidP="00CF235C">
    <w:pPr>
      <w:tabs>
        <w:tab w:val="right" w:pos="10800"/>
      </w:tabs>
      <w:ind w:left="708"/>
    </w:pPr>
  </w:p>
  <w:p w14:paraId="5851079C" w14:textId="77777777" w:rsidR="00813175" w:rsidRPr="00FB4ACC" w:rsidRDefault="00813175" w:rsidP="00896B3E">
    <w:pPr>
      <w:pStyle w:val="Encabezado"/>
      <w:jc w:val="right"/>
      <w:rPr>
        <w:noProof/>
        <w:sz w:val="18"/>
        <w:szCs w:val="18"/>
        <w:lang w:val="es-ES"/>
      </w:rPr>
    </w:pPr>
    <w:r>
      <w:rPr>
        <w:noProof/>
        <w:lang w:val="es-CO" w:eastAsia="es-CO"/>
      </w:rPr>
      <mc:AlternateContent>
        <mc:Choice Requires="wpg">
          <w:drawing>
            <wp:anchor distT="0" distB="0" distL="114300" distR="114300" simplePos="0" relativeHeight="251658267" behindDoc="0" locked="0" layoutInCell="0" allowOverlap="1" wp14:anchorId="3998FAE1" wp14:editId="3CDD61DB">
              <wp:simplePos x="0" y="0"/>
              <wp:positionH relativeFrom="rightMargin">
                <wp:align>left</wp:align>
              </wp:positionH>
              <wp:positionV relativeFrom="page">
                <wp:posOffset>1894840</wp:posOffset>
              </wp:positionV>
              <wp:extent cx="488315" cy="237490"/>
              <wp:effectExtent l="0" t="0" r="6985" b="10160"/>
              <wp:wrapNone/>
              <wp:docPr id="1259191147"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259191150"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22222" w14:textId="4806CD68" w:rsidR="00813175" w:rsidRDefault="00813175" w:rsidP="007157DC">
                            <w:pPr>
                              <w:pStyle w:val="Encabezado"/>
                              <w:jc w:val="center"/>
                            </w:pPr>
                            <w:r>
                              <w:fldChar w:fldCharType="begin"/>
                            </w:r>
                            <w:r>
                              <w:instrText>PAGE    \* MERGEFORMAT</w:instrText>
                            </w:r>
                            <w:r>
                              <w:fldChar w:fldCharType="separate"/>
                            </w:r>
                            <w:r w:rsidRPr="00143633">
                              <w:rPr>
                                <w:rStyle w:val="Nmerodepgina"/>
                                <w:b/>
                                <w:bCs/>
                                <w:noProof/>
                                <w:color w:val="403152"/>
                                <w:sz w:val="16"/>
                                <w:szCs w:val="16"/>
                                <w:lang w:val="es-ES"/>
                              </w:rPr>
                              <w:t>125</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1259191155" name="Group 72"/>
                      <wpg:cNvGrpSpPr>
                        <a:grpSpLocks/>
                      </wpg:cNvGrpSpPr>
                      <wpg:grpSpPr bwMode="auto">
                        <a:xfrm>
                          <a:off x="886" y="3255"/>
                          <a:ext cx="374" cy="374"/>
                          <a:chOff x="1453" y="14832"/>
                          <a:chExt cx="374" cy="374"/>
                        </a:xfrm>
                      </wpg:grpSpPr>
                      <wps:wsp>
                        <wps:cNvPr id="125919115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191161"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98FAE1" id="_x0000_s1054" style="position:absolute;left:0;text-align:left;margin-left:0;margin-top:149.2pt;width:38.45pt;height:18.7pt;z-index:251658267;mso-position-horizontal:left;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" o:allowincell="f">
              <v:shapetype id="_x0000_t202" coordsize="21600,21600" o:spt="202" path="m,l,21600r21600,l21600,xe">
                <v:stroke joinstyle="miter"/>
                <v:path gradientshapeok="t" o:connecttype="rect"/>
              </v:shapetype>
              <v:shape id="Text Box 71" o:spid="_x0000_s1055"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" filled="f" stroked="f">
                <v:textbox inset="0,0,0,0">
                  <w:txbxContent>
                    <w:p w14:paraId="0A922222" w14:textId="4806CD68" w:rsidR="00813175" w:rsidRDefault="00813175" w:rsidP="007157DC">
                      <w:pPr>
                        <w:pStyle w:val="Encabezado"/>
                        <w:jc w:val="center"/>
                      </w:pPr>
                      <w:r>
                        <w:fldChar w:fldCharType="begin"/>
                      </w:r>
                      <w:r>
                        <w:instrText>PAGE    \* MERGEFORMAT</w:instrText>
                      </w:r>
                      <w:r>
                        <w:fldChar w:fldCharType="separate"/>
                      </w:r>
                      <w:r w:rsidRPr="00143633">
                        <w:rPr>
                          <w:rStyle w:val="Nmerodepgina"/>
                          <w:b/>
                          <w:bCs/>
                          <w:noProof/>
                          <w:color w:val="403152"/>
                          <w:sz w:val="16"/>
                          <w:szCs w:val="16"/>
                          <w:lang w:val="es-ES"/>
                        </w:rPr>
                        <w:t>125</w:t>
                      </w:r>
                      <w:r>
                        <w:rPr>
                          <w:rStyle w:val="Nmerodepgina"/>
                          <w:b/>
                          <w:bCs/>
                          <w:noProof/>
                          <w:color w:val="403152"/>
                          <w:sz w:val="16"/>
                          <w:szCs w:val="16"/>
                          <w:lang w:val="es-ES"/>
                        </w:rPr>
                        <w:fldChar w:fldCharType="end"/>
                      </w:r>
                    </w:p>
                  </w:txbxContent>
                </v:textbox>
              </v:shape>
              <v:group id="Group 72" o:spid="_x0000_s1056"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">
                <v:oval id="Oval 73" o:spid="_x0000_s1057"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" filled="f" strokecolor="#84a2c6" strokeweight=".5pt"/>
                <v:oval id="Oval 74" o:spid="_x0000_s1058"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" fillcolor="#84a2c6" stroked="f"/>
              </v:group>
              <w10:wrap anchorx="margin" anchory="page"/>
            </v:group>
          </w:pict>
        </mc:Fallback>
      </mc:AlternateContent>
    </w:r>
    <w:r w:rsidRPr="00FB4ACC">
      <w:rPr>
        <w:noProof/>
        <w:sz w:val="18"/>
        <w:szCs w:val="18"/>
        <w:lang w:val="es-ES"/>
      </w:rPr>
      <w:t xml:space="preserve"> FO-PIN-CODO-004 Versión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E4EC1"/>
    <w:multiLevelType w:val="hybridMultilevel"/>
    <w:tmpl w:val="20D6F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457C58"/>
    <w:multiLevelType w:val="hybridMultilevel"/>
    <w:tmpl w:val="3A0E83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BDB450A"/>
    <w:multiLevelType w:val="hybridMultilevel"/>
    <w:tmpl w:val="95B0F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24D2913"/>
    <w:multiLevelType w:val="multilevel"/>
    <w:tmpl w:val="0ABE6616"/>
    <w:lvl w:ilvl="0">
      <w:start w:val="1"/>
      <w:numFmt w:val="bullet"/>
      <w:pStyle w:val="Bullets"/>
      <w:lvlText w:val="_"/>
      <w:lvlJc w:val="left"/>
      <w:pPr>
        <w:ind w:left="360" w:hanging="360"/>
      </w:pPr>
      <w:rPr>
        <w:rFonts w:ascii="Verdana" w:hAnsi="Verdana" w:hint="default"/>
        <w:b w:val="0"/>
        <w:i w:val="0"/>
        <w:caps w:val="0"/>
        <w:strike w:val="0"/>
        <w:dstrike w:val="0"/>
        <w:vanish w:val="0"/>
        <w:color w:val="00A9E0"/>
        <w:spacing w:val="0"/>
        <w:w w:val="150"/>
        <w:kern w:val="0"/>
        <w:position w:val="4"/>
        <w:sz w:val="16"/>
        <w:vertAlign w:val="baseline"/>
      </w:rPr>
    </w:lvl>
    <w:lvl w:ilvl="1">
      <w:start w:val="1"/>
      <w:numFmt w:val="bullet"/>
      <w:lvlText w:val=""/>
      <w:lvlJc w:val="left"/>
      <w:pPr>
        <w:ind w:left="720" w:hanging="360"/>
      </w:pPr>
      <w:rPr>
        <w:rFonts w:ascii="Symbol" w:hAnsi="Symbol" w:hint="default"/>
        <w:color w:val="44546A"/>
      </w:rPr>
    </w:lvl>
    <w:lvl w:ilvl="2">
      <w:start w:val="1"/>
      <w:numFmt w:val="bullet"/>
      <w:lvlText w:val=""/>
      <w:lvlJc w:val="left"/>
      <w:pPr>
        <w:ind w:left="1080" w:hanging="360"/>
      </w:pPr>
      <w:rPr>
        <w:rFonts w:ascii="Symbol" w:hAnsi="Symbol" w:hint="default"/>
        <w:color w:val="44546A"/>
      </w:rPr>
    </w:lvl>
    <w:lvl w:ilvl="3">
      <w:start w:val="1"/>
      <w:numFmt w:val="bullet"/>
      <w:lvlText w:val=""/>
      <w:lvlJc w:val="left"/>
      <w:pPr>
        <w:ind w:left="1440" w:hanging="360"/>
      </w:pPr>
      <w:rPr>
        <w:rFonts w:ascii="Symbol" w:hAnsi="Symbol" w:hint="default"/>
        <w:color w:val="44546A"/>
      </w:rPr>
    </w:lvl>
    <w:lvl w:ilvl="4">
      <w:start w:val="1"/>
      <w:numFmt w:val="bullet"/>
      <w:lvlText w:val=""/>
      <w:lvlJc w:val="left"/>
      <w:pPr>
        <w:ind w:left="1800" w:hanging="360"/>
      </w:pPr>
      <w:rPr>
        <w:rFonts w:ascii="Symbol" w:hAnsi="Symbol" w:hint="default"/>
        <w:color w:val="44546A"/>
      </w:rPr>
    </w:lvl>
    <w:lvl w:ilvl="5">
      <w:start w:val="1"/>
      <w:numFmt w:val="bullet"/>
      <w:lvlText w:val=""/>
      <w:lvlJc w:val="left"/>
      <w:pPr>
        <w:ind w:left="2160" w:hanging="360"/>
      </w:pPr>
      <w:rPr>
        <w:rFonts w:ascii="Symbol" w:hAnsi="Symbol" w:hint="default"/>
        <w:color w:val="44546A"/>
      </w:rPr>
    </w:lvl>
    <w:lvl w:ilvl="6">
      <w:start w:val="1"/>
      <w:numFmt w:val="bullet"/>
      <w:lvlText w:val=""/>
      <w:lvlJc w:val="left"/>
      <w:pPr>
        <w:ind w:left="2520" w:hanging="360"/>
      </w:pPr>
      <w:rPr>
        <w:rFonts w:ascii="Symbol" w:hAnsi="Symbol" w:hint="default"/>
        <w:color w:val="44546A"/>
      </w:rPr>
    </w:lvl>
    <w:lvl w:ilvl="7">
      <w:start w:val="1"/>
      <w:numFmt w:val="bullet"/>
      <w:lvlText w:val=""/>
      <w:lvlJc w:val="left"/>
      <w:pPr>
        <w:ind w:left="2880" w:hanging="360"/>
      </w:pPr>
      <w:rPr>
        <w:rFonts w:ascii="Symbol" w:hAnsi="Symbol" w:hint="default"/>
        <w:color w:val="44546A"/>
      </w:rPr>
    </w:lvl>
    <w:lvl w:ilvl="8">
      <w:start w:val="1"/>
      <w:numFmt w:val="bullet"/>
      <w:lvlText w:val=""/>
      <w:lvlJc w:val="left"/>
      <w:pPr>
        <w:ind w:left="3240" w:hanging="360"/>
      </w:pPr>
      <w:rPr>
        <w:rFonts w:ascii="Symbol" w:hAnsi="Symbol" w:hint="default"/>
        <w:color w:val="44546A"/>
      </w:rPr>
    </w:lvl>
  </w:abstractNum>
  <w:abstractNum w:abstractNumId="4" w15:restartNumberingAfterBreak="0">
    <w:nsid w:val="292770E1"/>
    <w:multiLevelType w:val="hybridMultilevel"/>
    <w:tmpl w:val="6CE4C9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D776AD6"/>
    <w:multiLevelType w:val="hybridMultilevel"/>
    <w:tmpl w:val="A164FF08"/>
    <w:lvl w:ilvl="0" w:tplc="040A0001">
      <w:start w:val="1"/>
      <w:numFmt w:val="bullet"/>
      <w:lvlText w:val=""/>
      <w:lvlJc w:val="left"/>
      <w:pPr>
        <w:ind w:left="660" w:hanging="360"/>
      </w:pPr>
      <w:rPr>
        <w:rFonts w:ascii="Symbol" w:hAnsi="Symbol" w:hint="default"/>
      </w:rPr>
    </w:lvl>
    <w:lvl w:ilvl="1" w:tplc="040A0003" w:tentative="1">
      <w:start w:val="1"/>
      <w:numFmt w:val="bullet"/>
      <w:lvlText w:val="o"/>
      <w:lvlJc w:val="left"/>
      <w:pPr>
        <w:ind w:left="1380" w:hanging="360"/>
      </w:pPr>
      <w:rPr>
        <w:rFonts w:ascii="Courier New" w:hAnsi="Courier New" w:cs="Courier New" w:hint="default"/>
      </w:rPr>
    </w:lvl>
    <w:lvl w:ilvl="2" w:tplc="040A0005" w:tentative="1">
      <w:start w:val="1"/>
      <w:numFmt w:val="bullet"/>
      <w:lvlText w:val=""/>
      <w:lvlJc w:val="left"/>
      <w:pPr>
        <w:ind w:left="2100" w:hanging="360"/>
      </w:pPr>
      <w:rPr>
        <w:rFonts w:ascii="Wingdings" w:hAnsi="Wingdings" w:hint="default"/>
      </w:rPr>
    </w:lvl>
    <w:lvl w:ilvl="3" w:tplc="040A0001" w:tentative="1">
      <w:start w:val="1"/>
      <w:numFmt w:val="bullet"/>
      <w:lvlText w:val=""/>
      <w:lvlJc w:val="left"/>
      <w:pPr>
        <w:ind w:left="2820" w:hanging="360"/>
      </w:pPr>
      <w:rPr>
        <w:rFonts w:ascii="Symbol" w:hAnsi="Symbol" w:hint="default"/>
      </w:rPr>
    </w:lvl>
    <w:lvl w:ilvl="4" w:tplc="040A0003" w:tentative="1">
      <w:start w:val="1"/>
      <w:numFmt w:val="bullet"/>
      <w:lvlText w:val="o"/>
      <w:lvlJc w:val="left"/>
      <w:pPr>
        <w:ind w:left="3540" w:hanging="360"/>
      </w:pPr>
      <w:rPr>
        <w:rFonts w:ascii="Courier New" w:hAnsi="Courier New" w:cs="Courier New" w:hint="default"/>
      </w:rPr>
    </w:lvl>
    <w:lvl w:ilvl="5" w:tplc="040A0005" w:tentative="1">
      <w:start w:val="1"/>
      <w:numFmt w:val="bullet"/>
      <w:lvlText w:val=""/>
      <w:lvlJc w:val="left"/>
      <w:pPr>
        <w:ind w:left="4260" w:hanging="360"/>
      </w:pPr>
      <w:rPr>
        <w:rFonts w:ascii="Wingdings" w:hAnsi="Wingdings" w:hint="default"/>
      </w:rPr>
    </w:lvl>
    <w:lvl w:ilvl="6" w:tplc="040A0001" w:tentative="1">
      <w:start w:val="1"/>
      <w:numFmt w:val="bullet"/>
      <w:lvlText w:val=""/>
      <w:lvlJc w:val="left"/>
      <w:pPr>
        <w:ind w:left="4980" w:hanging="360"/>
      </w:pPr>
      <w:rPr>
        <w:rFonts w:ascii="Symbol" w:hAnsi="Symbol" w:hint="default"/>
      </w:rPr>
    </w:lvl>
    <w:lvl w:ilvl="7" w:tplc="040A0003" w:tentative="1">
      <w:start w:val="1"/>
      <w:numFmt w:val="bullet"/>
      <w:lvlText w:val="o"/>
      <w:lvlJc w:val="left"/>
      <w:pPr>
        <w:ind w:left="5700" w:hanging="360"/>
      </w:pPr>
      <w:rPr>
        <w:rFonts w:ascii="Courier New" w:hAnsi="Courier New" w:cs="Courier New" w:hint="default"/>
      </w:rPr>
    </w:lvl>
    <w:lvl w:ilvl="8" w:tplc="040A0005" w:tentative="1">
      <w:start w:val="1"/>
      <w:numFmt w:val="bullet"/>
      <w:lvlText w:val=""/>
      <w:lvlJc w:val="left"/>
      <w:pPr>
        <w:ind w:left="6420" w:hanging="360"/>
      </w:pPr>
      <w:rPr>
        <w:rFonts w:ascii="Wingdings" w:hAnsi="Wingdings" w:hint="default"/>
      </w:rPr>
    </w:lvl>
  </w:abstractNum>
  <w:abstractNum w:abstractNumId="6" w15:restartNumberingAfterBreak="0">
    <w:nsid w:val="30462A6E"/>
    <w:multiLevelType w:val="hybridMultilevel"/>
    <w:tmpl w:val="024208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270EBC"/>
    <w:multiLevelType w:val="multilevel"/>
    <w:tmpl w:val="F7A05EAA"/>
    <w:styleLink w:val="Estilo1"/>
    <w:lvl w:ilvl="0">
      <w:start w:val="1"/>
      <w:numFmt w:val="decimal"/>
      <w:lvlText w:val="%1."/>
      <w:lvlJc w:val="left"/>
      <w:pPr>
        <w:ind w:left="357" w:hanging="357"/>
      </w:pPr>
      <w:rPr>
        <w:rFonts w:ascii="Verdana" w:hAnsi="Verdana" w:hint="default"/>
        <w:b/>
        <w:color w:val="005EB8"/>
        <w:sz w:val="28"/>
      </w:rPr>
    </w:lvl>
    <w:lvl w:ilvl="1">
      <w:start w:val="1"/>
      <w:numFmt w:val="decimal"/>
      <w:lvlText w:val="%1.%2."/>
      <w:lvlJc w:val="left"/>
      <w:pPr>
        <w:ind w:left="720" w:hanging="363"/>
      </w:pPr>
      <w:rPr>
        <w:rFonts w:ascii="Verdana" w:hAnsi="Verdana" w:hint="default"/>
        <w:b/>
        <w:i w:val="0"/>
        <w:color w:val="005EB8"/>
        <w:sz w:val="26"/>
        <w:em w:val="none"/>
      </w:rPr>
    </w:lvl>
    <w:lvl w:ilvl="2">
      <w:start w:val="1"/>
      <w:numFmt w:val="decimal"/>
      <w:lvlText w:val="%1.%2.%3."/>
      <w:lvlJc w:val="left"/>
      <w:pPr>
        <w:ind w:left="1077" w:hanging="357"/>
      </w:pPr>
      <w:rPr>
        <w:rFonts w:ascii="Verdana" w:hAnsi="Verdana" w:hint="default"/>
        <w:b/>
        <w:i w:val="0"/>
        <w:color w:val="005EB8"/>
        <w:sz w:val="18"/>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3C36301E"/>
    <w:multiLevelType w:val="hybridMultilevel"/>
    <w:tmpl w:val="49186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ECC4949"/>
    <w:multiLevelType w:val="hybridMultilevel"/>
    <w:tmpl w:val="52C6CF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02C15BA"/>
    <w:multiLevelType w:val="multilevel"/>
    <w:tmpl w:val="8584BB6A"/>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1B86B89"/>
    <w:multiLevelType w:val="hybridMultilevel"/>
    <w:tmpl w:val="7E8C2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5FE52B1"/>
    <w:multiLevelType w:val="hybridMultilevel"/>
    <w:tmpl w:val="4FF25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972F70"/>
    <w:multiLevelType w:val="multilevel"/>
    <w:tmpl w:val="348E7AEA"/>
    <w:lvl w:ilvl="0">
      <w:start w:val="1"/>
      <w:numFmt w:val="decimal"/>
      <w:lvlText w:val="%1."/>
      <w:lvlJc w:val="left"/>
      <w:pPr>
        <w:ind w:left="357" w:hanging="357"/>
      </w:pPr>
      <w:rPr>
        <w:rFonts w:ascii="Arial" w:hAnsi="Arial" w:hint="default"/>
        <w:b/>
        <w:i w:val="0"/>
        <w:caps w:val="0"/>
        <w:strike w:val="0"/>
        <w:dstrike w:val="0"/>
        <w:vanish w:val="0"/>
        <w:color w:val="005EB8"/>
        <w:sz w:val="24"/>
        <w:vertAlign w:val="baseline"/>
      </w:rPr>
    </w:lvl>
    <w:lvl w:ilvl="1">
      <w:start w:val="1"/>
      <w:numFmt w:val="decimal"/>
      <w:lvlText w:val="%1.%2."/>
      <w:lvlJc w:val="left"/>
      <w:pPr>
        <w:ind w:left="720" w:hanging="363"/>
      </w:pPr>
      <w:rPr>
        <w:rFonts w:ascii="Verdana" w:hAnsi="Verdana" w:hint="default"/>
        <w:b/>
        <w:i w:val="0"/>
        <w:color w:val="005EB8"/>
        <w:sz w:val="26"/>
        <w:em w:val="none"/>
      </w:rPr>
    </w:lvl>
    <w:lvl w:ilvl="2">
      <w:start w:val="1"/>
      <w:numFmt w:val="decimal"/>
      <w:lvlText w:val="%1.%2.%3."/>
      <w:lvlJc w:val="left"/>
      <w:pPr>
        <w:ind w:left="1077" w:hanging="357"/>
      </w:pPr>
      <w:rPr>
        <w:rFonts w:ascii="Verdana" w:hAnsi="Verdana" w:hint="default"/>
        <w:b/>
        <w:i w:val="0"/>
        <w:color w:val="005EB8"/>
        <w:sz w:val="18"/>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4CD01580"/>
    <w:multiLevelType w:val="hybridMultilevel"/>
    <w:tmpl w:val="01EC08E4"/>
    <w:lvl w:ilvl="0" w:tplc="040A0001">
      <w:start w:val="1"/>
      <w:numFmt w:val="bullet"/>
      <w:lvlText w:val=""/>
      <w:lvlJc w:val="left"/>
      <w:pPr>
        <w:ind w:left="960" w:hanging="360"/>
      </w:pPr>
      <w:rPr>
        <w:rFonts w:ascii="Symbol" w:hAnsi="Symbol" w:hint="default"/>
      </w:rPr>
    </w:lvl>
    <w:lvl w:ilvl="1" w:tplc="040A0003" w:tentative="1">
      <w:start w:val="1"/>
      <w:numFmt w:val="bullet"/>
      <w:lvlText w:val="o"/>
      <w:lvlJc w:val="left"/>
      <w:pPr>
        <w:ind w:left="1680" w:hanging="360"/>
      </w:pPr>
      <w:rPr>
        <w:rFonts w:ascii="Courier New" w:hAnsi="Courier New" w:cs="Courier New" w:hint="default"/>
      </w:rPr>
    </w:lvl>
    <w:lvl w:ilvl="2" w:tplc="040A0005" w:tentative="1">
      <w:start w:val="1"/>
      <w:numFmt w:val="bullet"/>
      <w:lvlText w:val=""/>
      <w:lvlJc w:val="left"/>
      <w:pPr>
        <w:ind w:left="2400" w:hanging="360"/>
      </w:pPr>
      <w:rPr>
        <w:rFonts w:ascii="Wingdings" w:hAnsi="Wingdings" w:hint="default"/>
      </w:rPr>
    </w:lvl>
    <w:lvl w:ilvl="3" w:tplc="040A0001" w:tentative="1">
      <w:start w:val="1"/>
      <w:numFmt w:val="bullet"/>
      <w:lvlText w:val=""/>
      <w:lvlJc w:val="left"/>
      <w:pPr>
        <w:ind w:left="3120" w:hanging="360"/>
      </w:pPr>
      <w:rPr>
        <w:rFonts w:ascii="Symbol" w:hAnsi="Symbol" w:hint="default"/>
      </w:rPr>
    </w:lvl>
    <w:lvl w:ilvl="4" w:tplc="040A0003" w:tentative="1">
      <w:start w:val="1"/>
      <w:numFmt w:val="bullet"/>
      <w:lvlText w:val="o"/>
      <w:lvlJc w:val="left"/>
      <w:pPr>
        <w:ind w:left="3840" w:hanging="360"/>
      </w:pPr>
      <w:rPr>
        <w:rFonts w:ascii="Courier New" w:hAnsi="Courier New" w:cs="Courier New" w:hint="default"/>
      </w:rPr>
    </w:lvl>
    <w:lvl w:ilvl="5" w:tplc="040A0005" w:tentative="1">
      <w:start w:val="1"/>
      <w:numFmt w:val="bullet"/>
      <w:lvlText w:val=""/>
      <w:lvlJc w:val="left"/>
      <w:pPr>
        <w:ind w:left="4560" w:hanging="360"/>
      </w:pPr>
      <w:rPr>
        <w:rFonts w:ascii="Wingdings" w:hAnsi="Wingdings" w:hint="default"/>
      </w:rPr>
    </w:lvl>
    <w:lvl w:ilvl="6" w:tplc="040A0001" w:tentative="1">
      <w:start w:val="1"/>
      <w:numFmt w:val="bullet"/>
      <w:lvlText w:val=""/>
      <w:lvlJc w:val="left"/>
      <w:pPr>
        <w:ind w:left="5280" w:hanging="360"/>
      </w:pPr>
      <w:rPr>
        <w:rFonts w:ascii="Symbol" w:hAnsi="Symbol" w:hint="default"/>
      </w:rPr>
    </w:lvl>
    <w:lvl w:ilvl="7" w:tplc="040A0003" w:tentative="1">
      <w:start w:val="1"/>
      <w:numFmt w:val="bullet"/>
      <w:lvlText w:val="o"/>
      <w:lvlJc w:val="left"/>
      <w:pPr>
        <w:ind w:left="6000" w:hanging="360"/>
      </w:pPr>
      <w:rPr>
        <w:rFonts w:ascii="Courier New" w:hAnsi="Courier New" w:cs="Courier New" w:hint="default"/>
      </w:rPr>
    </w:lvl>
    <w:lvl w:ilvl="8" w:tplc="040A0005" w:tentative="1">
      <w:start w:val="1"/>
      <w:numFmt w:val="bullet"/>
      <w:lvlText w:val=""/>
      <w:lvlJc w:val="left"/>
      <w:pPr>
        <w:ind w:left="6720" w:hanging="360"/>
      </w:pPr>
      <w:rPr>
        <w:rFonts w:ascii="Wingdings" w:hAnsi="Wingdings" w:hint="default"/>
      </w:rPr>
    </w:lvl>
  </w:abstractNum>
  <w:abstractNum w:abstractNumId="15" w15:restartNumberingAfterBreak="0">
    <w:nsid w:val="50D41707"/>
    <w:multiLevelType w:val="hybridMultilevel"/>
    <w:tmpl w:val="50BE12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4951DE4"/>
    <w:multiLevelType w:val="hybridMultilevel"/>
    <w:tmpl w:val="E05EFF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61F20A3"/>
    <w:multiLevelType w:val="hybridMultilevel"/>
    <w:tmpl w:val="700E2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537FCC"/>
    <w:multiLevelType w:val="hybridMultilevel"/>
    <w:tmpl w:val="2AE04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7F864E0"/>
    <w:multiLevelType w:val="multilevel"/>
    <w:tmpl w:val="D6DC6E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FC6306"/>
    <w:multiLevelType w:val="multilevel"/>
    <w:tmpl w:val="007F0025"/>
    <w:lvl w:ilvl="0">
      <w:start w:val="1"/>
      <w:numFmt w:val="decimal"/>
      <w:pStyle w:val="Ttulo1"/>
      <w:lvlText w:val="%1"/>
      <w:lvlJc w:val="left"/>
      <w:pPr>
        <w:ind w:left="432" w:hanging="432"/>
      </w:pPr>
      <w:rPr>
        <w:rFonts w:hint="default"/>
        <w:b/>
        <w:i w:val="0"/>
        <w:caps w:val="0"/>
        <w:strike w:val="0"/>
        <w:dstrike w:val="0"/>
        <w:vanish w:val="0"/>
        <w:color w:val="005EB8"/>
        <w:sz w:val="28"/>
        <w:vertAlign w:val="baseline"/>
      </w:rPr>
    </w:lvl>
    <w:lvl w:ilvl="1">
      <w:start w:val="1"/>
      <w:numFmt w:val="decimal"/>
      <w:pStyle w:val="Ttulo2"/>
      <w:lvlText w:val="%1.%2"/>
      <w:lvlJc w:val="left"/>
      <w:pPr>
        <w:ind w:left="576" w:hanging="576"/>
      </w:pPr>
      <w:rPr>
        <w:rFonts w:hint="default"/>
        <w:b/>
        <w:i w:val="0"/>
        <w:color w:val="005EB8"/>
        <w:sz w:val="26"/>
        <w:em w:val="none"/>
      </w:rPr>
    </w:lvl>
    <w:lvl w:ilvl="2">
      <w:start w:val="1"/>
      <w:numFmt w:val="decimal"/>
      <w:pStyle w:val="Ttulo3"/>
      <w:lvlText w:val="%1.%2.%3"/>
      <w:lvlJc w:val="left"/>
      <w:pPr>
        <w:ind w:left="720" w:hanging="720"/>
      </w:pPr>
      <w:rPr>
        <w:rFonts w:hint="default"/>
        <w:b/>
        <w:i w:val="0"/>
        <w:color w:val="auto"/>
        <w:sz w:val="24"/>
        <w:szCs w:val="24"/>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num w:numId="1">
    <w:abstractNumId w:val="7"/>
  </w:num>
  <w:num w:numId="2">
    <w:abstractNumId w:val="3"/>
  </w:num>
  <w:num w:numId="3">
    <w:abstractNumId w:val="13"/>
  </w:num>
  <w:num w:numId="4">
    <w:abstractNumId w:val="11"/>
  </w:num>
  <w:num w:numId="5">
    <w:abstractNumId w:val="20"/>
  </w:num>
  <w:num w:numId="6">
    <w:abstractNumId w:val="2"/>
  </w:num>
  <w:num w:numId="7">
    <w:abstractNumId w:val="10"/>
  </w:num>
  <w:num w:numId="8">
    <w:abstractNumId w:val="0"/>
  </w:num>
  <w:num w:numId="9">
    <w:abstractNumId w:val="9"/>
  </w:num>
  <w:num w:numId="10">
    <w:abstractNumId w:val="19"/>
  </w:num>
  <w:num w:numId="11">
    <w:abstractNumId w:val="15"/>
  </w:num>
  <w:num w:numId="12">
    <w:abstractNumId w:val="6"/>
  </w:num>
  <w:num w:numId="13">
    <w:abstractNumId w:val="4"/>
  </w:num>
  <w:num w:numId="14">
    <w:abstractNumId w:val="1"/>
  </w:num>
  <w:num w:numId="15">
    <w:abstractNumId w:val="16"/>
  </w:num>
  <w:num w:numId="16">
    <w:abstractNumId w:val="14"/>
  </w:num>
  <w:num w:numId="17">
    <w:abstractNumId w:val="5"/>
  </w:num>
  <w:num w:numId="18">
    <w:abstractNumId w:val="12"/>
  </w:num>
  <w:num w:numId="19">
    <w:abstractNumId w:val="17"/>
  </w:num>
  <w:num w:numId="20">
    <w:abstractNumId w:val="8"/>
  </w:num>
  <w:num w:numId="21">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efaultTableStyle w:val="Tablaconcuadrcula4-nfasis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A02"/>
    <w:rsid w:val="00000414"/>
    <w:rsid w:val="00000A25"/>
    <w:rsid w:val="00001507"/>
    <w:rsid w:val="00001607"/>
    <w:rsid w:val="00001981"/>
    <w:rsid w:val="000019D2"/>
    <w:rsid w:val="00001BAC"/>
    <w:rsid w:val="00001BFC"/>
    <w:rsid w:val="000020EB"/>
    <w:rsid w:val="00002C60"/>
    <w:rsid w:val="00002D8C"/>
    <w:rsid w:val="00003443"/>
    <w:rsid w:val="000043C3"/>
    <w:rsid w:val="000048D5"/>
    <w:rsid w:val="00004989"/>
    <w:rsid w:val="00004B7C"/>
    <w:rsid w:val="0000595E"/>
    <w:rsid w:val="00005A00"/>
    <w:rsid w:val="00005D3B"/>
    <w:rsid w:val="00006695"/>
    <w:rsid w:val="000068A1"/>
    <w:rsid w:val="00006CDA"/>
    <w:rsid w:val="00007252"/>
    <w:rsid w:val="0000756C"/>
    <w:rsid w:val="00007901"/>
    <w:rsid w:val="00010104"/>
    <w:rsid w:val="00010637"/>
    <w:rsid w:val="000106AD"/>
    <w:rsid w:val="00010AB0"/>
    <w:rsid w:val="00010FD6"/>
    <w:rsid w:val="00011532"/>
    <w:rsid w:val="000115B5"/>
    <w:rsid w:val="00011A8F"/>
    <w:rsid w:val="0001279F"/>
    <w:rsid w:val="0001294B"/>
    <w:rsid w:val="00012F3C"/>
    <w:rsid w:val="0001315F"/>
    <w:rsid w:val="000131B6"/>
    <w:rsid w:val="00013C48"/>
    <w:rsid w:val="00013F48"/>
    <w:rsid w:val="00014282"/>
    <w:rsid w:val="00014489"/>
    <w:rsid w:val="000145B9"/>
    <w:rsid w:val="00015A59"/>
    <w:rsid w:val="00015FE1"/>
    <w:rsid w:val="0001702D"/>
    <w:rsid w:val="0001731C"/>
    <w:rsid w:val="000173B5"/>
    <w:rsid w:val="00017463"/>
    <w:rsid w:val="00017A08"/>
    <w:rsid w:val="00020248"/>
    <w:rsid w:val="000207DD"/>
    <w:rsid w:val="00020C8D"/>
    <w:rsid w:val="00021196"/>
    <w:rsid w:val="00021496"/>
    <w:rsid w:val="0002181F"/>
    <w:rsid w:val="000219C7"/>
    <w:rsid w:val="00021CF8"/>
    <w:rsid w:val="00022390"/>
    <w:rsid w:val="00022BA1"/>
    <w:rsid w:val="00022BE9"/>
    <w:rsid w:val="00023506"/>
    <w:rsid w:val="0002383A"/>
    <w:rsid w:val="00023A52"/>
    <w:rsid w:val="00023FE7"/>
    <w:rsid w:val="00024371"/>
    <w:rsid w:val="00024D11"/>
    <w:rsid w:val="00025E0F"/>
    <w:rsid w:val="00026866"/>
    <w:rsid w:val="00026E2B"/>
    <w:rsid w:val="00027B17"/>
    <w:rsid w:val="00027BA5"/>
    <w:rsid w:val="00027DE5"/>
    <w:rsid w:val="00030526"/>
    <w:rsid w:val="00030ABA"/>
    <w:rsid w:val="00030B8E"/>
    <w:rsid w:val="00031680"/>
    <w:rsid w:val="00031BC9"/>
    <w:rsid w:val="00031F1A"/>
    <w:rsid w:val="00032734"/>
    <w:rsid w:val="00033667"/>
    <w:rsid w:val="00033880"/>
    <w:rsid w:val="00033FFE"/>
    <w:rsid w:val="00034A53"/>
    <w:rsid w:val="000352ED"/>
    <w:rsid w:val="0003552D"/>
    <w:rsid w:val="00035A41"/>
    <w:rsid w:val="00035F60"/>
    <w:rsid w:val="00036608"/>
    <w:rsid w:val="00036AC8"/>
    <w:rsid w:val="00036D68"/>
    <w:rsid w:val="00036E26"/>
    <w:rsid w:val="00036E7D"/>
    <w:rsid w:val="00036F43"/>
    <w:rsid w:val="00037C24"/>
    <w:rsid w:val="00037C83"/>
    <w:rsid w:val="000402CA"/>
    <w:rsid w:val="00040671"/>
    <w:rsid w:val="000406AA"/>
    <w:rsid w:val="00040BAD"/>
    <w:rsid w:val="00040E00"/>
    <w:rsid w:val="00041231"/>
    <w:rsid w:val="00041246"/>
    <w:rsid w:val="000412CC"/>
    <w:rsid w:val="000413CB"/>
    <w:rsid w:val="000427E1"/>
    <w:rsid w:val="0004434B"/>
    <w:rsid w:val="0004479E"/>
    <w:rsid w:val="000447D5"/>
    <w:rsid w:val="0004568A"/>
    <w:rsid w:val="00046484"/>
    <w:rsid w:val="00046504"/>
    <w:rsid w:val="000468F0"/>
    <w:rsid w:val="00046E2B"/>
    <w:rsid w:val="000472A4"/>
    <w:rsid w:val="0005110C"/>
    <w:rsid w:val="00051344"/>
    <w:rsid w:val="000515D5"/>
    <w:rsid w:val="00052CE8"/>
    <w:rsid w:val="00053329"/>
    <w:rsid w:val="000534E1"/>
    <w:rsid w:val="00053910"/>
    <w:rsid w:val="00053A10"/>
    <w:rsid w:val="00053DDD"/>
    <w:rsid w:val="00053E98"/>
    <w:rsid w:val="0005404E"/>
    <w:rsid w:val="00054431"/>
    <w:rsid w:val="00054E90"/>
    <w:rsid w:val="00054EB9"/>
    <w:rsid w:val="00055102"/>
    <w:rsid w:val="00055190"/>
    <w:rsid w:val="00055608"/>
    <w:rsid w:val="00055954"/>
    <w:rsid w:val="00055E96"/>
    <w:rsid w:val="00056111"/>
    <w:rsid w:val="00057C6E"/>
    <w:rsid w:val="000607A8"/>
    <w:rsid w:val="00060EAF"/>
    <w:rsid w:val="000612A9"/>
    <w:rsid w:val="00061EA9"/>
    <w:rsid w:val="00062167"/>
    <w:rsid w:val="000624CB"/>
    <w:rsid w:val="00062A21"/>
    <w:rsid w:val="00062B21"/>
    <w:rsid w:val="00062B53"/>
    <w:rsid w:val="00062B62"/>
    <w:rsid w:val="00063038"/>
    <w:rsid w:val="0006314B"/>
    <w:rsid w:val="00063858"/>
    <w:rsid w:val="00063EA7"/>
    <w:rsid w:val="0006443F"/>
    <w:rsid w:val="000644BA"/>
    <w:rsid w:val="0006538B"/>
    <w:rsid w:val="00066EC4"/>
    <w:rsid w:val="000670C3"/>
    <w:rsid w:val="00067A1B"/>
    <w:rsid w:val="00070090"/>
    <w:rsid w:val="0007089D"/>
    <w:rsid w:val="00070BC6"/>
    <w:rsid w:val="00070F0F"/>
    <w:rsid w:val="000710A5"/>
    <w:rsid w:val="000711F6"/>
    <w:rsid w:val="00072158"/>
    <w:rsid w:val="00072547"/>
    <w:rsid w:val="000728FB"/>
    <w:rsid w:val="00072C10"/>
    <w:rsid w:val="00073402"/>
    <w:rsid w:val="00073543"/>
    <w:rsid w:val="0007376B"/>
    <w:rsid w:val="000738B0"/>
    <w:rsid w:val="00073BB4"/>
    <w:rsid w:val="00073E73"/>
    <w:rsid w:val="00073EB0"/>
    <w:rsid w:val="00074722"/>
    <w:rsid w:val="000747EB"/>
    <w:rsid w:val="000749A2"/>
    <w:rsid w:val="00074BCC"/>
    <w:rsid w:val="00074CDE"/>
    <w:rsid w:val="00074E78"/>
    <w:rsid w:val="00075567"/>
    <w:rsid w:val="00075C16"/>
    <w:rsid w:val="000763E5"/>
    <w:rsid w:val="00076F0F"/>
    <w:rsid w:val="0007722F"/>
    <w:rsid w:val="000776EA"/>
    <w:rsid w:val="000800F4"/>
    <w:rsid w:val="00080885"/>
    <w:rsid w:val="00080993"/>
    <w:rsid w:val="00080CC9"/>
    <w:rsid w:val="000810CE"/>
    <w:rsid w:val="0008142A"/>
    <w:rsid w:val="000819C7"/>
    <w:rsid w:val="00081B55"/>
    <w:rsid w:val="000821B5"/>
    <w:rsid w:val="00082213"/>
    <w:rsid w:val="0008252F"/>
    <w:rsid w:val="00082543"/>
    <w:rsid w:val="000829F9"/>
    <w:rsid w:val="00082CC0"/>
    <w:rsid w:val="000830F7"/>
    <w:rsid w:val="00083682"/>
    <w:rsid w:val="0008389A"/>
    <w:rsid w:val="00083BE4"/>
    <w:rsid w:val="00083DEE"/>
    <w:rsid w:val="00083E87"/>
    <w:rsid w:val="00083EE1"/>
    <w:rsid w:val="00084F5E"/>
    <w:rsid w:val="00085D3A"/>
    <w:rsid w:val="00086305"/>
    <w:rsid w:val="00086BC6"/>
    <w:rsid w:val="00087D88"/>
    <w:rsid w:val="00090D94"/>
    <w:rsid w:val="000916A3"/>
    <w:rsid w:val="00091A44"/>
    <w:rsid w:val="00091EA4"/>
    <w:rsid w:val="00092493"/>
    <w:rsid w:val="00092728"/>
    <w:rsid w:val="000928C4"/>
    <w:rsid w:val="00092E99"/>
    <w:rsid w:val="00092F39"/>
    <w:rsid w:val="000930DD"/>
    <w:rsid w:val="000937D5"/>
    <w:rsid w:val="000937F6"/>
    <w:rsid w:val="00093997"/>
    <w:rsid w:val="00094479"/>
    <w:rsid w:val="000944CF"/>
    <w:rsid w:val="00094F98"/>
    <w:rsid w:val="000955D7"/>
    <w:rsid w:val="000958F7"/>
    <w:rsid w:val="00095B8B"/>
    <w:rsid w:val="00095C11"/>
    <w:rsid w:val="00096129"/>
    <w:rsid w:val="000963E8"/>
    <w:rsid w:val="00096909"/>
    <w:rsid w:val="00097415"/>
    <w:rsid w:val="000975CF"/>
    <w:rsid w:val="00097851"/>
    <w:rsid w:val="000A08BD"/>
    <w:rsid w:val="000A0EFD"/>
    <w:rsid w:val="000A10D6"/>
    <w:rsid w:val="000A11A8"/>
    <w:rsid w:val="000A1515"/>
    <w:rsid w:val="000A217F"/>
    <w:rsid w:val="000A2314"/>
    <w:rsid w:val="000A24C4"/>
    <w:rsid w:val="000A2A0B"/>
    <w:rsid w:val="000A2FB7"/>
    <w:rsid w:val="000A35D5"/>
    <w:rsid w:val="000A3719"/>
    <w:rsid w:val="000A38D1"/>
    <w:rsid w:val="000A3C25"/>
    <w:rsid w:val="000A4049"/>
    <w:rsid w:val="000A43B1"/>
    <w:rsid w:val="000A447D"/>
    <w:rsid w:val="000A460E"/>
    <w:rsid w:val="000A4BAE"/>
    <w:rsid w:val="000A4FC2"/>
    <w:rsid w:val="000A4FCA"/>
    <w:rsid w:val="000A4FD4"/>
    <w:rsid w:val="000A53C9"/>
    <w:rsid w:val="000A5893"/>
    <w:rsid w:val="000A5918"/>
    <w:rsid w:val="000A604F"/>
    <w:rsid w:val="000A6656"/>
    <w:rsid w:val="000A6A63"/>
    <w:rsid w:val="000A6D11"/>
    <w:rsid w:val="000A71B3"/>
    <w:rsid w:val="000A79B4"/>
    <w:rsid w:val="000A7C7D"/>
    <w:rsid w:val="000A7FB3"/>
    <w:rsid w:val="000B041C"/>
    <w:rsid w:val="000B04BB"/>
    <w:rsid w:val="000B0827"/>
    <w:rsid w:val="000B0C2C"/>
    <w:rsid w:val="000B1B68"/>
    <w:rsid w:val="000B2423"/>
    <w:rsid w:val="000B298B"/>
    <w:rsid w:val="000B2B16"/>
    <w:rsid w:val="000B2E38"/>
    <w:rsid w:val="000B3179"/>
    <w:rsid w:val="000B3241"/>
    <w:rsid w:val="000B3255"/>
    <w:rsid w:val="000B336E"/>
    <w:rsid w:val="000B3451"/>
    <w:rsid w:val="000B3F12"/>
    <w:rsid w:val="000B453B"/>
    <w:rsid w:val="000B4B4E"/>
    <w:rsid w:val="000B4B53"/>
    <w:rsid w:val="000B4C3F"/>
    <w:rsid w:val="000B5732"/>
    <w:rsid w:val="000B5A36"/>
    <w:rsid w:val="000B5D2D"/>
    <w:rsid w:val="000B6519"/>
    <w:rsid w:val="000B65E7"/>
    <w:rsid w:val="000B662B"/>
    <w:rsid w:val="000B6D24"/>
    <w:rsid w:val="000B6E29"/>
    <w:rsid w:val="000B70C2"/>
    <w:rsid w:val="000B7119"/>
    <w:rsid w:val="000B7715"/>
    <w:rsid w:val="000B7C8D"/>
    <w:rsid w:val="000B7E96"/>
    <w:rsid w:val="000C0C02"/>
    <w:rsid w:val="000C0E8E"/>
    <w:rsid w:val="000C1724"/>
    <w:rsid w:val="000C1B24"/>
    <w:rsid w:val="000C1BB1"/>
    <w:rsid w:val="000C2AAE"/>
    <w:rsid w:val="000C2F9A"/>
    <w:rsid w:val="000C3ADC"/>
    <w:rsid w:val="000C3FFB"/>
    <w:rsid w:val="000C41C2"/>
    <w:rsid w:val="000C4BB4"/>
    <w:rsid w:val="000C4FCA"/>
    <w:rsid w:val="000C5F5D"/>
    <w:rsid w:val="000C5F9C"/>
    <w:rsid w:val="000C61E6"/>
    <w:rsid w:val="000C674D"/>
    <w:rsid w:val="000C68C2"/>
    <w:rsid w:val="000C6BC1"/>
    <w:rsid w:val="000C7623"/>
    <w:rsid w:val="000C786E"/>
    <w:rsid w:val="000C7FED"/>
    <w:rsid w:val="000D0331"/>
    <w:rsid w:val="000D06BE"/>
    <w:rsid w:val="000D0A39"/>
    <w:rsid w:val="000D0E7F"/>
    <w:rsid w:val="000D1C58"/>
    <w:rsid w:val="000D1E88"/>
    <w:rsid w:val="000D21CF"/>
    <w:rsid w:val="000D2802"/>
    <w:rsid w:val="000D311A"/>
    <w:rsid w:val="000D32FB"/>
    <w:rsid w:val="000D3348"/>
    <w:rsid w:val="000D345F"/>
    <w:rsid w:val="000D3DB0"/>
    <w:rsid w:val="000D3FC3"/>
    <w:rsid w:val="000D43CA"/>
    <w:rsid w:val="000D43D5"/>
    <w:rsid w:val="000D4514"/>
    <w:rsid w:val="000D51F8"/>
    <w:rsid w:val="000D53B9"/>
    <w:rsid w:val="000D54E1"/>
    <w:rsid w:val="000D62B3"/>
    <w:rsid w:val="000D6FC2"/>
    <w:rsid w:val="000D6FC8"/>
    <w:rsid w:val="000D7431"/>
    <w:rsid w:val="000D765F"/>
    <w:rsid w:val="000D7981"/>
    <w:rsid w:val="000E00D3"/>
    <w:rsid w:val="000E0268"/>
    <w:rsid w:val="000E0357"/>
    <w:rsid w:val="000E0382"/>
    <w:rsid w:val="000E0A38"/>
    <w:rsid w:val="000E0A40"/>
    <w:rsid w:val="000E1082"/>
    <w:rsid w:val="000E10B6"/>
    <w:rsid w:val="000E14B6"/>
    <w:rsid w:val="000E1588"/>
    <w:rsid w:val="000E1F82"/>
    <w:rsid w:val="000E21EA"/>
    <w:rsid w:val="000E2202"/>
    <w:rsid w:val="000E24F4"/>
    <w:rsid w:val="000E2B85"/>
    <w:rsid w:val="000E3104"/>
    <w:rsid w:val="000E3538"/>
    <w:rsid w:val="000E3766"/>
    <w:rsid w:val="000E3A36"/>
    <w:rsid w:val="000E4125"/>
    <w:rsid w:val="000E4893"/>
    <w:rsid w:val="000E4A11"/>
    <w:rsid w:val="000E5519"/>
    <w:rsid w:val="000E6562"/>
    <w:rsid w:val="000E6C5F"/>
    <w:rsid w:val="000E70B2"/>
    <w:rsid w:val="000E7997"/>
    <w:rsid w:val="000E79DD"/>
    <w:rsid w:val="000E7F40"/>
    <w:rsid w:val="000F00ED"/>
    <w:rsid w:val="000F0192"/>
    <w:rsid w:val="000F0484"/>
    <w:rsid w:val="000F04A7"/>
    <w:rsid w:val="000F0759"/>
    <w:rsid w:val="000F0C88"/>
    <w:rsid w:val="000F0FCD"/>
    <w:rsid w:val="000F1152"/>
    <w:rsid w:val="000F1E8C"/>
    <w:rsid w:val="000F280C"/>
    <w:rsid w:val="000F2930"/>
    <w:rsid w:val="000F2C12"/>
    <w:rsid w:val="000F3880"/>
    <w:rsid w:val="000F38A9"/>
    <w:rsid w:val="000F42D7"/>
    <w:rsid w:val="000F4A90"/>
    <w:rsid w:val="000F4E5E"/>
    <w:rsid w:val="000F5645"/>
    <w:rsid w:val="000F5D40"/>
    <w:rsid w:val="000F6362"/>
    <w:rsid w:val="000F6AE4"/>
    <w:rsid w:val="000F6B37"/>
    <w:rsid w:val="000F6B7F"/>
    <w:rsid w:val="000F7823"/>
    <w:rsid w:val="000F788F"/>
    <w:rsid w:val="000F78B6"/>
    <w:rsid w:val="00100015"/>
    <w:rsid w:val="00100F74"/>
    <w:rsid w:val="00101181"/>
    <w:rsid w:val="0010139B"/>
    <w:rsid w:val="001016DB"/>
    <w:rsid w:val="00101B96"/>
    <w:rsid w:val="001029B3"/>
    <w:rsid w:val="00102B62"/>
    <w:rsid w:val="0010302C"/>
    <w:rsid w:val="00103184"/>
    <w:rsid w:val="00103EDF"/>
    <w:rsid w:val="00105206"/>
    <w:rsid w:val="00105446"/>
    <w:rsid w:val="0010551E"/>
    <w:rsid w:val="0010595E"/>
    <w:rsid w:val="00105AD0"/>
    <w:rsid w:val="0010660F"/>
    <w:rsid w:val="00106626"/>
    <w:rsid w:val="00106FA2"/>
    <w:rsid w:val="001071D1"/>
    <w:rsid w:val="001071DB"/>
    <w:rsid w:val="00107650"/>
    <w:rsid w:val="00110197"/>
    <w:rsid w:val="00110AC1"/>
    <w:rsid w:val="00110BB0"/>
    <w:rsid w:val="00111186"/>
    <w:rsid w:val="00111545"/>
    <w:rsid w:val="00111575"/>
    <w:rsid w:val="00111761"/>
    <w:rsid w:val="001117FF"/>
    <w:rsid w:val="00112187"/>
    <w:rsid w:val="001128BB"/>
    <w:rsid w:val="001135A7"/>
    <w:rsid w:val="00113A59"/>
    <w:rsid w:val="00113B97"/>
    <w:rsid w:val="00114C35"/>
    <w:rsid w:val="00114F5D"/>
    <w:rsid w:val="0011514A"/>
    <w:rsid w:val="001155DC"/>
    <w:rsid w:val="00116017"/>
    <w:rsid w:val="00116378"/>
    <w:rsid w:val="00116431"/>
    <w:rsid w:val="0011665F"/>
    <w:rsid w:val="001170FD"/>
    <w:rsid w:val="0011743F"/>
    <w:rsid w:val="001174BE"/>
    <w:rsid w:val="0011784E"/>
    <w:rsid w:val="00117890"/>
    <w:rsid w:val="0012041C"/>
    <w:rsid w:val="00120507"/>
    <w:rsid w:val="001207CB"/>
    <w:rsid w:val="00120B5A"/>
    <w:rsid w:val="0012122E"/>
    <w:rsid w:val="00121473"/>
    <w:rsid w:val="0012153D"/>
    <w:rsid w:val="00121773"/>
    <w:rsid w:val="001219BB"/>
    <w:rsid w:val="00121AE6"/>
    <w:rsid w:val="00121E5F"/>
    <w:rsid w:val="00121F7F"/>
    <w:rsid w:val="00122062"/>
    <w:rsid w:val="0012304D"/>
    <w:rsid w:val="0012316D"/>
    <w:rsid w:val="0012401E"/>
    <w:rsid w:val="00124138"/>
    <w:rsid w:val="0012453D"/>
    <w:rsid w:val="001248F2"/>
    <w:rsid w:val="0012496A"/>
    <w:rsid w:val="00124ED3"/>
    <w:rsid w:val="00124F23"/>
    <w:rsid w:val="0012571C"/>
    <w:rsid w:val="001257C1"/>
    <w:rsid w:val="0012610B"/>
    <w:rsid w:val="00126266"/>
    <w:rsid w:val="00126859"/>
    <w:rsid w:val="00126CB1"/>
    <w:rsid w:val="00126E05"/>
    <w:rsid w:val="00126ECB"/>
    <w:rsid w:val="001308FB"/>
    <w:rsid w:val="00130AC4"/>
    <w:rsid w:val="00130F87"/>
    <w:rsid w:val="0013100E"/>
    <w:rsid w:val="001311CB"/>
    <w:rsid w:val="001318F1"/>
    <w:rsid w:val="00131BCF"/>
    <w:rsid w:val="00131D06"/>
    <w:rsid w:val="00132C8F"/>
    <w:rsid w:val="00133129"/>
    <w:rsid w:val="001331DB"/>
    <w:rsid w:val="00133291"/>
    <w:rsid w:val="001332BE"/>
    <w:rsid w:val="001334CE"/>
    <w:rsid w:val="0013397C"/>
    <w:rsid w:val="00133A58"/>
    <w:rsid w:val="00133D50"/>
    <w:rsid w:val="00133DE9"/>
    <w:rsid w:val="0013497F"/>
    <w:rsid w:val="001349C7"/>
    <w:rsid w:val="00134D7D"/>
    <w:rsid w:val="00134F6C"/>
    <w:rsid w:val="0013518E"/>
    <w:rsid w:val="00135541"/>
    <w:rsid w:val="001362ED"/>
    <w:rsid w:val="00137032"/>
    <w:rsid w:val="001372A6"/>
    <w:rsid w:val="001372C6"/>
    <w:rsid w:val="00137A5E"/>
    <w:rsid w:val="00141134"/>
    <w:rsid w:val="001411F5"/>
    <w:rsid w:val="0014173C"/>
    <w:rsid w:val="00141791"/>
    <w:rsid w:val="00141868"/>
    <w:rsid w:val="001429C6"/>
    <w:rsid w:val="00143633"/>
    <w:rsid w:val="001436D4"/>
    <w:rsid w:val="00143B58"/>
    <w:rsid w:val="00143E87"/>
    <w:rsid w:val="0014404E"/>
    <w:rsid w:val="00144111"/>
    <w:rsid w:val="00144BE2"/>
    <w:rsid w:val="001451E8"/>
    <w:rsid w:val="001451F1"/>
    <w:rsid w:val="00145BC7"/>
    <w:rsid w:val="00145C72"/>
    <w:rsid w:val="00146207"/>
    <w:rsid w:val="00146468"/>
    <w:rsid w:val="001479C2"/>
    <w:rsid w:val="001479DA"/>
    <w:rsid w:val="00147AF1"/>
    <w:rsid w:val="00147BC3"/>
    <w:rsid w:val="00147E83"/>
    <w:rsid w:val="0015012F"/>
    <w:rsid w:val="0015013E"/>
    <w:rsid w:val="001501F4"/>
    <w:rsid w:val="00150591"/>
    <w:rsid w:val="0015066D"/>
    <w:rsid w:val="00150805"/>
    <w:rsid w:val="00150D74"/>
    <w:rsid w:val="001510B2"/>
    <w:rsid w:val="00151E41"/>
    <w:rsid w:val="0015239C"/>
    <w:rsid w:val="001524F4"/>
    <w:rsid w:val="00152548"/>
    <w:rsid w:val="00152EA0"/>
    <w:rsid w:val="001535A8"/>
    <w:rsid w:val="001541D5"/>
    <w:rsid w:val="001543F1"/>
    <w:rsid w:val="00154581"/>
    <w:rsid w:val="00154B83"/>
    <w:rsid w:val="00155113"/>
    <w:rsid w:val="001551C3"/>
    <w:rsid w:val="001551E2"/>
    <w:rsid w:val="001555FE"/>
    <w:rsid w:val="00155ED3"/>
    <w:rsid w:val="001561CF"/>
    <w:rsid w:val="00157C78"/>
    <w:rsid w:val="00160407"/>
    <w:rsid w:val="0016048A"/>
    <w:rsid w:val="001605F3"/>
    <w:rsid w:val="00160956"/>
    <w:rsid w:val="00160B00"/>
    <w:rsid w:val="001611F7"/>
    <w:rsid w:val="001615ED"/>
    <w:rsid w:val="00161EDB"/>
    <w:rsid w:val="00162193"/>
    <w:rsid w:val="0016299A"/>
    <w:rsid w:val="00162BDA"/>
    <w:rsid w:val="001631E7"/>
    <w:rsid w:val="001632E2"/>
    <w:rsid w:val="00163A18"/>
    <w:rsid w:val="00163D16"/>
    <w:rsid w:val="0016413D"/>
    <w:rsid w:val="00164977"/>
    <w:rsid w:val="001654F8"/>
    <w:rsid w:val="00165A89"/>
    <w:rsid w:val="00165B75"/>
    <w:rsid w:val="00166B07"/>
    <w:rsid w:val="001673CA"/>
    <w:rsid w:val="001674BE"/>
    <w:rsid w:val="00167580"/>
    <w:rsid w:val="0016771A"/>
    <w:rsid w:val="00167C7D"/>
    <w:rsid w:val="001716DC"/>
    <w:rsid w:val="00171E43"/>
    <w:rsid w:val="00172227"/>
    <w:rsid w:val="00173784"/>
    <w:rsid w:val="00173C24"/>
    <w:rsid w:val="00174B80"/>
    <w:rsid w:val="00174FE8"/>
    <w:rsid w:val="0017504E"/>
    <w:rsid w:val="001751A7"/>
    <w:rsid w:val="001751E1"/>
    <w:rsid w:val="0017528F"/>
    <w:rsid w:val="001759B0"/>
    <w:rsid w:val="00175BF2"/>
    <w:rsid w:val="00175F6A"/>
    <w:rsid w:val="0017675C"/>
    <w:rsid w:val="00176BA9"/>
    <w:rsid w:val="001772DF"/>
    <w:rsid w:val="00177FF3"/>
    <w:rsid w:val="00180166"/>
    <w:rsid w:val="00180275"/>
    <w:rsid w:val="00180808"/>
    <w:rsid w:val="00180853"/>
    <w:rsid w:val="00180E1B"/>
    <w:rsid w:val="001816C2"/>
    <w:rsid w:val="00181F3B"/>
    <w:rsid w:val="001835D9"/>
    <w:rsid w:val="00183771"/>
    <w:rsid w:val="001838DF"/>
    <w:rsid w:val="001848A4"/>
    <w:rsid w:val="00184DF7"/>
    <w:rsid w:val="00184EAD"/>
    <w:rsid w:val="00185312"/>
    <w:rsid w:val="0018540C"/>
    <w:rsid w:val="00185442"/>
    <w:rsid w:val="0018556B"/>
    <w:rsid w:val="00185A2E"/>
    <w:rsid w:val="00185FFC"/>
    <w:rsid w:val="001865BD"/>
    <w:rsid w:val="00186B21"/>
    <w:rsid w:val="00186D27"/>
    <w:rsid w:val="00186D95"/>
    <w:rsid w:val="00186EBB"/>
    <w:rsid w:val="001878BE"/>
    <w:rsid w:val="00187911"/>
    <w:rsid w:val="00187F3E"/>
    <w:rsid w:val="00187F63"/>
    <w:rsid w:val="001901E0"/>
    <w:rsid w:val="00190717"/>
    <w:rsid w:val="00190725"/>
    <w:rsid w:val="00190C10"/>
    <w:rsid w:val="00191345"/>
    <w:rsid w:val="0019181C"/>
    <w:rsid w:val="00191CCB"/>
    <w:rsid w:val="00191F79"/>
    <w:rsid w:val="00192084"/>
    <w:rsid w:val="001921B4"/>
    <w:rsid w:val="001929A7"/>
    <w:rsid w:val="001929A9"/>
    <w:rsid w:val="00192A4A"/>
    <w:rsid w:val="00192BF6"/>
    <w:rsid w:val="00193DB7"/>
    <w:rsid w:val="00194902"/>
    <w:rsid w:val="00194F06"/>
    <w:rsid w:val="00195342"/>
    <w:rsid w:val="00195A0F"/>
    <w:rsid w:val="00197838"/>
    <w:rsid w:val="001978E5"/>
    <w:rsid w:val="001A03EF"/>
    <w:rsid w:val="001A0A3F"/>
    <w:rsid w:val="001A1CC9"/>
    <w:rsid w:val="001A1D6D"/>
    <w:rsid w:val="001A2014"/>
    <w:rsid w:val="001A2973"/>
    <w:rsid w:val="001A2BA2"/>
    <w:rsid w:val="001A2CCD"/>
    <w:rsid w:val="001A30B2"/>
    <w:rsid w:val="001A382D"/>
    <w:rsid w:val="001A3F35"/>
    <w:rsid w:val="001A3FA6"/>
    <w:rsid w:val="001A4014"/>
    <w:rsid w:val="001A41FA"/>
    <w:rsid w:val="001A436C"/>
    <w:rsid w:val="001A43B2"/>
    <w:rsid w:val="001A474C"/>
    <w:rsid w:val="001A4B99"/>
    <w:rsid w:val="001A4BCE"/>
    <w:rsid w:val="001A50F8"/>
    <w:rsid w:val="001A52CB"/>
    <w:rsid w:val="001A5361"/>
    <w:rsid w:val="001A5845"/>
    <w:rsid w:val="001A5C7E"/>
    <w:rsid w:val="001A5F6A"/>
    <w:rsid w:val="001A605B"/>
    <w:rsid w:val="001A69C9"/>
    <w:rsid w:val="001A6BBD"/>
    <w:rsid w:val="001A6C7B"/>
    <w:rsid w:val="001A6CEF"/>
    <w:rsid w:val="001A7129"/>
    <w:rsid w:val="001A71A4"/>
    <w:rsid w:val="001A7656"/>
    <w:rsid w:val="001A769F"/>
    <w:rsid w:val="001A79BC"/>
    <w:rsid w:val="001B0133"/>
    <w:rsid w:val="001B06ED"/>
    <w:rsid w:val="001B0A25"/>
    <w:rsid w:val="001B0A4E"/>
    <w:rsid w:val="001B1711"/>
    <w:rsid w:val="001B1EC5"/>
    <w:rsid w:val="001B201D"/>
    <w:rsid w:val="001B2419"/>
    <w:rsid w:val="001B2A4C"/>
    <w:rsid w:val="001B2C28"/>
    <w:rsid w:val="001B2DC8"/>
    <w:rsid w:val="001B37D1"/>
    <w:rsid w:val="001B3982"/>
    <w:rsid w:val="001B4153"/>
    <w:rsid w:val="001B455E"/>
    <w:rsid w:val="001B5687"/>
    <w:rsid w:val="001B56E4"/>
    <w:rsid w:val="001B57F3"/>
    <w:rsid w:val="001B5E6E"/>
    <w:rsid w:val="001B63E3"/>
    <w:rsid w:val="001B7A99"/>
    <w:rsid w:val="001B7B81"/>
    <w:rsid w:val="001C006B"/>
    <w:rsid w:val="001C05D3"/>
    <w:rsid w:val="001C08AB"/>
    <w:rsid w:val="001C1172"/>
    <w:rsid w:val="001C15FC"/>
    <w:rsid w:val="001C16E1"/>
    <w:rsid w:val="001C2A6A"/>
    <w:rsid w:val="001C3880"/>
    <w:rsid w:val="001C3A52"/>
    <w:rsid w:val="001C4C88"/>
    <w:rsid w:val="001C5387"/>
    <w:rsid w:val="001C5437"/>
    <w:rsid w:val="001C56D7"/>
    <w:rsid w:val="001C598B"/>
    <w:rsid w:val="001C5B59"/>
    <w:rsid w:val="001C5DBE"/>
    <w:rsid w:val="001C635E"/>
    <w:rsid w:val="001C696D"/>
    <w:rsid w:val="001C6E99"/>
    <w:rsid w:val="001C6EA6"/>
    <w:rsid w:val="001C77C2"/>
    <w:rsid w:val="001C799C"/>
    <w:rsid w:val="001C7C46"/>
    <w:rsid w:val="001C7E2B"/>
    <w:rsid w:val="001D0337"/>
    <w:rsid w:val="001D0683"/>
    <w:rsid w:val="001D0B61"/>
    <w:rsid w:val="001D0F74"/>
    <w:rsid w:val="001D0FED"/>
    <w:rsid w:val="001D13C0"/>
    <w:rsid w:val="001D1421"/>
    <w:rsid w:val="001D1931"/>
    <w:rsid w:val="001D1FDB"/>
    <w:rsid w:val="001D1FF9"/>
    <w:rsid w:val="001D21C4"/>
    <w:rsid w:val="001D241E"/>
    <w:rsid w:val="001D2B90"/>
    <w:rsid w:val="001D33AB"/>
    <w:rsid w:val="001D3D9C"/>
    <w:rsid w:val="001D3DD3"/>
    <w:rsid w:val="001D4622"/>
    <w:rsid w:val="001D4FD4"/>
    <w:rsid w:val="001D563E"/>
    <w:rsid w:val="001D59A8"/>
    <w:rsid w:val="001D5C1E"/>
    <w:rsid w:val="001D6287"/>
    <w:rsid w:val="001D68E0"/>
    <w:rsid w:val="001D6DCA"/>
    <w:rsid w:val="001D7085"/>
    <w:rsid w:val="001D7AFD"/>
    <w:rsid w:val="001E049B"/>
    <w:rsid w:val="001E0A3F"/>
    <w:rsid w:val="001E0C2B"/>
    <w:rsid w:val="001E0CF2"/>
    <w:rsid w:val="001E0FC6"/>
    <w:rsid w:val="001E112E"/>
    <w:rsid w:val="001E1DC7"/>
    <w:rsid w:val="001E1E87"/>
    <w:rsid w:val="001E1F25"/>
    <w:rsid w:val="001E2908"/>
    <w:rsid w:val="001E2B57"/>
    <w:rsid w:val="001E2D0C"/>
    <w:rsid w:val="001E2F0E"/>
    <w:rsid w:val="001E3462"/>
    <w:rsid w:val="001E39BA"/>
    <w:rsid w:val="001E40DC"/>
    <w:rsid w:val="001E4191"/>
    <w:rsid w:val="001E46BE"/>
    <w:rsid w:val="001E4779"/>
    <w:rsid w:val="001E4927"/>
    <w:rsid w:val="001E51F7"/>
    <w:rsid w:val="001E5489"/>
    <w:rsid w:val="001E54D3"/>
    <w:rsid w:val="001E56F5"/>
    <w:rsid w:val="001E587D"/>
    <w:rsid w:val="001E61C7"/>
    <w:rsid w:val="001E6267"/>
    <w:rsid w:val="001E6343"/>
    <w:rsid w:val="001E6B9E"/>
    <w:rsid w:val="001E711B"/>
    <w:rsid w:val="001E760A"/>
    <w:rsid w:val="001F0038"/>
    <w:rsid w:val="001F054D"/>
    <w:rsid w:val="001F0583"/>
    <w:rsid w:val="001F0AF2"/>
    <w:rsid w:val="001F0D5E"/>
    <w:rsid w:val="001F12CD"/>
    <w:rsid w:val="001F1350"/>
    <w:rsid w:val="001F191F"/>
    <w:rsid w:val="001F2033"/>
    <w:rsid w:val="001F2624"/>
    <w:rsid w:val="001F27D3"/>
    <w:rsid w:val="001F2E76"/>
    <w:rsid w:val="001F35DC"/>
    <w:rsid w:val="001F4251"/>
    <w:rsid w:val="001F4690"/>
    <w:rsid w:val="001F4983"/>
    <w:rsid w:val="001F6218"/>
    <w:rsid w:val="001F6CEC"/>
    <w:rsid w:val="001F742B"/>
    <w:rsid w:val="001F775B"/>
    <w:rsid w:val="001F78C4"/>
    <w:rsid w:val="001F79AE"/>
    <w:rsid w:val="001F7CE7"/>
    <w:rsid w:val="00200242"/>
    <w:rsid w:val="002003C2"/>
    <w:rsid w:val="002005AB"/>
    <w:rsid w:val="00200C7D"/>
    <w:rsid w:val="00201067"/>
    <w:rsid w:val="0020143C"/>
    <w:rsid w:val="00201710"/>
    <w:rsid w:val="0020188E"/>
    <w:rsid w:val="00201915"/>
    <w:rsid w:val="00202FE3"/>
    <w:rsid w:val="00203488"/>
    <w:rsid w:val="00203916"/>
    <w:rsid w:val="00203B0F"/>
    <w:rsid w:val="00203F96"/>
    <w:rsid w:val="002043E8"/>
    <w:rsid w:val="00204826"/>
    <w:rsid w:val="00204D83"/>
    <w:rsid w:val="00204E76"/>
    <w:rsid w:val="00205585"/>
    <w:rsid w:val="00205681"/>
    <w:rsid w:val="00205A24"/>
    <w:rsid w:val="0020651B"/>
    <w:rsid w:val="00206A7E"/>
    <w:rsid w:val="00207498"/>
    <w:rsid w:val="002076F0"/>
    <w:rsid w:val="00207815"/>
    <w:rsid w:val="00207C09"/>
    <w:rsid w:val="002100A2"/>
    <w:rsid w:val="002111B3"/>
    <w:rsid w:val="00211912"/>
    <w:rsid w:val="00211BE4"/>
    <w:rsid w:val="00211C0B"/>
    <w:rsid w:val="00212017"/>
    <w:rsid w:val="002124E0"/>
    <w:rsid w:val="00212520"/>
    <w:rsid w:val="002130CF"/>
    <w:rsid w:val="0021321B"/>
    <w:rsid w:val="00213B33"/>
    <w:rsid w:val="00213BA8"/>
    <w:rsid w:val="002142FF"/>
    <w:rsid w:val="002143EC"/>
    <w:rsid w:val="00214468"/>
    <w:rsid w:val="00214B06"/>
    <w:rsid w:val="00214D2F"/>
    <w:rsid w:val="00215CEB"/>
    <w:rsid w:val="0021664B"/>
    <w:rsid w:val="00216B14"/>
    <w:rsid w:val="00216BB2"/>
    <w:rsid w:val="00216BBE"/>
    <w:rsid w:val="00217761"/>
    <w:rsid w:val="0021779E"/>
    <w:rsid w:val="00217F27"/>
    <w:rsid w:val="002200E0"/>
    <w:rsid w:val="00220FD9"/>
    <w:rsid w:val="00221B23"/>
    <w:rsid w:val="00221D4F"/>
    <w:rsid w:val="00222A63"/>
    <w:rsid w:val="00222AAD"/>
    <w:rsid w:val="00224099"/>
    <w:rsid w:val="00224570"/>
    <w:rsid w:val="00224DC7"/>
    <w:rsid w:val="0022514A"/>
    <w:rsid w:val="00225291"/>
    <w:rsid w:val="0022538A"/>
    <w:rsid w:val="00225445"/>
    <w:rsid w:val="00225B8B"/>
    <w:rsid w:val="0022636E"/>
    <w:rsid w:val="00226614"/>
    <w:rsid w:val="0022690C"/>
    <w:rsid w:val="00226EE7"/>
    <w:rsid w:val="002273A0"/>
    <w:rsid w:val="002273B4"/>
    <w:rsid w:val="00227E1D"/>
    <w:rsid w:val="002303BB"/>
    <w:rsid w:val="00230499"/>
    <w:rsid w:val="0023073F"/>
    <w:rsid w:val="00230E73"/>
    <w:rsid w:val="00230FFF"/>
    <w:rsid w:val="0023128D"/>
    <w:rsid w:val="002313E9"/>
    <w:rsid w:val="0023185F"/>
    <w:rsid w:val="002319EF"/>
    <w:rsid w:val="0023234C"/>
    <w:rsid w:val="00232AF4"/>
    <w:rsid w:val="00232CDA"/>
    <w:rsid w:val="00232E3C"/>
    <w:rsid w:val="00233CB1"/>
    <w:rsid w:val="00233DE6"/>
    <w:rsid w:val="00234111"/>
    <w:rsid w:val="00234EEA"/>
    <w:rsid w:val="00235986"/>
    <w:rsid w:val="00235BA7"/>
    <w:rsid w:val="00235F30"/>
    <w:rsid w:val="00236425"/>
    <w:rsid w:val="00236B14"/>
    <w:rsid w:val="00236B25"/>
    <w:rsid w:val="00237217"/>
    <w:rsid w:val="00237311"/>
    <w:rsid w:val="0023748F"/>
    <w:rsid w:val="002379C3"/>
    <w:rsid w:val="00237DD9"/>
    <w:rsid w:val="00237E3A"/>
    <w:rsid w:val="00240BD6"/>
    <w:rsid w:val="00240C9E"/>
    <w:rsid w:val="00241CDA"/>
    <w:rsid w:val="00241E8A"/>
    <w:rsid w:val="00242120"/>
    <w:rsid w:val="0024231C"/>
    <w:rsid w:val="0024239C"/>
    <w:rsid w:val="0024252A"/>
    <w:rsid w:val="00242EB3"/>
    <w:rsid w:val="002445E4"/>
    <w:rsid w:val="00244C59"/>
    <w:rsid w:val="00245240"/>
    <w:rsid w:val="00245A9E"/>
    <w:rsid w:val="00245BF4"/>
    <w:rsid w:val="00245E46"/>
    <w:rsid w:val="00245EF3"/>
    <w:rsid w:val="00246C6F"/>
    <w:rsid w:val="002474D5"/>
    <w:rsid w:val="002479FF"/>
    <w:rsid w:val="00247C7E"/>
    <w:rsid w:val="00247D19"/>
    <w:rsid w:val="002501CD"/>
    <w:rsid w:val="0025035F"/>
    <w:rsid w:val="00250392"/>
    <w:rsid w:val="00251ADC"/>
    <w:rsid w:val="00251DB9"/>
    <w:rsid w:val="002520CE"/>
    <w:rsid w:val="00253342"/>
    <w:rsid w:val="00253695"/>
    <w:rsid w:val="00253966"/>
    <w:rsid w:val="002547DE"/>
    <w:rsid w:val="002549A7"/>
    <w:rsid w:val="00254A9E"/>
    <w:rsid w:val="00254E2E"/>
    <w:rsid w:val="00254FFC"/>
    <w:rsid w:val="00255002"/>
    <w:rsid w:val="00255193"/>
    <w:rsid w:val="002554DE"/>
    <w:rsid w:val="0025573E"/>
    <w:rsid w:val="00256009"/>
    <w:rsid w:val="0025609F"/>
    <w:rsid w:val="00256385"/>
    <w:rsid w:val="002563A2"/>
    <w:rsid w:val="002569F2"/>
    <w:rsid w:val="00256A84"/>
    <w:rsid w:val="00256B9C"/>
    <w:rsid w:val="00256BF5"/>
    <w:rsid w:val="00256CEE"/>
    <w:rsid w:val="00256E83"/>
    <w:rsid w:val="00256FCF"/>
    <w:rsid w:val="00257588"/>
    <w:rsid w:val="00260953"/>
    <w:rsid w:val="00260DFF"/>
    <w:rsid w:val="00260FE0"/>
    <w:rsid w:val="00261099"/>
    <w:rsid w:val="002613FF"/>
    <w:rsid w:val="00261F9E"/>
    <w:rsid w:val="0026253A"/>
    <w:rsid w:val="002625AD"/>
    <w:rsid w:val="00263034"/>
    <w:rsid w:val="00263302"/>
    <w:rsid w:val="002638E6"/>
    <w:rsid w:val="00263C16"/>
    <w:rsid w:val="00263C9C"/>
    <w:rsid w:val="00264B45"/>
    <w:rsid w:val="00264BC4"/>
    <w:rsid w:val="00265564"/>
    <w:rsid w:val="002661DE"/>
    <w:rsid w:val="002664E2"/>
    <w:rsid w:val="002675C0"/>
    <w:rsid w:val="002676D2"/>
    <w:rsid w:val="00267CF5"/>
    <w:rsid w:val="00267D25"/>
    <w:rsid w:val="00267F91"/>
    <w:rsid w:val="00267FA6"/>
    <w:rsid w:val="00270022"/>
    <w:rsid w:val="00270DB0"/>
    <w:rsid w:val="00271601"/>
    <w:rsid w:val="002717CF"/>
    <w:rsid w:val="0027213F"/>
    <w:rsid w:val="0027278A"/>
    <w:rsid w:val="00272843"/>
    <w:rsid w:val="00272C29"/>
    <w:rsid w:val="002732D3"/>
    <w:rsid w:val="002737AA"/>
    <w:rsid w:val="002738BE"/>
    <w:rsid w:val="00273DB1"/>
    <w:rsid w:val="00274230"/>
    <w:rsid w:val="0027503F"/>
    <w:rsid w:val="00275B4F"/>
    <w:rsid w:val="00275BAC"/>
    <w:rsid w:val="00275EB4"/>
    <w:rsid w:val="002763EF"/>
    <w:rsid w:val="002768D3"/>
    <w:rsid w:val="00277136"/>
    <w:rsid w:val="0027757F"/>
    <w:rsid w:val="0027779A"/>
    <w:rsid w:val="002777C8"/>
    <w:rsid w:val="002778B9"/>
    <w:rsid w:val="00277FFC"/>
    <w:rsid w:val="00280033"/>
    <w:rsid w:val="00280805"/>
    <w:rsid w:val="0028106F"/>
    <w:rsid w:val="0028163E"/>
    <w:rsid w:val="00281D1C"/>
    <w:rsid w:val="002820AA"/>
    <w:rsid w:val="002823BE"/>
    <w:rsid w:val="00282751"/>
    <w:rsid w:val="00282C3D"/>
    <w:rsid w:val="00283735"/>
    <w:rsid w:val="002838CB"/>
    <w:rsid w:val="00284300"/>
    <w:rsid w:val="00284A06"/>
    <w:rsid w:val="00284B05"/>
    <w:rsid w:val="002855BA"/>
    <w:rsid w:val="00286174"/>
    <w:rsid w:val="002863E3"/>
    <w:rsid w:val="002864EF"/>
    <w:rsid w:val="00286604"/>
    <w:rsid w:val="002866B1"/>
    <w:rsid w:val="00286D63"/>
    <w:rsid w:val="00286DB0"/>
    <w:rsid w:val="0029021B"/>
    <w:rsid w:val="0029086A"/>
    <w:rsid w:val="00290B13"/>
    <w:rsid w:val="00290ECD"/>
    <w:rsid w:val="00291199"/>
    <w:rsid w:val="00291301"/>
    <w:rsid w:val="0029160E"/>
    <w:rsid w:val="002917C4"/>
    <w:rsid w:val="002918DA"/>
    <w:rsid w:val="002919CC"/>
    <w:rsid w:val="00291A5D"/>
    <w:rsid w:val="00291D3D"/>
    <w:rsid w:val="002922EE"/>
    <w:rsid w:val="00292C02"/>
    <w:rsid w:val="00292C25"/>
    <w:rsid w:val="00292EC9"/>
    <w:rsid w:val="00292EE0"/>
    <w:rsid w:val="00293913"/>
    <w:rsid w:val="00294336"/>
    <w:rsid w:val="00294387"/>
    <w:rsid w:val="0029439C"/>
    <w:rsid w:val="00294A0D"/>
    <w:rsid w:val="00295024"/>
    <w:rsid w:val="0029508E"/>
    <w:rsid w:val="0029523A"/>
    <w:rsid w:val="00295656"/>
    <w:rsid w:val="00295EF5"/>
    <w:rsid w:val="00296D90"/>
    <w:rsid w:val="00296ECE"/>
    <w:rsid w:val="00297738"/>
    <w:rsid w:val="00297828"/>
    <w:rsid w:val="00297852"/>
    <w:rsid w:val="0029786F"/>
    <w:rsid w:val="00297A4F"/>
    <w:rsid w:val="00297BF4"/>
    <w:rsid w:val="00297CFA"/>
    <w:rsid w:val="00297DA9"/>
    <w:rsid w:val="002A0649"/>
    <w:rsid w:val="002A0903"/>
    <w:rsid w:val="002A0961"/>
    <w:rsid w:val="002A09BF"/>
    <w:rsid w:val="002A0AB7"/>
    <w:rsid w:val="002A0E0F"/>
    <w:rsid w:val="002A19FF"/>
    <w:rsid w:val="002A21E9"/>
    <w:rsid w:val="002A2276"/>
    <w:rsid w:val="002A2438"/>
    <w:rsid w:val="002A294D"/>
    <w:rsid w:val="002A2D35"/>
    <w:rsid w:val="002A2D9B"/>
    <w:rsid w:val="002A3D20"/>
    <w:rsid w:val="002A3DFF"/>
    <w:rsid w:val="002A3F83"/>
    <w:rsid w:val="002A4025"/>
    <w:rsid w:val="002A4661"/>
    <w:rsid w:val="002A4B19"/>
    <w:rsid w:val="002A5067"/>
    <w:rsid w:val="002A53C8"/>
    <w:rsid w:val="002A55A0"/>
    <w:rsid w:val="002A7832"/>
    <w:rsid w:val="002A7EDD"/>
    <w:rsid w:val="002B035E"/>
    <w:rsid w:val="002B06B2"/>
    <w:rsid w:val="002B0C0A"/>
    <w:rsid w:val="002B0DAB"/>
    <w:rsid w:val="002B1437"/>
    <w:rsid w:val="002B17D9"/>
    <w:rsid w:val="002B18A1"/>
    <w:rsid w:val="002B1A63"/>
    <w:rsid w:val="002B1B7F"/>
    <w:rsid w:val="002B2A7C"/>
    <w:rsid w:val="002B2DCC"/>
    <w:rsid w:val="002B3D17"/>
    <w:rsid w:val="002B3E1D"/>
    <w:rsid w:val="002B4339"/>
    <w:rsid w:val="002B473B"/>
    <w:rsid w:val="002B4B52"/>
    <w:rsid w:val="002B4C3F"/>
    <w:rsid w:val="002B4EA7"/>
    <w:rsid w:val="002B5553"/>
    <w:rsid w:val="002B5CE3"/>
    <w:rsid w:val="002B6000"/>
    <w:rsid w:val="002B62EF"/>
    <w:rsid w:val="002B636E"/>
    <w:rsid w:val="002B6657"/>
    <w:rsid w:val="002B6B3E"/>
    <w:rsid w:val="002B76F2"/>
    <w:rsid w:val="002C011B"/>
    <w:rsid w:val="002C032C"/>
    <w:rsid w:val="002C0B03"/>
    <w:rsid w:val="002C1426"/>
    <w:rsid w:val="002C1535"/>
    <w:rsid w:val="002C177B"/>
    <w:rsid w:val="002C1792"/>
    <w:rsid w:val="002C17F7"/>
    <w:rsid w:val="002C1961"/>
    <w:rsid w:val="002C1A9C"/>
    <w:rsid w:val="002C21D3"/>
    <w:rsid w:val="002C33B7"/>
    <w:rsid w:val="002C4347"/>
    <w:rsid w:val="002C4759"/>
    <w:rsid w:val="002C5489"/>
    <w:rsid w:val="002C57C2"/>
    <w:rsid w:val="002C5CCC"/>
    <w:rsid w:val="002C5F3B"/>
    <w:rsid w:val="002C5F76"/>
    <w:rsid w:val="002C610F"/>
    <w:rsid w:val="002C67AF"/>
    <w:rsid w:val="002C7048"/>
    <w:rsid w:val="002C7E32"/>
    <w:rsid w:val="002C7F78"/>
    <w:rsid w:val="002D1608"/>
    <w:rsid w:val="002D1834"/>
    <w:rsid w:val="002D18F6"/>
    <w:rsid w:val="002D1E0E"/>
    <w:rsid w:val="002D1F9D"/>
    <w:rsid w:val="002D23B0"/>
    <w:rsid w:val="002D23EE"/>
    <w:rsid w:val="002D2883"/>
    <w:rsid w:val="002D2B15"/>
    <w:rsid w:val="002D2ED5"/>
    <w:rsid w:val="002D37C4"/>
    <w:rsid w:val="002D3B5B"/>
    <w:rsid w:val="002D3C76"/>
    <w:rsid w:val="002D41A9"/>
    <w:rsid w:val="002D446A"/>
    <w:rsid w:val="002D5444"/>
    <w:rsid w:val="002D5695"/>
    <w:rsid w:val="002D5B6C"/>
    <w:rsid w:val="002D5BFD"/>
    <w:rsid w:val="002D636C"/>
    <w:rsid w:val="002D6386"/>
    <w:rsid w:val="002D6572"/>
    <w:rsid w:val="002D65B6"/>
    <w:rsid w:val="002D6A9A"/>
    <w:rsid w:val="002D754D"/>
    <w:rsid w:val="002D7B93"/>
    <w:rsid w:val="002E003C"/>
    <w:rsid w:val="002E033F"/>
    <w:rsid w:val="002E09AE"/>
    <w:rsid w:val="002E134B"/>
    <w:rsid w:val="002E19F5"/>
    <w:rsid w:val="002E1D04"/>
    <w:rsid w:val="002E1D93"/>
    <w:rsid w:val="002E2477"/>
    <w:rsid w:val="002E316F"/>
    <w:rsid w:val="002E339D"/>
    <w:rsid w:val="002E3A25"/>
    <w:rsid w:val="002E40B1"/>
    <w:rsid w:val="002E44D7"/>
    <w:rsid w:val="002E49F9"/>
    <w:rsid w:val="002E4AE7"/>
    <w:rsid w:val="002E4CF5"/>
    <w:rsid w:val="002E5651"/>
    <w:rsid w:val="002E5883"/>
    <w:rsid w:val="002E697D"/>
    <w:rsid w:val="002E7478"/>
    <w:rsid w:val="002E7AD0"/>
    <w:rsid w:val="002F0028"/>
    <w:rsid w:val="002F00DC"/>
    <w:rsid w:val="002F045D"/>
    <w:rsid w:val="002F058E"/>
    <w:rsid w:val="002F0864"/>
    <w:rsid w:val="002F0C3A"/>
    <w:rsid w:val="002F0CC9"/>
    <w:rsid w:val="002F0D4B"/>
    <w:rsid w:val="002F1263"/>
    <w:rsid w:val="002F1488"/>
    <w:rsid w:val="002F2514"/>
    <w:rsid w:val="002F2AFA"/>
    <w:rsid w:val="002F2C15"/>
    <w:rsid w:val="002F2DEA"/>
    <w:rsid w:val="002F31F1"/>
    <w:rsid w:val="002F344E"/>
    <w:rsid w:val="002F3BCC"/>
    <w:rsid w:val="002F3C0A"/>
    <w:rsid w:val="002F4F64"/>
    <w:rsid w:val="002F50AF"/>
    <w:rsid w:val="002F543D"/>
    <w:rsid w:val="002F5FDA"/>
    <w:rsid w:val="002F60E4"/>
    <w:rsid w:val="002F69D9"/>
    <w:rsid w:val="002F7B0D"/>
    <w:rsid w:val="00300B69"/>
    <w:rsid w:val="00300E48"/>
    <w:rsid w:val="00301911"/>
    <w:rsid w:val="00303CB4"/>
    <w:rsid w:val="0030497B"/>
    <w:rsid w:val="00304E21"/>
    <w:rsid w:val="00305389"/>
    <w:rsid w:val="0030557A"/>
    <w:rsid w:val="00305769"/>
    <w:rsid w:val="00305BD8"/>
    <w:rsid w:val="0030637A"/>
    <w:rsid w:val="0030684B"/>
    <w:rsid w:val="00306EE8"/>
    <w:rsid w:val="00306FA5"/>
    <w:rsid w:val="00307297"/>
    <w:rsid w:val="00307DBE"/>
    <w:rsid w:val="00307FD7"/>
    <w:rsid w:val="00310706"/>
    <w:rsid w:val="00310F4F"/>
    <w:rsid w:val="003114C6"/>
    <w:rsid w:val="003115FD"/>
    <w:rsid w:val="003116D1"/>
    <w:rsid w:val="00311EEF"/>
    <w:rsid w:val="00312055"/>
    <w:rsid w:val="003122BA"/>
    <w:rsid w:val="003123A0"/>
    <w:rsid w:val="003127D2"/>
    <w:rsid w:val="00312864"/>
    <w:rsid w:val="00312D2A"/>
    <w:rsid w:val="00313A9A"/>
    <w:rsid w:val="00313F16"/>
    <w:rsid w:val="00314274"/>
    <w:rsid w:val="0031495C"/>
    <w:rsid w:val="00314B88"/>
    <w:rsid w:val="00314C22"/>
    <w:rsid w:val="003156C3"/>
    <w:rsid w:val="00315777"/>
    <w:rsid w:val="0031647C"/>
    <w:rsid w:val="003166B9"/>
    <w:rsid w:val="00316924"/>
    <w:rsid w:val="00316A6B"/>
    <w:rsid w:val="003170C5"/>
    <w:rsid w:val="003173DF"/>
    <w:rsid w:val="0031764B"/>
    <w:rsid w:val="00317968"/>
    <w:rsid w:val="003202AC"/>
    <w:rsid w:val="00320464"/>
    <w:rsid w:val="003208C3"/>
    <w:rsid w:val="00320A7D"/>
    <w:rsid w:val="00320ABA"/>
    <w:rsid w:val="00320B11"/>
    <w:rsid w:val="00320E85"/>
    <w:rsid w:val="0032196A"/>
    <w:rsid w:val="00321ACB"/>
    <w:rsid w:val="00321F8D"/>
    <w:rsid w:val="0032246E"/>
    <w:rsid w:val="003224CB"/>
    <w:rsid w:val="00323D06"/>
    <w:rsid w:val="00323DA5"/>
    <w:rsid w:val="003242C4"/>
    <w:rsid w:val="003244CF"/>
    <w:rsid w:val="00324BD9"/>
    <w:rsid w:val="00324D19"/>
    <w:rsid w:val="00324F6E"/>
    <w:rsid w:val="00325B7F"/>
    <w:rsid w:val="00325E74"/>
    <w:rsid w:val="00326510"/>
    <w:rsid w:val="00326C36"/>
    <w:rsid w:val="00326F13"/>
    <w:rsid w:val="00326F73"/>
    <w:rsid w:val="00327535"/>
    <w:rsid w:val="00327F64"/>
    <w:rsid w:val="00330205"/>
    <w:rsid w:val="0033052E"/>
    <w:rsid w:val="003305A7"/>
    <w:rsid w:val="00330624"/>
    <w:rsid w:val="00331186"/>
    <w:rsid w:val="003314AA"/>
    <w:rsid w:val="0033182D"/>
    <w:rsid w:val="00331960"/>
    <w:rsid w:val="00331DC8"/>
    <w:rsid w:val="00332656"/>
    <w:rsid w:val="003329B2"/>
    <w:rsid w:val="003329D5"/>
    <w:rsid w:val="00332B82"/>
    <w:rsid w:val="00332E45"/>
    <w:rsid w:val="00333078"/>
    <w:rsid w:val="003331CC"/>
    <w:rsid w:val="00333367"/>
    <w:rsid w:val="0033346C"/>
    <w:rsid w:val="0033354B"/>
    <w:rsid w:val="00334236"/>
    <w:rsid w:val="00334313"/>
    <w:rsid w:val="003344AC"/>
    <w:rsid w:val="003346BC"/>
    <w:rsid w:val="00334756"/>
    <w:rsid w:val="00334916"/>
    <w:rsid w:val="00336565"/>
    <w:rsid w:val="003370DF"/>
    <w:rsid w:val="0033724B"/>
    <w:rsid w:val="0033741D"/>
    <w:rsid w:val="003374C0"/>
    <w:rsid w:val="00337AB8"/>
    <w:rsid w:val="00337DC5"/>
    <w:rsid w:val="0034035C"/>
    <w:rsid w:val="00340E02"/>
    <w:rsid w:val="00340FC9"/>
    <w:rsid w:val="00342BFF"/>
    <w:rsid w:val="003430F7"/>
    <w:rsid w:val="00343116"/>
    <w:rsid w:val="003432DD"/>
    <w:rsid w:val="00343518"/>
    <w:rsid w:val="00343AE2"/>
    <w:rsid w:val="00343D01"/>
    <w:rsid w:val="00344089"/>
    <w:rsid w:val="003440FE"/>
    <w:rsid w:val="00344686"/>
    <w:rsid w:val="00344EA2"/>
    <w:rsid w:val="0034508E"/>
    <w:rsid w:val="00345B19"/>
    <w:rsid w:val="003479BA"/>
    <w:rsid w:val="00347A1D"/>
    <w:rsid w:val="00347A4B"/>
    <w:rsid w:val="003505EE"/>
    <w:rsid w:val="00350BD5"/>
    <w:rsid w:val="003519E1"/>
    <w:rsid w:val="00351F16"/>
    <w:rsid w:val="00352245"/>
    <w:rsid w:val="0035228C"/>
    <w:rsid w:val="00352A39"/>
    <w:rsid w:val="00352B11"/>
    <w:rsid w:val="00352BFB"/>
    <w:rsid w:val="00352E93"/>
    <w:rsid w:val="00353435"/>
    <w:rsid w:val="003535D4"/>
    <w:rsid w:val="00353852"/>
    <w:rsid w:val="00353922"/>
    <w:rsid w:val="00353FA6"/>
    <w:rsid w:val="00353FD2"/>
    <w:rsid w:val="00353FF2"/>
    <w:rsid w:val="00354074"/>
    <w:rsid w:val="00355214"/>
    <w:rsid w:val="00355316"/>
    <w:rsid w:val="003554E3"/>
    <w:rsid w:val="00355689"/>
    <w:rsid w:val="00355B22"/>
    <w:rsid w:val="003564B4"/>
    <w:rsid w:val="003566D5"/>
    <w:rsid w:val="00356995"/>
    <w:rsid w:val="00356A3E"/>
    <w:rsid w:val="00356DC0"/>
    <w:rsid w:val="003572A8"/>
    <w:rsid w:val="003575E7"/>
    <w:rsid w:val="003577A1"/>
    <w:rsid w:val="003608FD"/>
    <w:rsid w:val="00360BF1"/>
    <w:rsid w:val="00360C1A"/>
    <w:rsid w:val="0036115B"/>
    <w:rsid w:val="00361971"/>
    <w:rsid w:val="00361EC9"/>
    <w:rsid w:val="0036225E"/>
    <w:rsid w:val="003622A0"/>
    <w:rsid w:val="0036265B"/>
    <w:rsid w:val="00362D2D"/>
    <w:rsid w:val="00362E77"/>
    <w:rsid w:val="00363878"/>
    <w:rsid w:val="00364C3D"/>
    <w:rsid w:val="00364F1C"/>
    <w:rsid w:val="00365072"/>
    <w:rsid w:val="003654B5"/>
    <w:rsid w:val="003659CD"/>
    <w:rsid w:val="00365F7D"/>
    <w:rsid w:val="00367068"/>
    <w:rsid w:val="0036728F"/>
    <w:rsid w:val="003678E7"/>
    <w:rsid w:val="003678F9"/>
    <w:rsid w:val="00367E2E"/>
    <w:rsid w:val="00367E7C"/>
    <w:rsid w:val="003703A7"/>
    <w:rsid w:val="00370834"/>
    <w:rsid w:val="00371121"/>
    <w:rsid w:val="00372752"/>
    <w:rsid w:val="00373606"/>
    <w:rsid w:val="0037459A"/>
    <w:rsid w:val="00375216"/>
    <w:rsid w:val="003755AA"/>
    <w:rsid w:val="00375A86"/>
    <w:rsid w:val="003764D8"/>
    <w:rsid w:val="00376A99"/>
    <w:rsid w:val="003771D2"/>
    <w:rsid w:val="003773BA"/>
    <w:rsid w:val="003775EC"/>
    <w:rsid w:val="003777B4"/>
    <w:rsid w:val="0037781A"/>
    <w:rsid w:val="00377E70"/>
    <w:rsid w:val="00380805"/>
    <w:rsid w:val="00381761"/>
    <w:rsid w:val="00381D05"/>
    <w:rsid w:val="00382765"/>
    <w:rsid w:val="003828CF"/>
    <w:rsid w:val="00382A98"/>
    <w:rsid w:val="00382D0B"/>
    <w:rsid w:val="003832ED"/>
    <w:rsid w:val="003839FC"/>
    <w:rsid w:val="0038435E"/>
    <w:rsid w:val="003849C1"/>
    <w:rsid w:val="00385751"/>
    <w:rsid w:val="00385DBE"/>
    <w:rsid w:val="00386367"/>
    <w:rsid w:val="00386545"/>
    <w:rsid w:val="003866F8"/>
    <w:rsid w:val="003867C0"/>
    <w:rsid w:val="00386B6B"/>
    <w:rsid w:val="00386C30"/>
    <w:rsid w:val="00386D77"/>
    <w:rsid w:val="00386EE9"/>
    <w:rsid w:val="00386F3F"/>
    <w:rsid w:val="00387A84"/>
    <w:rsid w:val="00387BC3"/>
    <w:rsid w:val="0039024E"/>
    <w:rsid w:val="00390338"/>
    <w:rsid w:val="00390440"/>
    <w:rsid w:val="00390D17"/>
    <w:rsid w:val="003911CA"/>
    <w:rsid w:val="003911ED"/>
    <w:rsid w:val="00391A7F"/>
    <w:rsid w:val="00391CC9"/>
    <w:rsid w:val="00391E4E"/>
    <w:rsid w:val="00393602"/>
    <w:rsid w:val="003944D3"/>
    <w:rsid w:val="00394A44"/>
    <w:rsid w:val="00394E9C"/>
    <w:rsid w:val="003951E6"/>
    <w:rsid w:val="003952ED"/>
    <w:rsid w:val="0039590C"/>
    <w:rsid w:val="00395A7E"/>
    <w:rsid w:val="003965D0"/>
    <w:rsid w:val="00396A03"/>
    <w:rsid w:val="00396D16"/>
    <w:rsid w:val="00397420"/>
    <w:rsid w:val="0039797A"/>
    <w:rsid w:val="00397C9E"/>
    <w:rsid w:val="003A00FE"/>
    <w:rsid w:val="003A048B"/>
    <w:rsid w:val="003A0928"/>
    <w:rsid w:val="003A14C8"/>
    <w:rsid w:val="003A1AD8"/>
    <w:rsid w:val="003A24B6"/>
    <w:rsid w:val="003A3063"/>
    <w:rsid w:val="003A35A5"/>
    <w:rsid w:val="003A3618"/>
    <w:rsid w:val="003A3A34"/>
    <w:rsid w:val="003A5AFC"/>
    <w:rsid w:val="003A5B3D"/>
    <w:rsid w:val="003A6471"/>
    <w:rsid w:val="003A6483"/>
    <w:rsid w:val="003A6885"/>
    <w:rsid w:val="003A6C34"/>
    <w:rsid w:val="003A6DA8"/>
    <w:rsid w:val="003A7343"/>
    <w:rsid w:val="003A7526"/>
    <w:rsid w:val="003A757E"/>
    <w:rsid w:val="003A77B8"/>
    <w:rsid w:val="003A7E54"/>
    <w:rsid w:val="003B00DC"/>
    <w:rsid w:val="003B0288"/>
    <w:rsid w:val="003B07AE"/>
    <w:rsid w:val="003B090F"/>
    <w:rsid w:val="003B1173"/>
    <w:rsid w:val="003B1323"/>
    <w:rsid w:val="003B1BEA"/>
    <w:rsid w:val="003B265F"/>
    <w:rsid w:val="003B2C2E"/>
    <w:rsid w:val="003B2F67"/>
    <w:rsid w:val="003B307E"/>
    <w:rsid w:val="003B32D9"/>
    <w:rsid w:val="003B3BD6"/>
    <w:rsid w:val="003B43D2"/>
    <w:rsid w:val="003B4657"/>
    <w:rsid w:val="003B5942"/>
    <w:rsid w:val="003B5E37"/>
    <w:rsid w:val="003B6305"/>
    <w:rsid w:val="003B6590"/>
    <w:rsid w:val="003B6E9C"/>
    <w:rsid w:val="003B7823"/>
    <w:rsid w:val="003B7912"/>
    <w:rsid w:val="003C02A1"/>
    <w:rsid w:val="003C0AF5"/>
    <w:rsid w:val="003C0D09"/>
    <w:rsid w:val="003C1137"/>
    <w:rsid w:val="003C161D"/>
    <w:rsid w:val="003C165B"/>
    <w:rsid w:val="003C1F9E"/>
    <w:rsid w:val="003C2110"/>
    <w:rsid w:val="003C22F2"/>
    <w:rsid w:val="003C24CB"/>
    <w:rsid w:val="003C2B77"/>
    <w:rsid w:val="003C2BAA"/>
    <w:rsid w:val="003C30E2"/>
    <w:rsid w:val="003C3148"/>
    <w:rsid w:val="003C3ACC"/>
    <w:rsid w:val="003C3B59"/>
    <w:rsid w:val="003C3BA4"/>
    <w:rsid w:val="003C3D6D"/>
    <w:rsid w:val="003C4435"/>
    <w:rsid w:val="003C491C"/>
    <w:rsid w:val="003C49AC"/>
    <w:rsid w:val="003C4BD3"/>
    <w:rsid w:val="003C4EFB"/>
    <w:rsid w:val="003C56EB"/>
    <w:rsid w:val="003C573A"/>
    <w:rsid w:val="003C6250"/>
    <w:rsid w:val="003C6F79"/>
    <w:rsid w:val="003C7761"/>
    <w:rsid w:val="003C7A4C"/>
    <w:rsid w:val="003D01DD"/>
    <w:rsid w:val="003D01FA"/>
    <w:rsid w:val="003D0673"/>
    <w:rsid w:val="003D0E1E"/>
    <w:rsid w:val="003D0F59"/>
    <w:rsid w:val="003D1092"/>
    <w:rsid w:val="003D1D28"/>
    <w:rsid w:val="003D1DF9"/>
    <w:rsid w:val="003D1E1B"/>
    <w:rsid w:val="003D1F99"/>
    <w:rsid w:val="003D2026"/>
    <w:rsid w:val="003D26C1"/>
    <w:rsid w:val="003D2A18"/>
    <w:rsid w:val="003D2C22"/>
    <w:rsid w:val="003D2D94"/>
    <w:rsid w:val="003D2EF4"/>
    <w:rsid w:val="003D32D6"/>
    <w:rsid w:val="003D36C2"/>
    <w:rsid w:val="003D4092"/>
    <w:rsid w:val="003D410D"/>
    <w:rsid w:val="003D4609"/>
    <w:rsid w:val="003D466E"/>
    <w:rsid w:val="003D4C06"/>
    <w:rsid w:val="003D4E43"/>
    <w:rsid w:val="003D52F9"/>
    <w:rsid w:val="003D6584"/>
    <w:rsid w:val="003D68FA"/>
    <w:rsid w:val="003D6A52"/>
    <w:rsid w:val="003D7186"/>
    <w:rsid w:val="003E0016"/>
    <w:rsid w:val="003E0394"/>
    <w:rsid w:val="003E070C"/>
    <w:rsid w:val="003E0EDD"/>
    <w:rsid w:val="003E19B2"/>
    <w:rsid w:val="003E1D70"/>
    <w:rsid w:val="003E1F8F"/>
    <w:rsid w:val="003E23BE"/>
    <w:rsid w:val="003E2B2B"/>
    <w:rsid w:val="003E2F17"/>
    <w:rsid w:val="003E32DC"/>
    <w:rsid w:val="003E3DB2"/>
    <w:rsid w:val="003E420A"/>
    <w:rsid w:val="003E4608"/>
    <w:rsid w:val="003E4675"/>
    <w:rsid w:val="003E52FE"/>
    <w:rsid w:val="003E578F"/>
    <w:rsid w:val="003E613E"/>
    <w:rsid w:val="003E61A0"/>
    <w:rsid w:val="003E62A3"/>
    <w:rsid w:val="003E62AA"/>
    <w:rsid w:val="003E63CC"/>
    <w:rsid w:val="003E6931"/>
    <w:rsid w:val="003E6FD1"/>
    <w:rsid w:val="003E7108"/>
    <w:rsid w:val="003E7187"/>
    <w:rsid w:val="003E7A0B"/>
    <w:rsid w:val="003E7DAA"/>
    <w:rsid w:val="003F00F8"/>
    <w:rsid w:val="003F0725"/>
    <w:rsid w:val="003F0B54"/>
    <w:rsid w:val="003F0E32"/>
    <w:rsid w:val="003F14E8"/>
    <w:rsid w:val="003F1617"/>
    <w:rsid w:val="003F191D"/>
    <w:rsid w:val="003F1BD4"/>
    <w:rsid w:val="003F2257"/>
    <w:rsid w:val="003F2BE3"/>
    <w:rsid w:val="003F366E"/>
    <w:rsid w:val="003F42FC"/>
    <w:rsid w:val="003F5009"/>
    <w:rsid w:val="003F5072"/>
    <w:rsid w:val="003F5339"/>
    <w:rsid w:val="003F55CB"/>
    <w:rsid w:val="003F5ACE"/>
    <w:rsid w:val="003F5BFA"/>
    <w:rsid w:val="003F5FA2"/>
    <w:rsid w:val="003F6441"/>
    <w:rsid w:val="003F67B7"/>
    <w:rsid w:val="003F6924"/>
    <w:rsid w:val="003F6AA7"/>
    <w:rsid w:val="003F6D47"/>
    <w:rsid w:val="003F70EF"/>
    <w:rsid w:val="003F72DD"/>
    <w:rsid w:val="003F742F"/>
    <w:rsid w:val="003F755E"/>
    <w:rsid w:val="004003CF"/>
    <w:rsid w:val="00400CCB"/>
    <w:rsid w:val="00400FBB"/>
    <w:rsid w:val="00401385"/>
    <w:rsid w:val="004014CC"/>
    <w:rsid w:val="004015A4"/>
    <w:rsid w:val="004017F7"/>
    <w:rsid w:val="00401920"/>
    <w:rsid w:val="0040208D"/>
    <w:rsid w:val="0040208E"/>
    <w:rsid w:val="0040236B"/>
    <w:rsid w:val="00402680"/>
    <w:rsid w:val="00402737"/>
    <w:rsid w:val="004035D5"/>
    <w:rsid w:val="004036A5"/>
    <w:rsid w:val="00403971"/>
    <w:rsid w:val="00403A60"/>
    <w:rsid w:val="00403C31"/>
    <w:rsid w:val="00403E0B"/>
    <w:rsid w:val="00404EF7"/>
    <w:rsid w:val="004050DC"/>
    <w:rsid w:val="004053E4"/>
    <w:rsid w:val="004055B4"/>
    <w:rsid w:val="00405E1E"/>
    <w:rsid w:val="00406F50"/>
    <w:rsid w:val="0040763B"/>
    <w:rsid w:val="0041044A"/>
    <w:rsid w:val="0041089F"/>
    <w:rsid w:val="00410A0B"/>
    <w:rsid w:val="0041117C"/>
    <w:rsid w:val="0041119F"/>
    <w:rsid w:val="004116B8"/>
    <w:rsid w:val="00411757"/>
    <w:rsid w:val="0041246C"/>
    <w:rsid w:val="00412801"/>
    <w:rsid w:val="0041293C"/>
    <w:rsid w:val="004132E8"/>
    <w:rsid w:val="0041345E"/>
    <w:rsid w:val="00414C3A"/>
    <w:rsid w:val="00414C99"/>
    <w:rsid w:val="00414EEC"/>
    <w:rsid w:val="00414FBA"/>
    <w:rsid w:val="0041585C"/>
    <w:rsid w:val="004158AF"/>
    <w:rsid w:val="0041632C"/>
    <w:rsid w:val="004165A2"/>
    <w:rsid w:val="004168A1"/>
    <w:rsid w:val="004169CE"/>
    <w:rsid w:val="004175B2"/>
    <w:rsid w:val="004178EC"/>
    <w:rsid w:val="00417D4A"/>
    <w:rsid w:val="00420820"/>
    <w:rsid w:val="00420B7D"/>
    <w:rsid w:val="00420D99"/>
    <w:rsid w:val="00421410"/>
    <w:rsid w:val="00421A3B"/>
    <w:rsid w:val="004220E5"/>
    <w:rsid w:val="00422107"/>
    <w:rsid w:val="00423606"/>
    <w:rsid w:val="004237BD"/>
    <w:rsid w:val="00423F56"/>
    <w:rsid w:val="00424D20"/>
    <w:rsid w:val="0042528C"/>
    <w:rsid w:val="00425E09"/>
    <w:rsid w:val="0042661F"/>
    <w:rsid w:val="00426D67"/>
    <w:rsid w:val="00426FE6"/>
    <w:rsid w:val="00426FF3"/>
    <w:rsid w:val="0042710C"/>
    <w:rsid w:val="004300AB"/>
    <w:rsid w:val="00430A69"/>
    <w:rsid w:val="00430A93"/>
    <w:rsid w:val="00430AEF"/>
    <w:rsid w:val="004314FB"/>
    <w:rsid w:val="00431BB0"/>
    <w:rsid w:val="00431F2D"/>
    <w:rsid w:val="00432075"/>
    <w:rsid w:val="00432141"/>
    <w:rsid w:val="00432573"/>
    <w:rsid w:val="0043284C"/>
    <w:rsid w:val="00432902"/>
    <w:rsid w:val="00432AC0"/>
    <w:rsid w:val="004338DF"/>
    <w:rsid w:val="00433CD3"/>
    <w:rsid w:val="004349F1"/>
    <w:rsid w:val="00434A8B"/>
    <w:rsid w:val="00435284"/>
    <w:rsid w:val="00435449"/>
    <w:rsid w:val="00435AB1"/>
    <w:rsid w:val="00435D62"/>
    <w:rsid w:val="00435F30"/>
    <w:rsid w:val="00436054"/>
    <w:rsid w:val="004360C0"/>
    <w:rsid w:val="0043619B"/>
    <w:rsid w:val="00437C12"/>
    <w:rsid w:val="00440237"/>
    <w:rsid w:val="0044036C"/>
    <w:rsid w:val="00440CEA"/>
    <w:rsid w:val="00440FB8"/>
    <w:rsid w:val="00441148"/>
    <w:rsid w:val="004412D3"/>
    <w:rsid w:val="0044138C"/>
    <w:rsid w:val="00441B34"/>
    <w:rsid w:val="00442427"/>
    <w:rsid w:val="00442595"/>
    <w:rsid w:val="0044298B"/>
    <w:rsid w:val="00442A97"/>
    <w:rsid w:val="00442F5E"/>
    <w:rsid w:val="0044337E"/>
    <w:rsid w:val="004433A5"/>
    <w:rsid w:val="004433EF"/>
    <w:rsid w:val="00444BA9"/>
    <w:rsid w:val="004452AC"/>
    <w:rsid w:val="00445424"/>
    <w:rsid w:val="004454EB"/>
    <w:rsid w:val="004455B3"/>
    <w:rsid w:val="004462A3"/>
    <w:rsid w:val="004464D2"/>
    <w:rsid w:val="004464FF"/>
    <w:rsid w:val="00446516"/>
    <w:rsid w:val="00446D4C"/>
    <w:rsid w:val="0044708A"/>
    <w:rsid w:val="00447231"/>
    <w:rsid w:val="004472EE"/>
    <w:rsid w:val="0044737B"/>
    <w:rsid w:val="0044745F"/>
    <w:rsid w:val="00447A14"/>
    <w:rsid w:val="00447A69"/>
    <w:rsid w:val="00447B8B"/>
    <w:rsid w:val="0045000D"/>
    <w:rsid w:val="0045075B"/>
    <w:rsid w:val="004508AF"/>
    <w:rsid w:val="00450C59"/>
    <w:rsid w:val="00452231"/>
    <w:rsid w:val="0045251B"/>
    <w:rsid w:val="004526BD"/>
    <w:rsid w:val="004533F9"/>
    <w:rsid w:val="00453859"/>
    <w:rsid w:val="00453B33"/>
    <w:rsid w:val="00453CB0"/>
    <w:rsid w:val="00453D5F"/>
    <w:rsid w:val="00453DC9"/>
    <w:rsid w:val="004544C2"/>
    <w:rsid w:val="00454719"/>
    <w:rsid w:val="00454CBE"/>
    <w:rsid w:val="00454FCD"/>
    <w:rsid w:val="00455215"/>
    <w:rsid w:val="0045551A"/>
    <w:rsid w:val="004556B4"/>
    <w:rsid w:val="00455CC1"/>
    <w:rsid w:val="004563BB"/>
    <w:rsid w:val="004565DB"/>
    <w:rsid w:val="00456B52"/>
    <w:rsid w:val="00456B9C"/>
    <w:rsid w:val="00456FCB"/>
    <w:rsid w:val="00457D11"/>
    <w:rsid w:val="0046068D"/>
    <w:rsid w:val="00460DFB"/>
    <w:rsid w:val="00461A7B"/>
    <w:rsid w:val="00461D21"/>
    <w:rsid w:val="00462B8A"/>
    <w:rsid w:val="00462B8D"/>
    <w:rsid w:val="00462F4E"/>
    <w:rsid w:val="00463350"/>
    <w:rsid w:val="00463BCD"/>
    <w:rsid w:val="0046458D"/>
    <w:rsid w:val="00464C54"/>
    <w:rsid w:val="00465C9C"/>
    <w:rsid w:val="004665B2"/>
    <w:rsid w:val="00466A0D"/>
    <w:rsid w:val="00466A40"/>
    <w:rsid w:val="00466FA5"/>
    <w:rsid w:val="0046712C"/>
    <w:rsid w:val="00467408"/>
    <w:rsid w:val="004676A7"/>
    <w:rsid w:val="00467F42"/>
    <w:rsid w:val="00467FBF"/>
    <w:rsid w:val="004701F1"/>
    <w:rsid w:val="00470216"/>
    <w:rsid w:val="00470D97"/>
    <w:rsid w:val="004719D5"/>
    <w:rsid w:val="004725E9"/>
    <w:rsid w:val="0047358F"/>
    <w:rsid w:val="00473A4C"/>
    <w:rsid w:val="00473A71"/>
    <w:rsid w:val="00474A03"/>
    <w:rsid w:val="00474D9F"/>
    <w:rsid w:val="004750D0"/>
    <w:rsid w:val="004752C0"/>
    <w:rsid w:val="0047541E"/>
    <w:rsid w:val="0047590F"/>
    <w:rsid w:val="00475E95"/>
    <w:rsid w:val="004762E7"/>
    <w:rsid w:val="00476AA2"/>
    <w:rsid w:val="00476B37"/>
    <w:rsid w:val="00476C64"/>
    <w:rsid w:val="00477391"/>
    <w:rsid w:val="00477629"/>
    <w:rsid w:val="0047763A"/>
    <w:rsid w:val="00477959"/>
    <w:rsid w:val="00480135"/>
    <w:rsid w:val="004812E4"/>
    <w:rsid w:val="004835D6"/>
    <w:rsid w:val="0048365A"/>
    <w:rsid w:val="004842F6"/>
    <w:rsid w:val="00484531"/>
    <w:rsid w:val="00484E04"/>
    <w:rsid w:val="00485486"/>
    <w:rsid w:val="00485B8A"/>
    <w:rsid w:val="0048621F"/>
    <w:rsid w:val="00486E4E"/>
    <w:rsid w:val="00490097"/>
    <w:rsid w:val="004910B8"/>
    <w:rsid w:val="00491B53"/>
    <w:rsid w:val="0049252E"/>
    <w:rsid w:val="00492C0F"/>
    <w:rsid w:val="004932EE"/>
    <w:rsid w:val="00493405"/>
    <w:rsid w:val="00493FC1"/>
    <w:rsid w:val="0049436D"/>
    <w:rsid w:val="0049462D"/>
    <w:rsid w:val="00494A05"/>
    <w:rsid w:val="00494F13"/>
    <w:rsid w:val="00495433"/>
    <w:rsid w:val="0049552B"/>
    <w:rsid w:val="00496B34"/>
    <w:rsid w:val="00497CF5"/>
    <w:rsid w:val="00497E4C"/>
    <w:rsid w:val="00497F10"/>
    <w:rsid w:val="00497F3B"/>
    <w:rsid w:val="004A02F4"/>
    <w:rsid w:val="004A058B"/>
    <w:rsid w:val="004A0AEA"/>
    <w:rsid w:val="004A19BB"/>
    <w:rsid w:val="004A1E8F"/>
    <w:rsid w:val="004A2837"/>
    <w:rsid w:val="004A292F"/>
    <w:rsid w:val="004A3478"/>
    <w:rsid w:val="004A3B0C"/>
    <w:rsid w:val="004A4102"/>
    <w:rsid w:val="004A47F5"/>
    <w:rsid w:val="004A59EF"/>
    <w:rsid w:val="004A5E9F"/>
    <w:rsid w:val="004A61D3"/>
    <w:rsid w:val="004A62D5"/>
    <w:rsid w:val="004A6775"/>
    <w:rsid w:val="004A6FF0"/>
    <w:rsid w:val="004A72AA"/>
    <w:rsid w:val="004A748A"/>
    <w:rsid w:val="004A7889"/>
    <w:rsid w:val="004A7EC4"/>
    <w:rsid w:val="004B01BE"/>
    <w:rsid w:val="004B0275"/>
    <w:rsid w:val="004B040D"/>
    <w:rsid w:val="004B1179"/>
    <w:rsid w:val="004B1347"/>
    <w:rsid w:val="004B2061"/>
    <w:rsid w:val="004B22A8"/>
    <w:rsid w:val="004B2370"/>
    <w:rsid w:val="004B25FC"/>
    <w:rsid w:val="004B2976"/>
    <w:rsid w:val="004B2D21"/>
    <w:rsid w:val="004B30F5"/>
    <w:rsid w:val="004B4B7F"/>
    <w:rsid w:val="004B4C9E"/>
    <w:rsid w:val="004B5276"/>
    <w:rsid w:val="004B549E"/>
    <w:rsid w:val="004B5783"/>
    <w:rsid w:val="004B5B2E"/>
    <w:rsid w:val="004B5BF3"/>
    <w:rsid w:val="004B5BFD"/>
    <w:rsid w:val="004B6800"/>
    <w:rsid w:val="004B71F3"/>
    <w:rsid w:val="004B74DD"/>
    <w:rsid w:val="004C1118"/>
    <w:rsid w:val="004C18F3"/>
    <w:rsid w:val="004C19BC"/>
    <w:rsid w:val="004C2391"/>
    <w:rsid w:val="004C3014"/>
    <w:rsid w:val="004C307C"/>
    <w:rsid w:val="004C32E7"/>
    <w:rsid w:val="004C44C3"/>
    <w:rsid w:val="004C49FB"/>
    <w:rsid w:val="004C4BE5"/>
    <w:rsid w:val="004C4C0B"/>
    <w:rsid w:val="004C5436"/>
    <w:rsid w:val="004C590C"/>
    <w:rsid w:val="004C5A4D"/>
    <w:rsid w:val="004C63C9"/>
    <w:rsid w:val="004C6E73"/>
    <w:rsid w:val="004C726C"/>
    <w:rsid w:val="004C7E46"/>
    <w:rsid w:val="004C7FB0"/>
    <w:rsid w:val="004D0392"/>
    <w:rsid w:val="004D060B"/>
    <w:rsid w:val="004D0823"/>
    <w:rsid w:val="004D11EF"/>
    <w:rsid w:val="004D12EE"/>
    <w:rsid w:val="004D14B8"/>
    <w:rsid w:val="004D17BD"/>
    <w:rsid w:val="004D20FC"/>
    <w:rsid w:val="004D2545"/>
    <w:rsid w:val="004D2709"/>
    <w:rsid w:val="004D29B6"/>
    <w:rsid w:val="004D34E9"/>
    <w:rsid w:val="004D3D3D"/>
    <w:rsid w:val="004D4172"/>
    <w:rsid w:val="004D4595"/>
    <w:rsid w:val="004D4993"/>
    <w:rsid w:val="004D4C42"/>
    <w:rsid w:val="004D5229"/>
    <w:rsid w:val="004D592E"/>
    <w:rsid w:val="004D5A0D"/>
    <w:rsid w:val="004D5ABA"/>
    <w:rsid w:val="004D5B9A"/>
    <w:rsid w:val="004D5EE4"/>
    <w:rsid w:val="004D5F1F"/>
    <w:rsid w:val="004D6007"/>
    <w:rsid w:val="004D67FC"/>
    <w:rsid w:val="004D7BFD"/>
    <w:rsid w:val="004D7CA4"/>
    <w:rsid w:val="004D7D91"/>
    <w:rsid w:val="004D7F94"/>
    <w:rsid w:val="004E0877"/>
    <w:rsid w:val="004E0C5A"/>
    <w:rsid w:val="004E0CB2"/>
    <w:rsid w:val="004E0EF1"/>
    <w:rsid w:val="004E1D2B"/>
    <w:rsid w:val="004E2284"/>
    <w:rsid w:val="004E23FF"/>
    <w:rsid w:val="004E24A1"/>
    <w:rsid w:val="004E3A70"/>
    <w:rsid w:val="004E3D1E"/>
    <w:rsid w:val="004E451F"/>
    <w:rsid w:val="004E466E"/>
    <w:rsid w:val="004E4A06"/>
    <w:rsid w:val="004E4CA6"/>
    <w:rsid w:val="004E4F7C"/>
    <w:rsid w:val="004E55A8"/>
    <w:rsid w:val="004E5CDF"/>
    <w:rsid w:val="004E6207"/>
    <w:rsid w:val="004E6AC1"/>
    <w:rsid w:val="004E6C88"/>
    <w:rsid w:val="004E71DB"/>
    <w:rsid w:val="004E73CB"/>
    <w:rsid w:val="004E76B6"/>
    <w:rsid w:val="004E7E51"/>
    <w:rsid w:val="004F01E1"/>
    <w:rsid w:val="004F0A4F"/>
    <w:rsid w:val="004F0F2E"/>
    <w:rsid w:val="004F112E"/>
    <w:rsid w:val="004F174E"/>
    <w:rsid w:val="004F186C"/>
    <w:rsid w:val="004F1BC4"/>
    <w:rsid w:val="004F20BE"/>
    <w:rsid w:val="004F237F"/>
    <w:rsid w:val="004F2777"/>
    <w:rsid w:val="004F2C76"/>
    <w:rsid w:val="004F2C7C"/>
    <w:rsid w:val="004F2FCF"/>
    <w:rsid w:val="004F3910"/>
    <w:rsid w:val="004F39CB"/>
    <w:rsid w:val="004F4DD6"/>
    <w:rsid w:val="004F5224"/>
    <w:rsid w:val="004F536B"/>
    <w:rsid w:val="004F55D2"/>
    <w:rsid w:val="004F5B24"/>
    <w:rsid w:val="004F61D0"/>
    <w:rsid w:val="004F63B5"/>
    <w:rsid w:val="004F6F4E"/>
    <w:rsid w:val="004F7283"/>
    <w:rsid w:val="004F75D3"/>
    <w:rsid w:val="004F7F73"/>
    <w:rsid w:val="00500020"/>
    <w:rsid w:val="005001B4"/>
    <w:rsid w:val="0050047E"/>
    <w:rsid w:val="00500CB4"/>
    <w:rsid w:val="0050182C"/>
    <w:rsid w:val="00501B43"/>
    <w:rsid w:val="0050200A"/>
    <w:rsid w:val="005020EB"/>
    <w:rsid w:val="00502385"/>
    <w:rsid w:val="005023A6"/>
    <w:rsid w:val="005027D9"/>
    <w:rsid w:val="00502A0D"/>
    <w:rsid w:val="0050341D"/>
    <w:rsid w:val="00503607"/>
    <w:rsid w:val="0050366C"/>
    <w:rsid w:val="00503E8D"/>
    <w:rsid w:val="00504142"/>
    <w:rsid w:val="00504AF5"/>
    <w:rsid w:val="005053BC"/>
    <w:rsid w:val="00505B33"/>
    <w:rsid w:val="00505CEE"/>
    <w:rsid w:val="00506016"/>
    <w:rsid w:val="00506C9D"/>
    <w:rsid w:val="00506D98"/>
    <w:rsid w:val="00506EC9"/>
    <w:rsid w:val="005076E8"/>
    <w:rsid w:val="005077E0"/>
    <w:rsid w:val="005105FE"/>
    <w:rsid w:val="005110AA"/>
    <w:rsid w:val="00511FFC"/>
    <w:rsid w:val="00512144"/>
    <w:rsid w:val="00512E6E"/>
    <w:rsid w:val="00512F73"/>
    <w:rsid w:val="00513442"/>
    <w:rsid w:val="00513670"/>
    <w:rsid w:val="0051436A"/>
    <w:rsid w:val="00514866"/>
    <w:rsid w:val="00515401"/>
    <w:rsid w:val="00515654"/>
    <w:rsid w:val="0051576E"/>
    <w:rsid w:val="00515D3F"/>
    <w:rsid w:val="0051641F"/>
    <w:rsid w:val="00516C3C"/>
    <w:rsid w:val="00516F84"/>
    <w:rsid w:val="00517A2E"/>
    <w:rsid w:val="00517B3A"/>
    <w:rsid w:val="00520029"/>
    <w:rsid w:val="0052096E"/>
    <w:rsid w:val="0052112E"/>
    <w:rsid w:val="005215C5"/>
    <w:rsid w:val="0052167A"/>
    <w:rsid w:val="005218D5"/>
    <w:rsid w:val="00521D2F"/>
    <w:rsid w:val="00521D92"/>
    <w:rsid w:val="005228EF"/>
    <w:rsid w:val="00522FA0"/>
    <w:rsid w:val="00523257"/>
    <w:rsid w:val="00523417"/>
    <w:rsid w:val="005235E1"/>
    <w:rsid w:val="005237C0"/>
    <w:rsid w:val="00523A59"/>
    <w:rsid w:val="00523A92"/>
    <w:rsid w:val="00523C08"/>
    <w:rsid w:val="00524320"/>
    <w:rsid w:val="00524B2C"/>
    <w:rsid w:val="0052504D"/>
    <w:rsid w:val="00525240"/>
    <w:rsid w:val="0052536E"/>
    <w:rsid w:val="0052567F"/>
    <w:rsid w:val="00526548"/>
    <w:rsid w:val="00526748"/>
    <w:rsid w:val="00526B7F"/>
    <w:rsid w:val="005275CF"/>
    <w:rsid w:val="0052797E"/>
    <w:rsid w:val="00527B44"/>
    <w:rsid w:val="00527BD2"/>
    <w:rsid w:val="00527FB8"/>
    <w:rsid w:val="00530930"/>
    <w:rsid w:val="00530B1A"/>
    <w:rsid w:val="00530C1A"/>
    <w:rsid w:val="00531041"/>
    <w:rsid w:val="00531905"/>
    <w:rsid w:val="005327D9"/>
    <w:rsid w:val="005329DA"/>
    <w:rsid w:val="00533084"/>
    <w:rsid w:val="005335F7"/>
    <w:rsid w:val="0053366C"/>
    <w:rsid w:val="005338EA"/>
    <w:rsid w:val="00533B6C"/>
    <w:rsid w:val="00533F17"/>
    <w:rsid w:val="00533F63"/>
    <w:rsid w:val="00534394"/>
    <w:rsid w:val="00534444"/>
    <w:rsid w:val="005345DF"/>
    <w:rsid w:val="0053485A"/>
    <w:rsid w:val="00534C3A"/>
    <w:rsid w:val="00534C6B"/>
    <w:rsid w:val="00534C95"/>
    <w:rsid w:val="00534E8A"/>
    <w:rsid w:val="005359FA"/>
    <w:rsid w:val="00535ACF"/>
    <w:rsid w:val="00536457"/>
    <w:rsid w:val="00536541"/>
    <w:rsid w:val="00536DB9"/>
    <w:rsid w:val="00537199"/>
    <w:rsid w:val="005376CE"/>
    <w:rsid w:val="00537CCC"/>
    <w:rsid w:val="00537D1E"/>
    <w:rsid w:val="00540842"/>
    <w:rsid w:val="00540927"/>
    <w:rsid w:val="00540C62"/>
    <w:rsid w:val="00540F3B"/>
    <w:rsid w:val="0054104E"/>
    <w:rsid w:val="005414B6"/>
    <w:rsid w:val="00541609"/>
    <w:rsid w:val="005416A0"/>
    <w:rsid w:val="00541739"/>
    <w:rsid w:val="00541A8B"/>
    <w:rsid w:val="00541F28"/>
    <w:rsid w:val="00542071"/>
    <w:rsid w:val="00542C94"/>
    <w:rsid w:val="00542E9C"/>
    <w:rsid w:val="00542EDA"/>
    <w:rsid w:val="00542F54"/>
    <w:rsid w:val="00542F88"/>
    <w:rsid w:val="00543151"/>
    <w:rsid w:val="005432DF"/>
    <w:rsid w:val="005438F9"/>
    <w:rsid w:val="0054401C"/>
    <w:rsid w:val="0054493A"/>
    <w:rsid w:val="00544DBD"/>
    <w:rsid w:val="00545067"/>
    <w:rsid w:val="0054538D"/>
    <w:rsid w:val="00545783"/>
    <w:rsid w:val="00545FE9"/>
    <w:rsid w:val="00546891"/>
    <w:rsid w:val="00546D56"/>
    <w:rsid w:val="00547301"/>
    <w:rsid w:val="00547BD0"/>
    <w:rsid w:val="00547F05"/>
    <w:rsid w:val="00547F61"/>
    <w:rsid w:val="00550387"/>
    <w:rsid w:val="00550506"/>
    <w:rsid w:val="00550E0B"/>
    <w:rsid w:val="00550ECB"/>
    <w:rsid w:val="005511DA"/>
    <w:rsid w:val="00551844"/>
    <w:rsid w:val="00551AFC"/>
    <w:rsid w:val="00552877"/>
    <w:rsid w:val="00552D04"/>
    <w:rsid w:val="00552FDB"/>
    <w:rsid w:val="00552FF2"/>
    <w:rsid w:val="0055353D"/>
    <w:rsid w:val="00553D49"/>
    <w:rsid w:val="00554C33"/>
    <w:rsid w:val="00554FBF"/>
    <w:rsid w:val="005552E7"/>
    <w:rsid w:val="00555861"/>
    <w:rsid w:val="00556A9E"/>
    <w:rsid w:val="00556C41"/>
    <w:rsid w:val="00557161"/>
    <w:rsid w:val="005573A4"/>
    <w:rsid w:val="00557456"/>
    <w:rsid w:val="005578A5"/>
    <w:rsid w:val="00557B8F"/>
    <w:rsid w:val="00557F3F"/>
    <w:rsid w:val="005602EB"/>
    <w:rsid w:val="00560925"/>
    <w:rsid w:val="00561024"/>
    <w:rsid w:val="00561082"/>
    <w:rsid w:val="00561A78"/>
    <w:rsid w:val="00562144"/>
    <w:rsid w:val="00562291"/>
    <w:rsid w:val="005627C4"/>
    <w:rsid w:val="005628B7"/>
    <w:rsid w:val="0056295E"/>
    <w:rsid w:val="00562B87"/>
    <w:rsid w:val="00562D48"/>
    <w:rsid w:val="00563293"/>
    <w:rsid w:val="005643B8"/>
    <w:rsid w:val="00564512"/>
    <w:rsid w:val="005647E7"/>
    <w:rsid w:val="00564E46"/>
    <w:rsid w:val="00565269"/>
    <w:rsid w:val="005654C6"/>
    <w:rsid w:val="00565B5A"/>
    <w:rsid w:val="00565F63"/>
    <w:rsid w:val="00566218"/>
    <w:rsid w:val="005662D4"/>
    <w:rsid w:val="005663A5"/>
    <w:rsid w:val="005664FC"/>
    <w:rsid w:val="00566514"/>
    <w:rsid w:val="005666C5"/>
    <w:rsid w:val="00566761"/>
    <w:rsid w:val="00566CD9"/>
    <w:rsid w:val="00567CE6"/>
    <w:rsid w:val="00567D0F"/>
    <w:rsid w:val="00567FAA"/>
    <w:rsid w:val="00567FB1"/>
    <w:rsid w:val="00570385"/>
    <w:rsid w:val="005705CA"/>
    <w:rsid w:val="00571344"/>
    <w:rsid w:val="005715EE"/>
    <w:rsid w:val="00571684"/>
    <w:rsid w:val="005716BE"/>
    <w:rsid w:val="005716CB"/>
    <w:rsid w:val="0057190D"/>
    <w:rsid w:val="00571E1F"/>
    <w:rsid w:val="00572119"/>
    <w:rsid w:val="005726A4"/>
    <w:rsid w:val="00572F01"/>
    <w:rsid w:val="0057310D"/>
    <w:rsid w:val="00573700"/>
    <w:rsid w:val="0057370A"/>
    <w:rsid w:val="00573889"/>
    <w:rsid w:val="00573B07"/>
    <w:rsid w:val="00573B94"/>
    <w:rsid w:val="005742CB"/>
    <w:rsid w:val="00574812"/>
    <w:rsid w:val="005748EA"/>
    <w:rsid w:val="00575094"/>
    <w:rsid w:val="00575109"/>
    <w:rsid w:val="005768B7"/>
    <w:rsid w:val="0057715C"/>
    <w:rsid w:val="00577F11"/>
    <w:rsid w:val="00580191"/>
    <w:rsid w:val="00580808"/>
    <w:rsid w:val="00580C46"/>
    <w:rsid w:val="00580D79"/>
    <w:rsid w:val="00580EB7"/>
    <w:rsid w:val="0058110A"/>
    <w:rsid w:val="00581450"/>
    <w:rsid w:val="00582045"/>
    <w:rsid w:val="00582389"/>
    <w:rsid w:val="00583551"/>
    <w:rsid w:val="005837F6"/>
    <w:rsid w:val="00583AD6"/>
    <w:rsid w:val="00583B60"/>
    <w:rsid w:val="00583BED"/>
    <w:rsid w:val="00583C2D"/>
    <w:rsid w:val="00584173"/>
    <w:rsid w:val="0058470F"/>
    <w:rsid w:val="005848A3"/>
    <w:rsid w:val="005854E3"/>
    <w:rsid w:val="0058563C"/>
    <w:rsid w:val="005863BA"/>
    <w:rsid w:val="00587619"/>
    <w:rsid w:val="005877B4"/>
    <w:rsid w:val="00587974"/>
    <w:rsid w:val="00590204"/>
    <w:rsid w:val="005903D2"/>
    <w:rsid w:val="005907CF"/>
    <w:rsid w:val="00590B9D"/>
    <w:rsid w:val="00590DD4"/>
    <w:rsid w:val="00590F1C"/>
    <w:rsid w:val="005912D1"/>
    <w:rsid w:val="00591731"/>
    <w:rsid w:val="005919E4"/>
    <w:rsid w:val="00591B4D"/>
    <w:rsid w:val="00592A23"/>
    <w:rsid w:val="00593612"/>
    <w:rsid w:val="005936D7"/>
    <w:rsid w:val="005938E7"/>
    <w:rsid w:val="00593927"/>
    <w:rsid w:val="005944B7"/>
    <w:rsid w:val="005944DB"/>
    <w:rsid w:val="00594AE0"/>
    <w:rsid w:val="00594D2F"/>
    <w:rsid w:val="005954EA"/>
    <w:rsid w:val="00596640"/>
    <w:rsid w:val="005969CE"/>
    <w:rsid w:val="00596BF7"/>
    <w:rsid w:val="0059746F"/>
    <w:rsid w:val="0059762F"/>
    <w:rsid w:val="00597692"/>
    <w:rsid w:val="00597D97"/>
    <w:rsid w:val="00597DA0"/>
    <w:rsid w:val="005A04F4"/>
    <w:rsid w:val="005A0764"/>
    <w:rsid w:val="005A0767"/>
    <w:rsid w:val="005A0907"/>
    <w:rsid w:val="005A0F55"/>
    <w:rsid w:val="005A1274"/>
    <w:rsid w:val="005A14A5"/>
    <w:rsid w:val="005A1F2C"/>
    <w:rsid w:val="005A2116"/>
    <w:rsid w:val="005A24F2"/>
    <w:rsid w:val="005A270E"/>
    <w:rsid w:val="005A2D62"/>
    <w:rsid w:val="005A3081"/>
    <w:rsid w:val="005A34FD"/>
    <w:rsid w:val="005A371F"/>
    <w:rsid w:val="005A391E"/>
    <w:rsid w:val="005A4732"/>
    <w:rsid w:val="005A4BB2"/>
    <w:rsid w:val="005A4EEF"/>
    <w:rsid w:val="005A5048"/>
    <w:rsid w:val="005A5780"/>
    <w:rsid w:val="005A6507"/>
    <w:rsid w:val="005A6511"/>
    <w:rsid w:val="005A6E67"/>
    <w:rsid w:val="005A7494"/>
    <w:rsid w:val="005A76F9"/>
    <w:rsid w:val="005A771C"/>
    <w:rsid w:val="005A7BA0"/>
    <w:rsid w:val="005B02F1"/>
    <w:rsid w:val="005B07CB"/>
    <w:rsid w:val="005B105D"/>
    <w:rsid w:val="005B13F0"/>
    <w:rsid w:val="005B1A4E"/>
    <w:rsid w:val="005B2835"/>
    <w:rsid w:val="005B35E5"/>
    <w:rsid w:val="005B3820"/>
    <w:rsid w:val="005B385A"/>
    <w:rsid w:val="005B3DF6"/>
    <w:rsid w:val="005B4093"/>
    <w:rsid w:val="005B44BE"/>
    <w:rsid w:val="005B4567"/>
    <w:rsid w:val="005B4C4B"/>
    <w:rsid w:val="005B4E2A"/>
    <w:rsid w:val="005B5CC7"/>
    <w:rsid w:val="005B5F77"/>
    <w:rsid w:val="005B7540"/>
    <w:rsid w:val="005B7E2A"/>
    <w:rsid w:val="005C05A7"/>
    <w:rsid w:val="005C073E"/>
    <w:rsid w:val="005C09CB"/>
    <w:rsid w:val="005C0AFE"/>
    <w:rsid w:val="005C0BEA"/>
    <w:rsid w:val="005C1C12"/>
    <w:rsid w:val="005C2365"/>
    <w:rsid w:val="005C2430"/>
    <w:rsid w:val="005C2D8F"/>
    <w:rsid w:val="005C3D14"/>
    <w:rsid w:val="005C3EF9"/>
    <w:rsid w:val="005C4C1A"/>
    <w:rsid w:val="005C519E"/>
    <w:rsid w:val="005C6A41"/>
    <w:rsid w:val="005C6DC5"/>
    <w:rsid w:val="005C6E44"/>
    <w:rsid w:val="005D03CB"/>
    <w:rsid w:val="005D041C"/>
    <w:rsid w:val="005D09D4"/>
    <w:rsid w:val="005D0CC2"/>
    <w:rsid w:val="005D0EB8"/>
    <w:rsid w:val="005D1599"/>
    <w:rsid w:val="005D292A"/>
    <w:rsid w:val="005D2A5D"/>
    <w:rsid w:val="005D39B8"/>
    <w:rsid w:val="005D4057"/>
    <w:rsid w:val="005D4845"/>
    <w:rsid w:val="005D4999"/>
    <w:rsid w:val="005D4F63"/>
    <w:rsid w:val="005D518D"/>
    <w:rsid w:val="005D58DB"/>
    <w:rsid w:val="005D5A22"/>
    <w:rsid w:val="005D5B09"/>
    <w:rsid w:val="005D5B1D"/>
    <w:rsid w:val="005D5C01"/>
    <w:rsid w:val="005D6113"/>
    <w:rsid w:val="005D6133"/>
    <w:rsid w:val="005D6346"/>
    <w:rsid w:val="005D6582"/>
    <w:rsid w:val="005D6E8C"/>
    <w:rsid w:val="005D7568"/>
    <w:rsid w:val="005D7990"/>
    <w:rsid w:val="005E061A"/>
    <w:rsid w:val="005E08E3"/>
    <w:rsid w:val="005E0A5E"/>
    <w:rsid w:val="005E0CFE"/>
    <w:rsid w:val="005E1AD6"/>
    <w:rsid w:val="005E288E"/>
    <w:rsid w:val="005E2A67"/>
    <w:rsid w:val="005E2CE1"/>
    <w:rsid w:val="005E41DE"/>
    <w:rsid w:val="005E4422"/>
    <w:rsid w:val="005E456C"/>
    <w:rsid w:val="005E4805"/>
    <w:rsid w:val="005E4A2D"/>
    <w:rsid w:val="005E5234"/>
    <w:rsid w:val="005E5A3E"/>
    <w:rsid w:val="005E651C"/>
    <w:rsid w:val="005E6A39"/>
    <w:rsid w:val="005E709A"/>
    <w:rsid w:val="005E792C"/>
    <w:rsid w:val="005E7AC0"/>
    <w:rsid w:val="005E7AF1"/>
    <w:rsid w:val="005F17A7"/>
    <w:rsid w:val="005F199A"/>
    <w:rsid w:val="005F2120"/>
    <w:rsid w:val="005F2587"/>
    <w:rsid w:val="005F295E"/>
    <w:rsid w:val="005F389D"/>
    <w:rsid w:val="005F40A2"/>
    <w:rsid w:val="005F4349"/>
    <w:rsid w:val="005F43F5"/>
    <w:rsid w:val="005F4F6D"/>
    <w:rsid w:val="005F5053"/>
    <w:rsid w:val="005F569D"/>
    <w:rsid w:val="005F72AF"/>
    <w:rsid w:val="005F751C"/>
    <w:rsid w:val="005F7EE3"/>
    <w:rsid w:val="006000D6"/>
    <w:rsid w:val="006009EF"/>
    <w:rsid w:val="00600C3C"/>
    <w:rsid w:val="00600E27"/>
    <w:rsid w:val="006011D6"/>
    <w:rsid w:val="00601AEF"/>
    <w:rsid w:val="00601B2E"/>
    <w:rsid w:val="00601B87"/>
    <w:rsid w:val="00601C06"/>
    <w:rsid w:val="00602C47"/>
    <w:rsid w:val="0060300E"/>
    <w:rsid w:val="0060311D"/>
    <w:rsid w:val="006032B8"/>
    <w:rsid w:val="006033C5"/>
    <w:rsid w:val="006039EE"/>
    <w:rsid w:val="00603BAF"/>
    <w:rsid w:val="00603D76"/>
    <w:rsid w:val="006041E4"/>
    <w:rsid w:val="00604354"/>
    <w:rsid w:val="00604BEF"/>
    <w:rsid w:val="00604CF2"/>
    <w:rsid w:val="00605A61"/>
    <w:rsid w:val="00605BCA"/>
    <w:rsid w:val="00605D39"/>
    <w:rsid w:val="006067D4"/>
    <w:rsid w:val="0060693A"/>
    <w:rsid w:val="006070B4"/>
    <w:rsid w:val="00607BEC"/>
    <w:rsid w:val="00607C3E"/>
    <w:rsid w:val="00607F1C"/>
    <w:rsid w:val="00610392"/>
    <w:rsid w:val="006103BE"/>
    <w:rsid w:val="006109E6"/>
    <w:rsid w:val="00610A7A"/>
    <w:rsid w:val="00610AFE"/>
    <w:rsid w:val="00611CA5"/>
    <w:rsid w:val="00611F6C"/>
    <w:rsid w:val="00612194"/>
    <w:rsid w:val="00612479"/>
    <w:rsid w:val="00612594"/>
    <w:rsid w:val="006126A4"/>
    <w:rsid w:val="006128F7"/>
    <w:rsid w:val="00613310"/>
    <w:rsid w:val="00613DEA"/>
    <w:rsid w:val="006141A5"/>
    <w:rsid w:val="006144F8"/>
    <w:rsid w:val="00614ABA"/>
    <w:rsid w:val="00615122"/>
    <w:rsid w:val="006151E3"/>
    <w:rsid w:val="0061528E"/>
    <w:rsid w:val="006156C8"/>
    <w:rsid w:val="00616374"/>
    <w:rsid w:val="0061647F"/>
    <w:rsid w:val="0061660C"/>
    <w:rsid w:val="006168D8"/>
    <w:rsid w:val="00616F53"/>
    <w:rsid w:val="0062006D"/>
    <w:rsid w:val="00620BDC"/>
    <w:rsid w:val="00620D48"/>
    <w:rsid w:val="00621169"/>
    <w:rsid w:val="00621F05"/>
    <w:rsid w:val="00622A32"/>
    <w:rsid w:val="00622B6E"/>
    <w:rsid w:val="00623625"/>
    <w:rsid w:val="00623A07"/>
    <w:rsid w:val="00623FAD"/>
    <w:rsid w:val="0062432E"/>
    <w:rsid w:val="00624950"/>
    <w:rsid w:val="00624C1B"/>
    <w:rsid w:val="0062505C"/>
    <w:rsid w:val="00625601"/>
    <w:rsid w:val="006259AD"/>
    <w:rsid w:val="00625AD1"/>
    <w:rsid w:val="00625B7E"/>
    <w:rsid w:val="00625D30"/>
    <w:rsid w:val="00625FFD"/>
    <w:rsid w:val="006266E3"/>
    <w:rsid w:val="006266EA"/>
    <w:rsid w:val="00626745"/>
    <w:rsid w:val="0062689B"/>
    <w:rsid w:val="00627278"/>
    <w:rsid w:val="00627743"/>
    <w:rsid w:val="00630704"/>
    <w:rsid w:val="00631586"/>
    <w:rsid w:val="00631930"/>
    <w:rsid w:val="00631F5A"/>
    <w:rsid w:val="0063213B"/>
    <w:rsid w:val="00632362"/>
    <w:rsid w:val="006323C8"/>
    <w:rsid w:val="006323D6"/>
    <w:rsid w:val="006327CF"/>
    <w:rsid w:val="00632BBE"/>
    <w:rsid w:val="0063395D"/>
    <w:rsid w:val="00634258"/>
    <w:rsid w:val="00634585"/>
    <w:rsid w:val="00634688"/>
    <w:rsid w:val="006347DC"/>
    <w:rsid w:val="00634882"/>
    <w:rsid w:val="00635330"/>
    <w:rsid w:val="0063553F"/>
    <w:rsid w:val="0063554B"/>
    <w:rsid w:val="006357B2"/>
    <w:rsid w:val="00635B8E"/>
    <w:rsid w:val="00635CB5"/>
    <w:rsid w:val="00635F1C"/>
    <w:rsid w:val="0063623B"/>
    <w:rsid w:val="006365F7"/>
    <w:rsid w:val="0063676D"/>
    <w:rsid w:val="00636842"/>
    <w:rsid w:val="00636D59"/>
    <w:rsid w:val="00637342"/>
    <w:rsid w:val="00637803"/>
    <w:rsid w:val="006378AC"/>
    <w:rsid w:val="00637E20"/>
    <w:rsid w:val="00640B80"/>
    <w:rsid w:val="00640B83"/>
    <w:rsid w:val="00640BFA"/>
    <w:rsid w:val="00641361"/>
    <w:rsid w:val="006419CF"/>
    <w:rsid w:val="00641CD2"/>
    <w:rsid w:val="00641E47"/>
    <w:rsid w:val="0064237F"/>
    <w:rsid w:val="006424BE"/>
    <w:rsid w:val="00642757"/>
    <w:rsid w:val="006429E0"/>
    <w:rsid w:val="00642B0B"/>
    <w:rsid w:val="006436E6"/>
    <w:rsid w:val="00643942"/>
    <w:rsid w:val="00644356"/>
    <w:rsid w:val="00644A1A"/>
    <w:rsid w:val="00644E3D"/>
    <w:rsid w:val="0064500D"/>
    <w:rsid w:val="00645903"/>
    <w:rsid w:val="00645DDF"/>
    <w:rsid w:val="00645EAB"/>
    <w:rsid w:val="00646074"/>
    <w:rsid w:val="00646373"/>
    <w:rsid w:val="00647997"/>
    <w:rsid w:val="00650326"/>
    <w:rsid w:val="00650494"/>
    <w:rsid w:val="006507F5"/>
    <w:rsid w:val="00650D61"/>
    <w:rsid w:val="00651042"/>
    <w:rsid w:val="00651403"/>
    <w:rsid w:val="0065177A"/>
    <w:rsid w:val="00651AA8"/>
    <w:rsid w:val="00652940"/>
    <w:rsid w:val="006529ED"/>
    <w:rsid w:val="00652B38"/>
    <w:rsid w:val="00652D04"/>
    <w:rsid w:val="00652DE9"/>
    <w:rsid w:val="0065313C"/>
    <w:rsid w:val="00653459"/>
    <w:rsid w:val="00653D8E"/>
    <w:rsid w:val="00653DE5"/>
    <w:rsid w:val="006542B3"/>
    <w:rsid w:val="006544A7"/>
    <w:rsid w:val="00654C52"/>
    <w:rsid w:val="00654DD6"/>
    <w:rsid w:val="00655528"/>
    <w:rsid w:val="00655B96"/>
    <w:rsid w:val="00655BCB"/>
    <w:rsid w:val="00655D12"/>
    <w:rsid w:val="00656486"/>
    <w:rsid w:val="00656A9E"/>
    <w:rsid w:val="00656FBA"/>
    <w:rsid w:val="006571C1"/>
    <w:rsid w:val="00657326"/>
    <w:rsid w:val="0065794A"/>
    <w:rsid w:val="006579A9"/>
    <w:rsid w:val="00660381"/>
    <w:rsid w:val="006604C0"/>
    <w:rsid w:val="0066083A"/>
    <w:rsid w:val="006609C1"/>
    <w:rsid w:val="00660C55"/>
    <w:rsid w:val="00660D70"/>
    <w:rsid w:val="00660F35"/>
    <w:rsid w:val="00661389"/>
    <w:rsid w:val="0066144C"/>
    <w:rsid w:val="00661815"/>
    <w:rsid w:val="00661840"/>
    <w:rsid w:val="00662340"/>
    <w:rsid w:val="0066245C"/>
    <w:rsid w:val="006625F2"/>
    <w:rsid w:val="006627F4"/>
    <w:rsid w:val="00662EEE"/>
    <w:rsid w:val="00663618"/>
    <w:rsid w:val="00663880"/>
    <w:rsid w:val="00663D1C"/>
    <w:rsid w:val="00663DBC"/>
    <w:rsid w:val="006648EA"/>
    <w:rsid w:val="00664A03"/>
    <w:rsid w:val="00664D1C"/>
    <w:rsid w:val="0066540A"/>
    <w:rsid w:val="0066550E"/>
    <w:rsid w:val="006657D1"/>
    <w:rsid w:val="00665BED"/>
    <w:rsid w:val="006664C7"/>
    <w:rsid w:val="00666C1F"/>
    <w:rsid w:val="0066743B"/>
    <w:rsid w:val="00667F94"/>
    <w:rsid w:val="00670335"/>
    <w:rsid w:val="00670612"/>
    <w:rsid w:val="006706FF"/>
    <w:rsid w:val="006710B5"/>
    <w:rsid w:val="0067112A"/>
    <w:rsid w:val="0067151B"/>
    <w:rsid w:val="00672373"/>
    <w:rsid w:val="0067252B"/>
    <w:rsid w:val="00672743"/>
    <w:rsid w:val="006729B9"/>
    <w:rsid w:val="00672C6D"/>
    <w:rsid w:val="0067388B"/>
    <w:rsid w:val="00673CAF"/>
    <w:rsid w:val="00673E84"/>
    <w:rsid w:val="00673F9A"/>
    <w:rsid w:val="006740B6"/>
    <w:rsid w:val="006741EC"/>
    <w:rsid w:val="00675157"/>
    <w:rsid w:val="00675535"/>
    <w:rsid w:val="0067695A"/>
    <w:rsid w:val="00676B47"/>
    <w:rsid w:val="00676D0A"/>
    <w:rsid w:val="006772F7"/>
    <w:rsid w:val="006776A8"/>
    <w:rsid w:val="006777BA"/>
    <w:rsid w:val="0067786B"/>
    <w:rsid w:val="006778D2"/>
    <w:rsid w:val="00677986"/>
    <w:rsid w:val="006800E8"/>
    <w:rsid w:val="0068030C"/>
    <w:rsid w:val="00680B88"/>
    <w:rsid w:val="00681108"/>
    <w:rsid w:val="00681E52"/>
    <w:rsid w:val="00682E47"/>
    <w:rsid w:val="00683AAE"/>
    <w:rsid w:val="00683D1F"/>
    <w:rsid w:val="00683EE4"/>
    <w:rsid w:val="006841F5"/>
    <w:rsid w:val="00684508"/>
    <w:rsid w:val="006849F8"/>
    <w:rsid w:val="00684F13"/>
    <w:rsid w:val="006857B6"/>
    <w:rsid w:val="00685844"/>
    <w:rsid w:val="00685C9B"/>
    <w:rsid w:val="00685DC1"/>
    <w:rsid w:val="00686808"/>
    <w:rsid w:val="0068696A"/>
    <w:rsid w:val="00686B25"/>
    <w:rsid w:val="00686DE7"/>
    <w:rsid w:val="006871D3"/>
    <w:rsid w:val="006875A4"/>
    <w:rsid w:val="00687CA7"/>
    <w:rsid w:val="00690111"/>
    <w:rsid w:val="00690287"/>
    <w:rsid w:val="006909BC"/>
    <w:rsid w:val="00690F2D"/>
    <w:rsid w:val="0069120A"/>
    <w:rsid w:val="006916CB"/>
    <w:rsid w:val="00691903"/>
    <w:rsid w:val="006919B3"/>
    <w:rsid w:val="006919F6"/>
    <w:rsid w:val="00691C47"/>
    <w:rsid w:val="00691DD1"/>
    <w:rsid w:val="00691EA0"/>
    <w:rsid w:val="00692722"/>
    <w:rsid w:val="00692A1D"/>
    <w:rsid w:val="00693334"/>
    <w:rsid w:val="006934A5"/>
    <w:rsid w:val="00693EA2"/>
    <w:rsid w:val="006947AE"/>
    <w:rsid w:val="00694B23"/>
    <w:rsid w:val="0069540A"/>
    <w:rsid w:val="006960BE"/>
    <w:rsid w:val="0069657C"/>
    <w:rsid w:val="00696C6D"/>
    <w:rsid w:val="00697D02"/>
    <w:rsid w:val="00697FE6"/>
    <w:rsid w:val="006A08C0"/>
    <w:rsid w:val="006A0E9E"/>
    <w:rsid w:val="006A1414"/>
    <w:rsid w:val="006A14FF"/>
    <w:rsid w:val="006A1975"/>
    <w:rsid w:val="006A1ACF"/>
    <w:rsid w:val="006A2009"/>
    <w:rsid w:val="006A2946"/>
    <w:rsid w:val="006A2DCF"/>
    <w:rsid w:val="006A2DEA"/>
    <w:rsid w:val="006A2E76"/>
    <w:rsid w:val="006A3BCB"/>
    <w:rsid w:val="006A41C0"/>
    <w:rsid w:val="006A455E"/>
    <w:rsid w:val="006A4D19"/>
    <w:rsid w:val="006A4F11"/>
    <w:rsid w:val="006A51BC"/>
    <w:rsid w:val="006A58D1"/>
    <w:rsid w:val="006A649A"/>
    <w:rsid w:val="006A6BFE"/>
    <w:rsid w:val="006A6D57"/>
    <w:rsid w:val="006A7C87"/>
    <w:rsid w:val="006B0704"/>
    <w:rsid w:val="006B0732"/>
    <w:rsid w:val="006B0789"/>
    <w:rsid w:val="006B0BB0"/>
    <w:rsid w:val="006B13D9"/>
    <w:rsid w:val="006B1454"/>
    <w:rsid w:val="006B14ED"/>
    <w:rsid w:val="006B18B8"/>
    <w:rsid w:val="006B2AE2"/>
    <w:rsid w:val="006B2E12"/>
    <w:rsid w:val="006B2EBE"/>
    <w:rsid w:val="006B31CE"/>
    <w:rsid w:val="006B33EE"/>
    <w:rsid w:val="006B432D"/>
    <w:rsid w:val="006B4876"/>
    <w:rsid w:val="006B4B21"/>
    <w:rsid w:val="006B507D"/>
    <w:rsid w:val="006B545C"/>
    <w:rsid w:val="006B5DBB"/>
    <w:rsid w:val="006B5EC7"/>
    <w:rsid w:val="006B5EFA"/>
    <w:rsid w:val="006B603A"/>
    <w:rsid w:val="006B64B9"/>
    <w:rsid w:val="006B65B5"/>
    <w:rsid w:val="006B67E2"/>
    <w:rsid w:val="006B7046"/>
    <w:rsid w:val="006B736D"/>
    <w:rsid w:val="006B74C0"/>
    <w:rsid w:val="006B79C1"/>
    <w:rsid w:val="006B7B2C"/>
    <w:rsid w:val="006C0992"/>
    <w:rsid w:val="006C0C16"/>
    <w:rsid w:val="006C0E7A"/>
    <w:rsid w:val="006C0EC6"/>
    <w:rsid w:val="006C1020"/>
    <w:rsid w:val="006C1285"/>
    <w:rsid w:val="006C1313"/>
    <w:rsid w:val="006C1479"/>
    <w:rsid w:val="006C16E4"/>
    <w:rsid w:val="006C218D"/>
    <w:rsid w:val="006C3749"/>
    <w:rsid w:val="006C38A5"/>
    <w:rsid w:val="006C3CF5"/>
    <w:rsid w:val="006C3EB8"/>
    <w:rsid w:val="006C443E"/>
    <w:rsid w:val="006C45B1"/>
    <w:rsid w:val="006C4AB8"/>
    <w:rsid w:val="006C57E0"/>
    <w:rsid w:val="006C627F"/>
    <w:rsid w:val="006C6621"/>
    <w:rsid w:val="006C6645"/>
    <w:rsid w:val="006C6AEA"/>
    <w:rsid w:val="006C6DA7"/>
    <w:rsid w:val="006C79BD"/>
    <w:rsid w:val="006D045D"/>
    <w:rsid w:val="006D0DE6"/>
    <w:rsid w:val="006D0E1D"/>
    <w:rsid w:val="006D1212"/>
    <w:rsid w:val="006D13E0"/>
    <w:rsid w:val="006D1A7F"/>
    <w:rsid w:val="006D2679"/>
    <w:rsid w:val="006D28D8"/>
    <w:rsid w:val="006D2A90"/>
    <w:rsid w:val="006D2DD2"/>
    <w:rsid w:val="006D2EB0"/>
    <w:rsid w:val="006D3212"/>
    <w:rsid w:val="006D328C"/>
    <w:rsid w:val="006D338C"/>
    <w:rsid w:val="006D3B64"/>
    <w:rsid w:val="006D481E"/>
    <w:rsid w:val="006D4A6A"/>
    <w:rsid w:val="006D5180"/>
    <w:rsid w:val="006D55BE"/>
    <w:rsid w:val="006D57AF"/>
    <w:rsid w:val="006D5B82"/>
    <w:rsid w:val="006D5BB5"/>
    <w:rsid w:val="006D616B"/>
    <w:rsid w:val="006D65AE"/>
    <w:rsid w:val="006D72D0"/>
    <w:rsid w:val="006D735B"/>
    <w:rsid w:val="006D77B3"/>
    <w:rsid w:val="006D7A96"/>
    <w:rsid w:val="006E0759"/>
    <w:rsid w:val="006E0CCC"/>
    <w:rsid w:val="006E126F"/>
    <w:rsid w:val="006E1F37"/>
    <w:rsid w:val="006E2424"/>
    <w:rsid w:val="006E27BC"/>
    <w:rsid w:val="006E2FFE"/>
    <w:rsid w:val="006E3271"/>
    <w:rsid w:val="006E32A0"/>
    <w:rsid w:val="006E3A07"/>
    <w:rsid w:val="006E3ACC"/>
    <w:rsid w:val="006E3E8D"/>
    <w:rsid w:val="006E3E97"/>
    <w:rsid w:val="006E4274"/>
    <w:rsid w:val="006E476B"/>
    <w:rsid w:val="006E551F"/>
    <w:rsid w:val="006E5A19"/>
    <w:rsid w:val="006E5C70"/>
    <w:rsid w:val="006E5D88"/>
    <w:rsid w:val="006E5F7C"/>
    <w:rsid w:val="006E6FBC"/>
    <w:rsid w:val="006E70CC"/>
    <w:rsid w:val="006E7238"/>
    <w:rsid w:val="006E7536"/>
    <w:rsid w:val="006E769E"/>
    <w:rsid w:val="006E7B61"/>
    <w:rsid w:val="006F06F0"/>
    <w:rsid w:val="006F0FB0"/>
    <w:rsid w:val="006F1DFD"/>
    <w:rsid w:val="006F2CC9"/>
    <w:rsid w:val="006F316E"/>
    <w:rsid w:val="006F356A"/>
    <w:rsid w:val="006F377A"/>
    <w:rsid w:val="006F3927"/>
    <w:rsid w:val="006F3A94"/>
    <w:rsid w:val="006F3AC2"/>
    <w:rsid w:val="006F3E77"/>
    <w:rsid w:val="006F3E8A"/>
    <w:rsid w:val="006F470E"/>
    <w:rsid w:val="006F544B"/>
    <w:rsid w:val="006F54D2"/>
    <w:rsid w:val="006F58A6"/>
    <w:rsid w:val="006F5937"/>
    <w:rsid w:val="006F5EB1"/>
    <w:rsid w:val="006F6301"/>
    <w:rsid w:val="006F6628"/>
    <w:rsid w:val="006F6A69"/>
    <w:rsid w:val="006F711B"/>
    <w:rsid w:val="006F7689"/>
    <w:rsid w:val="006F7A46"/>
    <w:rsid w:val="006F7C34"/>
    <w:rsid w:val="006F7FD1"/>
    <w:rsid w:val="00700B32"/>
    <w:rsid w:val="00700C11"/>
    <w:rsid w:val="00700CC5"/>
    <w:rsid w:val="00700DBE"/>
    <w:rsid w:val="0070116E"/>
    <w:rsid w:val="007018D5"/>
    <w:rsid w:val="00702079"/>
    <w:rsid w:val="007020B3"/>
    <w:rsid w:val="007021ED"/>
    <w:rsid w:val="007022EE"/>
    <w:rsid w:val="00702CED"/>
    <w:rsid w:val="00702EFB"/>
    <w:rsid w:val="00703671"/>
    <w:rsid w:val="0070394C"/>
    <w:rsid w:val="00704325"/>
    <w:rsid w:val="00704461"/>
    <w:rsid w:val="007044ED"/>
    <w:rsid w:val="007047CD"/>
    <w:rsid w:val="0070541A"/>
    <w:rsid w:val="00705743"/>
    <w:rsid w:val="0070585A"/>
    <w:rsid w:val="00705E99"/>
    <w:rsid w:val="007063D0"/>
    <w:rsid w:val="0070663C"/>
    <w:rsid w:val="00710015"/>
    <w:rsid w:val="00710BB2"/>
    <w:rsid w:val="00710FDF"/>
    <w:rsid w:val="00711081"/>
    <w:rsid w:val="00711958"/>
    <w:rsid w:val="00711C0D"/>
    <w:rsid w:val="00711D61"/>
    <w:rsid w:val="00711FD3"/>
    <w:rsid w:val="007124D7"/>
    <w:rsid w:val="0071252C"/>
    <w:rsid w:val="00712596"/>
    <w:rsid w:val="0071297C"/>
    <w:rsid w:val="00712E70"/>
    <w:rsid w:val="00713621"/>
    <w:rsid w:val="007136F2"/>
    <w:rsid w:val="00713ABC"/>
    <w:rsid w:val="00713C76"/>
    <w:rsid w:val="00713CC1"/>
    <w:rsid w:val="00714E44"/>
    <w:rsid w:val="00714FAD"/>
    <w:rsid w:val="007151FF"/>
    <w:rsid w:val="007152EF"/>
    <w:rsid w:val="00715695"/>
    <w:rsid w:val="007157DC"/>
    <w:rsid w:val="00715FC4"/>
    <w:rsid w:val="007164A3"/>
    <w:rsid w:val="00716CD6"/>
    <w:rsid w:val="007175D6"/>
    <w:rsid w:val="007177A3"/>
    <w:rsid w:val="00717DFB"/>
    <w:rsid w:val="00720101"/>
    <w:rsid w:val="00720720"/>
    <w:rsid w:val="007207BD"/>
    <w:rsid w:val="00720A76"/>
    <w:rsid w:val="00721037"/>
    <w:rsid w:val="007210BA"/>
    <w:rsid w:val="0072129F"/>
    <w:rsid w:val="0072130D"/>
    <w:rsid w:val="007217ED"/>
    <w:rsid w:val="007223D1"/>
    <w:rsid w:val="00722CE7"/>
    <w:rsid w:val="00723CB9"/>
    <w:rsid w:val="00723D00"/>
    <w:rsid w:val="007240C0"/>
    <w:rsid w:val="0072468C"/>
    <w:rsid w:val="00724795"/>
    <w:rsid w:val="00724AC0"/>
    <w:rsid w:val="00725426"/>
    <w:rsid w:val="00725E11"/>
    <w:rsid w:val="00725FCC"/>
    <w:rsid w:val="00726387"/>
    <w:rsid w:val="00726468"/>
    <w:rsid w:val="0072647A"/>
    <w:rsid w:val="00726C52"/>
    <w:rsid w:val="00727893"/>
    <w:rsid w:val="00727A56"/>
    <w:rsid w:val="00727CFB"/>
    <w:rsid w:val="007300CF"/>
    <w:rsid w:val="00730188"/>
    <w:rsid w:val="0073032B"/>
    <w:rsid w:val="00730E03"/>
    <w:rsid w:val="00730F0D"/>
    <w:rsid w:val="0073183F"/>
    <w:rsid w:val="00731B92"/>
    <w:rsid w:val="00731D1D"/>
    <w:rsid w:val="00732178"/>
    <w:rsid w:val="0073222F"/>
    <w:rsid w:val="007328C4"/>
    <w:rsid w:val="00732AAE"/>
    <w:rsid w:val="00732CA0"/>
    <w:rsid w:val="007336AF"/>
    <w:rsid w:val="00733B31"/>
    <w:rsid w:val="00734DEF"/>
    <w:rsid w:val="00734EE1"/>
    <w:rsid w:val="00735089"/>
    <w:rsid w:val="007350CE"/>
    <w:rsid w:val="007356B8"/>
    <w:rsid w:val="00735BFD"/>
    <w:rsid w:val="007367A9"/>
    <w:rsid w:val="007367ED"/>
    <w:rsid w:val="00736D83"/>
    <w:rsid w:val="00737A14"/>
    <w:rsid w:val="00737D31"/>
    <w:rsid w:val="007402D1"/>
    <w:rsid w:val="00740698"/>
    <w:rsid w:val="00740771"/>
    <w:rsid w:val="00740822"/>
    <w:rsid w:val="007409C4"/>
    <w:rsid w:val="00740A5F"/>
    <w:rsid w:val="00740D70"/>
    <w:rsid w:val="00740F38"/>
    <w:rsid w:val="007410B1"/>
    <w:rsid w:val="007419FB"/>
    <w:rsid w:val="00741C25"/>
    <w:rsid w:val="00741D8D"/>
    <w:rsid w:val="00743664"/>
    <w:rsid w:val="00743CC1"/>
    <w:rsid w:val="00743D25"/>
    <w:rsid w:val="00743FFC"/>
    <w:rsid w:val="00744046"/>
    <w:rsid w:val="00744084"/>
    <w:rsid w:val="00744896"/>
    <w:rsid w:val="00744D3D"/>
    <w:rsid w:val="00744DC0"/>
    <w:rsid w:val="0074515E"/>
    <w:rsid w:val="007453AE"/>
    <w:rsid w:val="0074665F"/>
    <w:rsid w:val="00746CB4"/>
    <w:rsid w:val="00746F54"/>
    <w:rsid w:val="00747486"/>
    <w:rsid w:val="007474EA"/>
    <w:rsid w:val="0075029D"/>
    <w:rsid w:val="007502BA"/>
    <w:rsid w:val="007504B4"/>
    <w:rsid w:val="00750684"/>
    <w:rsid w:val="00750748"/>
    <w:rsid w:val="00750878"/>
    <w:rsid w:val="00750A32"/>
    <w:rsid w:val="0075172D"/>
    <w:rsid w:val="00751941"/>
    <w:rsid w:val="0075197B"/>
    <w:rsid w:val="00751A33"/>
    <w:rsid w:val="00751B72"/>
    <w:rsid w:val="00751D6E"/>
    <w:rsid w:val="00751E2F"/>
    <w:rsid w:val="007526C4"/>
    <w:rsid w:val="0075284F"/>
    <w:rsid w:val="00753585"/>
    <w:rsid w:val="00753C3C"/>
    <w:rsid w:val="00753DCE"/>
    <w:rsid w:val="007543B8"/>
    <w:rsid w:val="0075441E"/>
    <w:rsid w:val="0075456E"/>
    <w:rsid w:val="00754616"/>
    <w:rsid w:val="007548C3"/>
    <w:rsid w:val="00754FAC"/>
    <w:rsid w:val="007550D4"/>
    <w:rsid w:val="00755158"/>
    <w:rsid w:val="00757135"/>
    <w:rsid w:val="00757766"/>
    <w:rsid w:val="00757DF1"/>
    <w:rsid w:val="00757E7D"/>
    <w:rsid w:val="007603EB"/>
    <w:rsid w:val="00760816"/>
    <w:rsid w:val="00760B1E"/>
    <w:rsid w:val="00760BDA"/>
    <w:rsid w:val="00760F22"/>
    <w:rsid w:val="0076117A"/>
    <w:rsid w:val="007617D8"/>
    <w:rsid w:val="007617FB"/>
    <w:rsid w:val="00761A20"/>
    <w:rsid w:val="00761BCD"/>
    <w:rsid w:val="00762402"/>
    <w:rsid w:val="007625B0"/>
    <w:rsid w:val="00762EA3"/>
    <w:rsid w:val="00762F6F"/>
    <w:rsid w:val="0076332A"/>
    <w:rsid w:val="00763508"/>
    <w:rsid w:val="00763F9C"/>
    <w:rsid w:val="007648FE"/>
    <w:rsid w:val="00764DC9"/>
    <w:rsid w:val="007657A3"/>
    <w:rsid w:val="00765A26"/>
    <w:rsid w:val="00765E33"/>
    <w:rsid w:val="0076646E"/>
    <w:rsid w:val="00766910"/>
    <w:rsid w:val="00766987"/>
    <w:rsid w:val="00766F81"/>
    <w:rsid w:val="007671B2"/>
    <w:rsid w:val="00767201"/>
    <w:rsid w:val="00767D0D"/>
    <w:rsid w:val="007702B1"/>
    <w:rsid w:val="007705E8"/>
    <w:rsid w:val="007711A8"/>
    <w:rsid w:val="007717C9"/>
    <w:rsid w:val="00771C94"/>
    <w:rsid w:val="00771ED8"/>
    <w:rsid w:val="00772976"/>
    <w:rsid w:val="00773936"/>
    <w:rsid w:val="007739D8"/>
    <w:rsid w:val="00773A85"/>
    <w:rsid w:val="00773EBA"/>
    <w:rsid w:val="0077403D"/>
    <w:rsid w:val="00774081"/>
    <w:rsid w:val="007740D3"/>
    <w:rsid w:val="007740EA"/>
    <w:rsid w:val="007740F3"/>
    <w:rsid w:val="00774221"/>
    <w:rsid w:val="00774292"/>
    <w:rsid w:val="007742DF"/>
    <w:rsid w:val="007747CB"/>
    <w:rsid w:val="0077493A"/>
    <w:rsid w:val="00775738"/>
    <w:rsid w:val="007757F6"/>
    <w:rsid w:val="00775ADA"/>
    <w:rsid w:val="00775D71"/>
    <w:rsid w:val="00775E9D"/>
    <w:rsid w:val="0077623F"/>
    <w:rsid w:val="00776341"/>
    <w:rsid w:val="007766A2"/>
    <w:rsid w:val="00776D8F"/>
    <w:rsid w:val="00776E8C"/>
    <w:rsid w:val="007777FF"/>
    <w:rsid w:val="007779F6"/>
    <w:rsid w:val="00777E6D"/>
    <w:rsid w:val="00780144"/>
    <w:rsid w:val="007808B4"/>
    <w:rsid w:val="007808FD"/>
    <w:rsid w:val="00780B4D"/>
    <w:rsid w:val="007814B7"/>
    <w:rsid w:val="007814F7"/>
    <w:rsid w:val="00782E55"/>
    <w:rsid w:val="007838A1"/>
    <w:rsid w:val="00783AF9"/>
    <w:rsid w:val="007841E8"/>
    <w:rsid w:val="007844E2"/>
    <w:rsid w:val="0078462F"/>
    <w:rsid w:val="0078498F"/>
    <w:rsid w:val="00784A1E"/>
    <w:rsid w:val="00784E49"/>
    <w:rsid w:val="00785804"/>
    <w:rsid w:val="00785C06"/>
    <w:rsid w:val="00786523"/>
    <w:rsid w:val="007867B2"/>
    <w:rsid w:val="007868DD"/>
    <w:rsid w:val="00786CFC"/>
    <w:rsid w:val="00787614"/>
    <w:rsid w:val="00787C44"/>
    <w:rsid w:val="00787E62"/>
    <w:rsid w:val="00787F4F"/>
    <w:rsid w:val="007904AE"/>
    <w:rsid w:val="0079063D"/>
    <w:rsid w:val="007908D8"/>
    <w:rsid w:val="00790D0E"/>
    <w:rsid w:val="00790E1B"/>
    <w:rsid w:val="00790EA6"/>
    <w:rsid w:val="00792D25"/>
    <w:rsid w:val="00792F23"/>
    <w:rsid w:val="00792F51"/>
    <w:rsid w:val="0079370D"/>
    <w:rsid w:val="007947C5"/>
    <w:rsid w:val="00794A1F"/>
    <w:rsid w:val="00794CB0"/>
    <w:rsid w:val="00795A4B"/>
    <w:rsid w:val="00795D63"/>
    <w:rsid w:val="00795DF6"/>
    <w:rsid w:val="00795E4A"/>
    <w:rsid w:val="00795E53"/>
    <w:rsid w:val="007962A2"/>
    <w:rsid w:val="0079652E"/>
    <w:rsid w:val="00796ABA"/>
    <w:rsid w:val="00796C8A"/>
    <w:rsid w:val="00797451"/>
    <w:rsid w:val="00797616"/>
    <w:rsid w:val="007977BC"/>
    <w:rsid w:val="00797B6A"/>
    <w:rsid w:val="007A005C"/>
    <w:rsid w:val="007A0086"/>
    <w:rsid w:val="007A0440"/>
    <w:rsid w:val="007A0634"/>
    <w:rsid w:val="007A0711"/>
    <w:rsid w:val="007A077D"/>
    <w:rsid w:val="007A0F00"/>
    <w:rsid w:val="007A0FC8"/>
    <w:rsid w:val="007A1183"/>
    <w:rsid w:val="007A1DC5"/>
    <w:rsid w:val="007A216A"/>
    <w:rsid w:val="007A216E"/>
    <w:rsid w:val="007A2848"/>
    <w:rsid w:val="007A2A8B"/>
    <w:rsid w:val="007A2E70"/>
    <w:rsid w:val="007A2F48"/>
    <w:rsid w:val="007A3137"/>
    <w:rsid w:val="007A3B0C"/>
    <w:rsid w:val="007A3B12"/>
    <w:rsid w:val="007A3C1B"/>
    <w:rsid w:val="007A43BE"/>
    <w:rsid w:val="007A4509"/>
    <w:rsid w:val="007A4B09"/>
    <w:rsid w:val="007A4E5E"/>
    <w:rsid w:val="007A5822"/>
    <w:rsid w:val="007A5EA1"/>
    <w:rsid w:val="007A66A5"/>
    <w:rsid w:val="007A6794"/>
    <w:rsid w:val="007A6869"/>
    <w:rsid w:val="007A6EC4"/>
    <w:rsid w:val="007A70C7"/>
    <w:rsid w:val="007A713B"/>
    <w:rsid w:val="007A737B"/>
    <w:rsid w:val="007A7B04"/>
    <w:rsid w:val="007A7D58"/>
    <w:rsid w:val="007B01B7"/>
    <w:rsid w:val="007B032A"/>
    <w:rsid w:val="007B0C70"/>
    <w:rsid w:val="007B0E16"/>
    <w:rsid w:val="007B0F71"/>
    <w:rsid w:val="007B0F96"/>
    <w:rsid w:val="007B1FF5"/>
    <w:rsid w:val="007B266E"/>
    <w:rsid w:val="007B26B0"/>
    <w:rsid w:val="007B2BB2"/>
    <w:rsid w:val="007B3368"/>
    <w:rsid w:val="007B3E1D"/>
    <w:rsid w:val="007B401D"/>
    <w:rsid w:val="007B40B0"/>
    <w:rsid w:val="007B42F7"/>
    <w:rsid w:val="007B47C9"/>
    <w:rsid w:val="007B4C45"/>
    <w:rsid w:val="007B4CE2"/>
    <w:rsid w:val="007B5142"/>
    <w:rsid w:val="007B6159"/>
    <w:rsid w:val="007B6226"/>
    <w:rsid w:val="007B67EF"/>
    <w:rsid w:val="007B6AEA"/>
    <w:rsid w:val="007B6DE2"/>
    <w:rsid w:val="007B765B"/>
    <w:rsid w:val="007B777E"/>
    <w:rsid w:val="007B7787"/>
    <w:rsid w:val="007B7CCB"/>
    <w:rsid w:val="007C0047"/>
    <w:rsid w:val="007C0363"/>
    <w:rsid w:val="007C0560"/>
    <w:rsid w:val="007C0BBE"/>
    <w:rsid w:val="007C0DED"/>
    <w:rsid w:val="007C1330"/>
    <w:rsid w:val="007C187E"/>
    <w:rsid w:val="007C19A2"/>
    <w:rsid w:val="007C25FB"/>
    <w:rsid w:val="007C2C14"/>
    <w:rsid w:val="007C3306"/>
    <w:rsid w:val="007C3B64"/>
    <w:rsid w:val="007C3C20"/>
    <w:rsid w:val="007C3E76"/>
    <w:rsid w:val="007C413C"/>
    <w:rsid w:val="007C432E"/>
    <w:rsid w:val="007C4908"/>
    <w:rsid w:val="007C4A98"/>
    <w:rsid w:val="007C4DAB"/>
    <w:rsid w:val="007C51AB"/>
    <w:rsid w:val="007C5D8B"/>
    <w:rsid w:val="007C608D"/>
    <w:rsid w:val="007C61A9"/>
    <w:rsid w:val="007C64EA"/>
    <w:rsid w:val="007C65DA"/>
    <w:rsid w:val="007C6748"/>
    <w:rsid w:val="007C684D"/>
    <w:rsid w:val="007C6E3B"/>
    <w:rsid w:val="007C74F0"/>
    <w:rsid w:val="007D0095"/>
    <w:rsid w:val="007D011A"/>
    <w:rsid w:val="007D017B"/>
    <w:rsid w:val="007D05F2"/>
    <w:rsid w:val="007D0734"/>
    <w:rsid w:val="007D0AA3"/>
    <w:rsid w:val="007D11B0"/>
    <w:rsid w:val="007D1211"/>
    <w:rsid w:val="007D1D2A"/>
    <w:rsid w:val="007D228B"/>
    <w:rsid w:val="007D2ECA"/>
    <w:rsid w:val="007D3243"/>
    <w:rsid w:val="007D3B09"/>
    <w:rsid w:val="007D4531"/>
    <w:rsid w:val="007D4631"/>
    <w:rsid w:val="007D487A"/>
    <w:rsid w:val="007D4964"/>
    <w:rsid w:val="007D4D2C"/>
    <w:rsid w:val="007D4D46"/>
    <w:rsid w:val="007D562E"/>
    <w:rsid w:val="007D5698"/>
    <w:rsid w:val="007D5A28"/>
    <w:rsid w:val="007D5E33"/>
    <w:rsid w:val="007D643B"/>
    <w:rsid w:val="007D64E5"/>
    <w:rsid w:val="007D72D8"/>
    <w:rsid w:val="007D774E"/>
    <w:rsid w:val="007D788C"/>
    <w:rsid w:val="007D7B7F"/>
    <w:rsid w:val="007E001E"/>
    <w:rsid w:val="007E0394"/>
    <w:rsid w:val="007E0552"/>
    <w:rsid w:val="007E091C"/>
    <w:rsid w:val="007E093D"/>
    <w:rsid w:val="007E0B2E"/>
    <w:rsid w:val="007E138D"/>
    <w:rsid w:val="007E16CE"/>
    <w:rsid w:val="007E1B4F"/>
    <w:rsid w:val="007E2112"/>
    <w:rsid w:val="007E23D4"/>
    <w:rsid w:val="007E27DC"/>
    <w:rsid w:val="007E38EC"/>
    <w:rsid w:val="007E395A"/>
    <w:rsid w:val="007E4840"/>
    <w:rsid w:val="007E493A"/>
    <w:rsid w:val="007E5309"/>
    <w:rsid w:val="007E5B8E"/>
    <w:rsid w:val="007E5E7C"/>
    <w:rsid w:val="007E5EEB"/>
    <w:rsid w:val="007E6590"/>
    <w:rsid w:val="007E6B15"/>
    <w:rsid w:val="007E7A17"/>
    <w:rsid w:val="007E7B6B"/>
    <w:rsid w:val="007F002B"/>
    <w:rsid w:val="007F04BB"/>
    <w:rsid w:val="007F053B"/>
    <w:rsid w:val="007F082C"/>
    <w:rsid w:val="007F14E3"/>
    <w:rsid w:val="007F1630"/>
    <w:rsid w:val="007F1F88"/>
    <w:rsid w:val="007F2167"/>
    <w:rsid w:val="007F28BF"/>
    <w:rsid w:val="007F2AEB"/>
    <w:rsid w:val="007F30A8"/>
    <w:rsid w:val="007F38A6"/>
    <w:rsid w:val="007F3B6B"/>
    <w:rsid w:val="007F3B94"/>
    <w:rsid w:val="007F3EB2"/>
    <w:rsid w:val="007F405B"/>
    <w:rsid w:val="007F4B1F"/>
    <w:rsid w:val="007F512D"/>
    <w:rsid w:val="007F5A42"/>
    <w:rsid w:val="007F5DF3"/>
    <w:rsid w:val="007F5F2C"/>
    <w:rsid w:val="007F62C9"/>
    <w:rsid w:val="007F637F"/>
    <w:rsid w:val="007F6994"/>
    <w:rsid w:val="007F70EC"/>
    <w:rsid w:val="007F73DA"/>
    <w:rsid w:val="0080046B"/>
    <w:rsid w:val="00800565"/>
    <w:rsid w:val="0080061E"/>
    <w:rsid w:val="00800977"/>
    <w:rsid w:val="00800CAC"/>
    <w:rsid w:val="00801221"/>
    <w:rsid w:val="00801356"/>
    <w:rsid w:val="00801761"/>
    <w:rsid w:val="008019DD"/>
    <w:rsid w:val="00801BEB"/>
    <w:rsid w:val="00801CDE"/>
    <w:rsid w:val="00802C55"/>
    <w:rsid w:val="00802EC8"/>
    <w:rsid w:val="008037BE"/>
    <w:rsid w:val="00804AD4"/>
    <w:rsid w:val="00805179"/>
    <w:rsid w:val="0080578A"/>
    <w:rsid w:val="00805908"/>
    <w:rsid w:val="00805A43"/>
    <w:rsid w:val="00805A61"/>
    <w:rsid w:val="00805A91"/>
    <w:rsid w:val="00805C0C"/>
    <w:rsid w:val="00806BDF"/>
    <w:rsid w:val="00810A2D"/>
    <w:rsid w:val="00810B72"/>
    <w:rsid w:val="00810E9F"/>
    <w:rsid w:val="00811081"/>
    <w:rsid w:val="00811090"/>
    <w:rsid w:val="00811700"/>
    <w:rsid w:val="00811CC1"/>
    <w:rsid w:val="00812160"/>
    <w:rsid w:val="008125BF"/>
    <w:rsid w:val="00812750"/>
    <w:rsid w:val="0081288D"/>
    <w:rsid w:val="00812FE5"/>
    <w:rsid w:val="008130BB"/>
    <w:rsid w:val="00813175"/>
    <w:rsid w:val="00813944"/>
    <w:rsid w:val="00813AF9"/>
    <w:rsid w:val="00813C9E"/>
    <w:rsid w:val="008141C5"/>
    <w:rsid w:val="00814582"/>
    <w:rsid w:val="00814A37"/>
    <w:rsid w:val="00814CC2"/>
    <w:rsid w:val="008159E1"/>
    <w:rsid w:val="00816F3B"/>
    <w:rsid w:val="00817414"/>
    <w:rsid w:val="00820067"/>
    <w:rsid w:val="0082039F"/>
    <w:rsid w:val="0082066E"/>
    <w:rsid w:val="008206DA"/>
    <w:rsid w:val="008208AA"/>
    <w:rsid w:val="008208B9"/>
    <w:rsid w:val="00820E4C"/>
    <w:rsid w:val="00821FA2"/>
    <w:rsid w:val="0082258F"/>
    <w:rsid w:val="00822B1D"/>
    <w:rsid w:val="00822B9B"/>
    <w:rsid w:val="00822FDC"/>
    <w:rsid w:val="0082300A"/>
    <w:rsid w:val="00823097"/>
    <w:rsid w:val="00823488"/>
    <w:rsid w:val="00823789"/>
    <w:rsid w:val="00823B13"/>
    <w:rsid w:val="0082418D"/>
    <w:rsid w:val="00824ECE"/>
    <w:rsid w:val="008251F7"/>
    <w:rsid w:val="0082559B"/>
    <w:rsid w:val="008261D0"/>
    <w:rsid w:val="00826600"/>
    <w:rsid w:val="008266C6"/>
    <w:rsid w:val="008269FE"/>
    <w:rsid w:val="00827CA4"/>
    <w:rsid w:val="00830BED"/>
    <w:rsid w:val="00830C29"/>
    <w:rsid w:val="00830FE7"/>
    <w:rsid w:val="008316C5"/>
    <w:rsid w:val="00831B15"/>
    <w:rsid w:val="00831E31"/>
    <w:rsid w:val="008322DE"/>
    <w:rsid w:val="008328F1"/>
    <w:rsid w:val="00832B99"/>
    <w:rsid w:val="00833012"/>
    <w:rsid w:val="0083306A"/>
    <w:rsid w:val="008330E8"/>
    <w:rsid w:val="008331A7"/>
    <w:rsid w:val="00833778"/>
    <w:rsid w:val="00834026"/>
    <w:rsid w:val="00834D16"/>
    <w:rsid w:val="008350FD"/>
    <w:rsid w:val="00835290"/>
    <w:rsid w:val="008354E1"/>
    <w:rsid w:val="0083570A"/>
    <w:rsid w:val="0083585F"/>
    <w:rsid w:val="00835B27"/>
    <w:rsid w:val="008375F7"/>
    <w:rsid w:val="00837970"/>
    <w:rsid w:val="00837DC6"/>
    <w:rsid w:val="00840A42"/>
    <w:rsid w:val="0084161A"/>
    <w:rsid w:val="00841A8B"/>
    <w:rsid w:val="00841FB7"/>
    <w:rsid w:val="008422A5"/>
    <w:rsid w:val="008427DD"/>
    <w:rsid w:val="00842871"/>
    <w:rsid w:val="00842C82"/>
    <w:rsid w:val="00842CC3"/>
    <w:rsid w:val="0084302C"/>
    <w:rsid w:val="008430CB"/>
    <w:rsid w:val="00843A02"/>
    <w:rsid w:val="00843F97"/>
    <w:rsid w:val="00845C39"/>
    <w:rsid w:val="008464DD"/>
    <w:rsid w:val="008469CC"/>
    <w:rsid w:val="008475A1"/>
    <w:rsid w:val="00847C26"/>
    <w:rsid w:val="00850315"/>
    <w:rsid w:val="008505B2"/>
    <w:rsid w:val="008508FD"/>
    <w:rsid w:val="008510EA"/>
    <w:rsid w:val="00851523"/>
    <w:rsid w:val="00851BC4"/>
    <w:rsid w:val="00851FAC"/>
    <w:rsid w:val="00852084"/>
    <w:rsid w:val="008522F2"/>
    <w:rsid w:val="0085257D"/>
    <w:rsid w:val="00852A34"/>
    <w:rsid w:val="00852BA9"/>
    <w:rsid w:val="00852F36"/>
    <w:rsid w:val="00852F6C"/>
    <w:rsid w:val="00853141"/>
    <w:rsid w:val="00853465"/>
    <w:rsid w:val="0085378D"/>
    <w:rsid w:val="00853B7B"/>
    <w:rsid w:val="00853E5F"/>
    <w:rsid w:val="0085476E"/>
    <w:rsid w:val="00854BE8"/>
    <w:rsid w:val="00855046"/>
    <w:rsid w:val="00855105"/>
    <w:rsid w:val="0085521E"/>
    <w:rsid w:val="008557E2"/>
    <w:rsid w:val="008558E4"/>
    <w:rsid w:val="00855DFA"/>
    <w:rsid w:val="00855EDF"/>
    <w:rsid w:val="008562BF"/>
    <w:rsid w:val="008565C0"/>
    <w:rsid w:val="00856918"/>
    <w:rsid w:val="00856A00"/>
    <w:rsid w:val="00856C90"/>
    <w:rsid w:val="008578AE"/>
    <w:rsid w:val="00857C6B"/>
    <w:rsid w:val="00857E42"/>
    <w:rsid w:val="00857EEE"/>
    <w:rsid w:val="0086004B"/>
    <w:rsid w:val="008607CE"/>
    <w:rsid w:val="00860BB9"/>
    <w:rsid w:val="0086110D"/>
    <w:rsid w:val="008613D1"/>
    <w:rsid w:val="00861A17"/>
    <w:rsid w:val="00861D9D"/>
    <w:rsid w:val="00862558"/>
    <w:rsid w:val="008626C0"/>
    <w:rsid w:val="008628EA"/>
    <w:rsid w:val="008629D8"/>
    <w:rsid w:val="008639E7"/>
    <w:rsid w:val="00863DCE"/>
    <w:rsid w:val="00864313"/>
    <w:rsid w:val="00864483"/>
    <w:rsid w:val="008645AE"/>
    <w:rsid w:val="00864EB9"/>
    <w:rsid w:val="00866ED0"/>
    <w:rsid w:val="008671D1"/>
    <w:rsid w:val="0086783F"/>
    <w:rsid w:val="00867D85"/>
    <w:rsid w:val="0087149A"/>
    <w:rsid w:val="008718C5"/>
    <w:rsid w:val="00871ADF"/>
    <w:rsid w:val="00871BE1"/>
    <w:rsid w:val="00872762"/>
    <w:rsid w:val="00872D50"/>
    <w:rsid w:val="00872F38"/>
    <w:rsid w:val="008732BE"/>
    <w:rsid w:val="00873841"/>
    <w:rsid w:val="00873B42"/>
    <w:rsid w:val="00873CA5"/>
    <w:rsid w:val="00874419"/>
    <w:rsid w:val="008747CB"/>
    <w:rsid w:val="00874C09"/>
    <w:rsid w:val="00874DFA"/>
    <w:rsid w:val="00874ED4"/>
    <w:rsid w:val="00874EDA"/>
    <w:rsid w:val="0087551B"/>
    <w:rsid w:val="00875870"/>
    <w:rsid w:val="00876B7F"/>
    <w:rsid w:val="008770CC"/>
    <w:rsid w:val="00877679"/>
    <w:rsid w:val="00877EC9"/>
    <w:rsid w:val="00880569"/>
    <w:rsid w:val="00880580"/>
    <w:rsid w:val="00880752"/>
    <w:rsid w:val="00880799"/>
    <w:rsid w:val="00881641"/>
    <w:rsid w:val="00882DC0"/>
    <w:rsid w:val="00882FCF"/>
    <w:rsid w:val="00883C2F"/>
    <w:rsid w:val="00883FA3"/>
    <w:rsid w:val="0088482E"/>
    <w:rsid w:val="00884871"/>
    <w:rsid w:val="00884D33"/>
    <w:rsid w:val="00884F45"/>
    <w:rsid w:val="0088500C"/>
    <w:rsid w:val="0088503B"/>
    <w:rsid w:val="008855A3"/>
    <w:rsid w:val="00885E54"/>
    <w:rsid w:val="00886B6A"/>
    <w:rsid w:val="008873CC"/>
    <w:rsid w:val="00887B04"/>
    <w:rsid w:val="00887F0F"/>
    <w:rsid w:val="0089054B"/>
    <w:rsid w:val="00890D49"/>
    <w:rsid w:val="00891EE1"/>
    <w:rsid w:val="0089222D"/>
    <w:rsid w:val="008922F6"/>
    <w:rsid w:val="00892326"/>
    <w:rsid w:val="008923D9"/>
    <w:rsid w:val="008925FE"/>
    <w:rsid w:val="00892638"/>
    <w:rsid w:val="008928F8"/>
    <w:rsid w:val="00892E75"/>
    <w:rsid w:val="008931E3"/>
    <w:rsid w:val="00894169"/>
    <w:rsid w:val="008949FF"/>
    <w:rsid w:val="00894A3E"/>
    <w:rsid w:val="0089507A"/>
    <w:rsid w:val="00895B18"/>
    <w:rsid w:val="0089616B"/>
    <w:rsid w:val="00896893"/>
    <w:rsid w:val="00896B3E"/>
    <w:rsid w:val="00897078"/>
    <w:rsid w:val="00897483"/>
    <w:rsid w:val="008974E8"/>
    <w:rsid w:val="00897B20"/>
    <w:rsid w:val="008A0DAD"/>
    <w:rsid w:val="008A0E22"/>
    <w:rsid w:val="008A2002"/>
    <w:rsid w:val="008A309E"/>
    <w:rsid w:val="008A3CD4"/>
    <w:rsid w:val="008A4878"/>
    <w:rsid w:val="008A49D0"/>
    <w:rsid w:val="008A4BBD"/>
    <w:rsid w:val="008A4D2D"/>
    <w:rsid w:val="008A4EC9"/>
    <w:rsid w:val="008A553D"/>
    <w:rsid w:val="008A68E5"/>
    <w:rsid w:val="008A73CE"/>
    <w:rsid w:val="008A792C"/>
    <w:rsid w:val="008A7980"/>
    <w:rsid w:val="008B034B"/>
    <w:rsid w:val="008B0588"/>
    <w:rsid w:val="008B0891"/>
    <w:rsid w:val="008B0B3D"/>
    <w:rsid w:val="008B0F68"/>
    <w:rsid w:val="008B1417"/>
    <w:rsid w:val="008B1748"/>
    <w:rsid w:val="008B1BF6"/>
    <w:rsid w:val="008B2078"/>
    <w:rsid w:val="008B2953"/>
    <w:rsid w:val="008B320D"/>
    <w:rsid w:val="008B3408"/>
    <w:rsid w:val="008B384B"/>
    <w:rsid w:val="008B38F8"/>
    <w:rsid w:val="008B3D63"/>
    <w:rsid w:val="008B422E"/>
    <w:rsid w:val="008B4DAC"/>
    <w:rsid w:val="008B501D"/>
    <w:rsid w:val="008B5635"/>
    <w:rsid w:val="008B5E20"/>
    <w:rsid w:val="008B7BDA"/>
    <w:rsid w:val="008B7FAF"/>
    <w:rsid w:val="008C05F4"/>
    <w:rsid w:val="008C0A39"/>
    <w:rsid w:val="008C3027"/>
    <w:rsid w:val="008C323B"/>
    <w:rsid w:val="008C3566"/>
    <w:rsid w:val="008C3E5F"/>
    <w:rsid w:val="008C45FC"/>
    <w:rsid w:val="008C4651"/>
    <w:rsid w:val="008C4D08"/>
    <w:rsid w:val="008C4EED"/>
    <w:rsid w:val="008C4FA1"/>
    <w:rsid w:val="008C5281"/>
    <w:rsid w:val="008C5299"/>
    <w:rsid w:val="008C571C"/>
    <w:rsid w:val="008C58E2"/>
    <w:rsid w:val="008C613C"/>
    <w:rsid w:val="008C67F1"/>
    <w:rsid w:val="008C6C84"/>
    <w:rsid w:val="008C7122"/>
    <w:rsid w:val="008C7254"/>
    <w:rsid w:val="008C74CF"/>
    <w:rsid w:val="008C77AC"/>
    <w:rsid w:val="008C7ACB"/>
    <w:rsid w:val="008C7D37"/>
    <w:rsid w:val="008C7DEF"/>
    <w:rsid w:val="008C7E83"/>
    <w:rsid w:val="008C7F2B"/>
    <w:rsid w:val="008D0056"/>
    <w:rsid w:val="008D07D3"/>
    <w:rsid w:val="008D08B3"/>
    <w:rsid w:val="008D0C6E"/>
    <w:rsid w:val="008D10BB"/>
    <w:rsid w:val="008D2037"/>
    <w:rsid w:val="008D225F"/>
    <w:rsid w:val="008D2D47"/>
    <w:rsid w:val="008D322C"/>
    <w:rsid w:val="008D3267"/>
    <w:rsid w:val="008D397E"/>
    <w:rsid w:val="008D3E3D"/>
    <w:rsid w:val="008D3E62"/>
    <w:rsid w:val="008D421E"/>
    <w:rsid w:val="008D43C4"/>
    <w:rsid w:val="008D4A9B"/>
    <w:rsid w:val="008D4C75"/>
    <w:rsid w:val="008D4F07"/>
    <w:rsid w:val="008D5340"/>
    <w:rsid w:val="008D62A7"/>
    <w:rsid w:val="008D6429"/>
    <w:rsid w:val="008D6AB6"/>
    <w:rsid w:val="008D6D51"/>
    <w:rsid w:val="008D6D5B"/>
    <w:rsid w:val="008D6DB5"/>
    <w:rsid w:val="008D6F81"/>
    <w:rsid w:val="008D711E"/>
    <w:rsid w:val="008D7753"/>
    <w:rsid w:val="008D7B2D"/>
    <w:rsid w:val="008D7DC4"/>
    <w:rsid w:val="008E08C0"/>
    <w:rsid w:val="008E1F22"/>
    <w:rsid w:val="008E26EB"/>
    <w:rsid w:val="008E2A49"/>
    <w:rsid w:val="008E2AB3"/>
    <w:rsid w:val="008E2CCE"/>
    <w:rsid w:val="008E2EED"/>
    <w:rsid w:val="008E3321"/>
    <w:rsid w:val="008E33E1"/>
    <w:rsid w:val="008E3443"/>
    <w:rsid w:val="008E3516"/>
    <w:rsid w:val="008E38BF"/>
    <w:rsid w:val="008E445E"/>
    <w:rsid w:val="008E462D"/>
    <w:rsid w:val="008E5014"/>
    <w:rsid w:val="008E5893"/>
    <w:rsid w:val="008E5B50"/>
    <w:rsid w:val="008E5CCB"/>
    <w:rsid w:val="008E63C8"/>
    <w:rsid w:val="008E66F2"/>
    <w:rsid w:val="008E694F"/>
    <w:rsid w:val="008E7361"/>
    <w:rsid w:val="008E7D4B"/>
    <w:rsid w:val="008E7DA5"/>
    <w:rsid w:val="008E7EC0"/>
    <w:rsid w:val="008F03B8"/>
    <w:rsid w:val="008F0637"/>
    <w:rsid w:val="008F0B3D"/>
    <w:rsid w:val="008F0C8F"/>
    <w:rsid w:val="008F0E50"/>
    <w:rsid w:val="008F1071"/>
    <w:rsid w:val="008F12ED"/>
    <w:rsid w:val="008F13FF"/>
    <w:rsid w:val="008F1858"/>
    <w:rsid w:val="008F1FCD"/>
    <w:rsid w:val="008F3646"/>
    <w:rsid w:val="008F3D61"/>
    <w:rsid w:val="008F42A0"/>
    <w:rsid w:val="008F51F0"/>
    <w:rsid w:val="008F543B"/>
    <w:rsid w:val="008F5B9C"/>
    <w:rsid w:val="008F5FE2"/>
    <w:rsid w:val="008F61AA"/>
    <w:rsid w:val="008F642A"/>
    <w:rsid w:val="008F652E"/>
    <w:rsid w:val="008F6AE2"/>
    <w:rsid w:val="008F7552"/>
    <w:rsid w:val="008F76F3"/>
    <w:rsid w:val="00900662"/>
    <w:rsid w:val="009006B2"/>
    <w:rsid w:val="0090144B"/>
    <w:rsid w:val="009014CB"/>
    <w:rsid w:val="0090159F"/>
    <w:rsid w:val="00901D77"/>
    <w:rsid w:val="0090240A"/>
    <w:rsid w:val="0090241D"/>
    <w:rsid w:val="0090258E"/>
    <w:rsid w:val="00902798"/>
    <w:rsid w:val="00902C42"/>
    <w:rsid w:val="00902F93"/>
    <w:rsid w:val="00903469"/>
    <w:rsid w:val="009037CE"/>
    <w:rsid w:val="0090392D"/>
    <w:rsid w:val="00903B99"/>
    <w:rsid w:val="00903CF2"/>
    <w:rsid w:val="00903D3C"/>
    <w:rsid w:val="00903E41"/>
    <w:rsid w:val="00903EE3"/>
    <w:rsid w:val="00904406"/>
    <w:rsid w:val="009056BA"/>
    <w:rsid w:val="00905DA9"/>
    <w:rsid w:val="00906C94"/>
    <w:rsid w:val="00907098"/>
    <w:rsid w:val="009076D7"/>
    <w:rsid w:val="0090774E"/>
    <w:rsid w:val="009114FC"/>
    <w:rsid w:val="00911613"/>
    <w:rsid w:val="00911993"/>
    <w:rsid w:val="0091223C"/>
    <w:rsid w:val="0091319A"/>
    <w:rsid w:val="009136AA"/>
    <w:rsid w:val="00913702"/>
    <w:rsid w:val="00913C69"/>
    <w:rsid w:val="0091400F"/>
    <w:rsid w:val="0091560A"/>
    <w:rsid w:val="00915ADF"/>
    <w:rsid w:val="009161EF"/>
    <w:rsid w:val="00916474"/>
    <w:rsid w:val="0091662A"/>
    <w:rsid w:val="0091668B"/>
    <w:rsid w:val="00916D6C"/>
    <w:rsid w:val="009176A3"/>
    <w:rsid w:val="00917EBB"/>
    <w:rsid w:val="00920743"/>
    <w:rsid w:val="00920C60"/>
    <w:rsid w:val="00921A25"/>
    <w:rsid w:val="00921A3E"/>
    <w:rsid w:val="00922C5C"/>
    <w:rsid w:val="00923B2E"/>
    <w:rsid w:val="00923E14"/>
    <w:rsid w:val="009257B8"/>
    <w:rsid w:val="00925A57"/>
    <w:rsid w:val="00925AA7"/>
    <w:rsid w:val="00925AF0"/>
    <w:rsid w:val="00925D27"/>
    <w:rsid w:val="00926882"/>
    <w:rsid w:val="00927994"/>
    <w:rsid w:val="00927B35"/>
    <w:rsid w:val="00927B61"/>
    <w:rsid w:val="00927C4C"/>
    <w:rsid w:val="0093033C"/>
    <w:rsid w:val="00930387"/>
    <w:rsid w:val="0093046F"/>
    <w:rsid w:val="009304B4"/>
    <w:rsid w:val="00930B82"/>
    <w:rsid w:val="00930D6F"/>
    <w:rsid w:val="00930EF4"/>
    <w:rsid w:val="00931567"/>
    <w:rsid w:val="009319D5"/>
    <w:rsid w:val="00931A3B"/>
    <w:rsid w:val="00931F09"/>
    <w:rsid w:val="00932199"/>
    <w:rsid w:val="0093233B"/>
    <w:rsid w:val="0093287F"/>
    <w:rsid w:val="009329FF"/>
    <w:rsid w:val="00932CA3"/>
    <w:rsid w:val="00933010"/>
    <w:rsid w:val="009330F1"/>
    <w:rsid w:val="00933197"/>
    <w:rsid w:val="0093350C"/>
    <w:rsid w:val="00933BF9"/>
    <w:rsid w:val="00933C87"/>
    <w:rsid w:val="00934038"/>
    <w:rsid w:val="0093414D"/>
    <w:rsid w:val="00934352"/>
    <w:rsid w:val="00934AF8"/>
    <w:rsid w:val="00934C19"/>
    <w:rsid w:val="00934D3C"/>
    <w:rsid w:val="0093515E"/>
    <w:rsid w:val="00935761"/>
    <w:rsid w:val="00936560"/>
    <w:rsid w:val="009367A8"/>
    <w:rsid w:val="0093686D"/>
    <w:rsid w:val="0093746E"/>
    <w:rsid w:val="00937C76"/>
    <w:rsid w:val="0094055D"/>
    <w:rsid w:val="00940FF4"/>
    <w:rsid w:val="0094104B"/>
    <w:rsid w:val="009411AC"/>
    <w:rsid w:val="0094128C"/>
    <w:rsid w:val="00941BBA"/>
    <w:rsid w:val="00941C26"/>
    <w:rsid w:val="00942177"/>
    <w:rsid w:val="00943303"/>
    <w:rsid w:val="00944097"/>
    <w:rsid w:val="00944323"/>
    <w:rsid w:val="0094443F"/>
    <w:rsid w:val="009444D5"/>
    <w:rsid w:val="00944D69"/>
    <w:rsid w:val="00945E60"/>
    <w:rsid w:val="009468B1"/>
    <w:rsid w:val="00947395"/>
    <w:rsid w:val="0094763E"/>
    <w:rsid w:val="00950021"/>
    <w:rsid w:val="00950699"/>
    <w:rsid w:val="00950BAE"/>
    <w:rsid w:val="00950CB1"/>
    <w:rsid w:val="00950EA0"/>
    <w:rsid w:val="009513D7"/>
    <w:rsid w:val="009513E8"/>
    <w:rsid w:val="009513FD"/>
    <w:rsid w:val="00951543"/>
    <w:rsid w:val="0095172F"/>
    <w:rsid w:val="0095183B"/>
    <w:rsid w:val="00951B3A"/>
    <w:rsid w:val="00951E99"/>
    <w:rsid w:val="0095237B"/>
    <w:rsid w:val="00952668"/>
    <w:rsid w:val="00953F7D"/>
    <w:rsid w:val="009542CB"/>
    <w:rsid w:val="00954343"/>
    <w:rsid w:val="009550F1"/>
    <w:rsid w:val="00955159"/>
    <w:rsid w:val="009552A0"/>
    <w:rsid w:val="009556A0"/>
    <w:rsid w:val="00955724"/>
    <w:rsid w:val="00955D1B"/>
    <w:rsid w:val="0095607E"/>
    <w:rsid w:val="00956476"/>
    <w:rsid w:val="009564FE"/>
    <w:rsid w:val="009565CF"/>
    <w:rsid w:val="009569E4"/>
    <w:rsid w:val="00956C2B"/>
    <w:rsid w:val="0095722E"/>
    <w:rsid w:val="009602E0"/>
    <w:rsid w:val="009603E1"/>
    <w:rsid w:val="00961274"/>
    <w:rsid w:val="009615A9"/>
    <w:rsid w:val="009615E8"/>
    <w:rsid w:val="00961CF2"/>
    <w:rsid w:val="00961D9E"/>
    <w:rsid w:val="00962555"/>
    <w:rsid w:val="00963090"/>
    <w:rsid w:val="00963305"/>
    <w:rsid w:val="00963312"/>
    <w:rsid w:val="009644B7"/>
    <w:rsid w:val="00964BD5"/>
    <w:rsid w:val="009656F7"/>
    <w:rsid w:val="009659DA"/>
    <w:rsid w:val="00965D24"/>
    <w:rsid w:val="00965DEE"/>
    <w:rsid w:val="0096698A"/>
    <w:rsid w:val="00966A2C"/>
    <w:rsid w:val="00966D29"/>
    <w:rsid w:val="0096768E"/>
    <w:rsid w:val="009677F5"/>
    <w:rsid w:val="0097049D"/>
    <w:rsid w:val="00970516"/>
    <w:rsid w:val="00970574"/>
    <w:rsid w:val="009705F4"/>
    <w:rsid w:val="00970D5F"/>
    <w:rsid w:val="00970F39"/>
    <w:rsid w:val="00970F47"/>
    <w:rsid w:val="00970F62"/>
    <w:rsid w:val="00971752"/>
    <w:rsid w:val="00971DC1"/>
    <w:rsid w:val="00972506"/>
    <w:rsid w:val="009726AE"/>
    <w:rsid w:val="00972C3E"/>
    <w:rsid w:val="00973335"/>
    <w:rsid w:val="009739A8"/>
    <w:rsid w:val="00976B27"/>
    <w:rsid w:val="00976BBB"/>
    <w:rsid w:val="009770DA"/>
    <w:rsid w:val="00980119"/>
    <w:rsid w:val="00980959"/>
    <w:rsid w:val="00980B5C"/>
    <w:rsid w:val="00981748"/>
    <w:rsid w:val="00981A01"/>
    <w:rsid w:val="00982039"/>
    <w:rsid w:val="00982B79"/>
    <w:rsid w:val="00982E09"/>
    <w:rsid w:val="00982F60"/>
    <w:rsid w:val="00983160"/>
    <w:rsid w:val="0098320F"/>
    <w:rsid w:val="00983320"/>
    <w:rsid w:val="009833B6"/>
    <w:rsid w:val="009836BD"/>
    <w:rsid w:val="0098400F"/>
    <w:rsid w:val="0098410C"/>
    <w:rsid w:val="0098456B"/>
    <w:rsid w:val="0098485A"/>
    <w:rsid w:val="00984A3E"/>
    <w:rsid w:val="00984AF8"/>
    <w:rsid w:val="00984CB8"/>
    <w:rsid w:val="00984DE6"/>
    <w:rsid w:val="00985313"/>
    <w:rsid w:val="00985956"/>
    <w:rsid w:val="009860FB"/>
    <w:rsid w:val="00986102"/>
    <w:rsid w:val="009867FF"/>
    <w:rsid w:val="00986807"/>
    <w:rsid w:val="0098715E"/>
    <w:rsid w:val="009876EF"/>
    <w:rsid w:val="0098779D"/>
    <w:rsid w:val="0098783A"/>
    <w:rsid w:val="00990985"/>
    <w:rsid w:val="0099115C"/>
    <w:rsid w:val="0099126F"/>
    <w:rsid w:val="009918C4"/>
    <w:rsid w:val="00991AF8"/>
    <w:rsid w:val="00991B03"/>
    <w:rsid w:val="009924F7"/>
    <w:rsid w:val="00992A79"/>
    <w:rsid w:val="00992DC5"/>
    <w:rsid w:val="00992F2F"/>
    <w:rsid w:val="00993799"/>
    <w:rsid w:val="00994D40"/>
    <w:rsid w:val="0099542B"/>
    <w:rsid w:val="009956CD"/>
    <w:rsid w:val="00995CDA"/>
    <w:rsid w:val="00995DEC"/>
    <w:rsid w:val="00996116"/>
    <w:rsid w:val="0099642B"/>
    <w:rsid w:val="009965E2"/>
    <w:rsid w:val="00996FCF"/>
    <w:rsid w:val="00997AFE"/>
    <w:rsid w:val="00997E91"/>
    <w:rsid w:val="009A00AB"/>
    <w:rsid w:val="009A025E"/>
    <w:rsid w:val="009A06C6"/>
    <w:rsid w:val="009A11CE"/>
    <w:rsid w:val="009A212E"/>
    <w:rsid w:val="009A2D80"/>
    <w:rsid w:val="009A3751"/>
    <w:rsid w:val="009A38BF"/>
    <w:rsid w:val="009A423B"/>
    <w:rsid w:val="009A43C7"/>
    <w:rsid w:val="009A4CF0"/>
    <w:rsid w:val="009A56E8"/>
    <w:rsid w:val="009A57F0"/>
    <w:rsid w:val="009A5BAF"/>
    <w:rsid w:val="009A5D4C"/>
    <w:rsid w:val="009A5F64"/>
    <w:rsid w:val="009A6F7D"/>
    <w:rsid w:val="009B04C3"/>
    <w:rsid w:val="009B072A"/>
    <w:rsid w:val="009B0902"/>
    <w:rsid w:val="009B0F92"/>
    <w:rsid w:val="009B1279"/>
    <w:rsid w:val="009B161E"/>
    <w:rsid w:val="009B1A97"/>
    <w:rsid w:val="009B1EA3"/>
    <w:rsid w:val="009B1F83"/>
    <w:rsid w:val="009B215D"/>
    <w:rsid w:val="009B2385"/>
    <w:rsid w:val="009B2524"/>
    <w:rsid w:val="009B2675"/>
    <w:rsid w:val="009B27CA"/>
    <w:rsid w:val="009B2B20"/>
    <w:rsid w:val="009B2B7B"/>
    <w:rsid w:val="009B2FC8"/>
    <w:rsid w:val="009B37AE"/>
    <w:rsid w:val="009B3863"/>
    <w:rsid w:val="009B3DC3"/>
    <w:rsid w:val="009B3EC9"/>
    <w:rsid w:val="009B4260"/>
    <w:rsid w:val="009B4746"/>
    <w:rsid w:val="009B4C6A"/>
    <w:rsid w:val="009B4F18"/>
    <w:rsid w:val="009B4F75"/>
    <w:rsid w:val="009B536A"/>
    <w:rsid w:val="009B5AE2"/>
    <w:rsid w:val="009B6254"/>
    <w:rsid w:val="009B68EC"/>
    <w:rsid w:val="009B6F6E"/>
    <w:rsid w:val="009B7334"/>
    <w:rsid w:val="009B7690"/>
    <w:rsid w:val="009B7AF9"/>
    <w:rsid w:val="009C0445"/>
    <w:rsid w:val="009C0626"/>
    <w:rsid w:val="009C0971"/>
    <w:rsid w:val="009C13B4"/>
    <w:rsid w:val="009C14A5"/>
    <w:rsid w:val="009C1650"/>
    <w:rsid w:val="009C1651"/>
    <w:rsid w:val="009C1761"/>
    <w:rsid w:val="009C1919"/>
    <w:rsid w:val="009C19CA"/>
    <w:rsid w:val="009C1C91"/>
    <w:rsid w:val="009C2589"/>
    <w:rsid w:val="009C2971"/>
    <w:rsid w:val="009C2FC8"/>
    <w:rsid w:val="009C2FDD"/>
    <w:rsid w:val="009C34D8"/>
    <w:rsid w:val="009C37D1"/>
    <w:rsid w:val="009C3AD5"/>
    <w:rsid w:val="009C5B28"/>
    <w:rsid w:val="009C5FB4"/>
    <w:rsid w:val="009C60D8"/>
    <w:rsid w:val="009C6832"/>
    <w:rsid w:val="009C693E"/>
    <w:rsid w:val="009C6B28"/>
    <w:rsid w:val="009C6CF2"/>
    <w:rsid w:val="009C6FAA"/>
    <w:rsid w:val="009C7805"/>
    <w:rsid w:val="009C7A84"/>
    <w:rsid w:val="009C7F2D"/>
    <w:rsid w:val="009D0520"/>
    <w:rsid w:val="009D07DF"/>
    <w:rsid w:val="009D09A7"/>
    <w:rsid w:val="009D0ED9"/>
    <w:rsid w:val="009D11C9"/>
    <w:rsid w:val="009D1BFE"/>
    <w:rsid w:val="009D2085"/>
    <w:rsid w:val="009D227F"/>
    <w:rsid w:val="009D26E1"/>
    <w:rsid w:val="009D2AD7"/>
    <w:rsid w:val="009D2BF8"/>
    <w:rsid w:val="009D3A4B"/>
    <w:rsid w:val="009D3AE1"/>
    <w:rsid w:val="009D4935"/>
    <w:rsid w:val="009D4EA9"/>
    <w:rsid w:val="009D5467"/>
    <w:rsid w:val="009D6040"/>
    <w:rsid w:val="009D6A39"/>
    <w:rsid w:val="009D6E83"/>
    <w:rsid w:val="009D6FEE"/>
    <w:rsid w:val="009D7104"/>
    <w:rsid w:val="009D74C7"/>
    <w:rsid w:val="009D7759"/>
    <w:rsid w:val="009D7F6F"/>
    <w:rsid w:val="009D7FA3"/>
    <w:rsid w:val="009E13D0"/>
    <w:rsid w:val="009E1CDE"/>
    <w:rsid w:val="009E3052"/>
    <w:rsid w:val="009E3186"/>
    <w:rsid w:val="009E325A"/>
    <w:rsid w:val="009E331E"/>
    <w:rsid w:val="009E369A"/>
    <w:rsid w:val="009E3EB4"/>
    <w:rsid w:val="009E42E9"/>
    <w:rsid w:val="009E4C73"/>
    <w:rsid w:val="009E4C9E"/>
    <w:rsid w:val="009E6075"/>
    <w:rsid w:val="009E6145"/>
    <w:rsid w:val="009E6146"/>
    <w:rsid w:val="009E617B"/>
    <w:rsid w:val="009E63CB"/>
    <w:rsid w:val="009E701B"/>
    <w:rsid w:val="009E7581"/>
    <w:rsid w:val="009E7EC6"/>
    <w:rsid w:val="009F00F3"/>
    <w:rsid w:val="009F0351"/>
    <w:rsid w:val="009F0708"/>
    <w:rsid w:val="009F083C"/>
    <w:rsid w:val="009F0FF7"/>
    <w:rsid w:val="009F1351"/>
    <w:rsid w:val="009F16D7"/>
    <w:rsid w:val="009F1DCF"/>
    <w:rsid w:val="009F212B"/>
    <w:rsid w:val="009F22C2"/>
    <w:rsid w:val="009F2ED9"/>
    <w:rsid w:val="009F3766"/>
    <w:rsid w:val="009F38ED"/>
    <w:rsid w:val="009F3FDA"/>
    <w:rsid w:val="009F465B"/>
    <w:rsid w:val="009F4A95"/>
    <w:rsid w:val="009F4C87"/>
    <w:rsid w:val="009F54D9"/>
    <w:rsid w:val="009F5D53"/>
    <w:rsid w:val="009F5E1C"/>
    <w:rsid w:val="009F62B3"/>
    <w:rsid w:val="009F68D4"/>
    <w:rsid w:val="009F6EB8"/>
    <w:rsid w:val="009F6F2F"/>
    <w:rsid w:val="00A008F9"/>
    <w:rsid w:val="00A00AB1"/>
    <w:rsid w:val="00A00E7E"/>
    <w:rsid w:val="00A010FD"/>
    <w:rsid w:val="00A021E0"/>
    <w:rsid w:val="00A022B2"/>
    <w:rsid w:val="00A0268F"/>
    <w:rsid w:val="00A02F1A"/>
    <w:rsid w:val="00A02F4D"/>
    <w:rsid w:val="00A031E7"/>
    <w:rsid w:val="00A03CDD"/>
    <w:rsid w:val="00A04623"/>
    <w:rsid w:val="00A04797"/>
    <w:rsid w:val="00A04BF7"/>
    <w:rsid w:val="00A05036"/>
    <w:rsid w:val="00A05043"/>
    <w:rsid w:val="00A05C26"/>
    <w:rsid w:val="00A05DEA"/>
    <w:rsid w:val="00A062A4"/>
    <w:rsid w:val="00A066E0"/>
    <w:rsid w:val="00A0714A"/>
    <w:rsid w:val="00A0732F"/>
    <w:rsid w:val="00A074E3"/>
    <w:rsid w:val="00A07DAC"/>
    <w:rsid w:val="00A07DCA"/>
    <w:rsid w:val="00A10084"/>
    <w:rsid w:val="00A10343"/>
    <w:rsid w:val="00A104CC"/>
    <w:rsid w:val="00A10580"/>
    <w:rsid w:val="00A10806"/>
    <w:rsid w:val="00A10B12"/>
    <w:rsid w:val="00A1120D"/>
    <w:rsid w:val="00A11403"/>
    <w:rsid w:val="00A1149D"/>
    <w:rsid w:val="00A1216E"/>
    <w:rsid w:val="00A121C6"/>
    <w:rsid w:val="00A1286F"/>
    <w:rsid w:val="00A12F7C"/>
    <w:rsid w:val="00A13B68"/>
    <w:rsid w:val="00A15224"/>
    <w:rsid w:val="00A15B20"/>
    <w:rsid w:val="00A15BF0"/>
    <w:rsid w:val="00A160F8"/>
    <w:rsid w:val="00A16D3B"/>
    <w:rsid w:val="00A175ED"/>
    <w:rsid w:val="00A17717"/>
    <w:rsid w:val="00A17DDC"/>
    <w:rsid w:val="00A20A24"/>
    <w:rsid w:val="00A20FD7"/>
    <w:rsid w:val="00A215D3"/>
    <w:rsid w:val="00A21A64"/>
    <w:rsid w:val="00A21B27"/>
    <w:rsid w:val="00A220A2"/>
    <w:rsid w:val="00A224A1"/>
    <w:rsid w:val="00A22D16"/>
    <w:rsid w:val="00A22D6E"/>
    <w:rsid w:val="00A23507"/>
    <w:rsid w:val="00A236FD"/>
    <w:rsid w:val="00A23748"/>
    <w:rsid w:val="00A23816"/>
    <w:rsid w:val="00A24430"/>
    <w:rsid w:val="00A24C55"/>
    <w:rsid w:val="00A25C0A"/>
    <w:rsid w:val="00A25C1A"/>
    <w:rsid w:val="00A25C4D"/>
    <w:rsid w:val="00A25CCF"/>
    <w:rsid w:val="00A26014"/>
    <w:rsid w:val="00A26214"/>
    <w:rsid w:val="00A27BEE"/>
    <w:rsid w:val="00A27CED"/>
    <w:rsid w:val="00A30454"/>
    <w:rsid w:val="00A30491"/>
    <w:rsid w:val="00A305E2"/>
    <w:rsid w:val="00A30722"/>
    <w:rsid w:val="00A307C5"/>
    <w:rsid w:val="00A311E6"/>
    <w:rsid w:val="00A3140C"/>
    <w:rsid w:val="00A315A7"/>
    <w:rsid w:val="00A323C4"/>
    <w:rsid w:val="00A32F01"/>
    <w:rsid w:val="00A33290"/>
    <w:rsid w:val="00A337DE"/>
    <w:rsid w:val="00A34915"/>
    <w:rsid w:val="00A34F76"/>
    <w:rsid w:val="00A35458"/>
    <w:rsid w:val="00A357C9"/>
    <w:rsid w:val="00A359B4"/>
    <w:rsid w:val="00A35CAC"/>
    <w:rsid w:val="00A35E69"/>
    <w:rsid w:val="00A362F2"/>
    <w:rsid w:val="00A3660E"/>
    <w:rsid w:val="00A368C4"/>
    <w:rsid w:val="00A36B01"/>
    <w:rsid w:val="00A36D16"/>
    <w:rsid w:val="00A37289"/>
    <w:rsid w:val="00A37588"/>
    <w:rsid w:val="00A376C3"/>
    <w:rsid w:val="00A402FC"/>
    <w:rsid w:val="00A40612"/>
    <w:rsid w:val="00A408E7"/>
    <w:rsid w:val="00A40B9C"/>
    <w:rsid w:val="00A41094"/>
    <w:rsid w:val="00A413BA"/>
    <w:rsid w:val="00A418AC"/>
    <w:rsid w:val="00A41AA2"/>
    <w:rsid w:val="00A41C0D"/>
    <w:rsid w:val="00A41CB1"/>
    <w:rsid w:val="00A41FDC"/>
    <w:rsid w:val="00A4263A"/>
    <w:rsid w:val="00A434E9"/>
    <w:rsid w:val="00A43A3F"/>
    <w:rsid w:val="00A4474B"/>
    <w:rsid w:val="00A447D3"/>
    <w:rsid w:val="00A44897"/>
    <w:rsid w:val="00A45D74"/>
    <w:rsid w:val="00A45E87"/>
    <w:rsid w:val="00A46257"/>
    <w:rsid w:val="00A4656E"/>
    <w:rsid w:val="00A466A4"/>
    <w:rsid w:val="00A46B19"/>
    <w:rsid w:val="00A46D89"/>
    <w:rsid w:val="00A471BA"/>
    <w:rsid w:val="00A47279"/>
    <w:rsid w:val="00A51BFD"/>
    <w:rsid w:val="00A52EF4"/>
    <w:rsid w:val="00A534AA"/>
    <w:rsid w:val="00A53A51"/>
    <w:rsid w:val="00A53FA3"/>
    <w:rsid w:val="00A5417A"/>
    <w:rsid w:val="00A542B2"/>
    <w:rsid w:val="00A5456F"/>
    <w:rsid w:val="00A548E6"/>
    <w:rsid w:val="00A54957"/>
    <w:rsid w:val="00A5571A"/>
    <w:rsid w:val="00A5589B"/>
    <w:rsid w:val="00A55DBD"/>
    <w:rsid w:val="00A55E6E"/>
    <w:rsid w:val="00A56217"/>
    <w:rsid w:val="00A5639F"/>
    <w:rsid w:val="00A5695B"/>
    <w:rsid w:val="00A575FE"/>
    <w:rsid w:val="00A57600"/>
    <w:rsid w:val="00A579CC"/>
    <w:rsid w:val="00A57C48"/>
    <w:rsid w:val="00A57E3C"/>
    <w:rsid w:val="00A60467"/>
    <w:rsid w:val="00A607B3"/>
    <w:rsid w:val="00A60A32"/>
    <w:rsid w:val="00A619C7"/>
    <w:rsid w:val="00A61B8D"/>
    <w:rsid w:val="00A62E96"/>
    <w:rsid w:val="00A631E0"/>
    <w:rsid w:val="00A63D9D"/>
    <w:rsid w:val="00A63E2D"/>
    <w:rsid w:val="00A644F8"/>
    <w:rsid w:val="00A64899"/>
    <w:rsid w:val="00A64AF6"/>
    <w:rsid w:val="00A65AD6"/>
    <w:rsid w:val="00A65C28"/>
    <w:rsid w:val="00A660E5"/>
    <w:rsid w:val="00A66231"/>
    <w:rsid w:val="00A66691"/>
    <w:rsid w:val="00A666E2"/>
    <w:rsid w:val="00A670D0"/>
    <w:rsid w:val="00A6711A"/>
    <w:rsid w:val="00A67262"/>
    <w:rsid w:val="00A703FF"/>
    <w:rsid w:val="00A707D9"/>
    <w:rsid w:val="00A70A72"/>
    <w:rsid w:val="00A719B2"/>
    <w:rsid w:val="00A72493"/>
    <w:rsid w:val="00A7291E"/>
    <w:rsid w:val="00A72BD7"/>
    <w:rsid w:val="00A73129"/>
    <w:rsid w:val="00A73151"/>
    <w:rsid w:val="00A73499"/>
    <w:rsid w:val="00A736CE"/>
    <w:rsid w:val="00A73919"/>
    <w:rsid w:val="00A73D16"/>
    <w:rsid w:val="00A741C8"/>
    <w:rsid w:val="00A74ABB"/>
    <w:rsid w:val="00A74DCC"/>
    <w:rsid w:val="00A74FBD"/>
    <w:rsid w:val="00A75024"/>
    <w:rsid w:val="00A75BE0"/>
    <w:rsid w:val="00A75C83"/>
    <w:rsid w:val="00A75F81"/>
    <w:rsid w:val="00A7626D"/>
    <w:rsid w:val="00A76309"/>
    <w:rsid w:val="00A76432"/>
    <w:rsid w:val="00A80171"/>
    <w:rsid w:val="00A80598"/>
    <w:rsid w:val="00A807F9"/>
    <w:rsid w:val="00A80AEA"/>
    <w:rsid w:val="00A80B72"/>
    <w:rsid w:val="00A8148C"/>
    <w:rsid w:val="00A81D30"/>
    <w:rsid w:val="00A81DA5"/>
    <w:rsid w:val="00A821C3"/>
    <w:rsid w:val="00A828A4"/>
    <w:rsid w:val="00A829E8"/>
    <w:rsid w:val="00A8347C"/>
    <w:rsid w:val="00A835FD"/>
    <w:rsid w:val="00A83695"/>
    <w:rsid w:val="00A83B79"/>
    <w:rsid w:val="00A84057"/>
    <w:rsid w:val="00A840AB"/>
    <w:rsid w:val="00A84A4A"/>
    <w:rsid w:val="00A84C96"/>
    <w:rsid w:val="00A858F7"/>
    <w:rsid w:val="00A85E2D"/>
    <w:rsid w:val="00A85F86"/>
    <w:rsid w:val="00A86104"/>
    <w:rsid w:val="00A864B9"/>
    <w:rsid w:val="00A8652E"/>
    <w:rsid w:val="00A865EC"/>
    <w:rsid w:val="00A8668F"/>
    <w:rsid w:val="00A86D5B"/>
    <w:rsid w:val="00A8714B"/>
    <w:rsid w:val="00A873D1"/>
    <w:rsid w:val="00A87A0C"/>
    <w:rsid w:val="00A9003D"/>
    <w:rsid w:val="00A9005D"/>
    <w:rsid w:val="00A9036A"/>
    <w:rsid w:val="00A91035"/>
    <w:rsid w:val="00A9138F"/>
    <w:rsid w:val="00A9147A"/>
    <w:rsid w:val="00A918B6"/>
    <w:rsid w:val="00A932BA"/>
    <w:rsid w:val="00A93470"/>
    <w:rsid w:val="00A9363F"/>
    <w:rsid w:val="00A94469"/>
    <w:rsid w:val="00A9456C"/>
    <w:rsid w:val="00A94B8A"/>
    <w:rsid w:val="00A94E4E"/>
    <w:rsid w:val="00A950B4"/>
    <w:rsid w:val="00A9524B"/>
    <w:rsid w:val="00A95685"/>
    <w:rsid w:val="00A95CA4"/>
    <w:rsid w:val="00A95D49"/>
    <w:rsid w:val="00A963D4"/>
    <w:rsid w:val="00A96443"/>
    <w:rsid w:val="00A96566"/>
    <w:rsid w:val="00A967B6"/>
    <w:rsid w:val="00A96C9E"/>
    <w:rsid w:val="00A96D5F"/>
    <w:rsid w:val="00A972B5"/>
    <w:rsid w:val="00A9771D"/>
    <w:rsid w:val="00A978DC"/>
    <w:rsid w:val="00A97C21"/>
    <w:rsid w:val="00A97D74"/>
    <w:rsid w:val="00AA031F"/>
    <w:rsid w:val="00AA076B"/>
    <w:rsid w:val="00AA0B0E"/>
    <w:rsid w:val="00AA0BA8"/>
    <w:rsid w:val="00AA0D40"/>
    <w:rsid w:val="00AA125B"/>
    <w:rsid w:val="00AA12D0"/>
    <w:rsid w:val="00AA133F"/>
    <w:rsid w:val="00AA14B5"/>
    <w:rsid w:val="00AA2741"/>
    <w:rsid w:val="00AA298D"/>
    <w:rsid w:val="00AA2A37"/>
    <w:rsid w:val="00AA2DD6"/>
    <w:rsid w:val="00AA35D7"/>
    <w:rsid w:val="00AA4195"/>
    <w:rsid w:val="00AA4483"/>
    <w:rsid w:val="00AA44D2"/>
    <w:rsid w:val="00AA4899"/>
    <w:rsid w:val="00AA4BC3"/>
    <w:rsid w:val="00AA562C"/>
    <w:rsid w:val="00AA5DC3"/>
    <w:rsid w:val="00AA5FD9"/>
    <w:rsid w:val="00AA6155"/>
    <w:rsid w:val="00AA61E3"/>
    <w:rsid w:val="00AA6645"/>
    <w:rsid w:val="00AA6689"/>
    <w:rsid w:val="00AA6BF9"/>
    <w:rsid w:val="00AA6EF5"/>
    <w:rsid w:val="00AA761A"/>
    <w:rsid w:val="00AB0112"/>
    <w:rsid w:val="00AB0557"/>
    <w:rsid w:val="00AB0A68"/>
    <w:rsid w:val="00AB0F07"/>
    <w:rsid w:val="00AB169F"/>
    <w:rsid w:val="00AB1AF1"/>
    <w:rsid w:val="00AB1F9C"/>
    <w:rsid w:val="00AB205F"/>
    <w:rsid w:val="00AB22CF"/>
    <w:rsid w:val="00AB2620"/>
    <w:rsid w:val="00AB275B"/>
    <w:rsid w:val="00AB2A25"/>
    <w:rsid w:val="00AB3310"/>
    <w:rsid w:val="00AB3715"/>
    <w:rsid w:val="00AB37FB"/>
    <w:rsid w:val="00AB3A60"/>
    <w:rsid w:val="00AB3B16"/>
    <w:rsid w:val="00AB3B85"/>
    <w:rsid w:val="00AB40B4"/>
    <w:rsid w:val="00AB4DD8"/>
    <w:rsid w:val="00AB5076"/>
    <w:rsid w:val="00AB51A3"/>
    <w:rsid w:val="00AB5479"/>
    <w:rsid w:val="00AB5AB9"/>
    <w:rsid w:val="00AB63B5"/>
    <w:rsid w:val="00AB6D21"/>
    <w:rsid w:val="00AB6FF9"/>
    <w:rsid w:val="00AC068C"/>
    <w:rsid w:val="00AC07B1"/>
    <w:rsid w:val="00AC082C"/>
    <w:rsid w:val="00AC08A4"/>
    <w:rsid w:val="00AC08B4"/>
    <w:rsid w:val="00AC0FC9"/>
    <w:rsid w:val="00AC1499"/>
    <w:rsid w:val="00AC1C96"/>
    <w:rsid w:val="00AC2C74"/>
    <w:rsid w:val="00AC2EF3"/>
    <w:rsid w:val="00AC3866"/>
    <w:rsid w:val="00AC3AD9"/>
    <w:rsid w:val="00AC3B7C"/>
    <w:rsid w:val="00AC3E3F"/>
    <w:rsid w:val="00AC44C4"/>
    <w:rsid w:val="00AC4B3D"/>
    <w:rsid w:val="00AC4CCE"/>
    <w:rsid w:val="00AC55D0"/>
    <w:rsid w:val="00AC56C5"/>
    <w:rsid w:val="00AC5988"/>
    <w:rsid w:val="00AC5E45"/>
    <w:rsid w:val="00AC60C1"/>
    <w:rsid w:val="00AC6BDF"/>
    <w:rsid w:val="00AC7160"/>
    <w:rsid w:val="00AC74D8"/>
    <w:rsid w:val="00AC7772"/>
    <w:rsid w:val="00AD01C1"/>
    <w:rsid w:val="00AD094D"/>
    <w:rsid w:val="00AD14FE"/>
    <w:rsid w:val="00AD3EA8"/>
    <w:rsid w:val="00AD405C"/>
    <w:rsid w:val="00AD4153"/>
    <w:rsid w:val="00AD4568"/>
    <w:rsid w:val="00AD5638"/>
    <w:rsid w:val="00AD5D45"/>
    <w:rsid w:val="00AD5E19"/>
    <w:rsid w:val="00AD6280"/>
    <w:rsid w:val="00AD6643"/>
    <w:rsid w:val="00AD7319"/>
    <w:rsid w:val="00AD74D3"/>
    <w:rsid w:val="00AD7598"/>
    <w:rsid w:val="00AE0044"/>
    <w:rsid w:val="00AE0179"/>
    <w:rsid w:val="00AE0538"/>
    <w:rsid w:val="00AE0C38"/>
    <w:rsid w:val="00AE0CD2"/>
    <w:rsid w:val="00AE130C"/>
    <w:rsid w:val="00AE18FD"/>
    <w:rsid w:val="00AE2753"/>
    <w:rsid w:val="00AE28A9"/>
    <w:rsid w:val="00AE293A"/>
    <w:rsid w:val="00AE29E2"/>
    <w:rsid w:val="00AE2C72"/>
    <w:rsid w:val="00AE2C92"/>
    <w:rsid w:val="00AE2D57"/>
    <w:rsid w:val="00AE3135"/>
    <w:rsid w:val="00AE3CD3"/>
    <w:rsid w:val="00AE5B4A"/>
    <w:rsid w:val="00AE5F57"/>
    <w:rsid w:val="00AE70A5"/>
    <w:rsid w:val="00AE7B9C"/>
    <w:rsid w:val="00AE7C75"/>
    <w:rsid w:val="00AE7D51"/>
    <w:rsid w:val="00AF04DA"/>
    <w:rsid w:val="00AF0D5D"/>
    <w:rsid w:val="00AF181B"/>
    <w:rsid w:val="00AF2A84"/>
    <w:rsid w:val="00AF3A97"/>
    <w:rsid w:val="00AF4379"/>
    <w:rsid w:val="00AF50E5"/>
    <w:rsid w:val="00AF6656"/>
    <w:rsid w:val="00AF6D07"/>
    <w:rsid w:val="00AF70DE"/>
    <w:rsid w:val="00AF719B"/>
    <w:rsid w:val="00AF71CF"/>
    <w:rsid w:val="00AF76C0"/>
    <w:rsid w:val="00AF7AC5"/>
    <w:rsid w:val="00B00001"/>
    <w:rsid w:val="00B00606"/>
    <w:rsid w:val="00B0061E"/>
    <w:rsid w:val="00B00903"/>
    <w:rsid w:val="00B00D42"/>
    <w:rsid w:val="00B011DA"/>
    <w:rsid w:val="00B018AE"/>
    <w:rsid w:val="00B01A7D"/>
    <w:rsid w:val="00B01CF8"/>
    <w:rsid w:val="00B02BD8"/>
    <w:rsid w:val="00B02E03"/>
    <w:rsid w:val="00B037E4"/>
    <w:rsid w:val="00B03A88"/>
    <w:rsid w:val="00B041D2"/>
    <w:rsid w:val="00B04A86"/>
    <w:rsid w:val="00B0527C"/>
    <w:rsid w:val="00B05505"/>
    <w:rsid w:val="00B05864"/>
    <w:rsid w:val="00B058A4"/>
    <w:rsid w:val="00B05E00"/>
    <w:rsid w:val="00B05EF2"/>
    <w:rsid w:val="00B061D6"/>
    <w:rsid w:val="00B06213"/>
    <w:rsid w:val="00B065F3"/>
    <w:rsid w:val="00B06AA6"/>
    <w:rsid w:val="00B06D0B"/>
    <w:rsid w:val="00B06E27"/>
    <w:rsid w:val="00B071BA"/>
    <w:rsid w:val="00B078B9"/>
    <w:rsid w:val="00B07983"/>
    <w:rsid w:val="00B09A61"/>
    <w:rsid w:val="00B11461"/>
    <w:rsid w:val="00B11AE7"/>
    <w:rsid w:val="00B11D8F"/>
    <w:rsid w:val="00B125D9"/>
    <w:rsid w:val="00B12A42"/>
    <w:rsid w:val="00B12CE2"/>
    <w:rsid w:val="00B1304A"/>
    <w:rsid w:val="00B13FFB"/>
    <w:rsid w:val="00B14AB9"/>
    <w:rsid w:val="00B164D4"/>
    <w:rsid w:val="00B16852"/>
    <w:rsid w:val="00B16CA1"/>
    <w:rsid w:val="00B16FC9"/>
    <w:rsid w:val="00B175CE"/>
    <w:rsid w:val="00B17B61"/>
    <w:rsid w:val="00B202ED"/>
    <w:rsid w:val="00B20323"/>
    <w:rsid w:val="00B20388"/>
    <w:rsid w:val="00B203C5"/>
    <w:rsid w:val="00B20BE3"/>
    <w:rsid w:val="00B21183"/>
    <w:rsid w:val="00B21431"/>
    <w:rsid w:val="00B21969"/>
    <w:rsid w:val="00B224B7"/>
    <w:rsid w:val="00B224EF"/>
    <w:rsid w:val="00B22B60"/>
    <w:rsid w:val="00B23134"/>
    <w:rsid w:val="00B23AD9"/>
    <w:rsid w:val="00B24212"/>
    <w:rsid w:val="00B24292"/>
    <w:rsid w:val="00B25563"/>
    <w:rsid w:val="00B25982"/>
    <w:rsid w:val="00B25D77"/>
    <w:rsid w:val="00B26168"/>
    <w:rsid w:val="00B26945"/>
    <w:rsid w:val="00B27323"/>
    <w:rsid w:val="00B274ED"/>
    <w:rsid w:val="00B278D2"/>
    <w:rsid w:val="00B27DFC"/>
    <w:rsid w:val="00B27FE3"/>
    <w:rsid w:val="00B2C02B"/>
    <w:rsid w:val="00B30239"/>
    <w:rsid w:val="00B3042B"/>
    <w:rsid w:val="00B30535"/>
    <w:rsid w:val="00B307A7"/>
    <w:rsid w:val="00B308FA"/>
    <w:rsid w:val="00B31233"/>
    <w:rsid w:val="00B31E26"/>
    <w:rsid w:val="00B3297A"/>
    <w:rsid w:val="00B32A87"/>
    <w:rsid w:val="00B32E39"/>
    <w:rsid w:val="00B330BE"/>
    <w:rsid w:val="00B331BB"/>
    <w:rsid w:val="00B336FD"/>
    <w:rsid w:val="00B33B74"/>
    <w:rsid w:val="00B33EC4"/>
    <w:rsid w:val="00B3489E"/>
    <w:rsid w:val="00B353CE"/>
    <w:rsid w:val="00B3559D"/>
    <w:rsid w:val="00B359F1"/>
    <w:rsid w:val="00B35A96"/>
    <w:rsid w:val="00B36670"/>
    <w:rsid w:val="00B3674E"/>
    <w:rsid w:val="00B36B1E"/>
    <w:rsid w:val="00B36F44"/>
    <w:rsid w:val="00B36F9F"/>
    <w:rsid w:val="00B376C7"/>
    <w:rsid w:val="00B37B91"/>
    <w:rsid w:val="00B40649"/>
    <w:rsid w:val="00B40864"/>
    <w:rsid w:val="00B4096C"/>
    <w:rsid w:val="00B40D1F"/>
    <w:rsid w:val="00B4147C"/>
    <w:rsid w:val="00B4159F"/>
    <w:rsid w:val="00B41824"/>
    <w:rsid w:val="00B41844"/>
    <w:rsid w:val="00B419A3"/>
    <w:rsid w:val="00B41BBE"/>
    <w:rsid w:val="00B41C86"/>
    <w:rsid w:val="00B425F4"/>
    <w:rsid w:val="00B42A29"/>
    <w:rsid w:val="00B42AB1"/>
    <w:rsid w:val="00B42D75"/>
    <w:rsid w:val="00B43724"/>
    <w:rsid w:val="00B438DE"/>
    <w:rsid w:val="00B439A3"/>
    <w:rsid w:val="00B43B92"/>
    <w:rsid w:val="00B43E58"/>
    <w:rsid w:val="00B43F22"/>
    <w:rsid w:val="00B44495"/>
    <w:rsid w:val="00B4550C"/>
    <w:rsid w:val="00B45BFE"/>
    <w:rsid w:val="00B45F59"/>
    <w:rsid w:val="00B46580"/>
    <w:rsid w:val="00B46952"/>
    <w:rsid w:val="00B46A67"/>
    <w:rsid w:val="00B46B6D"/>
    <w:rsid w:val="00B47267"/>
    <w:rsid w:val="00B4741E"/>
    <w:rsid w:val="00B47554"/>
    <w:rsid w:val="00B479EA"/>
    <w:rsid w:val="00B47D10"/>
    <w:rsid w:val="00B5003A"/>
    <w:rsid w:val="00B505AE"/>
    <w:rsid w:val="00B507B4"/>
    <w:rsid w:val="00B508A1"/>
    <w:rsid w:val="00B50A30"/>
    <w:rsid w:val="00B50E00"/>
    <w:rsid w:val="00B5108C"/>
    <w:rsid w:val="00B51E97"/>
    <w:rsid w:val="00B52B30"/>
    <w:rsid w:val="00B534B0"/>
    <w:rsid w:val="00B5422D"/>
    <w:rsid w:val="00B543A0"/>
    <w:rsid w:val="00B546E6"/>
    <w:rsid w:val="00B54732"/>
    <w:rsid w:val="00B556E3"/>
    <w:rsid w:val="00B55A91"/>
    <w:rsid w:val="00B56280"/>
    <w:rsid w:val="00B56C99"/>
    <w:rsid w:val="00B571BA"/>
    <w:rsid w:val="00B57630"/>
    <w:rsid w:val="00B57638"/>
    <w:rsid w:val="00B60208"/>
    <w:rsid w:val="00B605C7"/>
    <w:rsid w:val="00B60BDF"/>
    <w:rsid w:val="00B6189A"/>
    <w:rsid w:val="00B620ED"/>
    <w:rsid w:val="00B63170"/>
    <w:rsid w:val="00B636B1"/>
    <w:rsid w:val="00B63BDD"/>
    <w:rsid w:val="00B63C1B"/>
    <w:rsid w:val="00B63FFF"/>
    <w:rsid w:val="00B64985"/>
    <w:rsid w:val="00B64C55"/>
    <w:rsid w:val="00B652C3"/>
    <w:rsid w:val="00B652CE"/>
    <w:rsid w:val="00B6551B"/>
    <w:rsid w:val="00B65C31"/>
    <w:rsid w:val="00B65F02"/>
    <w:rsid w:val="00B65F32"/>
    <w:rsid w:val="00B6612C"/>
    <w:rsid w:val="00B66212"/>
    <w:rsid w:val="00B66264"/>
    <w:rsid w:val="00B6667D"/>
    <w:rsid w:val="00B666AA"/>
    <w:rsid w:val="00B66784"/>
    <w:rsid w:val="00B67A06"/>
    <w:rsid w:val="00B67F11"/>
    <w:rsid w:val="00B7008A"/>
    <w:rsid w:val="00B701B4"/>
    <w:rsid w:val="00B70AA8"/>
    <w:rsid w:val="00B70B13"/>
    <w:rsid w:val="00B70C53"/>
    <w:rsid w:val="00B71441"/>
    <w:rsid w:val="00B719B7"/>
    <w:rsid w:val="00B71B12"/>
    <w:rsid w:val="00B71F94"/>
    <w:rsid w:val="00B73167"/>
    <w:rsid w:val="00B73762"/>
    <w:rsid w:val="00B748B9"/>
    <w:rsid w:val="00B74CD2"/>
    <w:rsid w:val="00B74CE6"/>
    <w:rsid w:val="00B74E67"/>
    <w:rsid w:val="00B74E7B"/>
    <w:rsid w:val="00B75E8A"/>
    <w:rsid w:val="00B75FF0"/>
    <w:rsid w:val="00B761CE"/>
    <w:rsid w:val="00B7627A"/>
    <w:rsid w:val="00B76AFF"/>
    <w:rsid w:val="00B76B18"/>
    <w:rsid w:val="00B771EF"/>
    <w:rsid w:val="00B775F6"/>
    <w:rsid w:val="00B77AA0"/>
    <w:rsid w:val="00B804FA"/>
    <w:rsid w:val="00B80736"/>
    <w:rsid w:val="00B808EF"/>
    <w:rsid w:val="00B80D8E"/>
    <w:rsid w:val="00B81239"/>
    <w:rsid w:val="00B81450"/>
    <w:rsid w:val="00B8149A"/>
    <w:rsid w:val="00B816BF"/>
    <w:rsid w:val="00B8179F"/>
    <w:rsid w:val="00B81C2D"/>
    <w:rsid w:val="00B81E66"/>
    <w:rsid w:val="00B81FE1"/>
    <w:rsid w:val="00B825DB"/>
    <w:rsid w:val="00B82758"/>
    <w:rsid w:val="00B82FE6"/>
    <w:rsid w:val="00B83010"/>
    <w:rsid w:val="00B83012"/>
    <w:rsid w:val="00B83217"/>
    <w:rsid w:val="00B83A1C"/>
    <w:rsid w:val="00B83C32"/>
    <w:rsid w:val="00B845EF"/>
    <w:rsid w:val="00B847A5"/>
    <w:rsid w:val="00B847BF"/>
    <w:rsid w:val="00B852B9"/>
    <w:rsid w:val="00B85498"/>
    <w:rsid w:val="00B857AC"/>
    <w:rsid w:val="00B863E5"/>
    <w:rsid w:val="00B863FC"/>
    <w:rsid w:val="00B86465"/>
    <w:rsid w:val="00B86C1A"/>
    <w:rsid w:val="00B90583"/>
    <w:rsid w:val="00B907DB"/>
    <w:rsid w:val="00B91508"/>
    <w:rsid w:val="00B919B9"/>
    <w:rsid w:val="00B92235"/>
    <w:rsid w:val="00B92EC4"/>
    <w:rsid w:val="00B92FF4"/>
    <w:rsid w:val="00B93081"/>
    <w:rsid w:val="00B934B4"/>
    <w:rsid w:val="00B93514"/>
    <w:rsid w:val="00B93B67"/>
    <w:rsid w:val="00B93EC8"/>
    <w:rsid w:val="00B93F9E"/>
    <w:rsid w:val="00B940E9"/>
    <w:rsid w:val="00B94818"/>
    <w:rsid w:val="00B948DC"/>
    <w:rsid w:val="00B953AC"/>
    <w:rsid w:val="00B95A46"/>
    <w:rsid w:val="00B95C8B"/>
    <w:rsid w:val="00B95CB8"/>
    <w:rsid w:val="00B95FC7"/>
    <w:rsid w:val="00B96673"/>
    <w:rsid w:val="00B96B96"/>
    <w:rsid w:val="00B96CE3"/>
    <w:rsid w:val="00B96CE9"/>
    <w:rsid w:val="00B9710D"/>
    <w:rsid w:val="00B973CE"/>
    <w:rsid w:val="00B97420"/>
    <w:rsid w:val="00B974D9"/>
    <w:rsid w:val="00B97823"/>
    <w:rsid w:val="00B97B7F"/>
    <w:rsid w:val="00B97D42"/>
    <w:rsid w:val="00B97FC6"/>
    <w:rsid w:val="00BA01C8"/>
    <w:rsid w:val="00BA03F5"/>
    <w:rsid w:val="00BA0B07"/>
    <w:rsid w:val="00BA0B5F"/>
    <w:rsid w:val="00BA0B7C"/>
    <w:rsid w:val="00BA0E4E"/>
    <w:rsid w:val="00BA10E0"/>
    <w:rsid w:val="00BA1498"/>
    <w:rsid w:val="00BA1AE3"/>
    <w:rsid w:val="00BA2E81"/>
    <w:rsid w:val="00BA2E89"/>
    <w:rsid w:val="00BA3193"/>
    <w:rsid w:val="00BA402B"/>
    <w:rsid w:val="00BA42E4"/>
    <w:rsid w:val="00BA4428"/>
    <w:rsid w:val="00BA529F"/>
    <w:rsid w:val="00BA5516"/>
    <w:rsid w:val="00BA55B2"/>
    <w:rsid w:val="00BA5B00"/>
    <w:rsid w:val="00BA679D"/>
    <w:rsid w:val="00BA7660"/>
    <w:rsid w:val="00BB00E1"/>
    <w:rsid w:val="00BB028D"/>
    <w:rsid w:val="00BB0928"/>
    <w:rsid w:val="00BB11C7"/>
    <w:rsid w:val="00BB11F7"/>
    <w:rsid w:val="00BB1493"/>
    <w:rsid w:val="00BB184B"/>
    <w:rsid w:val="00BB193A"/>
    <w:rsid w:val="00BB217A"/>
    <w:rsid w:val="00BB24A4"/>
    <w:rsid w:val="00BB2FB9"/>
    <w:rsid w:val="00BB311C"/>
    <w:rsid w:val="00BB3752"/>
    <w:rsid w:val="00BB49FE"/>
    <w:rsid w:val="00BB4AD0"/>
    <w:rsid w:val="00BB5557"/>
    <w:rsid w:val="00BB6006"/>
    <w:rsid w:val="00BB6401"/>
    <w:rsid w:val="00BB68C2"/>
    <w:rsid w:val="00BB6992"/>
    <w:rsid w:val="00BB7273"/>
    <w:rsid w:val="00BB72AE"/>
    <w:rsid w:val="00BB745E"/>
    <w:rsid w:val="00BB77C5"/>
    <w:rsid w:val="00BC06FC"/>
    <w:rsid w:val="00BC0B4F"/>
    <w:rsid w:val="00BC0EB1"/>
    <w:rsid w:val="00BC10FD"/>
    <w:rsid w:val="00BC126D"/>
    <w:rsid w:val="00BC151A"/>
    <w:rsid w:val="00BC19DE"/>
    <w:rsid w:val="00BC290D"/>
    <w:rsid w:val="00BC2AEF"/>
    <w:rsid w:val="00BC32F7"/>
    <w:rsid w:val="00BC3C70"/>
    <w:rsid w:val="00BC46CD"/>
    <w:rsid w:val="00BC4823"/>
    <w:rsid w:val="00BC4D3E"/>
    <w:rsid w:val="00BC4E9A"/>
    <w:rsid w:val="00BC5199"/>
    <w:rsid w:val="00BC570B"/>
    <w:rsid w:val="00BC59BB"/>
    <w:rsid w:val="00BC603B"/>
    <w:rsid w:val="00BC64EB"/>
    <w:rsid w:val="00BC66B7"/>
    <w:rsid w:val="00BC6787"/>
    <w:rsid w:val="00BC69E2"/>
    <w:rsid w:val="00BC6B7C"/>
    <w:rsid w:val="00BC70B7"/>
    <w:rsid w:val="00BC71AE"/>
    <w:rsid w:val="00BC734E"/>
    <w:rsid w:val="00BC75C0"/>
    <w:rsid w:val="00BC7AB4"/>
    <w:rsid w:val="00BD027A"/>
    <w:rsid w:val="00BD090D"/>
    <w:rsid w:val="00BD09A6"/>
    <w:rsid w:val="00BD0A9A"/>
    <w:rsid w:val="00BD0B53"/>
    <w:rsid w:val="00BD1874"/>
    <w:rsid w:val="00BD1904"/>
    <w:rsid w:val="00BD1963"/>
    <w:rsid w:val="00BD1BAC"/>
    <w:rsid w:val="00BD293E"/>
    <w:rsid w:val="00BD2CCD"/>
    <w:rsid w:val="00BD2FA4"/>
    <w:rsid w:val="00BD346B"/>
    <w:rsid w:val="00BD39A8"/>
    <w:rsid w:val="00BD3CD1"/>
    <w:rsid w:val="00BD3E8C"/>
    <w:rsid w:val="00BD3F70"/>
    <w:rsid w:val="00BD40B1"/>
    <w:rsid w:val="00BD4C31"/>
    <w:rsid w:val="00BD4EC4"/>
    <w:rsid w:val="00BD526C"/>
    <w:rsid w:val="00BD5A6A"/>
    <w:rsid w:val="00BD5A87"/>
    <w:rsid w:val="00BD5ABF"/>
    <w:rsid w:val="00BD5EBE"/>
    <w:rsid w:val="00BD661B"/>
    <w:rsid w:val="00BD66CF"/>
    <w:rsid w:val="00BD6B22"/>
    <w:rsid w:val="00BD6B91"/>
    <w:rsid w:val="00BD6D06"/>
    <w:rsid w:val="00BD76BA"/>
    <w:rsid w:val="00BD796F"/>
    <w:rsid w:val="00BE00B5"/>
    <w:rsid w:val="00BE0309"/>
    <w:rsid w:val="00BE0DF4"/>
    <w:rsid w:val="00BE16A5"/>
    <w:rsid w:val="00BE1C59"/>
    <w:rsid w:val="00BE276A"/>
    <w:rsid w:val="00BE2BEC"/>
    <w:rsid w:val="00BE31A3"/>
    <w:rsid w:val="00BE3C4F"/>
    <w:rsid w:val="00BE445B"/>
    <w:rsid w:val="00BE4866"/>
    <w:rsid w:val="00BE48AC"/>
    <w:rsid w:val="00BE4AC8"/>
    <w:rsid w:val="00BE538E"/>
    <w:rsid w:val="00BE5718"/>
    <w:rsid w:val="00BE629C"/>
    <w:rsid w:val="00BE62E2"/>
    <w:rsid w:val="00BE6503"/>
    <w:rsid w:val="00BE650F"/>
    <w:rsid w:val="00BE67A8"/>
    <w:rsid w:val="00BE6AD8"/>
    <w:rsid w:val="00BE6D95"/>
    <w:rsid w:val="00BE6F34"/>
    <w:rsid w:val="00BE74D4"/>
    <w:rsid w:val="00BE7565"/>
    <w:rsid w:val="00BF07D2"/>
    <w:rsid w:val="00BF0B71"/>
    <w:rsid w:val="00BF131D"/>
    <w:rsid w:val="00BF149A"/>
    <w:rsid w:val="00BF17A1"/>
    <w:rsid w:val="00BF1C47"/>
    <w:rsid w:val="00BF1F2F"/>
    <w:rsid w:val="00BF209E"/>
    <w:rsid w:val="00BF238A"/>
    <w:rsid w:val="00BF2784"/>
    <w:rsid w:val="00BF2800"/>
    <w:rsid w:val="00BF31DC"/>
    <w:rsid w:val="00BF3489"/>
    <w:rsid w:val="00BF3BCE"/>
    <w:rsid w:val="00BF401E"/>
    <w:rsid w:val="00BF412C"/>
    <w:rsid w:val="00BF464D"/>
    <w:rsid w:val="00BF4798"/>
    <w:rsid w:val="00BF4AE1"/>
    <w:rsid w:val="00BF51FB"/>
    <w:rsid w:val="00BF5599"/>
    <w:rsid w:val="00BF59EC"/>
    <w:rsid w:val="00BF655B"/>
    <w:rsid w:val="00BF68C5"/>
    <w:rsid w:val="00BF6D84"/>
    <w:rsid w:val="00BF769E"/>
    <w:rsid w:val="00BF79A0"/>
    <w:rsid w:val="00C0036D"/>
    <w:rsid w:val="00C0084A"/>
    <w:rsid w:val="00C009A5"/>
    <w:rsid w:val="00C013B4"/>
    <w:rsid w:val="00C01BD4"/>
    <w:rsid w:val="00C02284"/>
    <w:rsid w:val="00C0229D"/>
    <w:rsid w:val="00C025E4"/>
    <w:rsid w:val="00C028C5"/>
    <w:rsid w:val="00C02920"/>
    <w:rsid w:val="00C03367"/>
    <w:rsid w:val="00C036EB"/>
    <w:rsid w:val="00C03BA3"/>
    <w:rsid w:val="00C03F24"/>
    <w:rsid w:val="00C03FFD"/>
    <w:rsid w:val="00C04227"/>
    <w:rsid w:val="00C04F22"/>
    <w:rsid w:val="00C04F8C"/>
    <w:rsid w:val="00C05078"/>
    <w:rsid w:val="00C0533C"/>
    <w:rsid w:val="00C05753"/>
    <w:rsid w:val="00C059AB"/>
    <w:rsid w:val="00C05E20"/>
    <w:rsid w:val="00C066D6"/>
    <w:rsid w:val="00C069AB"/>
    <w:rsid w:val="00C06DB7"/>
    <w:rsid w:val="00C06DFC"/>
    <w:rsid w:val="00C0778E"/>
    <w:rsid w:val="00C079C2"/>
    <w:rsid w:val="00C079D5"/>
    <w:rsid w:val="00C10454"/>
    <w:rsid w:val="00C10992"/>
    <w:rsid w:val="00C10B9B"/>
    <w:rsid w:val="00C12040"/>
    <w:rsid w:val="00C1268E"/>
    <w:rsid w:val="00C12B81"/>
    <w:rsid w:val="00C144E1"/>
    <w:rsid w:val="00C14981"/>
    <w:rsid w:val="00C14F2F"/>
    <w:rsid w:val="00C15304"/>
    <w:rsid w:val="00C154C2"/>
    <w:rsid w:val="00C156E6"/>
    <w:rsid w:val="00C159CB"/>
    <w:rsid w:val="00C16378"/>
    <w:rsid w:val="00C164B7"/>
    <w:rsid w:val="00C16AA5"/>
    <w:rsid w:val="00C1718E"/>
    <w:rsid w:val="00C20D69"/>
    <w:rsid w:val="00C20E9E"/>
    <w:rsid w:val="00C21242"/>
    <w:rsid w:val="00C2130D"/>
    <w:rsid w:val="00C216C0"/>
    <w:rsid w:val="00C21EB0"/>
    <w:rsid w:val="00C22C41"/>
    <w:rsid w:val="00C230AD"/>
    <w:rsid w:val="00C233BA"/>
    <w:rsid w:val="00C23C76"/>
    <w:rsid w:val="00C247E2"/>
    <w:rsid w:val="00C24C27"/>
    <w:rsid w:val="00C24C69"/>
    <w:rsid w:val="00C24D38"/>
    <w:rsid w:val="00C24E48"/>
    <w:rsid w:val="00C2514F"/>
    <w:rsid w:val="00C252C3"/>
    <w:rsid w:val="00C25FE6"/>
    <w:rsid w:val="00C269FB"/>
    <w:rsid w:val="00C26EFE"/>
    <w:rsid w:val="00C26F57"/>
    <w:rsid w:val="00C27695"/>
    <w:rsid w:val="00C307C7"/>
    <w:rsid w:val="00C30847"/>
    <w:rsid w:val="00C30AE5"/>
    <w:rsid w:val="00C31153"/>
    <w:rsid w:val="00C31191"/>
    <w:rsid w:val="00C31F1C"/>
    <w:rsid w:val="00C32113"/>
    <w:rsid w:val="00C32CC9"/>
    <w:rsid w:val="00C32D3C"/>
    <w:rsid w:val="00C331DF"/>
    <w:rsid w:val="00C339FF"/>
    <w:rsid w:val="00C33EA6"/>
    <w:rsid w:val="00C33F47"/>
    <w:rsid w:val="00C341A5"/>
    <w:rsid w:val="00C35C9A"/>
    <w:rsid w:val="00C36024"/>
    <w:rsid w:val="00C360BC"/>
    <w:rsid w:val="00C36276"/>
    <w:rsid w:val="00C369ED"/>
    <w:rsid w:val="00C36F6F"/>
    <w:rsid w:val="00C37CD5"/>
    <w:rsid w:val="00C40255"/>
    <w:rsid w:val="00C40BA5"/>
    <w:rsid w:val="00C40D58"/>
    <w:rsid w:val="00C411FC"/>
    <w:rsid w:val="00C4247A"/>
    <w:rsid w:val="00C42865"/>
    <w:rsid w:val="00C42B4F"/>
    <w:rsid w:val="00C42D78"/>
    <w:rsid w:val="00C42E79"/>
    <w:rsid w:val="00C433AA"/>
    <w:rsid w:val="00C436CA"/>
    <w:rsid w:val="00C44244"/>
    <w:rsid w:val="00C446D9"/>
    <w:rsid w:val="00C44ACB"/>
    <w:rsid w:val="00C4547F"/>
    <w:rsid w:val="00C45BB4"/>
    <w:rsid w:val="00C45C70"/>
    <w:rsid w:val="00C4675A"/>
    <w:rsid w:val="00C46DDF"/>
    <w:rsid w:val="00C47276"/>
    <w:rsid w:val="00C47D6E"/>
    <w:rsid w:val="00C47E83"/>
    <w:rsid w:val="00C5023B"/>
    <w:rsid w:val="00C50A38"/>
    <w:rsid w:val="00C51902"/>
    <w:rsid w:val="00C51BF9"/>
    <w:rsid w:val="00C51FFA"/>
    <w:rsid w:val="00C524D3"/>
    <w:rsid w:val="00C52695"/>
    <w:rsid w:val="00C526D6"/>
    <w:rsid w:val="00C528FB"/>
    <w:rsid w:val="00C52D2F"/>
    <w:rsid w:val="00C52E34"/>
    <w:rsid w:val="00C53003"/>
    <w:rsid w:val="00C5378D"/>
    <w:rsid w:val="00C53BF2"/>
    <w:rsid w:val="00C546A7"/>
    <w:rsid w:val="00C547BA"/>
    <w:rsid w:val="00C548ED"/>
    <w:rsid w:val="00C55094"/>
    <w:rsid w:val="00C551F9"/>
    <w:rsid w:val="00C555D6"/>
    <w:rsid w:val="00C55774"/>
    <w:rsid w:val="00C55B6F"/>
    <w:rsid w:val="00C56222"/>
    <w:rsid w:val="00C56778"/>
    <w:rsid w:val="00C56C06"/>
    <w:rsid w:val="00C5719C"/>
    <w:rsid w:val="00C57872"/>
    <w:rsid w:val="00C57B53"/>
    <w:rsid w:val="00C60581"/>
    <w:rsid w:val="00C60C45"/>
    <w:rsid w:val="00C60F0C"/>
    <w:rsid w:val="00C615DF"/>
    <w:rsid w:val="00C615E0"/>
    <w:rsid w:val="00C61B6C"/>
    <w:rsid w:val="00C63707"/>
    <w:rsid w:val="00C63C99"/>
    <w:rsid w:val="00C647D2"/>
    <w:rsid w:val="00C64CA8"/>
    <w:rsid w:val="00C651BC"/>
    <w:rsid w:val="00C6536A"/>
    <w:rsid w:val="00C65D79"/>
    <w:rsid w:val="00C65E49"/>
    <w:rsid w:val="00C66051"/>
    <w:rsid w:val="00C6615C"/>
    <w:rsid w:val="00C66968"/>
    <w:rsid w:val="00C67011"/>
    <w:rsid w:val="00C67A09"/>
    <w:rsid w:val="00C67BEE"/>
    <w:rsid w:val="00C67CE9"/>
    <w:rsid w:val="00C67F63"/>
    <w:rsid w:val="00C70066"/>
    <w:rsid w:val="00C707ED"/>
    <w:rsid w:val="00C708C1"/>
    <w:rsid w:val="00C7094B"/>
    <w:rsid w:val="00C711A6"/>
    <w:rsid w:val="00C711E9"/>
    <w:rsid w:val="00C71459"/>
    <w:rsid w:val="00C718C8"/>
    <w:rsid w:val="00C71C0C"/>
    <w:rsid w:val="00C71D25"/>
    <w:rsid w:val="00C7232F"/>
    <w:rsid w:val="00C72A6E"/>
    <w:rsid w:val="00C7330B"/>
    <w:rsid w:val="00C73A1A"/>
    <w:rsid w:val="00C73A76"/>
    <w:rsid w:val="00C73C31"/>
    <w:rsid w:val="00C73CD4"/>
    <w:rsid w:val="00C74627"/>
    <w:rsid w:val="00C748AD"/>
    <w:rsid w:val="00C74DED"/>
    <w:rsid w:val="00C74EA9"/>
    <w:rsid w:val="00C7506F"/>
    <w:rsid w:val="00C751FA"/>
    <w:rsid w:val="00C752F5"/>
    <w:rsid w:val="00C75741"/>
    <w:rsid w:val="00C758AC"/>
    <w:rsid w:val="00C75AFC"/>
    <w:rsid w:val="00C76215"/>
    <w:rsid w:val="00C762F7"/>
    <w:rsid w:val="00C76469"/>
    <w:rsid w:val="00C769F7"/>
    <w:rsid w:val="00C76C10"/>
    <w:rsid w:val="00C771F6"/>
    <w:rsid w:val="00C77269"/>
    <w:rsid w:val="00C776B1"/>
    <w:rsid w:val="00C8098E"/>
    <w:rsid w:val="00C80D83"/>
    <w:rsid w:val="00C80F0A"/>
    <w:rsid w:val="00C81229"/>
    <w:rsid w:val="00C81901"/>
    <w:rsid w:val="00C81A35"/>
    <w:rsid w:val="00C82D24"/>
    <w:rsid w:val="00C82F9C"/>
    <w:rsid w:val="00C833E7"/>
    <w:rsid w:val="00C837D0"/>
    <w:rsid w:val="00C8388A"/>
    <w:rsid w:val="00C8399A"/>
    <w:rsid w:val="00C83AC1"/>
    <w:rsid w:val="00C83D12"/>
    <w:rsid w:val="00C83F71"/>
    <w:rsid w:val="00C83FA3"/>
    <w:rsid w:val="00C8451D"/>
    <w:rsid w:val="00C84A3B"/>
    <w:rsid w:val="00C84CD2"/>
    <w:rsid w:val="00C850A2"/>
    <w:rsid w:val="00C850A9"/>
    <w:rsid w:val="00C85BC1"/>
    <w:rsid w:val="00C85D1B"/>
    <w:rsid w:val="00C86195"/>
    <w:rsid w:val="00C866E6"/>
    <w:rsid w:val="00C87062"/>
    <w:rsid w:val="00C87EAA"/>
    <w:rsid w:val="00C87EB9"/>
    <w:rsid w:val="00C9082D"/>
    <w:rsid w:val="00C911A2"/>
    <w:rsid w:val="00C91360"/>
    <w:rsid w:val="00C91BA1"/>
    <w:rsid w:val="00C91F68"/>
    <w:rsid w:val="00C92601"/>
    <w:rsid w:val="00C92CCD"/>
    <w:rsid w:val="00C930CA"/>
    <w:rsid w:val="00C9349B"/>
    <w:rsid w:val="00C9355A"/>
    <w:rsid w:val="00C94C8E"/>
    <w:rsid w:val="00C9508C"/>
    <w:rsid w:val="00C95933"/>
    <w:rsid w:val="00C95936"/>
    <w:rsid w:val="00C95BF2"/>
    <w:rsid w:val="00C961F9"/>
    <w:rsid w:val="00C96524"/>
    <w:rsid w:val="00C96702"/>
    <w:rsid w:val="00C967A1"/>
    <w:rsid w:val="00C9706C"/>
    <w:rsid w:val="00C970D2"/>
    <w:rsid w:val="00C970FD"/>
    <w:rsid w:val="00C97815"/>
    <w:rsid w:val="00C97A25"/>
    <w:rsid w:val="00C97AE6"/>
    <w:rsid w:val="00CA0728"/>
    <w:rsid w:val="00CA07BE"/>
    <w:rsid w:val="00CA13DE"/>
    <w:rsid w:val="00CA178C"/>
    <w:rsid w:val="00CA180E"/>
    <w:rsid w:val="00CA1A83"/>
    <w:rsid w:val="00CA1BE0"/>
    <w:rsid w:val="00CA1F6A"/>
    <w:rsid w:val="00CA2655"/>
    <w:rsid w:val="00CA2745"/>
    <w:rsid w:val="00CA2F0A"/>
    <w:rsid w:val="00CA344E"/>
    <w:rsid w:val="00CA3899"/>
    <w:rsid w:val="00CA3B92"/>
    <w:rsid w:val="00CA3CBB"/>
    <w:rsid w:val="00CA3F0D"/>
    <w:rsid w:val="00CA4720"/>
    <w:rsid w:val="00CA4DE4"/>
    <w:rsid w:val="00CA503C"/>
    <w:rsid w:val="00CA50A5"/>
    <w:rsid w:val="00CA5E6D"/>
    <w:rsid w:val="00CA5E7C"/>
    <w:rsid w:val="00CA5F38"/>
    <w:rsid w:val="00CA696D"/>
    <w:rsid w:val="00CA6C7B"/>
    <w:rsid w:val="00CA6D16"/>
    <w:rsid w:val="00CA70E2"/>
    <w:rsid w:val="00CA785D"/>
    <w:rsid w:val="00CB0217"/>
    <w:rsid w:val="00CB0C01"/>
    <w:rsid w:val="00CB0DAF"/>
    <w:rsid w:val="00CB10B7"/>
    <w:rsid w:val="00CB17ED"/>
    <w:rsid w:val="00CB20E5"/>
    <w:rsid w:val="00CB2285"/>
    <w:rsid w:val="00CB232B"/>
    <w:rsid w:val="00CB3010"/>
    <w:rsid w:val="00CB3706"/>
    <w:rsid w:val="00CB3A75"/>
    <w:rsid w:val="00CB3E13"/>
    <w:rsid w:val="00CB3E22"/>
    <w:rsid w:val="00CB4290"/>
    <w:rsid w:val="00CB4521"/>
    <w:rsid w:val="00CB4A0A"/>
    <w:rsid w:val="00CB5740"/>
    <w:rsid w:val="00CB5D7B"/>
    <w:rsid w:val="00CB64EE"/>
    <w:rsid w:val="00CB660F"/>
    <w:rsid w:val="00CB69B4"/>
    <w:rsid w:val="00CB6D05"/>
    <w:rsid w:val="00CC06F3"/>
    <w:rsid w:val="00CC1237"/>
    <w:rsid w:val="00CC12EE"/>
    <w:rsid w:val="00CC208E"/>
    <w:rsid w:val="00CC27BA"/>
    <w:rsid w:val="00CC33C4"/>
    <w:rsid w:val="00CC37E8"/>
    <w:rsid w:val="00CC3F31"/>
    <w:rsid w:val="00CC4627"/>
    <w:rsid w:val="00CC4CED"/>
    <w:rsid w:val="00CC4D3C"/>
    <w:rsid w:val="00CC4E75"/>
    <w:rsid w:val="00CC5011"/>
    <w:rsid w:val="00CC542A"/>
    <w:rsid w:val="00CC55AD"/>
    <w:rsid w:val="00CC66F8"/>
    <w:rsid w:val="00CC6726"/>
    <w:rsid w:val="00CC6AED"/>
    <w:rsid w:val="00CC703D"/>
    <w:rsid w:val="00CC7545"/>
    <w:rsid w:val="00CC7D7B"/>
    <w:rsid w:val="00CD076B"/>
    <w:rsid w:val="00CD0952"/>
    <w:rsid w:val="00CD0CD7"/>
    <w:rsid w:val="00CD0CDC"/>
    <w:rsid w:val="00CD0FF0"/>
    <w:rsid w:val="00CD1287"/>
    <w:rsid w:val="00CD16E5"/>
    <w:rsid w:val="00CD1828"/>
    <w:rsid w:val="00CD1CD8"/>
    <w:rsid w:val="00CD1E0C"/>
    <w:rsid w:val="00CD206D"/>
    <w:rsid w:val="00CD2B51"/>
    <w:rsid w:val="00CD2DDB"/>
    <w:rsid w:val="00CD2DE0"/>
    <w:rsid w:val="00CD2E48"/>
    <w:rsid w:val="00CD2F4A"/>
    <w:rsid w:val="00CD2F87"/>
    <w:rsid w:val="00CD3018"/>
    <w:rsid w:val="00CD36EB"/>
    <w:rsid w:val="00CD3900"/>
    <w:rsid w:val="00CD44A4"/>
    <w:rsid w:val="00CD4712"/>
    <w:rsid w:val="00CD4791"/>
    <w:rsid w:val="00CD4AEE"/>
    <w:rsid w:val="00CD535F"/>
    <w:rsid w:val="00CD55CF"/>
    <w:rsid w:val="00CD5AE9"/>
    <w:rsid w:val="00CD5C25"/>
    <w:rsid w:val="00CD666A"/>
    <w:rsid w:val="00CD69E7"/>
    <w:rsid w:val="00CD6B01"/>
    <w:rsid w:val="00CD77E4"/>
    <w:rsid w:val="00CD7990"/>
    <w:rsid w:val="00CD7A85"/>
    <w:rsid w:val="00CD7E71"/>
    <w:rsid w:val="00CD7EA1"/>
    <w:rsid w:val="00CE010C"/>
    <w:rsid w:val="00CE05CF"/>
    <w:rsid w:val="00CE0F87"/>
    <w:rsid w:val="00CE141D"/>
    <w:rsid w:val="00CE181A"/>
    <w:rsid w:val="00CE2AAF"/>
    <w:rsid w:val="00CE2C18"/>
    <w:rsid w:val="00CE2DB5"/>
    <w:rsid w:val="00CE31C2"/>
    <w:rsid w:val="00CE3414"/>
    <w:rsid w:val="00CE3ADF"/>
    <w:rsid w:val="00CE4871"/>
    <w:rsid w:val="00CE603E"/>
    <w:rsid w:val="00CE656C"/>
    <w:rsid w:val="00CE6AFE"/>
    <w:rsid w:val="00CE6EC9"/>
    <w:rsid w:val="00CE6FA6"/>
    <w:rsid w:val="00CE7778"/>
    <w:rsid w:val="00CE77E3"/>
    <w:rsid w:val="00CE7C78"/>
    <w:rsid w:val="00CE7ECC"/>
    <w:rsid w:val="00CF008B"/>
    <w:rsid w:val="00CF01E2"/>
    <w:rsid w:val="00CF0CDB"/>
    <w:rsid w:val="00CF0E51"/>
    <w:rsid w:val="00CF112C"/>
    <w:rsid w:val="00CF155A"/>
    <w:rsid w:val="00CF1825"/>
    <w:rsid w:val="00CF1DFA"/>
    <w:rsid w:val="00CF1FB9"/>
    <w:rsid w:val="00CF214C"/>
    <w:rsid w:val="00CF22C1"/>
    <w:rsid w:val="00CF235C"/>
    <w:rsid w:val="00CF267F"/>
    <w:rsid w:val="00CF2746"/>
    <w:rsid w:val="00CF2920"/>
    <w:rsid w:val="00CF35CA"/>
    <w:rsid w:val="00CF3E36"/>
    <w:rsid w:val="00CF4198"/>
    <w:rsid w:val="00CF43ED"/>
    <w:rsid w:val="00CF4F47"/>
    <w:rsid w:val="00CF5774"/>
    <w:rsid w:val="00CF5B0D"/>
    <w:rsid w:val="00CF6285"/>
    <w:rsid w:val="00CF75C6"/>
    <w:rsid w:val="00CF7AE8"/>
    <w:rsid w:val="00CF7C6E"/>
    <w:rsid w:val="00CF7CAD"/>
    <w:rsid w:val="00CF7DA7"/>
    <w:rsid w:val="00CF7E5E"/>
    <w:rsid w:val="00D001D9"/>
    <w:rsid w:val="00D003C1"/>
    <w:rsid w:val="00D003DC"/>
    <w:rsid w:val="00D00B83"/>
    <w:rsid w:val="00D00CA4"/>
    <w:rsid w:val="00D00DFE"/>
    <w:rsid w:val="00D00E46"/>
    <w:rsid w:val="00D01229"/>
    <w:rsid w:val="00D018E2"/>
    <w:rsid w:val="00D01A21"/>
    <w:rsid w:val="00D02792"/>
    <w:rsid w:val="00D02BF5"/>
    <w:rsid w:val="00D03328"/>
    <w:rsid w:val="00D03766"/>
    <w:rsid w:val="00D03EA3"/>
    <w:rsid w:val="00D03FA7"/>
    <w:rsid w:val="00D04057"/>
    <w:rsid w:val="00D0448B"/>
    <w:rsid w:val="00D04602"/>
    <w:rsid w:val="00D04C8A"/>
    <w:rsid w:val="00D053AB"/>
    <w:rsid w:val="00D056A2"/>
    <w:rsid w:val="00D05789"/>
    <w:rsid w:val="00D05D5B"/>
    <w:rsid w:val="00D06862"/>
    <w:rsid w:val="00D0686B"/>
    <w:rsid w:val="00D06AE0"/>
    <w:rsid w:val="00D06CBE"/>
    <w:rsid w:val="00D07687"/>
    <w:rsid w:val="00D07831"/>
    <w:rsid w:val="00D07DE5"/>
    <w:rsid w:val="00D07E3C"/>
    <w:rsid w:val="00D102AD"/>
    <w:rsid w:val="00D10992"/>
    <w:rsid w:val="00D10F2C"/>
    <w:rsid w:val="00D10FBE"/>
    <w:rsid w:val="00D11263"/>
    <w:rsid w:val="00D112DD"/>
    <w:rsid w:val="00D1140E"/>
    <w:rsid w:val="00D116A4"/>
    <w:rsid w:val="00D116AF"/>
    <w:rsid w:val="00D11F98"/>
    <w:rsid w:val="00D127C9"/>
    <w:rsid w:val="00D12A4A"/>
    <w:rsid w:val="00D13266"/>
    <w:rsid w:val="00D14BD4"/>
    <w:rsid w:val="00D158CC"/>
    <w:rsid w:val="00D15B18"/>
    <w:rsid w:val="00D16772"/>
    <w:rsid w:val="00D16839"/>
    <w:rsid w:val="00D17554"/>
    <w:rsid w:val="00D17BB3"/>
    <w:rsid w:val="00D20588"/>
    <w:rsid w:val="00D219BF"/>
    <w:rsid w:val="00D21C52"/>
    <w:rsid w:val="00D22418"/>
    <w:rsid w:val="00D22693"/>
    <w:rsid w:val="00D22D1D"/>
    <w:rsid w:val="00D239A8"/>
    <w:rsid w:val="00D239F5"/>
    <w:rsid w:val="00D23C60"/>
    <w:rsid w:val="00D23FED"/>
    <w:rsid w:val="00D249BD"/>
    <w:rsid w:val="00D24E83"/>
    <w:rsid w:val="00D250C6"/>
    <w:rsid w:val="00D25479"/>
    <w:rsid w:val="00D256BD"/>
    <w:rsid w:val="00D25B5F"/>
    <w:rsid w:val="00D25D10"/>
    <w:rsid w:val="00D26134"/>
    <w:rsid w:val="00D263A5"/>
    <w:rsid w:val="00D26F70"/>
    <w:rsid w:val="00D275EF"/>
    <w:rsid w:val="00D30496"/>
    <w:rsid w:val="00D305A9"/>
    <w:rsid w:val="00D30956"/>
    <w:rsid w:val="00D30B09"/>
    <w:rsid w:val="00D30FD1"/>
    <w:rsid w:val="00D30FF7"/>
    <w:rsid w:val="00D31AB1"/>
    <w:rsid w:val="00D32A92"/>
    <w:rsid w:val="00D33214"/>
    <w:rsid w:val="00D335E4"/>
    <w:rsid w:val="00D33EF4"/>
    <w:rsid w:val="00D3411F"/>
    <w:rsid w:val="00D344B4"/>
    <w:rsid w:val="00D34ABE"/>
    <w:rsid w:val="00D34AC1"/>
    <w:rsid w:val="00D34B99"/>
    <w:rsid w:val="00D34BDA"/>
    <w:rsid w:val="00D35627"/>
    <w:rsid w:val="00D35903"/>
    <w:rsid w:val="00D35DDC"/>
    <w:rsid w:val="00D36E73"/>
    <w:rsid w:val="00D379F8"/>
    <w:rsid w:val="00D37A82"/>
    <w:rsid w:val="00D37B70"/>
    <w:rsid w:val="00D40159"/>
    <w:rsid w:val="00D40688"/>
    <w:rsid w:val="00D407FB"/>
    <w:rsid w:val="00D40963"/>
    <w:rsid w:val="00D40973"/>
    <w:rsid w:val="00D40A57"/>
    <w:rsid w:val="00D41155"/>
    <w:rsid w:val="00D411B2"/>
    <w:rsid w:val="00D41A67"/>
    <w:rsid w:val="00D42A3C"/>
    <w:rsid w:val="00D431AE"/>
    <w:rsid w:val="00D438FF"/>
    <w:rsid w:val="00D43C76"/>
    <w:rsid w:val="00D43F19"/>
    <w:rsid w:val="00D4400F"/>
    <w:rsid w:val="00D44762"/>
    <w:rsid w:val="00D44C65"/>
    <w:rsid w:val="00D45267"/>
    <w:rsid w:val="00D45284"/>
    <w:rsid w:val="00D45356"/>
    <w:rsid w:val="00D45493"/>
    <w:rsid w:val="00D459D8"/>
    <w:rsid w:val="00D45FC1"/>
    <w:rsid w:val="00D46D6C"/>
    <w:rsid w:val="00D46D87"/>
    <w:rsid w:val="00D47FCE"/>
    <w:rsid w:val="00D50588"/>
    <w:rsid w:val="00D50F9C"/>
    <w:rsid w:val="00D51235"/>
    <w:rsid w:val="00D51B46"/>
    <w:rsid w:val="00D52173"/>
    <w:rsid w:val="00D5230B"/>
    <w:rsid w:val="00D52B3B"/>
    <w:rsid w:val="00D5344E"/>
    <w:rsid w:val="00D5346B"/>
    <w:rsid w:val="00D5450B"/>
    <w:rsid w:val="00D5458C"/>
    <w:rsid w:val="00D5479B"/>
    <w:rsid w:val="00D54990"/>
    <w:rsid w:val="00D552FB"/>
    <w:rsid w:val="00D553AB"/>
    <w:rsid w:val="00D55465"/>
    <w:rsid w:val="00D554D4"/>
    <w:rsid w:val="00D55B06"/>
    <w:rsid w:val="00D55D4A"/>
    <w:rsid w:val="00D567AF"/>
    <w:rsid w:val="00D567DD"/>
    <w:rsid w:val="00D56BA3"/>
    <w:rsid w:val="00D56E46"/>
    <w:rsid w:val="00D57417"/>
    <w:rsid w:val="00D5744A"/>
    <w:rsid w:val="00D57E14"/>
    <w:rsid w:val="00D57E88"/>
    <w:rsid w:val="00D60030"/>
    <w:rsid w:val="00D60324"/>
    <w:rsid w:val="00D603C7"/>
    <w:rsid w:val="00D60EAD"/>
    <w:rsid w:val="00D611D5"/>
    <w:rsid w:val="00D618B2"/>
    <w:rsid w:val="00D6269F"/>
    <w:rsid w:val="00D62DAF"/>
    <w:rsid w:val="00D62DC3"/>
    <w:rsid w:val="00D62FCB"/>
    <w:rsid w:val="00D63281"/>
    <w:rsid w:val="00D63701"/>
    <w:rsid w:val="00D63A42"/>
    <w:rsid w:val="00D63B58"/>
    <w:rsid w:val="00D63C21"/>
    <w:rsid w:val="00D63F2C"/>
    <w:rsid w:val="00D64655"/>
    <w:rsid w:val="00D64C6E"/>
    <w:rsid w:val="00D65990"/>
    <w:rsid w:val="00D666DA"/>
    <w:rsid w:val="00D66B1C"/>
    <w:rsid w:val="00D66DFC"/>
    <w:rsid w:val="00D66E80"/>
    <w:rsid w:val="00D6702D"/>
    <w:rsid w:val="00D67267"/>
    <w:rsid w:val="00D6755A"/>
    <w:rsid w:val="00D678B6"/>
    <w:rsid w:val="00D67963"/>
    <w:rsid w:val="00D67DDF"/>
    <w:rsid w:val="00D67F32"/>
    <w:rsid w:val="00D70BA4"/>
    <w:rsid w:val="00D710CE"/>
    <w:rsid w:val="00D715E7"/>
    <w:rsid w:val="00D7183F"/>
    <w:rsid w:val="00D71C63"/>
    <w:rsid w:val="00D73195"/>
    <w:rsid w:val="00D73587"/>
    <w:rsid w:val="00D73651"/>
    <w:rsid w:val="00D73E65"/>
    <w:rsid w:val="00D74887"/>
    <w:rsid w:val="00D74AC8"/>
    <w:rsid w:val="00D74C06"/>
    <w:rsid w:val="00D753D5"/>
    <w:rsid w:val="00D7574F"/>
    <w:rsid w:val="00D764E7"/>
    <w:rsid w:val="00D76D5F"/>
    <w:rsid w:val="00D772F2"/>
    <w:rsid w:val="00D774D4"/>
    <w:rsid w:val="00D77657"/>
    <w:rsid w:val="00D776BA"/>
    <w:rsid w:val="00D7788B"/>
    <w:rsid w:val="00D802CE"/>
    <w:rsid w:val="00D80B4D"/>
    <w:rsid w:val="00D80F57"/>
    <w:rsid w:val="00D81A69"/>
    <w:rsid w:val="00D81B7D"/>
    <w:rsid w:val="00D81FF0"/>
    <w:rsid w:val="00D821A8"/>
    <w:rsid w:val="00D82803"/>
    <w:rsid w:val="00D84039"/>
    <w:rsid w:val="00D846BE"/>
    <w:rsid w:val="00D849CF"/>
    <w:rsid w:val="00D84C6A"/>
    <w:rsid w:val="00D85333"/>
    <w:rsid w:val="00D85365"/>
    <w:rsid w:val="00D85A83"/>
    <w:rsid w:val="00D85AE7"/>
    <w:rsid w:val="00D85C95"/>
    <w:rsid w:val="00D8618D"/>
    <w:rsid w:val="00D8633A"/>
    <w:rsid w:val="00D8650E"/>
    <w:rsid w:val="00D86627"/>
    <w:rsid w:val="00D86DFC"/>
    <w:rsid w:val="00D870A0"/>
    <w:rsid w:val="00D87332"/>
    <w:rsid w:val="00D8735A"/>
    <w:rsid w:val="00D8736A"/>
    <w:rsid w:val="00D87718"/>
    <w:rsid w:val="00D87E79"/>
    <w:rsid w:val="00D9001D"/>
    <w:rsid w:val="00D90476"/>
    <w:rsid w:val="00D90776"/>
    <w:rsid w:val="00D90EBD"/>
    <w:rsid w:val="00D91312"/>
    <w:rsid w:val="00D914CD"/>
    <w:rsid w:val="00D91C9C"/>
    <w:rsid w:val="00D922AF"/>
    <w:rsid w:val="00D926B0"/>
    <w:rsid w:val="00D92A52"/>
    <w:rsid w:val="00D931DE"/>
    <w:rsid w:val="00D932A2"/>
    <w:rsid w:val="00D936D1"/>
    <w:rsid w:val="00D93FE2"/>
    <w:rsid w:val="00D94045"/>
    <w:rsid w:val="00D947E2"/>
    <w:rsid w:val="00D953B7"/>
    <w:rsid w:val="00D95BE6"/>
    <w:rsid w:val="00D95EE8"/>
    <w:rsid w:val="00D96B37"/>
    <w:rsid w:val="00D96C63"/>
    <w:rsid w:val="00D97255"/>
    <w:rsid w:val="00D97E2C"/>
    <w:rsid w:val="00DA0319"/>
    <w:rsid w:val="00DA0606"/>
    <w:rsid w:val="00DA0960"/>
    <w:rsid w:val="00DA0A6A"/>
    <w:rsid w:val="00DA0A7A"/>
    <w:rsid w:val="00DA0BBE"/>
    <w:rsid w:val="00DA0FAA"/>
    <w:rsid w:val="00DA1180"/>
    <w:rsid w:val="00DA21B1"/>
    <w:rsid w:val="00DA2899"/>
    <w:rsid w:val="00DA2D61"/>
    <w:rsid w:val="00DA30FE"/>
    <w:rsid w:val="00DA35D4"/>
    <w:rsid w:val="00DA518B"/>
    <w:rsid w:val="00DA54FE"/>
    <w:rsid w:val="00DA5DAB"/>
    <w:rsid w:val="00DA60A3"/>
    <w:rsid w:val="00DA6554"/>
    <w:rsid w:val="00DA69C4"/>
    <w:rsid w:val="00DA6BAD"/>
    <w:rsid w:val="00DA7042"/>
    <w:rsid w:val="00DA72F4"/>
    <w:rsid w:val="00DA7DBC"/>
    <w:rsid w:val="00DB0732"/>
    <w:rsid w:val="00DB0883"/>
    <w:rsid w:val="00DB1325"/>
    <w:rsid w:val="00DB1567"/>
    <w:rsid w:val="00DB17EC"/>
    <w:rsid w:val="00DB182A"/>
    <w:rsid w:val="00DB18DB"/>
    <w:rsid w:val="00DB1BCD"/>
    <w:rsid w:val="00DB1ED2"/>
    <w:rsid w:val="00DB222C"/>
    <w:rsid w:val="00DB33B2"/>
    <w:rsid w:val="00DB351D"/>
    <w:rsid w:val="00DB3CB1"/>
    <w:rsid w:val="00DB4261"/>
    <w:rsid w:val="00DB5010"/>
    <w:rsid w:val="00DB5E86"/>
    <w:rsid w:val="00DB6832"/>
    <w:rsid w:val="00DB6855"/>
    <w:rsid w:val="00DB6D64"/>
    <w:rsid w:val="00DB6D65"/>
    <w:rsid w:val="00DB6F0F"/>
    <w:rsid w:val="00DB6F99"/>
    <w:rsid w:val="00DB73F8"/>
    <w:rsid w:val="00DB7EF3"/>
    <w:rsid w:val="00DC04F5"/>
    <w:rsid w:val="00DC06C0"/>
    <w:rsid w:val="00DC0A8A"/>
    <w:rsid w:val="00DC0F65"/>
    <w:rsid w:val="00DC10D9"/>
    <w:rsid w:val="00DC1502"/>
    <w:rsid w:val="00DC158C"/>
    <w:rsid w:val="00DC197C"/>
    <w:rsid w:val="00DC325B"/>
    <w:rsid w:val="00DC3406"/>
    <w:rsid w:val="00DC3502"/>
    <w:rsid w:val="00DC39D8"/>
    <w:rsid w:val="00DC3D66"/>
    <w:rsid w:val="00DC3DC6"/>
    <w:rsid w:val="00DC5467"/>
    <w:rsid w:val="00DC5936"/>
    <w:rsid w:val="00DC5D0B"/>
    <w:rsid w:val="00DC5E6F"/>
    <w:rsid w:val="00DC617F"/>
    <w:rsid w:val="00DC63EF"/>
    <w:rsid w:val="00DC6B2E"/>
    <w:rsid w:val="00DC72AD"/>
    <w:rsid w:val="00DC7B30"/>
    <w:rsid w:val="00DC7D89"/>
    <w:rsid w:val="00DD0009"/>
    <w:rsid w:val="00DD0176"/>
    <w:rsid w:val="00DD0D85"/>
    <w:rsid w:val="00DD0E1F"/>
    <w:rsid w:val="00DD1447"/>
    <w:rsid w:val="00DD1BDC"/>
    <w:rsid w:val="00DD1F64"/>
    <w:rsid w:val="00DD3146"/>
    <w:rsid w:val="00DD3625"/>
    <w:rsid w:val="00DD3C3C"/>
    <w:rsid w:val="00DD3F81"/>
    <w:rsid w:val="00DD47D3"/>
    <w:rsid w:val="00DD54D3"/>
    <w:rsid w:val="00DD5715"/>
    <w:rsid w:val="00DD584D"/>
    <w:rsid w:val="00DD5925"/>
    <w:rsid w:val="00DD5AC2"/>
    <w:rsid w:val="00DD5CFE"/>
    <w:rsid w:val="00DD67B3"/>
    <w:rsid w:val="00DD758B"/>
    <w:rsid w:val="00DD75EF"/>
    <w:rsid w:val="00DD77B8"/>
    <w:rsid w:val="00DE0506"/>
    <w:rsid w:val="00DE0695"/>
    <w:rsid w:val="00DE0BD2"/>
    <w:rsid w:val="00DE0C1E"/>
    <w:rsid w:val="00DE0CE4"/>
    <w:rsid w:val="00DE13C5"/>
    <w:rsid w:val="00DE2334"/>
    <w:rsid w:val="00DE34CB"/>
    <w:rsid w:val="00DE449F"/>
    <w:rsid w:val="00DE47A4"/>
    <w:rsid w:val="00DE47CF"/>
    <w:rsid w:val="00DE5643"/>
    <w:rsid w:val="00DE56B1"/>
    <w:rsid w:val="00DE5C72"/>
    <w:rsid w:val="00DE5DEA"/>
    <w:rsid w:val="00DE640C"/>
    <w:rsid w:val="00DE6496"/>
    <w:rsid w:val="00DE713B"/>
    <w:rsid w:val="00DE7525"/>
    <w:rsid w:val="00DE7E33"/>
    <w:rsid w:val="00DF056F"/>
    <w:rsid w:val="00DF08C0"/>
    <w:rsid w:val="00DF0B20"/>
    <w:rsid w:val="00DF0DE7"/>
    <w:rsid w:val="00DF1310"/>
    <w:rsid w:val="00DF1525"/>
    <w:rsid w:val="00DF1B62"/>
    <w:rsid w:val="00DF1B8E"/>
    <w:rsid w:val="00DF1F50"/>
    <w:rsid w:val="00DF20FA"/>
    <w:rsid w:val="00DF2181"/>
    <w:rsid w:val="00DF28DB"/>
    <w:rsid w:val="00DF3063"/>
    <w:rsid w:val="00DF374F"/>
    <w:rsid w:val="00DF43D8"/>
    <w:rsid w:val="00DF47ED"/>
    <w:rsid w:val="00DF4FAB"/>
    <w:rsid w:val="00DF50CF"/>
    <w:rsid w:val="00DF5371"/>
    <w:rsid w:val="00DF5627"/>
    <w:rsid w:val="00DF5F77"/>
    <w:rsid w:val="00DF616B"/>
    <w:rsid w:val="00DF64DD"/>
    <w:rsid w:val="00DF69E7"/>
    <w:rsid w:val="00DF6BD2"/>
    <w:rsid w:val="00DF6F85"/>
    <w:rsid w:val="00DF6FF9"/>
    <w:rsid w:val="00DF758C"/>
    <w:rsid w:val="00DF7AE3"/>
    <w:rsid w:val="00DF7B77"/>
    <w:rsid w:val="00DF7DB7"/>
    <w:rsid w:val="00E002B7"/>
    <w:rsid w:val="00E010CA"/>
    <w:rsid w:val="00E0144A"/>
    <w:rsid w:val="00E01619"/>
    <w:rsid w:val="00E01EAC"/>
    <w:rsid w:val="00E01F39"/>
    <w:rsid w:val="00E02C90"/>
    <w:rsid w:val="00E0310D"/>
    <w:rsid w:val="00E03C7F"/>
    <w:rsid w:val="00E03FDA"/>
    <w:rsid w:val="00E0464E"/>
    <w:rsid w:val="00E04EB0"/>
    <w:rsid w:val="00E04F8D"/>
    <w:rsid w:val="00E04F95"/>
    <w:rsid w:val="00E051A8"/>
    <w:rsid w:val="00E053DE"/>
    <w:rsid w:val="00E06066"/>
    <w:rsid w:val="00E06109"/>
    <w:rsid w:val="00E0625A"/>
    <w:rsid w:val="00E06301"/>
    <w:rsid w:val="00E067F4"/>
    <w:rsid w:val="00E06FB9"/>
    <w:rsid w:val="00E07128"/>
    <w:rsid w:val="00E0782B"/>
    <w:rsid w:val="00E07CD3"/>
    <w:rsid w:val="00E07DDF"/>
    <w:rsid w:val="00E07E2C"/>
    <w:rsid w:val="00E07E3A"/>
    <w:rsid w:val="00E07EEF"/>
    <w:rsid w:val="00E114CD"/>
    <w:rsid w:val="00E11604"/>
    <w:rsid w:val="00E11CF3"/>
    <w:rsid w:val="00E128BD"/>
    <w:rsid w:val="00E13A40"/>
    <w:rsid w:val="00E13B3C"/>
    <w:rsid w:val="00E13B92"/>
    <w:rsid w:val="00E13FBA"/>
    <w:rsid w:val="00E13FD6"/>
    <w:rsid w:val="00E1466A"/>
    <w:rsid w:val="00E14670"/>
    <w:rsid w:val="00E148A7"/>
    <w:rsid w:val="00E155D1"/>
    <w:rsid w:val="00E15DB5"/>
    <w:rsid w:val="00E15FF1"/>
    <w:rsid w:val="00E1601E"/>
    <w:rsid w:val="00E160C9"/>
    <w:rsid w:val="00E1627A"/>
    <w:rsid w:val="00E162EE"/>
    <w:rsid w:val="00E16796"/>
    <w:rsid w:val="00E1733B"/>
    <w:rsid w:val="00E17839"/>
    <w:rsid w:val="00E17843"/>
    <w:rsid w:val="00E17970"/>
    <w:rsid w:val="00E17AA8"/>
    <w:rsid w:val="00E201E4"/>
    <w:rsid w:val="00E2021B"/>
    <w:rsid w:val="00E20288"/>
    <w:rsid w:val="00E206A9"/>
    <w:rsid w:val="00E206F3"/>
    <w:rsid w:val="00E207D1"/>
    <w:rsid w:val="00E20AB7"/>
    <w:rsid w:val="00E2137A"/>
    <w:rsid w:val="00E213C4"/>
    <w:rsid w:val="00E21FE5"/>
    <w:rsid w:val="00E22C15"/>
    <w:rsid w:val="00E235CE"/>
    <w:rsid w:val="00E23BBE"/>
    <w:rsid w:val="00E240BD"/>
    <w:rsid w:val="00E241A4"/>
    <w:rsid w:val="00E24CA2"/>
    <w:rsid w:val="00E259D6"/>
    <w:rsid w:val="00E25A08"/>
    <w:rsid w:val="00E26175"/>
    <w:rsid w:val="00E26574"/>
    <w:rsid w:val="00E270A9"/>
    <w:rsid w:val="00E27550"/>
    <w:rsid w:val="00E304FE"/>
    <w:rsid w:val="00E305F7"/>
    <w:rsid w:val="00E30ADC"/>
    <w:rsid w:val="00E314C7"/>
    <w:rsid w:val="00E3190C"/>
    <w:rsid w:val="00E31E6A"/>
    <w:rsid w:val="00E31F74"/>
    <w:rsid w:val="00E325DF"/>
    <w:rsid w:val="00E32C1C"/>
    <w:rsid w:val="00E331B1"/>
    <w:rsid w:val="00E33703"/>
    <w:rsid w:val="00E34673"/>
    <w:rsid w:val="00E34803"/>
    <w:rsid w:val="00E34997"/>
    <w:rsid w:val="00E349F5"/>
    <w:rsid w:val="00E34D02"/>
    <w:rsid w:val="00E34F9A"/>
    <w:rsid w:val="00E352DC"/>
    <w:rsid w:val="00E353D6"/>
    <w:rsid w:val="00E35B28"/>
    <w:rsid w:val="00E35F4F"/>
    <w:rsid w:val="00E364C0"/>
    <w:rsid w:val="00E364E6"/>
    <w:rsid w:val="00E368F4"/>
    <w:rsid w:val="00E36AB4"/>
    <w:rsid w:val="00E36F03"/>
    <w:rsid w:val="00E36FC1"/>
    <w:rsid w:val="00E371F3"/>
    <w:rsid w:val="00E37340"/>
    <w:rsid w:val="00E37564"/>
    <w:rsid w:val="00E375C3"/>
    <w:rsid w:val="00E3787A"/>
    <w:rsid w:val="00E37B41"/>
    <w:rsid w:val="00E37D53"/>
    <w:rsid w:val="00E40061"/>
    <w:rsid w:val="00E404E9"/>
    <w:rsid w:val="00E40652"/>
    <w:rsid w:val="00E40A98"/>
    <w:rsid w:val="00E40BF5"/>
    <w:rsid w:val="00E40C84"/>
    <w:rsid w:val="00E40E82"/>
    <w:rsid w:val="00E40F74"/>
    <w:rsid w:val="00E40FBD"/>
    <w:rsid w:val="00E42262"/>
    <w:rsid w:val="00E423BE"/>
    <w:rsid w:val="00E4250F"/>
    <w:rsid w:val="00E42713"/>
    <w:rsid w:val="00E42CEE"/>
    <w:rsid w:val="00E42DD4"/>
    <w:rsid w:val="00E4317B"/>
    <w:rsid w:val="00E4395A"/>
    <w:rsid w:val="00E4404D"/>
    <w:rsid w:val="00E44688"/>
    <w:rsid w:val="00E44721"/>
    <w:rsid w:val="00E44E25"/>
    <w:rsid w:val="00E45C90"/>
    <w:rsid w:val="00E46497"/>
    <w:rsid w:val="00E469F5"/>
    <w:rsid w:val="00E46A66"/>
    <w:rsid w:val="00E46E85"/>
    <w:rsid w:val="00E47297"/>
    <w:rsid w:val="00E47354"/>
    <w:rsid w:val="00E479AA"/>
    <w:rsid w:val="00E50E74"/>
    <w:rsid w:val="00E511DE"/>
    <w:rsid w:val="00E51206"/>
    <w:rsid w:val="00E51CE6"/>
    <w:rsid w:val="00E52C1F"/>
    <w:rsid w:val="00E52EF7"/>
    <w:rsid w:val="00E53540"/>
    <w:rsid w:val="00E53CEB"/>
    <w:rsid w:val="00E53E38"/>
    <w:rsid w:val="00E53E6B"/>
    <w:rsid w:val="00E544A7"/>
    <w:rsid w:val="00E54CFA"/>
    <w:rsid w:val="00E54DA3"/>
    <w:rsid w:val="00E5505B"/>
    <w:rsid w:val="00E551BC"/>
    <w:rsid w:val="00E55A45"/>
    <w:rsid w:val="00E55F6B"/>
    <w:rsid w:val="00E56581"/>
    <w:rsid w:val="00E57237"/>
    <w:rsid w:val="00E5757E"/>
    <w:rsid w:val="00E6005A"/>
    <w:rsid w:val="00E60AF1"/>
    <w:rsid w:val="00E612D2"/>
    <w:rsid w:val="00E6153E"/>
    <w:rsid w:val="00E61FF2"/>
    <w:rsid w:val="00E6212D"/>
    <w:rsid w:val="00E63283"/>
    <w:rsid w:val="00E638F1"/>
    <w:rsid w:val="00E63925"/>
    <w:rsid w:val="00E64466"/>
    <w:rsid w:val="00E6467D"/>
    <w:rsid w:val="00E648EB"/>
    <w:rsid w:val="00E64C83"/>
    <w:rsid w:val="00E65144"/>
    <w:rsid w:val="00E656E6"/>
    <w:rsid w:val="00E65A12"/>
    <w:rsid w:val="00E65E33"/>
    <w:rsid w:val="00E65F8D"/>
    <w:rsid w:val="00E66016"/>
    <w:rsid w:val="00E6601A"/>
    <w:rsid w:val="00E6612C"/>
    <w:rsid w:val="00E662B9"/>
    <w:rsid w:val="00E662FE"/>
    <w:rsid w:val="00E663D5"/>
    <w:rsid w:val="00E66752"/>
    <w:rsid w:val="00E667CF"/>
    <w:rsid w:val="00E66912"/>
    <w:rsid w:val="00E66ED6"/>
    <w:rsid w:val="00E66F9B"/>
    <w:rsid w:val="00E66FC4"/>
    <w:rsid w:val="00E676CF"/>
    <w:rsid w:val="00E6781A"/>
    <w:rsid w:val="00E67AF7"/>
    <w:rsid w:val="00E67F26"/>
    <w:rsid w:val="00E702AB"/>
    <w:rsid w:val="00E70361"/>
    <w:rsid w:val="00E70AFB"/>
    <w:rsid w:val="00E713C2"/>
    <w:rsid w:val="00E715A5"/>
    <w:rsid w:val="00E71839"/>
    <w:rsid w:val="00E72355"/>
    <w:rsid w:val="00E728CB"/>
    <w:rsid w:val="00E728F2"/>
    <w:rsid w:val="00E72A49"/>
    <w:rsid w:val="00E72AC1"/>
    <w:rsid w:val="00E7359E"/>
    <w:rsid w:val="00E74107"/>
    <w:rsid w:val="00E748AF"/>
    <w:rsid w:val="00E74E45"/>
    <w:rsid w:val="00E7503D"/>
    <w:rsid w:val="00E7548C"/>
    <w:rsid w:val="00E75678"/>
    <w:rsid w:val="00E75DAE"/>
    <w:rsid w:val="00E76153"/>
    <w:rsid w:val="00E769F6"/>
    <w:rsid w:val="00E76C3F"/>
    <w:rsid w:val="00E76E0C"/>
    <w:rsid w:val="00E775F7"/>
    <w:rsid w:val="00E77900"/>
    <w:rsid w:val="00E80316"/>
    <w:rsid w:val="00E80640"/>
    <w:rsid w:val="00E80811"/>
    <w:rsid w:val="00E808D3"/>
    <w:rsid w:val="00E80B5A"/>
    <w:rsid w:val="00E80D62"/>
    <w:rsid w:val="00E80F4D"/>
    <w:rsid w:val="00E81043"/>
    <w:rsid w:val="00E818C7"/>
    <w:rsid w:val="00E819F2"/>
    <w:rsid w:val="00E81A9D"/>
    <w:rsid w:val="00E8262A"/>
    <w:rsid w:val="00E82759"/>
    <w:rsid w:val="00E82D5B"/>
    <w:rsid w:val="00E832E4"/>
    <w:rsid w:val="00E84B3B"/>
    <w:rsid w:val="00E84B95"/>
    <w:rsid w:val="00E84DDE"/>
    <w:rsid w:val="00E856D3"/>
    <w:rsid w:val="00E86C4E"/>
    <w:rsid w:val="00E86D54"/>
    <w:rsid w:val="00E8711E"/>
    <w:rsid w:val="00E873DF"/>
    <w:rsid w:val="00E8755A"/>
    <w:rsid w:val="00E90577"/>
    <w:rsid w:val="00E90CBA"/>
    <w:rsid w:val="00E90FE1"/>
    <w:rsid w:val="00E91A01"/>
    <w:rsid w:val="00E91BF0"/>
    <w:rsid w:val="00E921B9"/>
    <w:rsid w:val="00E928F2"/>
    <w:rsid w:val="00E92A3F"/>
    <w:rsid w:val="00E92C00"/>
    <w:rsid w:val="00E93036"/>
    <w:rsid w:val="00E933B9"/>
    <w:rsid w:val="00E938FA"/>
    <w:rsid w:val="00E93D92"/>
    <w:rsid w:val="00E946C5"/>
    <w:rsid w:val="00E952F1"/>
    <w:rsid w:val="00E95BCD"/>
    <w:rsid w:val="00E961C6"/>
    <w:rsid w:val="00E96866"/>
    <w:rsid w:val="00E968DB"/>
    <w:rsid w:val="00E97E1D"/>
    <w:rsid w:val="00E97E56"/>
    <w:rsid w:val="00EA029B"/>
    <w:rsid w:val="00EA03A5"/>
    <w:rsid w:val="00EA0633"/>
    <w:rsid w:val="00EA0671"/>
    <w:rsid w:val="00EA07C4"/>
    <w:rsid w:val="00EA0CAC"/>
    <w:rsid w:val="00EA14FC"/>
    <w:rsid w:val="00EA1A20"/>
    <w:rsid w:val="00EA1C82"/>
    <w:rsid w:val="00EA1FC9"/>
    <w:rsid w:val="00EA3023"/>
    <w:rsid w:val="00EA42BC"/>
    <w:rsid w:val="00EA4618"/>
    <w:rsid w:val="00EA5038"/>
    <w:rsid w:val="00EA61BF"/>
    <w:rsid w:val="00EA73CA"/>
    <w:rsid w:val="00EA7465"/>
    <w:rsid w:val="00EA76E9"/>
    <w:rsid w:val="00EA774E"/>
    <w:rsid w:val="00EA79E2"/>
    <w:rsid w:val="00EA7A99"/>
    <w:rsid w:val="00EA7D78"/>
    <w:rsid w:val="00EA7EFB"/>
    <w:rsid w:val="00EB0954"/>
    <w:rsid w:val="00EB0D56"/>
    <w:rsid w:val="00EB0EF3"/>
    <w:rsid w:val="00EB1022"/>
    <w:rsid w:val="00EB1980"/>
    <w:rsid w:val="00EB20F5"/>
    <w:rsid w:val="00EB23B8"/>
    <w:rsid w:val="00EB2A14"/>
    <w:rsid w:val="00EB2E49"/>
    <w:rsid w:val="00EB32E1"/>
    <w:rsid w:val="00EB364F"/>
    <w:rsid w:val="00EB40E3"/>
    <w:rsid w:val="00EB4790"/>
    <w:rsid w:val="00EB4D9A"/>
    <w:rsid w:val="00EB4F17"/>
    <w:rsid w:val="00EB4F1F"/>
    <w:rsid w:val="00EB5215"/>
    <w:rsid w:val="00EB5E9B"/>
    <w:rsid w:val="00EC07B3"/>
    <w:rsid w:val="00EC170B"/>
    <w:rsid w:val="00EC1EDE"/>
    <w:rsid w:val="00EC229E"/>
    <w:rsid w:val="00EC2AEE"/>
    <w:rsid w:val="00EC30C5"/>
    <w:rsid w:val="00EC3969"/>
    <w:rsid w:val="00EC3CF3"/>
    <w:rsid w:val="00EC50CF"/>
    <w:rsid w:val="00EC5386"/>
    <w:rsid w:val="00EC541A"/>
    <w:rsid w:val="00EC5772"/>
    <w:rsid w:val="00EC578E"/>
    <w:rsid w:val="00EC61D7"/>
    <w:rsid w:val="00EC65A6"/>
    <w:rsid w:val="00EC6689"/>
    <w:rsid w:val="00EC6BED"/>
    <w:rsid w:val="00EC71DF"/>
    <w:rsid w:val="00EC7320"/>
    <w:rsid w:val="00EC75AF"/>
    <w:rsid w:val="00EC7B72"/>
    <w:rsid w:val="00EC7F61"/>
    <w:rsid w:val="00ED0050"/>
    <w:rsid w:val="00ED06BF"/>
    <w:rsid w:val="00ED0971"/>
    <w:rsid w:val="00ED0FB2"/>
    <w:rsid w:val="00ED1364"/>
    <w:rsid w:val="00ED193B"/>
    <w:rsid w:val="00ED212C"/>
    <w:rsid w:val="00ED26B5"/>
    <w:rsid w:val="00ED270B"/>
    <w:rsid w:val="00ED2963"/>
    <w:rsid w:val="00ED2C01"/>
    <w:rsid w:val="00ED2C40"/>
    <w:rsid w:val="00ED379B"/>
    <w:rsid w:val="00ED5DC5"/>
    <w:rsid w:val="00ED5EEA"/>
    <w:rsid w:val="00ED5F98"/>
    <w:rsid w:val="00ED65EB"/>
    <w:rsid w:val="00ED72C3"/>
    <w:rsid w:val="00EE111E"/>
    <w:rsid w:val="00EE152F"/>
    <w:rsid w:val="00EE194B"/>
    <w:rsid w:val="00EE1B5B"/>
    <w:rsid w:val="00EE1BDE"/>
    <w:rsid w:val="00EE1D6D"/>
    <w:rsid w:val="00EE27BE"/>
    <w:rsid w:val="00EE283D"/>
    <w:rsid w:val="00EE2C29"/>
    <w:rsid w:val="00EE362A"/>
    <w:rsid w:val="00EE3A87"/>
    <w:rsid w:val="00EE3BB8"/>
    <w:rsid w:val="00EE3FE5"/>
    <w:rsid w:val="00EE417F"/>
    <w:rsid w:val="00EE421B"/>
    <w:rsid w:val="00EE460C"/>
    <w:rsid w:val="00EE4AFE"/>
    <w:rsid w:val="00EE5076"/>
    <w:rsid w:val="00EE5C43"/>
    <w:rsid w:val="00EE5DA0"/>
    <w:rsid w:val="00EE7A43"/>
    <w:rsid w:val="00EE7F2A"/>
    <w:rsid w:val="00EF016A"/>
    <w:rsid w:val="00EF0442"/>
    <w:rsid w:val="00EF1288"/>
    <w:rsid w:val="00EF1669"/>
    <w:rsid w:val="00EF1861"/>
    <w:rsid w:val="00EF1EFA"/>
    <w:rsid w:val="00EF209D"/>
    <w:rsid w:val="00EF273E"/>
    <w:rsid w:val="00EF38EE"/>
    <w:rsid w:val="00EF3B0F"/>
    <w:rsid w:val="00EF4957"/>
    <w:rsid w:val="00EF4995"/>
    <w:rsid w:val="00EF4A39"/>
    <w:rsid w:val="00EF5440"/>
    <w:rsid w:val="00EF5809"/>
    <w:rsid w:val="00EF5865"/>
    <w:rsid w:val="00EF5E0F"/>
    <w:rsid w:val="00EF6112"/>
    <w:rsid w:val="00EF6436"/>
    <w:rsid w:val="00EF68DA"/>
    <w:rsid w:val="00EF75C4"/>
    <w:rsid w:val="00EF7D2F"/>
    <w:rsid w:val="00F0028C"/>
    <w:rsid w:val="00F00531"/>
    <w:rsid w:val="00F018E0"/>
    <w:rsid w:val="00F021B5"/>
    <w:rsid w:val="00F024D5"/>
    <w:rsid w:val="00F02AD3"/>
    <w:rsid w:val="00F02BF5"/>
    <w:rsid w:val="00F02E8C"/>
    <w:rsid w:val="00F02F21"/>
    <w:rsid w:val="00F02F3D"/>
    <w:rsid w:val="00F03131"/>
    <w:rsid w:val="00F03569"/>
    <w:rsid w:val="00F0370E"/>
    <w:rsid w:val="00F0380C"/>
    <w:rsid w:val="00F03B21"/>
    <w:rsid w:val="00F0452A"/>
    <w:rsid w:val="00F045FF"/>
    <w:rsid w:val="00F0475A"/>
    <w:rsid w:val="00F0506F"/>
    <w:rsid w:val="00F05077"/>
    <w:rsid w:val="00F050E6"/>
    <w:rsid w:val="00F052F0"/>
    <w:rsid w:val="00F053CC"/>
    <w:rsid w:val="00F05527"/>
    <w:rsid w:val="00F056D7"/>
    <w:rsid w:val="00F059E1"/>
    <w:rsid w:val="00F05AFC"/>
    <w:rsid w:val="00F05C55"/>
    <w:rsid w:val="00F06186"/>
    <w:rsid w:val="00F0680A"/>
    <w:rsid w:val="00F06B81"/>
    <w:rsid w:val="00F0748B"/>
    <w:rsid w:val="00F10CAE"/>
    <w:rsid w:val="00F112C2"/>
    <w:rsid w:val="00F11838"/>
    <w:rsid w:val="00F11C9C"/>
    <w:rsid w:val="00F11DAF"/>
    <w:rsid w:val="00F11FF3"/>
    <w:rsid w:val="00F12223"/>
    <w:rsid w:val="00F12494"/>
    <w:rsid w:val="00F12593"/>
    <w:rsid w:val="00F126E3"/>
    <w:rsid w:val="00F12890"/>
    <w:rsid w:val="00F12CA3"/>
    <w:rsid w:val="00F12F3D"/>
    <w:rsid w:val="00F12FEB"/>
    <w:rsid w:val="00F13109"/>
    <w:rsid w:val="00F13806"/>
    <w:rsid w:val="00F142CA"/>
    <w:rsid w:val="00F142FC"/>
    <w:rsid w:val="00F14340"/>
    <w:rsid w:val="00F1436C"/>
    <w:rsid w:val="00F146DB"/>
    <w:rsid w:val="00F147B6"/>
    <w:rsid w:val="00F14D0B"/>
    <w:rsid w:val="00F1534E"/>
    <w:rsid w:val="00F15723"/>
    <w:rsid w:val="00F15A14"/>
    <w:rsid w:val="00F15AFE"/>
    <w:rsid w:val="00F15E8B"/>
    <w:rsid w:val="00F15ED4"/>
    <w:rsid w:val="00F167B0"/>
    <w:rsid w:val="00F169BE"/>
    <w:rsid w:val="00F17414"/>
    <w:rsid w:val="00F177FF"/>
    <w:rsid w:val="00F17E69"/>
    <w:rsid w:val="00F208D7"/>
    <w:rsid w:val="00F21126"/>
    <w:rsid w:val="00F2126B"/>
    <w:rsid w:val="00F21509"/>
    <w:rsid w:val="00F22D8D"/>
    <w:rsid w:val="00F230DC"/>
    <w:rsid w:val="00F232C9"/>
    <w:rsid w:val="00F239E5"/>
    <w:rsid w:val="00F23B1E"/>
    <w:rsid w:val="00F2405A"/>
    <w:rsid w:val="00F244CF"/>
    <w:rsid w:val="00F24BE5"/>
    <w:rsid w:val="00F2529E"/>
    <w:rsid w:val="00F25886"/>
    <w:rsid w:val="00F2597A"/>
    <w:rsid w:val="00F25D59"/>
    <w:rsid w:val="00F25E2E"/>
    <w:rsid w:val="00F26DF0"/>
    <w:rsid w:val="00F2716F"/>
    <w:rsid w:val="00F273C7"/>
    <w:rsid w:val="00F27E83"/>
    <w:rsid w:val="00F27FA1"/>
    <w:rsid w:val="00F30238"/>
    <w:rsid w:val="00F305C2"/>
    <w:rsid w:val="00F306BE"/>
    <w:rsid w:val="00F31062"/>
    <w:rsid w:val="00F3187E"/>
    <w:rsid w:val="00F31E39"/>
    <w:rsid w:val="00F32050"/>
    <w:rsid w:val="00F32299"/>
    <w:rsid w:val="00F3267D"/>
    <w:rsid w:val="00F331FB"/>
    <w:rsid w:val="00F333B4"/>
    <w:rsid w:val="00F336EE"/>
    <w:rsid w:val="00F3445E"/>
    <w:rsid w:val="00F34562"/>
    <w:rsid w:val="00F34CFF"/>
    <w:rsid w:val="00F34D7F"/>
    <w:rsid w:val="00F350F5"/>
    <w:rsid w:val="00F368D0"/>
    <w:rsid w:val="00F36D1A"/>
    <w:rsid w:val="00F36F57"/>
    <w:rsid w:val="00F371D7"/>
    <w:rsid w:val="00F37290"/>
    <w:rsid w:val="00F407AF"/>
    <w:rsid w:val="00F407D7"/>
    <w:rsid w:val="00F40C72"/>
    <w:rsid w:val="00F4148E"/>
    <w:rsid w:val="00F41F2A"/>
    <w:rsid w:val="00F423B5"/>
    <w:rsid w:val="00F42469"/>
    <w:rsid w:val="00F42E9A"/>
    <w:rsid w:val="00F42FAC"/>
    <w:rsid w:val="00F432BC"/>
    <w:rsid w:val="00F43381"/>
    <w:rsid w:val="00F434EF"/>
    <w:rsid w:val="00F439CA"/>
    <w:rsid w:val="00F43ACC"/>
    <w:rsid w:val="00F4407E"/>
    <w:rsid w:val="00F44108"/>
    <w:rsid w:val="00F4592D"/>
    <w:rsid w:val="00F46348"/>
    <w:rsid w:val="00F465CA"/>
    <w:rsid w:val="00F465FC"/>
    <w:rsid w:val="00F467D8"/>
    <w:rsid w:val="00F46F2D"/>
    <w:rsid w:val="00F47A96"/>
    <w:rsid w:val="00F47D15"/>
    <w:rsid w:val="00F47D16"/>
    <w:rsid w:val="00F47D91"/>
    <w:rsid w:val="00F5064A"/>
    <w:rsid w:val="00F50C78"/>
    <w:rsid w:val="00F50CD5"/>
    <w:rsid w:val="00F50D3D"/>
    <w:rsid w:val="00F51116"/>
    <w:rsid w:val="00F5118D"/>
    <w:rsid w:val="00F518D0"/>
    <w:rsid w:val="00F51B48"/>
    <w:rsid w:val="00F51FCE"/>
    <w:rsid w:val="00F521EF"/>
    <w:rsid w:val="00F525CE"/>
    <w:rsid w:val="00F52B6E"/>
    <w:rsid w:val="00F5305B"/>
    <w:rsid w:val="00F5339F"/>
    <w:rsid w:val="00F53821"/>
    <w:rsid w:val="00F55BC2"/>
    <w:rsid w:val="00F55C92"/>
    <w:rsid w:val="00F563F2"/>
    <w:rsid w:val="00F5688E"/>
    <w:rsid w:val="00F56D75"/>
    <w:rsid w:val="00F57232"/>
    <w:rsid w:val="00F57483"/>
    <w:rsid w:val="00F6004B"/>
    <w:rsid w:val="00F60F4E"/>
    <w:rsid w:val="00F613C6"/>
    <w:rsid w:val="00F618FB"/>
    <w:rsid w:val="00F620EE"/>
    <w:rsid w:val="00F620FD"/>
    <w:rsid w:val="00F6215D"/>
    <w:rsid w:val="00F62334"/>
    <w:rsid w:val="00F62CD2"/>
    <w:rsid w:val="00F6453F"/>
    <w:rsid w:val="00F6465B"/>
    <w:rsid w:val="00F64CEC"/>
    <w:rsid w:val="00F64F47"/>
    <w:rsid w:val="00F65D89"/>
    <w:rsid w:val="00F66BB6"/>
    <w:rsid w:val="00F66CF7"/>
    <w:rsid w:val="00F67633"/>
    <w:rsid w:val="00F6786C"/>
    <w:rsid w:val="00F67D82"/>
    <w:rsid w:val="00F67D9E"/>
    <w:rsid w:val="00F709C8"/>
    <w:rsid w:val="00F70BAE"/>
    <w:rsid w:val="00F70CB3"/>
    <w:rsid w:val="00F71D14"/>
    <w:rsid w:val="00F71EA8"/>
    <w:rsid w:val="00F7222A"/>
    <w:rsid w:val="00F7229C"/>
    <w:rsid w:val="00F7233F"/>
    <w:rsid w:val="00F72404"/>
    <w:rsid w:val="00F72846"/>
    <w:rsid w:val="00F72A4E"/>
    <w:rsid w:val="00F72B85"/>
    <w:rsid w:val="00F72BF1"/>
    <w:rsid w:val="00F72D8C"/>
    <w:rsid w:val="00F73251"/>
    <w:rsid w:val="00F73B79"/>
    <w:rsid w:val="00F742D1"/>
    <w:rsid w:val="00F74439"/>
    <w:rsid w:val="00F74650"/>
    <w:rsid w:val="00F746FE"/>
    <w:rsid w:val="00F74763"/>
    <w:rsid w:val="00F752F3"/>
    <w:rsid w:val="00F756A9"/>
    <w:rsid w:val="00F7637B"/>
    <w:rsid w:val="00F76CEA"/>
    <w:rsid w:val="00F7752D"/>
    <w:rsid w:val="00F77B5E"/>
    <w:rsid w:val="00F8020A"/>
    <w:rsid w:val="00F802EC"/>
    <w:rsid w:val="00F804FF"/>
    <w:rsid w:val="00F80D74"/>
    <w:rsid w:val="00F80F8B"/>
    <w:rsid w:val="00F811C3"/>
    <w:rsid w:val="00F813D1"/>
    <w:rsid w:val="00F81672"/>
    <w:rsid w:val="00F8202E"/>
    <w:rsid w:val="00F82398"/>
    <w:rsid w:val="00F824E3"/>
    <w:rsid w:val="00F82AFD"/>
    <w:rsid w:val="00F82FA1"/>
    <w:rsid w:val="00F83319"/>
    <w:rsid w:val="00F837FC"/>
    <w:rsid w:val="00F8382B"/>
    <w:rsid w:val="00F83C97"/>
    <w:rsid w:val="00F84217"/>
    <w:rsid w:val="00F846B1"/>
    <w:rsid w:val="00F84B53"/>
    <w:rsid w:val="00F84BA2"/>
    <w:rsid w:val="00F84C14"/>
    <w:rsid w:val="00F84EA2"/>
    <w:rsid w:val="00F8538E"/>
    <w:rsid w:val="00F853C0"/>
    <w:rsid w:val="00F854B4"/>
    <w:rsid w:val="00F85949"/>
    <w:rsid w:val="00F86272"/>
    <w:rsid w:val="00F863A3"/>
    <w:rsid w:val="00F86EE9"/>
    <w:rsid w:val="00F876AF"/>
    <w:rsid w:val="00F87A3A"/>
    <w:rsid w:val="00F87E2D"/>
    <w:rsid w:val="00F90039"/>
    <w:rsid w:val="00F90173"/>
    <w:rsid w:val="00F904BD"/>
    <w:rsid w:val="00F90830"/>
    <w:rsid w:val="00F90AC7"/>
    <w:rsid w:val="00F91FCD"/>
    <w:rsid w:val="00F92531"/>
    <w:rsid w:val="00F928EB"/>
    <w:rsid w:val="00F92CA5"/>
    <w:rsid w:val="00F93EED"/>
    <w:rsid w:val="00F940A0"/>
    <w:rsid w:val="00F943FB"/>
    <w:rsid w:val="00F94B4A"/>
    <w:rsid w:val="00F956B0"/>
    <w:rsid w:val="00F962E5"/>
    <w:rsid w:val="00F96B3D"/>
    <w:rsid w:val="00F96BE3"/>
    <w:rsid w:val="00F970B6"/>
    <w:rsid w:val="00F9736C"/>
    <w:rsid w:val="00F974B2"/>
    <w:rsid w:val="00F97839"/>
    <w:rsid w:val="00F97890"/>
    <w:rsid w:val="00F97A27"/>
    <w:rsid w:val="00F97AB2"/>
    <w:rsid w:val="00F97DBC"/>
    <w:rsid w:val="00F97FE1"/>
    <w:rsid w:val="00FA030D"/>
    <w:rsid w:val="00FA06DC"/>
    <w:rsid w:val="00FA0CFF"/>
    <w:rsid w:val="00FA0F3E"/>
    <w:rsid w:val="00FA127D"/>
    <w:rsid w:val="00FA1537"/>
    <w:rsid w:val="00FA1D67"/>
    <w:rsid w:val="00FA217E"/>
    <w:rsid w:val="00FA2226"/>
    <w:rsid w:val="00FA27A1"/>
    <w:rsid w:val="00FA30FF"/>
    <w:rsid w:val="00FA35A9"/>
    <w:rsid w:val="00FA363B"/>
    <w:rsid w:val="00FA36ED"/>
    <w:rsid w:val="00FA38FE"/>
    <w:rsid w:val="00FA396B"/>
    <w:rsid w:val="00FA3970"/>
    <w:rsid w:val="00FA3D64"/>
    <w:rsid w:val="00FA4CC9"/>
    <w:rsid w:val="00FA5378"/>
    <w:rsid w:val="00FA5641"/>
    <w:rsid w:val="00FA5FF1"/>
    <w:rsid w:val="00FA6A68"/>
    <w:rsid w:val="00FA6BA8"/>
    <w:rsid w:val="00FA6CED"/>
    <w:rsid w:val="00FA6E89"/>
    <w:rsid w:val="00FA7377"/>
    <w:rsid w:val="00FA7397"/>
    <w:rsid w:val="00FA75FE"/>
    <w:rsid w:val="00FA7B25"/>
    <w:rsid w:val="00FB01F7"/>
    <w:rsid w:val="00FB0C11"/>
    <w:rsid w:val="00FB1509"/>
    <w:rsid w:val="00FB1594"/>
    <w:rsid w:val="00FB15B5"/>
    <w:rsid w:val="00FB1C05"/>
    <w:rsid w:val="00FB2898"/>
    <w:rsid w:val="00FB2967"/>
    <w:rsid w:val="00FB2CE8"/>
    <w:rsid w:val="00FB2D56"/>
    <w:rsid w:val="00FB2EAD"/>
    <w:rsid w:val="00FB2F9C"/>
    <w:rsid w:val="00FB2FC6"/>
    <w:rsid w:val="00FB3429"/>
    <w:rsid w:val="00FB35A3"/>
    <w:rsid w:val="00FB399D"/>
    <w:rsid w:val="00FB3B66"/>
    <w:rsid w:val="00FB415A"/>
    <w:rsid w:val="00FB41CA"/>
    <w:rsid w:val="00FB4ACC"/>
    <w:rsid w:val="00FB5F2A"/>
    <w:rsid w:val="00FB60B4"/>
    <w:rsid w:val="00FB6486"/>
    <w:rsid w:val="00FB64F6"/>
    <w:rsid w:val="00FB66F5"/>
    <w:rsid w:val="00FB6FA4"/>
    <w:rsid w:val="00FB73A7"/>
    <w:rsid w:val="00FB757B"/>
    <w:rsid w:val="00FB75AC"/>
    <w:rsid w:val="00FC0373"/>
    <w:rsid w:val="00FC0AF1"/>
    <w:rsid w:val="00FC1D9C"/>
    <w:rsid w:val="00FC2503"/>
    <w:rsid w:val="00FC2677"/>
    <w:rsid w:val="00FC2772"/>
    <w:rsid w:val="00FC2897"/>
    <w:rsid w:val="00FC2C62"/>
    <w:rsid w:val="00FC3064"/>
    <w:rsid w:val="00FC325D"/>
    <w:rsid w:val="00FC372D"/>
    <w:rsid w:val="00FC38A5"/>
    <w:rsid w:val="00FC3CD2"/>
    <w:rsid w:val="00FC42DE"/>
    <w:rsid w:val="00FC4403"/>
    <w:rsid w:val="00FC48EC"/>
    <w:rsid w:val="00FC51DF"/>
    <w:rsid w:val="00FC575F"/>
    <w:rsid w:val="00FC6C12"/>
    <w:rsid w:val="00FC6EDD"/>
    <w:rsid w:val="00FC7577"/>
    <w:rsid w:val="00FC760B"/>
    <w:rsid w:val="00FC7A01"/>
    <w:rsid w:val="00FC7A6B"/>
    <w:rsid w:val="00FD00B1"/>
    <w:rsid w:val="00FD06BB"/>
    <w:rsid w:val="00FD0A07"/>
    <w:rsid w:val="00FD0D4E"/>
    <w:rsid w:val="00FD0E26"/>
    <w:rsid w:val="00FD0F13"/>
    <w:rsid w:val="00FD1371"/>
    <w:rsid w:val="00FD1C26"/>
    <w:rsid w:val="00FD1CAE"/>
    <w:rsid w:val="00FD1D87"/>
    <w:rsid w:val="00FD1F6C"/>
    <w:rsid w:val="00FD2D7C"/>
    <w:rsid w:val="00FD2E5A"/>
    <w:rsid w:val="00FD30EC"/>
    <w:rsid w:val="00FD31DC"/>
    <w:rsid w:val="00FD3ADB"/>
    <w:rsid w:val="00FD3B3C"/>
    <w:rsid w:val="00FD3B8E"/>
    <w:rsid w:val="00FD413F"/>
    <w:rsid w:val="00FD4708"/>
    <w:rsid w:val="00FD4A27"/>
    <w:rsid w:val="00FD4A31"/>
    <w:rsid w:val="00FD64B2"/>
    <w:rsid w:val="00FD650D"/>
    <w:rsid w:val="00FD653D"/>
    <w:rsid w:val="00FD685C"/>
    <w:rsid w:val="00FD6898"/>
    <w:rsid w:val="00FD68F3"/>
    <w:rsid w:val="00FD6DE8"/>
    <w:rsid w:val="00FD7077"/>
    <w:rsid w:val="00FD7335"/>
    <w:rsid w:val="00FD742E"/>
    <w:rsid w:val="00FD7BAC"/>
    <w:rsid w:val="00FD7D40"/>
    <w:rsid w:val="00FE0B22"/>
    <w:rsid w:val="00FE1871"/>
    <w:rsid w:val="00FE22DA"/>
    <w:rsid w:val="00FE2446"/>
    <w:rsid w:val="00FE265B"/>
    <w:rsid w:val="00FE26C4"/>
    <w:rsid w:val="00FE287F"/>
    <w:rsid w:val="00FE2A66"/>
    <w:rsid w:val="00FE2DF7"/>
    <w:rsid w:val="00FE4566"/>
    <w:rsid w:val="00FE4572"/>
    <w:rsid w:val="00FE47D1"/>
    <w:rsid w:val="00FE4A6D"/>
    <w:rsid w:val="00FE4C96"/>
    <w:rsid w:val="00FE4FCF"/>
    <w:rsid w:val="00FE568F"/>
    <w:rsid w:val="00FE590D"/>
    <w:rsid w:val="00FE5CFE"/>
    <w:rsid w:val="00FE68E8"/>
    <w:rsid w:val="00FE697F"/>
    <w:rsid w:val="00FE7308"/>
    <w:rsid w:val="00FE767D"/>
    <w:rsid w:val="00FE78AD"/>
    <w:rsid w:val="00FE7A5E"/>
    <w:rsid w:val="00FF047E"/>
    <w:rsid w:val="00FF076B"/>
    <w:rsid w:val="00FF08F8"/>
    <w:rsid w:val="00FF0AC0"/>
    <w:rsid w:val="00FF0CEA"/>
    <w:rsid w:val="00FF1C10"/>
    <w:rsid w:val="00FF1C17"/>
    <w:rsid w:val="00FF209B"/>
    <w:rsid w:val="00FF2115"/>
    <w:rsid w:val="00FF2AF5"/>
    <w:rsid w:val="00FF2D72"/>
    <w:rsid w:val="00FF3282"/>
    <w:rsid w:val="00FF37FA"/>
    <w:rsid w:val="00FF3BEC"/>
    <w:rsid w:val="00FF3F2F"/>
    <w:rsid w:val="00FF430E"/>
    <w:rsid w:val="00FF453D"/>
    <w:rsid w:val="00FF47EF"/>
    <w:rsid w:val="00FF4942"/>
    <w:rsid w:val="00FF4AB1"/>
    <w:rsid w:val="00FF5B35"/>
    <w:rsid w:val="00FF61AE"/>
    <w:rsid w:val="00FF629E"/>
    <w:rsid w:val="00FF6F6D"/>
    <w:rsid w:val="00FF700D"/>
    <w:rsid w:val="00FF73DA"/>
    <w:rsid w:val="00FF751F"/>
    <w:rsid w:val="00FF75C7"/>
    <w:rsid w:val="00FF7FE3"/>
    <w:rsid w:val="03F4DBF8"/>
    <w:rsid w:val="0420198D"/>
    <w:rsid w:val="04690610"/>
    <w:rsid w:val="04E21326"/>
    <w:rsid w:val="05029B2E"/>
    <w:rsid w:val="0552700D"/>
    <w:rsid w:val="06A744A2"/>
    <w:rsid w:val="06BB4F0C"/>
    <w:rsid w:val="071297D8"/>
    <w:rsid w:val="07E54329"/>
    <w:rsid w:val="088A9AF5"/>
    <w:rsid w:val="088F342E"/>
    <w:rsid w:val="09EA4D93"/>
    <w:rsid w:val="09FC40A5"/>
    <w:rsid w:val="0B0D9743"/>
    <w:rsid w:val="0B3EA052"/>
    <w:rsid w:val="0BBC3E91"/>
    <w:rsid w:val="0BEBA0DB"/>
    <w:rsid w:val="0C41A06F"/>
    <w:rsid w:val="0E473043"/>
    <w:rsid w:val="0F6B17E6"/>
    <w:rsid w:val="1108B554"/>
    <w:rsid w:val="12719CBF"/>
    <w:rsid w:val="12B034D9"/>
    <w:rsid w:val="12DFBB0D"/>
    <w:rsid w:val="12E8DE87"/>
    <w:rsid w:val="1338877D"/>
    <w:rsid w:val="13B9F800"/>
    <w:rsid w:val="158B8E98"/>
    <w:rsid w:val="1592D298"/>
    <w:rsid w:val="15DFBEEB"/>
    <w:rsid w:val="166CD5E3"/>
    <w:rsid w:val="16A78D71"/>
    <w:rsid w:val="16C625D1"/>
    <w:rsid w:val="179542EF"/>
    <w:rsid w:val="19869061"/>
    <w:rsid w:val="19913F73"/>
    <w:rsid w:val="19992556"/>
    <w:rsid w:val="19DBBE92"/>
    <w:rsid w:val="1AA9785F"/>
    <w:rsid w:val="1ACC4A7A"/>
    <w:rsid w:val="1ACDE06F"/>
    <w:rsid w:val="1B02DF71"/>
    <w:rsid w:val="1B3AB760"/>
    <w:rsid w:val="1D2001ED"/>
    <w:rsid w:val="1D3C9398"/>
    <w:rsid w:val="1DFAD506"/>
    <w:rsid w:val="1E26CEC6"/>
    <w:rsid w:val="1E331912"/>
    <w:rsid w:val="1E60191C"/>
    <w:rsid w:val="1E610792"/>
    <w:rsid w:val="1F031A38"/>
    <w:rsid w:val="21D2F60D"/>
    <w:rsid w:val="2290665B"/>
    <w:rsid w:val="229E27F4"/>
    <w:rsid w:val="22D82AF2"/>
    <w:rsid w:val="22EC9504"/>
    <w:rsid w:val="231E27FE"/>
    <w:rsid w:val="23DE19BA"/>
    <w:rsid w:val="23F4C81A"/>
    <w:rsid w:val="247AEBBF"/>
    <w:rsid w:val="251B074C"/>
    <w:rsid w:val="25EAF122"/>
    <w:rsid w:val="260032FC"/>
    <w:rsid w:val="29775F50"/>
    <w:rsid w:val="29C1A913"/>
    <w:rsid w:val="2B0B45AE"/>
    <w:rsid w:val="2B7AD9B7"/>
    <w:rsid w:val="2B85ACB3"/>
    <w:rsid w:val="2BBEB6B9"/>
    <w:rsid w:val="2D4F564E"/>
    <w:rsid w:val="2DA45EA9"/>
    <w:rsid w:val="2F2C07E1"/>
    <w:rsid w:val="2FB71E34"/>
    <w:rsid w:val="301D9ADC"/>
    <w:rsid w:val="3062FB5B"/>
    <w:rsid w:val="317D50CE"/>
    <w:rsid w:val="31EC575D"/>
    <w:rsid w:val="326332E9"/>
    <w:rsid w:val="334B82FC"/>
    <w:rsid w:val="3401D6E4"/>
    <w:rsid w:val="34E2421D"/>
    <w:rsid w:val="3503AEB6"/>
    <w:rsid w:val="354EEC50"/>
    <w:rsid w:val="3720B4EB"/>
    <w:rsid w:val="37A961CB"/>
    <w:rsid w:val="38463025"/>
    <w:rsid w:val="38ECD557"/>
    <w:rsid w:val="39873C6F"/>
    <w:rsid w:val="3A333E3B"/>
    <w:rsid w:val="3A7047A4"/>
    <w:rsid w:val="3BBAD3D5"/>
    <w:rsid w:val="3CBB7B81"/>
    <w:rsid w:val="3D24B276"/>
    <w:rsid w:val="3F4E9A7D"/>
    <w:rsid w:val="3F6B27C8"/>
    <w:rsid w:val="406977E5"/>
    <w:rsid w:val="40747A8B"/>
    <w:rsid w:val="40C92E03"/>
    <w:rsid w:val="431391D1"/>
    <w:rsid w:val="43B815C8"/>
    <w:rsid w:val="44AEC800"/>
    <w:rsid w:val="44B44A43"/>
    <w:rsid w:val="44D53342"/>
    <w:rsid w:val="46005437"/>
    <w:rsid w:val="486EF4CE"/>
    <w:rsid w:val="48725813"/>
    <w:rsid w:val="489AF50C"/>
    <w:rsid w:val="49160C6E"/>
    <w:rsid w:val="495E692A"/>
    <w:rsid w:val="4C3E0C95"/>
    <w:rsid w:val="4CF9A49F"/>
    <w:rsid w:val="4D6FB9D2"/>
    <w:rsid w:val="4DCD973C"/>
    <w:rsid w:val="4E50C1F5"/>
    <w:rsid w:val="4F2D43B6"/>
    <w:rsid w:val="4F2D7142"/>
    <w:rsid w:val="4F54B2B7"/>
    <w:rsid w:val="4F56E834"/>
    <w:rsid w:val="4FA48878"/>
    <w:rsid w:val="4FD3F05E"/>
    <w:rsid w:val="50246F30"/>
    <w:rsid w:val="512A9E75"/>
    <w:rsid w:val="51EA9ED5"/>
    <w:rsid w:val="53A4F468"/>
    <w:rsid w:val="53ECEC7D"/>
    <w:rsid w:val="543F52A7"/>
    <w:rsid w:val="548EF8D5"/>
    <w:rsid w:val="549B2784"/>
    <w:rsid w:val="54C56FD1"/>
    <w:rsid w:val="559B5745"/>
    <w:rsid w:val="55B1BC20"/>
    <w:rsid w:val="55F5AC58"/>
    <w:rsid w:val="56303684"/>
    <w:rsid w:val="56DD6982"/>
    <w:rsid w:val="5725ECCF"/>
    <w:rsid w:val="5789CC9C"/>
    <w:rsid w:val="5B47713B"/>
    <w:rsid w:val="5BDC2EEE"/>
    <w:rsid w:val="5D709B55"/>
    <w:rsid w:val="5DCE11E4"/>
    <w:rsid w:val="60F59B2C"/>
    <w:rsid w:val="61282047"/>
    <w:rsid w:val="613905F5"/>
    <w:rsid w:val="61B79CD0"/>
    <w:rsid w:val="61BAA989"/>
    <w:rsid w:val="62613ED0"/>
    <w:rsid w:val="634DDE86"/>
    <w:rsid w:val="63F36191"/>
    <w:rsid w:val="642EA03A"/>
    <w:rsid w:val="648ACBA0"/>
    <w:rsid w:val="648E5A2F"/>
    <w:rsid w:val="655841FC"/>
    <w:rsid w:val="65CEC174"/>
    <w:rsid w:val="6740E924"/>
    <w:rsid w:val="67B632EE"/>
    <w:rsid w:val="67B6E31C"/>
    <w:rsid w:val="67E0D078"/>
    <w:rsid w:val="68495F95"/>
    <w:rsid w:val="68F56DA1"/>
    <w:rsid w:val="69944F8B"/>
    <w:rsid w:val="69AC8DBE"/>
    <w:rsid w:val="6A627589"/>
    <w:rsid w:val="6B1D3842"/>
    <w:rsid w:val="6BE5EA07"/>
    <w:rsid w:val="6C180D03"/>
    <w:rsid w:val="6C80B490"/>
    <w:rsid w:val="6DAADF58"/>
    <w:rsid w:val="6DBAE980"/>
    <w:rsid w:val="6F150B10"/>
    <w:rsid w:val="6F8212A3"/>
    <w:rsid w:val="700E3695"/>
    <w:rsid w:val="712041BE"/>
    <w:rsid w:val="71DE6888"/>
    <w:rsid w:val="722CD045"/>
    <w:rsid w:val="736F6485"/>
    <w:rsid w:val="73B487CA"/>
    <w:rsid w:val="73CA9269"/>
    <w:rsid w:val="76118F2C"/>
    <w:rsid w:val="76CA3EC3"/>
    <w:rsid w:val="76D64FC0"/>
    <w:rsid w:val="770D7122"/>
    <w:rsid w:val="78A31988"/>
    <w:rsid w:val="7A353D71"/>
    <w:rsid w:val="7A5DA5D7"/>
    <w:rsid w:val="7A81E0F7"/>
    <w:rsid w:val="7B32F0EA"/>
    <w:rsid w:val="7B7B2A5B"/>
    <w:rsid w:val="7C384930"/>
    <w:rsid w:val="7C850B7A"/>
    <w:rsid w:val="7CA07D5C"/>
    <w:rsid w:val="7D49DA10"/>
    <w:rsid w:val="7D71D11C"/>
    <w:rsid w:val="7DF48EF4"/>
    <w:rsid w:val="7E5BA182"/>
    <w:rsid w:val="7E95E41A"/>
    <w:rsid w:val="7F16244A"/>
    <w:rsid w:val="7F935A00"/>
    <w:rsid w:val="7FEDBEF0"/>
    <w:rsid w:val="7FFBB6AB"/>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2B5A4"/>
  <w15:chartTrackingRefBased/>
  <w15:docId w15:val="{D647F602-D63C-42E2-B059-7C1A63003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2A8"/>
    <w:pPr>
      <w:spacing w:line="360" w:lineRule="auto"/>
      <w:jc w:val="both"/>
    </w:pPr>
    <w:rPr>
      <w:rFonts w:ascii="Arial" w:eastAsia="Times New Roman" w:hAnsi="Arial"/>
      <w:sz w:val="24"/>
      <w:szCs w:val="24"/>
      <w:lang w:eastAsia="es-ES_tradnl"/>
    </w:rPr>
  </w:style>
  <w:style w:type="paragraph" w:styleId="Ttulo1">
    <w:name w:val="heading 1"/>
    <w:basedOn w:val="Normal"/>
    <w:next w:val="Normal"/>
    <w:link w:val="Ttulo1Car"/>
    <w:uiPriority w:val="9"/>
    <w:qFormat/>
    <w:rsid w:val="00ED2C01"/>
    <w:pPr>
      <w:keepNext/>
      <w:keepLines/>
      <w:numPr>
        <w:numId w:val="5"/>
      </w:numPr>
      <w:spacing w:before="480"/>
      <w:outlineLvl w:val="0"/>
    </w:pPr>
    <w:rPr>
      <w:rFonts w:ascii="Cambria" w:hAnsi="Cambria"/>
      <w:b/>
      <w:bCs/>
      <w:color w:val="365F91"/>
      <w:sz w:val="28"/>
      <w:szCs w:val="28"/>
      <w:lang w:val="x-none" w:eastAsia="x-none"/>
    </w:rPr>
  </w:style>
  <w:style w:type="paragraph" w:styleId="Ttulo2">
    <w:name w:val="heading 2"/>
    <w:basedOn w:val="Normal"/>
    <w:next w:val="Normal"/>
    <w:link w:val="Ttulo2Car"/>
    <w:uiPriority w:val="9"/>
    <w:unhideWhenUsed/>
    <w:qFormat/>
    <w:rsid w:val="00ED2C01"/>
    <w:pPr>
      <w:keepNext/>
      <w:keepLines/>
      <w:numPr>
        <w:ilvl w:val="1"/>
        <w:numId w:val="5"/>
      </w:numPr>
      <w:spacing w:before="200"/>
      <w:outlineLvl w:val="1"/>
    </w:pPr>
    <w:rPr>
      <w:rFonts w:ascii="Cambria" w:hAnsi="Cambria"/>
      <w:b/>
      <w:bCs/>
      <w:color w:val="4F81BD"/>
      <w:sz w:val="26"/>
      <w:szCs w:val="26"/>
      <w:lang w:val="x-none" w:eastAsia="es-ES"/>
    </w:rPr>
  </w:style>
  <w:style w:type="paragraph" w:styleId="Ttulo3">
    <w:name w:val="heading 3"/>
    <w:basedOn w:val="Normal"/>
    <w:next w:val="Normal"/>
    <w:link w:val="Ttulo3Car"/>
    <w:uiPriority w:val="9"/>
    <w:unhideWhenUsed/>
    <w:qFormat/>
    <w:rsid w:val="00ED2C01"/>
    <w:pPr>
      <w:keepNext/>
      <w:keepLines/>
      <w:numPr>
        <w:ilvl w:val="2"/>
        <w:numId w:val="5"/>
      </w:numPr>
      <w:spacing w:before="200"/>
      <w:outlineLvl w:val="2"/>
    </w:pPr>
    <w:rPr>
      <w:rFonts w:ascii="Cambria" w:hAnsi="Cambria"/>
      <w:b/>
      <w:bCs/>
      <w:color w:val="4F81BD"/>
      <w:sz w:val="20"/>
      <w:lang w:val="x-none" w:eastAsia="es-ES"/>
    </w:rPr>
  </w:style>
  <w:style w:type="paragraph" w:styleId="Ttulo4">
    <w:name w:val="heading 4"/>
    <w:basedOn w:val="Normal"/>
    <w:next w:val="Normal"/>
    <w:link w:val="Ttulo4Car"/>
    <w:uiPriority w:val="9"/>
    <w:unhideWhenUsed/>
    <w:qFormat/>
    <w:rsid w:val="00ED2C01"/>
    <w:pPr>
      <w:keepNext/>
      <w:keepLines/>
      <w:numPr>
        <w:ilvl w:val="3"/>
        <w:numId w:val="5"/>
      </w:numPr>
      <w:spacing w:before="200"/>
      <w:outlineLvl w:val="3"/>
    </w:pPr>
    <w:rPr>
      <w:rFonts w:ascii="Cambria" w:hAnsi="Cambria"/>
      <w:b/>
      <w:bCs/>
      <w:i/>
      <w:iCs/>
      <w:color w:val="4F81BD"/>
      <w:sz w:val="20"/>
      <w:szCs w:val="20"/>
      <w:lang w:val="x-none" w:eastAsia="x-none"/>
    </w:rPr>
  </w:style>
  <w:style w:type="paragraph" w:styleId="Ttulo5">
    <w:name w:val="heading 5"/>
    <w:basedOn w:val="Normal"/>
    <w:next w:val="Normal"/>
    <w:link w:val="Ttulo5Car"/>
    <w:uiPriority w:val="9"/>
    <w:unhideWhenUsed/>
    <w:qFormat/>
    <w:rsid w:val="00A57600"/>
    <w:pPr>
      <w:numPr>
        <w:ilvl w:val="4"/>
        <w:numId w:val="5"/>
      </w:numPr>
      <w:spacing w:before="240" w:after="60"/>
      <w:outlineLvl w:val="4"/>
    </w:pPr>
    <w:rPr>
      <w:b/>
      <w:bCs/>
      <w:i/>
      <w:iCs/>
      <w:sz w:val="26"/>
      <w:szCs w:val="26"/>
      <w:lang w:val="x-none"/>
    </w:rPr>
  </w:style>
  <w:style w:type="paragraph" w:styleId="Ttulo6">
    <w:name w:val="heading 6"/>
    <w:basedOn w:val="Normal"/>
    <w:next w:val="Normal"/>
    <w:link w:val="Ttulo6Car"/>
    <w:uiPriority w:val="9"/>
    <w:semiHidden/>
    <w:unhideWhenUsed/>
    <w:qFormat/>
    <w:rsid w:val="00B26168"/>
    <w:pPr>
      <w:keepNext/>
      <w:keepLines/>
      <w:numPr>
        <w:ilvl w:val="5"/>
        <w:numId w:val="5"/>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035A41"/>
    <w:pPr>
      <w:keepNext/>
      <w:keepLines/>
      <w:numPr>
        <w:ilvl w:val="6"/>
        <w:numId w:val="5"/>
      </w:numPr>
      <w:spacing w:before="200"/>
      <w:outlineLvl w:val="6"/>
    </w:pPr>
    <w:rPr>
      <w:rFonts w:ascii="Cambria" w:hAnsi="Cambria"/>
      <w:i/>
      <w:iCs/>
      <w:color w:val="404040"/>
    </w:rPr>
  </w:style>
  <w:style w:type="paragraph" w:styleId="Ttulo8">
    <w:name w:val="heading 8"/>
    <w:basedOn w:val="Normal"/>
    <w:next w:val="Normal"/>
    <w:link w:val="Ttulo8Car"/>
    <w:uiPriority w:val="9"/>
    <w:semiHidden/>
    <w:unhideWhenUsed/>
    <w:qFormat/>
    <w:rsid w:val="00B26168"/>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168"/>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lang w:val="x-none" w:eastAsia="x-none"/>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aliases w:val="h,h8,h9,h10,h18,Hyphen"/>
    <w:basedOn w:val="Normal"/>
    <w:link w:val="EncabezadoCar"/>
    <w:rsid w:val="00843A02"/>
    <w:pPr>
      <w:tabs>
        <w:tab w:val="center" w:pos="4252"/>
        <w:tab w:val="right" w:pos="8504"/>
      </w:tabs>
      <w:spacing w:before="40" w:after="40"/>
    </w:pPr>
    <w:rPr>
      <w:sz w:val="20"/>
      <w:lang w:val="x-none" w:eastAsia="es-ES"/>
    </w:rPr>
  </w:style>
  <w:style w:type="character" w:customStyle="1" w:styleId="EncabezadoCar">
    <w:name w:val="Encabezado Car"/>
    <w:aliases w:val="h Car,h8 Car,h9 Car,h10 Car,h18 Car,Hyphen Car"/>
    <w:link w:val="Encabezado"/>
    <w:rsid w:val="00843A02"/>
    <w:rPr>
      <w:rFonts w:ascii="Arial" w:eastAsia="Times New Roman" w:hAnsi="Arial"/>
      <w:szCs w:val="24"/>
      <w:lang w:val="x-none"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nhideWhenUsed/>
    <w:rsid w:val="00AC60C1"/>
    <w:pPr>
      <w:tabs>
        <w:tab w:val="center" w:pos="4419"/>
        <w:tab w:val="right" w:pos="8838"/>
      </w:tabs>
    </w:pPr>
  </w:style>
  <w:style w:type="character" w:customStyle="1" w:styleId="PiedepginaCar">
    <w:name w:val="Pie de página Car"/>
    <w:basedOn w:val="Fuentedeprrafopredeter"/>
    <w:link w:val="Piedepgina"/>
    <w:rsid w:val="00AC60C1"/>
  </w:style>
  <w:style w:type="character" w:customStyle="1" w:styleId="Ttulo4Car">
    <w:name w:val="Título 4 Car"/>
    <w:link w:val="Ttulo4"/>
    <w:uiPriority w:val="9"/>
    <w:rsid w:val="00ED2C01"/>
    <w:rPr>
      <w:rFonts w:ascii="Cambria" w:eastAsia="Times New Roman" w:hAnsi="Cambria"/>
      <w:b/>
      <w:bCs/>
      <w:i/>
      <w:iCs/>
      <w:color w:val="4F81BD"/>
      <w:lang w:val="x-none" w:eastAsia="x-none"/>
    </w:rPr>
  </w:style>
  <w:style w:type="paragraph" w:styleId="Prrafodelista">
    <w:name w:val="List Paragraph"/>
    <w:aliases w:val="Segundo nivel de viñetas,List Paragraph1,titulo 3,Lista vistosa - Énfasis 11,Segundo nivel de vi–etas"/>
    <w:basedOn w:val="Normal"/>
    <w:link w:val="PrrafodelistaCar"/>
    <w:uiPriority w:val="34"/>
    <w:qFormat/>
    <w:rsid w:val="00ED2C01"/>
    <w:pPr>
      <w:ind w:left="720"/>
      <w:contextualSpacing/>
    </w:pPr>
    <w:rPr>
      <w:sz w:val="20"/>
      <w:szCs w:val="20"/>
      <w:lang w:val="x-none" w:eastAsia="x-none"/>
    </w:rPr>
  </w:style>
  <w:style w:type="character" w:customStyle="1" w:styleId="PrrafodelistaCar">
    <w:name w:val="Párrafo de lista Car"/>
    <w:aliases w:val="Segundo nivel de viñetas Car,List Paragraph1 Car,titulo 3 Car,Lista vistosa - Énfasis 11 Car,Segundo nivel de vi–etas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iPriority w:val="99"/>
    <w:unhideWhenUsed/>
    <w:rsid w:val="00ED2C01"/>
    <w:rPr>
      <w:vertAlign w:val="superscript"/>
    </w:rPr>
  </w:style>
  <w:style w:type="character" w:customStyle="1" w:styleId="Ttulo1Car">
    <w:name w:val="Título 1 Car"/>
    <w:link w:val="Ttulo1"/>
    <w:uiPriority w:val="9"/>
    <w:rsid w:val="00ED2C01"/>
    <w:rPr>
      <w:rFonts w:ascii="Cambria" w:eastAsia="Times New Roman" w:hAnsi="Cambria"/>
      <w:b/>
      <w:bCs/>
      <w:color w:val="365F91"/>
      <w:sz w:val="28"/>
      <w:szCs w:val="28"/>
      <w:lang w:val="x-none" w:eastAsia="x-none"/>
    </w:rPr>
  </w:style>
  <w:style w:type="character" w:customStyle="1" w:styleId="Ttulo2Car">
    <w:name w:val="Título 2 Car"/>
    <w:link w:val="Ttulo2"/>
    <w:uiPriority w:val="9"/>
    <w:rsid w:val="00ED2C01"/>
    <w:rPr>
      <w:rFonts w:ascii="Cambria" w:eastAsia="Times New Roman" w:hAnsi="Cambria"/>
      <w:b/>
      <w:bCs/>
      <w:color w:val="4F81BD"/>
      <w:sz w:val="26"/>
      <w:szCs w:val="26"/>
      <w:lang w:val="x-none" w:eastAsia="es-ES"/>
    </w:rPr>
  </w:style>
  <w:style w:type="character" w:customStyle="1" w:styleId="Ttulo3Car">
    <w:name w:val="Título 3 Car"/>
    <w:link w:val="Ttulo3"/>
    <w:uiPriority w:val="9"/>
    <w:rsid w:val="00ED2C01"/>
    <w:rPr>
      <w:rFonts w:ascii="Cambria" w:eastAsia="Times New Roman" w:hAnsi="Cambria"/>
      <w:b/>
      <w:bCs/>
      <w:color w:val="4F81BD"/>
      <w:szCs w:val="24"/>
      <w:lang w:val="x-none" w:eastAsia="es-ES"/>
    </w:rPr>
  </w:style>
  <w:style w:type="paragraph" w:styleId="Mapadeldocumento">
    <w:name w:val="Document Map"/>
    <w:basedOn w:val="Normal"/>
    <w:link w:val="MapadeldocumentoCar"/>
    <w:uiPriority w:val="99"/>
    <w:semiHidden/>
    <w:unhideWhenUsed/>
    <w:rsid w:val="00ED2C01"/>
    <w:rPr>
      <w:rFonts w:ascii="Tahoma" w:hAnsi="Tahoma"/>
      <w:sz w:val="16"/>
      <w:szCs w:val="16"/>
      <w:lang w:val="x-none"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AE293A"/>
    <w:rPr>
      <w:sz w:val="16"/>
      <w:szCs w:val="16"/>
    </w:rPr>
  </w:style>
  <w:style w:type="paragraph" w:styleId="Textocomentario">
    <w:name w:val="annotation text"/>
    <w:basedOn w:val="Normal"/>
    <w:link w:val="TextocomentarioCar"/>
    <w:uiPriority w:val="99"/>
    <w:semiHidden/>
    <w:unhideWhenUsed/>
    <w:rsid w:val="00AE293A"/>
    <w:rPr>
      <w:sz w:val="20"/>
      <w:szCs w:val="20"/>
      <w:lang w:val="x-none" w:eastAsia="x-none"/>
    </w:rPr>
  </w:style>
  <w:style w:type="character" w:customStyle="1" w:styleId="TextocomentarioCar">
    <w:name w:val="Texto comentario Car"/>
    <w:link w:val="Textocomentario"/>
    <w:uiPriority w:val="99"/>
    <w:semiHidden/>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lang w:val="x-none" w:eastAsia="x-none"/>
    </w:rPr>
  </w:style>
  <w:style w:type="paragraph" w:customStyle="1" w:styleId="Prrafodelista1">
    <w:name w:val="Párrafo de lista1"/>
    <w:basedOn w:val="Normal"/>
    <w:qFormat/>
    <w:rsid w:val="001E46BE"/>
    <w:pPr>
      <w:ind w:left="708"/>
    </w:pPr>
    <w:rPr>
      <w:lang w:val="es-ES" w:eastAsia="es-ES"/>
    </w:rPr>
  </w:style>
  <w:style w:type="paragraph" w:customStyle="1" w:styleId="Puesto1">
    <w:name w:val="Puesto1"/>
    <w:basedOn w:val="Normal"/>
    <w:link w:val="PuestoCar"/>
    <w:qFormat/>
    <w:rsid w:val="001E46BE"/>
    <w:pPr>
      <w:jc w:val="center"/>
    </w:pPr>
    <w:rPr>
      <w:rFonts w:ascii="Tahoma" w:hAnsi="Tahoma"/>
      <w:b/>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lang w:eastAsia="es-CO"/>
    </w:rPr>
  </w:style>
  <w:style w:type="paragraph" w:styleId="Textoindependiente3">
    <w:name w:val="Body Text 3"/>
    <w:basedOn w:val="Normal"/>
    <w:link w:val="Textoindependiente3Car"/>
    <w:semiHidden/>
    <w:rsid w:val="001E46BE"/>
    <w:rPr>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hAnsi="Cambria"/>
      <w:i/>
      <w:iCs/>
      <w:color w:val="4F81BD"/>
      <w:spacing w:val="15"/>
      <w:lang w:val="x-none" w:eastAsia="x-none"/>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lang w:val="x-none" w:eastAsia="x-none"/>
    </w:rPr>
  </w:style>
  <w:style w:type="paragraph" w:customStyle="1" w:styleId="TtulodeTDC1">
    <w:name w:val="Título de TDC1"/>
    <w:basedOn w:val="Ttulo1"/>
    <w:next w:val="Normal"/>
    <w:uiPriority w:val="39"/>
    <w:unhideWhenUsed/>
    <w:qFormat/>
    <w:rsid w:val="0063395D"/>
    <w:pPr>
      <w:numPr>
        <w:numId w:val="0"/>
      </w:numPr>
      <w:spacing w:before="240" w:line="259" w:lineRule="auto"/>
      <w:outlineLvl w:val="9"/>
    </w:pPr>
    <w:rPr>
      <w:rFonts w:ascii="Calibri Light" w:hAnsi="Calibri Light"/>
      <w:b w:val="0"/>
      <w:bCs w:val="0"/>
      <w:color w:val="2E74B5"/>
      <w:sz w:val="32"/>
      <w:szCs w:val="32"/>
      <w:lang w:eastAsia="es-CO"/>
    </w:rPr>
  </w:style>
  <w:style w:type="paragraph" w:styleId="TDC1">
    <w:name w:val="toc 1"/>
    <w:basedOn w:val="Normal"/>
    <w:next w:val="Normal"/>
    <w:autoRedefine/>
    <w:uiPriority w:val="39"/>
    <w:unhideWhenUsed/>
    <w:rsid w:val="000C4BB4"/>
    <w:pPr>
      <w:tabs>
        <w:tab w:val="left" w:pos="851"/>
        <w:tab w:val="right" w:leader="dot" w:pos="8647"/>
      </w:tabs>
    </w:pPr>
  </w:style>
  <w:style w:type="paragraph" w:styleId="TDC2">
    <w:name w:val="toc 2"/>
    <w:basedOn w:val="Normal"/>
    <w:next w:val="Normal"/>
    <w:autoRedefine/>
    <w:uiPriority w:val="39"/>
    <w:unhideWhenUsed/>
    <w:rsid w:val="00DF1310"/>
    <w:pPr>
      <w:tabs>
        <w:tab w:val="left" w:pos="993"/>
        <w:tab w:val="right" w:leader="dot" w:pos="8828"/>
      </w:tabs>
      <w:ind w:left="1134" w:hanging="1133"/>
    </w:pPr>
  </w:style>
  <w:style w:type="character" w:customStyle="1" w:styleId="Ttulo5Car">
    <w:name w:val="Título 5 Car"/>
    <w:link w:val="Ttulo5"/>
    <w:uiPriority w:val="9"/>
    <w:rsid w:val="00A57600"/>
    <w:rPr>
      <w:rFonts w:ascii="Arial" w:eastAsia="Times New Roman" w:hAnsi="Arial"/>
      <w:b/>
      <w:bCs/>
      <w:i/>
      <w:iCs/>
      <w:sz w:val="26"/>
      <w:szCs w:val="26"/>
      <w:lang w:val="x-none" w:eastAsia="es-ES_tradnl"/>
    </w:rPr>
  </w:style>
  <w:style w:type="paragraph" w:styleId="TDC3">
    <w:name w:val="toc 3"/>
    <w:basedOn w:val="Normal"/>
    <w:next w:val="Normal"/>
    <w:autoRedefine/>
    <w:uiPriority w:val="39"/>
    <w:unhideWhenUsed/>
    <w:rsid w:val="00075C16"/>
    <w:pPr>
      <w:tabs>
        <w:tab w:val="left" w:pos="1276"/>
        <w:tab w:val="right" w:leader="dot" w:pos="8828"/>
      </w:tabs>
      <w:ind w:left="709" w:hanging="709"/>
    </w:pPr>
  </w:style>
  <w:style w:type="paragraph" w:styleId="Textoindependiente2">
    <w:name w:val="Body Text 2"/>
    <w:basedOn w:val="Normal"/>
    <w:link w:val="Textoindependiente2Car"/>
    <w:uiPriority w:val="99"/>
    <w:semiHidden/>
    <w:unhideWhenUsed/>
    <w:rsid w:val="00003443"/>
    <w:pPr>
      <w:spacing w:after="120" w:line="480" w:lineRule="auto"/>
    </w:pPr>
    <w:rPr>
      <w:lang w:val="x-none"/>
    </w:rPr>
  </w:style>
  <w:style w:type="character" w:customStyle="1" w:styleId="Textoindependiente2Car">
    <w:name w:val="Texto independiente 2 Car"/>
    <w:link w:val="Textoindependiente2"/>
    <w:uiPriority w:val="99"/>
    <w:semiHidden/>
    <w:rsid w:val="00003443"/>
    <w:rPr>
      <w:sz w:val="22"/>
      <w:szCs w:val="22"/>
      <w:lang w:eastAsia="en-US"/>
    </w:rPr>
  </w:style>
  <w:style w:type="paragraph" w:styleId="Textoindependiente">
    <w:name w:val="Body Text"/>
    <w:basedOn w:val="Normal"/>
    <w:link w:val="TextoindependienteCar"/>
    <w:uiPriority w:val="99"/>
    <w:semiHidden/>
    <w:unhideWhenUsed/>
    <w:rsid w:val="00B41844"/>
    <w:pPr>
      <w:spacing w:after="120"/>
    </w:pPr>
    <w:rPr>
      <w:lang w:val="x-none"/>
    </w:rPr>
  </w:style>
  <w:style w:type="character" w:customStyle="1" w:styleId="TextoindependienteCar">
    <w:name w:val="Texto independiente Car"/>
    <w:link w:val="Textoindependiente"/>
    <w:uiPriority w:val="99"/>
    <w:semiHidden/>
    <w:rsid w:val="00B41844"/>
    <w:rPr>
      <w:sz w:val="22"/>
      <w:szCs w:val="22"/>
      <w:lang w:eastAsia="en-US"/>
    </w:rPr>
  </w:style>
  <w:style w:type="paragraph" w:styleId="Sangradetextonormal">
    <w:name w:val="Body Text Indent"/>
    <w:basedOn w:val="Normal"/>
    <w:link w:val="SangradetextonormalCar"/>
    <w:uiPriority w:val="99"/>
    <w:semiHidden/>
    <w:unhideWhenUsed/>
    <w:rsid w:val="00B41844"/>
    <w:pPr>
      <w:spacing w:after="120"/>
      <w:ind w:left="283"/>
    </w:pPr>
    <w:rPr>
      <w:lang w:val="x-none"/>
    </w:rPr>
  </w:style>
  <w:style w:type="character" w:customStyle="1" w:styleId="SangradetextonormalCar">
    <w:name w:val="Sangría de texto normal Car"/>
    <w:link w:val="Sangradetextonormal"/>
    <w:uiPriority w:val="99"/>
    <w:semiHidden/>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character" w:customStyle="1" w:styleId="Ttulo7Car">
    <w:name w:val="Título 7 Car"/>
    <w:link w:val="Ttulo7"/>
    <w:uiPriority w:val="9"/>
    <w:rsid w:val="00035A41"/>
    <w:rPr>
      <w:rFonts w:ascii="Cambria" w:eastAsia="Times New Roman" w:hAnsi="Cambria"/>
      <w:i/>
      <w:iCs/>
      <w:color w:val="404040"/>
      <w:sz w:val="24"/>
      <w:szCs w:val="24"/>
      <w:lang w:eastAsia="es-ES_tradnl"/>
    </w:rPr>
  </w:style>
  <w:style w:type="numbering" w:customStyle="1" w:styleId="Sinlista1">
    <w:name w:val="Sin lista1"/>
    <w:next w:val="Sinlista"/>
    <w:uiPriority w:val="99"/>
    <w:semiHidden/>
    <w:unhideWhenUsed/>
    <w:rsid w:val="00035A41"/>
  </w:style>
  <w:style w:type="paragraph" w:styleId="Descripcin">
    <w:name w:val="caption"/>
    <w:basedOn w:val="Normal"/>
    <w:next w:val="Normal"/>
    <w:uiPriority w:val="35"/>
    <w:unhideWhenUsed/>
    <w:qFormat/>
    <w:rsid w:val="00035A41"/>
    <w:rPr>
      <w:b/>
      <w:bCs/>
      <w:sz w:val="20"/>
      <w:szCs w:val="20"/>
    </w:rPr>
  </w:style>
  <w:style w:type="paragraph" w:styleId="Textonotapie">
    <w:name w:val="footnote text"/>
    <w:basedOn w:val="Normal"/>
    <w:link w:val="TextonotapieCar"/>
    <w:uiPriority w:val="99"/>
    <w:semiHidden/>
    <w:unhideWhenUsed/>
    <w:rsid w:val="00035A41"/>
    <w:rPr>
      <w:sz w:val="20"/>
      <w:szCs w:val="20"/>
      <w:lang w:eastAsia="x-none"/>
    </w:rPr>
  </w:style>
  <w:style w:type="character" w:customStyle="1" w:styleId="TextonotapieCar">
    <w:name w:val="Texto nota pie Car"/>
    <w:link w:val="Textonotapie"/>
    <w:uiPriority w:val="99"/>
    <w:semiHidden/>
    <w:rsid w:val="00035A41"/>
    <w:rPr>
      <w:lang w:eastAsia="x-none"/>
    </w:rPr>
  </w:style>
  <w:style w:type="paragraph" w:customStyle="1" w:styleId="1">
    <w:name w:val="1"/>
    <w:basedOn w:val="Normal"/>
    <w:next w:val="Normal"/>
    <w:uiPriority w:val="35"/>
    <w:unhideWhenUsed/>
    <w:qFormat/>
    <w:rsid w:val="007F3B6B"/>
    <w:rPr>
      <w:b/>
      <w:bCs/>
      <w:sz w:val="20"/>
      <w:szCs w:val="20"/>
    </w:rPr>
  </w:style>
  <w:style w:type="paragraph" w:customStyle="1" w:styleId="CoverHeading1">
    <w:name w:val="Cover Heading 1"/>
    <w:basedOn w:val="Normal"/>
    <w:rsid w:val="00EB4D9A"/>
    <w:pPr>
      <w:framePr w:hSpace="180" w:wrap="around" w:vAnchor="text" w:hAnchor="margin" w:xAlign="center" w:y="165"/>
      <w:spacing w:line="720" w:lineRule="exact"/>
    </w:pPr>
    <w:rPr>
      <w:b/>
      <w:color w:val="1A61A9"/>
      <w:sz w:val="60"/>
      <w:szCs w:val="56"/>
      <w:lang w:val="en-GB" w:eastAsia="en-GB"/>
    </w:rPr>
  </w:style>
  <w:style w:type="character" w:customStyle="1" w:styleId="IndexHeading1">
    <w:name w:val="Index Heading1"/>
    <w:rsid w:val="009014CB"/>
    <w:rPr>
      <w:rFonts w:ascii="Arial" w:hAnsi="Arial"/>
      <w:b/>
      <w:bCs/>
      <w:color w:val="1A61A9"/>
      <w:sz w:val="36"/>
    </w:rPr>
  </w:style>
  <w:style w:type="character" w:styleId="nfasisintenso">
    <w:name w:val="Intense Emphasis"/>
    <w:aliases w:val="Blue color text"/>
    <w:uiPriority w:val="66"/>
    <w:qFormat/>
    <w:rsid w:val="00A9003D"/>
    <w:rPr>
      <w:b w:val="0"/>
      <w:bCs/>
      <w:i w:val="0"/>
      <w:iCs/>
      <w:color w:val="CE0058"/>
    </w:rPr>
  </w:style>
  <w:style w:type="numbering" w:customStyle="1" w:styleId="Estilo1">
    <w:name w:val="Estilo1"/>
    <w:uiPriority w:val="99"/>
    <w:rsid w:val="00A9003D"/>
    <w:pPr>
      <w:numPr>
        <w:numId w:val="1"/>
      </w:numPr>
    </w:pPr>
  </w:style>
  <w:style w:type="paragraph" w:styleId="Sangra2detindependiente">
    <w:name w:val="Body Text Indent 2"/>
    <w:basedOn w:val="Normal"/>
    <w:link w:val="Sangra2detindependienteCar"/>
    <w:uiPriority w:val="99"/>
    <w:semiHidden/>
    <w:unhideWhenUsed/>
    <w:rsid w:val="00A9003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A9003D"/>
    <w:rPr>
      <w:sz w:val="22"/>
      <w:szCs w:val="22"/>
      <w:lang w:eastAsia="en-US"/>
    </w:rPr>
  </w:style>
  <w:style w:type="paragraph" w:customStyle="1" w:styleId="Bullets">
    <w:name w:val="Bullets"/>
    <w:basedOn w:val="Normal"/>
    <w:link w:val="BulletsChar"/>
    <w:autoRedefine/>
    <w:qFormat/>
    <w:rsid w:val="00A9003D"/>
    <w:pPr>
      <w:numPr>
        <w:numId w:val="2"/>
      </w:numPr>
      <w:spacing w:before="100" w:beforeAutospacing="1" w:after="120"/>
      <w:ind w:right="795"/>
    </w:pPr>
    <w:rPr>
      <w:rFonts w:ascii="Verdana" w:hAnsi="Verdana"/>
      <w:sz w:val="18"/>
      <w:lang w:val="en-GB"/>
    </w:rPr>
  </w:style>
  <w:style w:type="character" w:customStyle="1" w:styleId="BulletsChar">
    <w:name w:val="Bullets Char"/>
    <w:link w:val="Bullets"/>
    <w:rsid w:val="00A9003D"/>
    <w:rPr>
      <w:rFonts w:ascii="Verdana" w:eastAsia="Times New Roman" w:hAnsi="Verdana"/>
      <w:sz w:val="18"/>
      <w:szCs w:val="24"/>
      <w:lang w:val="en-GB" w:eastAsia="es-ES_tradnl"/>
    </w:rPr>
  </w:style>
  <w:style w:type="paragraph" w:styleId="TtuloTDC">
    <w:name w:val="TOC Heading"/>
    <w:basedOn w:val="Ttulo1"/>
    <w:next w:val="Normal"/>
    <w:uiPriority w:val="39"/>
    <w:unhideWhenUsed/>
    <w:qFormat/>
    <w:rsid w:val="00903EE3"/>
    <w:pPr>
      <w:numPr>
        <w:numId w:val="0"/>
      </w:numPr>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Revisin">
    <w:name w:val="Revision"/>
    <w:hidden/>
    <w:uiPriority w:val="99"/>
    <w:semiHidden/>
    <w:rsid w:val="00A64AF6"/>
    <w:rPr>
      <w:sz w:val="22"/>
      <w:szCs w:val="22"/>
      <w:lang w:eastAsia="en-US"/>
    </w:rPr>
  </w:style>
  <w:style w:type="character" w:customStyle="1" w:styleId="Mencinsinresolver1">
    <w:name w:val="Mención sin resolver1"/>
    <w:basedOn w:val="Fuentedeprrafopredeter"/>
    <w:uiPriority w:val="99"/>
    <w:semiHidden/>
    <w:unhideWhenUsed/>
    <w:rsid w:val="008F12ED"/>
    <w:rPr>
      <w:color w:val="605E5C"/>
      <w:shd w:val="clear" w:color="auto" w:fill="E1DFDD"/>
    </w:rPr>
  </w:style>
  <w:style w:type="paragraph" w:styleId="TDC5">
    <w:name w:val="toc 5"/>
    <w:basedOn w:val="Normal"/>
    <w:next w:val="Normal"/>
    <w:autoRedefine/>
    <w:uiPriority w:val="39"/>
    <w:semiHidden/>
    <w:unhideWhenUsed/>
    <w:rsid w:val="003C2BAA"/>
    <w:pPr>
      <w:spacing w:after="100"/>
      <w:ind w:left="960"/>
    </w:pPr>
  </w:style>
  <w:style w:type="paragraph" w:styleId="TDC6">
    <w:name w:val="toc 6"/>
    <w:basedOn w:val="Normal"/>
    <w:next w:val="Normal"/>
    <w:autoRedefine/>
    <w:uiPriority w:val="39"/>
    <w:semiHidden/>
    <w:unhideWhenUsed/>
    <w:rsid w:val="003C2BAA"/>
    <w:pPr>
      <w:spacing w:after="100"/>
      <w:ind w:left="1200"/>
    </w:pPr>
  </w:style>
  <w:style w:type="character" w:styleId="Ttulodellibro">
    <w:name w:val="Book Title"/>
    <w:uiPriority w:val="33"/>
    <w:qFormat/>
    <w:rsid w:val="000763E5"/>
    <w:rPr>
      <w:b/>
      <w:bCs/>
      <w:i/>
      <w:iCs/>
      <w:spacing w:val="9"/>
    </w:rPr>
  </w:style>
  <w:style w:type="table" w:styleId="Tabladelista7concolores-nfasis1">
    <w:name w:val="List Table 7 Colorful Accent 1"/>
    <w:basedOn w:val="Tablanormal"/>
    <w:uiPriority w:val="52"/>
    <w:rsid w:val="000763E5"/>
    <w:pPr>
      <w:spacing w:before="200"/>
    </w:pPr>
    <w:rPr>
      <w:rFonts w:asciiTheme="minorHAnsi" w:eastAsiaTheme="minorEastAsia" w:hAnsiTheme="minorHAnsi" w:cstheme="minorBidi"/>
      <w:color w:val="2E74B5" w:themeColor="accent1"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1">
    <w:name w:val="List Table 3 Accent 1"/>
    <w:basedOn w:val="Tablanormal"/>
    <w:uiPriority w:val="48"/>
    <w:rsid w:val="002D3C76"/>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concuadrcula4-nfasis5">
    <w:name w:val="Grid Table 4 Accent 5"/>
    <w:basedOn w:val="Tablanormal"/>
    <w:uiPriority w:val="49"/>
    <w:rsid w:val="002D3C7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ita">
    <w:name w:val="Quote"/>
    <w:basedOn w:val="Normal"/>
    <w:next w:val="Normal"/>
    <w:link w:val="CitaCar"/>
    <w:uiPriority w:val="29"/>
    <w:qFormat/>
    <w:rsid w:val="00AF6D07"/>
    <w:pPr>
      <w:spacing w:before="200" w:after="200" w:line="276" w:lineRule="auto"/>
    </w:pPr>
    <w:rPr>
      <w:rFonts w:asciiTheme="minorHAnsi" w:eastAsiaTheme="minorEastAsia" w:hAnsiTheme="minorHAnsi" w:cstheme="minorBidi"/>
      <w:i/>
      <w:iCs/>
      <w:sz w:val="20"/>
      <w:szCs w:val="20"/>
    </w:rPr>
  </w:style>
  <w:style w:type="character" w:customStyle="1" w:styleId="CitaCar">
    <w:name w:val="Cita Car"/>
    <w:basedOn w:val="Fuentedeprrafopredeter"/>
    <w:link w:val="Cita"/>
    <w:uiPriority w:val="29"/>
    <w:rsid w:val="00AF6D07"/>
    <w:rPr>
      <w:rFonts w:asciiTheme="minorHAnsi" w:eastAsiaTheme="minorEastAsia" w:hAnsiTheme="minorHAnsi" w:cstheme="minorBidi"/>
      <w:i/>
      <w:iCs/>
      <w:lang w:eastAsia="en-US"/>
    </w:rPr>
  </w:style>
  <w:style w:type="table" w:styleId="Tablaconcuadrcula5oscura-nfasis1">
    <w:name w:val="Grid Table 5 Dark Accent 1"/>
    <w:basedOn w:val="Tablanormal"/>
    <w:uiPriority w:val="50"/>
    <w:rsid w:val="004014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4-nfasis1">
    <w:name w:val="Grid Table 4 Accent 1"/>
    <w:basedOn w:val="Tablanormal"/>
    <w:uiPriority w:val="49"/>
    <w:rsid w:val="00BB640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basedOn w:val="Fuentedeprrafopredeter"/>
    <w:uiPriority w:val="22"/>
    <w:qFormat/>
    <w:rsid w:val="00EA7A99"/>
    <w:rPr>
      <w:b/>
      <w:bCs/>
    </w:rPr>
  </w:style>
  <w:style w:type="paragraph" w:styleId="Tabladeilustraciones">
    <w:name w:val="table of figures"/>
    <w:basedOn w:val="Normal"/>
    <w:next w:val="Normal"/>
    <w:uiPriority w:val="99"/>
    <w:unhideWhenUsed/>
    <w:rsid w:val="00202FE3"/>
  </w:style>
  <w:style w:type="character" w:styleId="nfasis">
    <w:name w:val="Emphasis"/>
    <w:basedOn w:val="Fuentedeprrafopredeter"/>
    <w:uiPriority w:val="20"/>
    <w:qFormat/>
    <w:rsid w:val="005C05A7"/>
    <w:rPr>
      <w:i/>
      <w:iCs/>
    </w:rPr>
  </w:style>
  <w:style w:type="table" w:styleId="Tablaconcuadrcula5oscura-nfasis5">
    <w:name w:val="Grid Table 5 Dark Accent 5"/>
    <w:basedOn w:val="Tablanormal"/>
    <w:uiPriority w:val="50"/>
    <w:rsid w:val="00660D7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Ttulo6Car">
    <w:name w:val="Título 6 Car"/>
    <w:basedOn w:val="Fuentedeprrafopredeter"/>
    <w:link w:val="Ttulo6"/>
    <w:uiPriority w:val="9"/>
    <w:semiHidden/>
    <w:rsid w:val="00B26168"/>
    <w:rPr>
      <w:rFonts w:asciiTheme="majorHAnsi" w:eastAsiaTheme="majorEastAsia" w:hAnsiTheme="majorHAnsi" w:cstheme="majorBidi"/>
      <w:color w:val="1F4D78" w:themeColor="accent1" w:themeShade="7F"/>
      <w:sz w:val="24"/>
      <w:szCs w:val="24"/>
      <w:lang w:eastAsia="es-ES_tradnl"/>
    </w:rPr>
  </w:style>
  <w:style w:type="character" w:customStyle="1" w:styleId="Ttulo8Car">
    <w:name w:val="Título 8 Car"/>
    <w:basedOn w:val="Fuentedeprrafopredeter"/>
    <w:link w:val="Ttulo8"/>
    <w:uiPriority w:val="9"/>
    <w:semiHidden/>
    <w:rsid w:val="00B26168"/>
    <w:rPr>
      <w:rFonts w:asciiTheme="majorHAnsi" w:eastAsiaTheme="majorEastAsia" w:hAnsiTheme="majorHAnsi" w:cstheme="majorBidi"/>
      <w:color w:val="272727" w:themeColor="text1" w:themeTint="D8"/>
      <w:sz w:val="21"/>
      <w:szCs w:val="21"/>
      <w:lang w:eastAsia="es-ES_tradnl"/>
    </w:rPr>
  </w:style>
  <w:style w:type="character" w:customStyle="1" w:styleId="Ttulo9Car">
    <w:name w:val="Título 9 Car"/>
    <w:basedOn w:val="Fuentedeprrafopredeter"/>
    <w:link w:val="Ttulo9"/>
    <w:uiPriority w:val="9"/>
    <w:semiHidden/>
    <w:rsid w:val="00B26168"/>
    <w:rPr>
      <w:rFonts w:asciiTheme="majorHAnsi" w:eastAsiaTheme="majorEastAsia" w:hAnsiTheme="majorHAnsi" w:cstheme="majorBidi"/>
      <w:i/>
      <w:iCs/>
      <w:color w:val="272727" w:themeColor="text1" w:themeTint="D8"/>
      <w:sz w:val="21"/>
      <w:szCs w:val="21"/>
      <w:lang w:eastAsia="es-ES_tradnl"/>
    </w:rPr>
  </w:style>
  <w:style w:type="paragraph" w:styleId="TDC4">
    <w:name w:val="toc 4"/>
    <w:basedOn w:val="Normal"/>
    <w:next w:val="Normal"/>
    <w:autoRedefine/>
    <w:uiPriority w:val="39"/>
    <w:unhideWhenUsed/>
    <w:rsid w:val="00001BAC"/>
    <w:pPr>
      <w:tabs>
        <w:tab w:val="left" w:pos="1134"/>
        <w:tab w:val="right" w:leader="dot" w:pos="8686"/>
      </w:tabs>
      <w:spacing w:after="100"/>
    </w:pPr>
  </w:style>
  <w:style w:type="table" w:styleId="Tabladelista4-nfasis5">
    <w:name w:val="List Table 4 Accent 5"/>
    <w:basedOn w:val="Tablanormal"/>
    <w:uiPriority w:val="49"/>
    <w:rsid w:val="003D460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visitado">
    <w:name w:val="FollowedHyperlink"/>
    <w:basedOn w:val="Fuentedeprrafopredeter"/>
    <w:uiPriority w:val="99"/>
    <w:semiHidden/>
    <w:unhideWhenUsed/>
    <w:rsid w:val="00C833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1030411">
      <w:bodyDiv w:val="1"/>
      <w:marLeft w:val="0"/>
      <w:marRight w:val="0"/>
      <w:marTop w:val="0"/>
      <w:marBottom w:val="0"/>
      <w:divBdr>
        <w:top w:val="none" w:sz="0" w:space="0" w:color="auto"/>
        <w:left w:val="none" w:sz="0" w:space="0" w:color="auto"/>
        <w:bottom w:val="none" w:sz="0" w:space="0" w:color="auto"/>
        <w:right w:val="none" w:sz="0" w:space="0" w:color="auto"/>
      </w:divBdr>
    </w:div>
    <w:div w:id="12853240">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20908088">
      <w:bodyDiv w:val="1"/>
      <w:marLeft w:val="0"/>
      <w:marRight w:val="0"/>
      <w:marTop w:val="0"/>
      <w:marBottom w:val="0"/>
      <w:divBdr>
        <w:top w:val="none" w:sz="0" w:space="0" w:color="auto"/>
        <w:left w:val="none" w:sz="0" w:space="0" w:color="auto"/>
        <w:bottom w:val="none" w:sz="0" w:space="0" w:color="auto"/>
        <w:right w:val="none" w:sz="0" w:space="0" w:color="auto"/>
      </w:divBdr>
    </w:div>
    <w:div w:id="65344509">
      <w:bodyDiv w:val="1"/>
      <w:marLeft w:val="0"/>
      <w:marRight w:val="0"/>
      <w:marTop w:val="0"/>
      <w:marBottom w:val="0"/>
      <w:divBdr>
        <w:top w:val="none" w:sz="0" w:space="0" w:color="auto"/>
        <w:left w:val="none" w:sz="0" w:space="0" w:color="auto"/>
        <w:bottom w:val="none" w:sz="0" w:space="0" w:color="auto"/>
        <w:right w:val="none" w:sz="0" w:space="0" w:color="auto"/>
      </w:divBdr>
    </w:div>
    <w:div w:id="659567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4935075">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92631189">
      <w:bodyDiv w:val="1"/>
      <w:marLeft w:val="0"/>
      <w:marRight w:val="0"/>
      <w:marTop w:val="0"/>
      <w:marBottom w:val="0"/>
      <w:divBdr>
        <w:top w:val="none" w:sz="0" w:space="0" w:color="auto"/>
        <w:left w:val="none" w:sz="0" w:space="0" w:color="auto"/>
        <w:bottom w:val="none" w:sz="0" w:space="0" w:color="auto"/>
        <w:right w:val="none" w:sz="0" w:space="0" w:color="auto"/>
      </w:divBdr>
    </w:div>
    <w:div w:id="96828879">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71380422">
      <w:bodyDiv w:val="1"/>
      <w:marLeft w:val="0"/>
      <w:marRight w:val="0"/>
      <w:marTop w:val="0"/>
      <w:marBottom w:val="0"/>
      <w:divBdr>
        <w:top w:val="none" w:sz="0" w:space="0" w:color="auto"/>
        <w:left w:val="none" w:sz="0" w:space="0" w:color="auto"/>
        <w:bottom w:val="none" w:sz="0" w:space="0" w:color="auto"/>
        <w:right w:val="none" w:sz="0" w:space="0" w:color="auto"/>
      </w:divBdr>
    </w:div>
    <w:div w:id="19458303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16933797">
      <w:bodyDiv w:val="1"/>
      <w:marLeft w:val="0"/>
      <w:marRight w:val="0"/>
      <w:marTop w:val="0"/>
      <w:marBottom w:val="0"/>
      <w:divBdr>
        <w:top w:val="none" w:sz="0" w:space="0" w:color="auto"/>
        <w:left w:val="none" w:sz="0" w:space="0" w:color="auto"/>
        <w:bottom w:val="none" w:sz="0" w:space="0" w:color="auto"/>
        <w:right w:val="none" w:sz="0" w:space="0" w:color="auto"/>
      </w:divBdr>
    </w:div>
    <w:div w:id="225651392">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39951674">
      <w:bodyDiv w:val="1"/>
      <w:marLeft w:val="0"/>
      <w:marRight w:val="0"/>
      <w:marTop w:val="0"/>
      <w:marBottom w:val="0"/>
      <w:divBdr>
        <w:top w:val="none" w:sz="0" w:space="0" w:color="auto"/>
        <w:left w:val="none" w:sz="0" w:space="0" w:color="auto"/>
        <w:bottom w:val="none" w:sz="0" w:space="0" w:color="auto"/>
        <w:right w:val="none" w:sz="0" w:space="0" w:color="auto"/>
      </w:divBdr>
    </w:div>
    <w:div w:id="243805162">
      <w:bodyDiv w:val="1"/>
      <w:marLeft w:val="0"/>
      <w:marRight w:val="0"/>
      <w:marTop w:val="0"/>
      <w:marBottom w:val="0"/>
      <w:divBdr>
        <w:top w:val="none" w:sz="0" w:space="0" w:color="auto"/>
        <w:left w:val="none" w:sz="0" w:space="0" w:color="auto"/>
        <w:bottom w:val="none" w:sz="0" w:space="0" w:color="auto"/>
        <w:right w:val="none" w:sz="0" w:space="0" w:color="auto"/>
      </w:divBdr>
    </w:div>
    <w:div w:id="251084355">
      <w:bodyDiv w:val="1"/>
      <w:marLeft w:val="0"/>
      <w:marRight w:val="0"/>
      <w:marTop w:val="0"/>
      <w:marBottom w:val="0"/>
      <w:divBdr>
        <w:top w:val="none" w:sz="0" w:space="0" w:color="auto"/>
        <w:left w:val="none" w:sz="0" w:space="0" w:color="auto"/>
        <w:bottom w:val="none" w:sz="0" w:space="0" w:color="auto"/>
        <w:right w:val="none" w:sz="0" w:space="0" w:color="auto"/>
      </w:divBdr>
    </w:div>
    <w:div w:id="253128301">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77027954">
      <w:bodyDiv w:val="1"/>
      <w:marLeft w:val="0"/>
      <w:marRight w:val="0"/>
      <w:marTop w:val="0"/>
      <w:marBottom w:val="0"/>
      <w:divBdr>
        <w:top w:val="none" w:sz="0" w:space="0" w:color="auto"/>
        <w:left w:val="none" w:sz="0" w:space="0" w:color="auto"/>
        <w:bottom w:val="none" w:sz="0" w:space="0" w:color="auto"/>
        <w:right w:val="none" w:sz="0" w:space="0" w:color="auto"/>
      </w:divBdr>
    </w:div>
    <w:div w:id="277614660">
      <w:bodyDiv w:val="1"/>
      <w:marLeft w:val="0"/>
      <w:marRight w:val="0"/>
      <w:marTop w:val="0"/>
      <w:marBottom w:val="0"/>
      <w:divBdr>
        <w:top w:val="none" w:sz="0" w:space="0" w:color="auto"/>
        <w:left w:val="none" w:sz="0" w:space="0" w:color="auto"/>
        <w:bottom w:val="none" w:sz="0" w:space="0" w:color="auto"/>
        <w:right w:val="none" w:sz="0" w:space="0" w:color="auto"/>
      </w:divBdr>
    </w:div>
    <w:div w:id="278413527">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27175079">
      <w:bodyDiv w:val="1"/>
      <w:marLeft w:val="0"/>
      <w:marRight w:val="0"/>
      <w:marTop w:val="0"/>
      <w:marBottom w:val="0"/>
      <w:divBdr>
        <w:top w:val="none" w:sz="0" w:space="0" w:color="auto"/>
        <w:left w:val="none" w:sz="0" w:space="0" w:color="auto"/>
        <w:bottom w:val="none" w:sz="0" w:space="0" w:color="auto"/>
        <w:right w:val="none" w:sz="0" w:space="0" w:color="auto"/>
      </w:divBdr>
    </w:div>
    <w:div w:id="338629845">
      <w:bodyDiv w:val="1"/>
      <w:marLeft w:val="0"/>
      <w:marRight w:val="0"/>
      <w:marTop w:val="0"/>
      <w:marBottom w:val="0"/>
      <w:divBdr>
        <w:top w:val="none" w:sz="0" w:space="0" w:color="auto"/>
        <w:left w:val="none" w:sz="0" w:space="0" w:color="auto"/>
        <w:bottom w:val="none" w:sz="0" w:space="0" w:color="auto"/>
        <w:right w:val="none" w:sz="0" w:space="0" w:color="auto"/>
      </w:divBdr>
    </w:div>
    <w:div w:id="342440951">
      <w:bodyDiv w:val="1"/>
      <w:marLeft w:val="0"/>
      <w:marRight w:val="0"/>
      <w:marTop w:val="0"/>
      <w:marBottom w:val="0"/>
      <w:divBdr>
        <w:top w:val="none" w:sz="0" w:space="0" w:color="auto"/>
        <w:left w:val="none" w:sz="0" w:space="0" w:color="auto"/>
        <w:bottom w:val="none" w:sz="0" w:space="0" w:color="auto"/>
        <w:right w:val="none" w:sz="0" w:space="0" w:color="auto"/>
      </w:divBdr>
    </w:div>
    <w:div w:id="356201129">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571446">
      <w:bodyDiv w:val="1"/>
      <w:marLeft w:val="0"/>
      <w:marRight w:val="0"/>
      <w:marTop w:val="0"/>
      <w:marBottom w:val="0"/>
      <w:divBdr>
        <w:top w:val="none" w:sz="0" w:space="0" w:color="auto"/>
        <w:left w:val="none" w:sz="0" w:space="0" w:color="auto"/>
        <w:bottom w:val="none" w:sz="0" w:space="0" w:color="auto"/>
        <w:right w:val="none" w:sz="0" w:space="0" w:color="auto"/>
      </w:divBdr>
    </w:div>
    <w:div w:id="379600456">
      <w:bodyDiv w:val="1"/>
      <w:marLeft w:val="0"/>
      <w:marRight w:val="0"/>
      <w:marTop w:val="0"/>
      <w:marBottom w:val="0"/>
      <w:divBdr>
        <w:top w:val="none" w:sz="0" w:space="0" w:color="auto"/>
        <w:left w:val="none" w:sz="0" w:space="0" w:color="auto"/>
        <w:bottom w:val="none" w:sz="0" w:space="0" w:color="auto"/>
        <w:right w:val="none" w:sz="0" w:space="0" w:color="auto"/>
      </w:divBdr>
    </w:div>
    <w:div w:id="380637084">
      <w:bodyDiv w:val="1"/>
      <w:marLeft w:val="0"/>
      <w:marRight w:val="0"/>
      <w:marTop w:val="0"/>
      <w:marBottom w:val="0"/>
      <w:divBdr>
        <w:top w:val="none" w:sz="0" w:space="0" w:color="auto"/>
        <w:left w:val="none" w:sz="0" w:space="0" w:color="auto"/>
        <w:bottom w:val="none" w:sz="0" w:space="0" w:color="auto"/>
        <w:right w:val="none" w:sz="0" w:space="0" w:color="auto"/>
      </w:divBdr>
    </w:div>
    <w:div w:id="392973918">
      <w:bodyDiv w:val="1"/>
      <w:marLeft w:val="0"/>
      <w:marRight w:val="0"/>
      <w:marTop w:val="0"/>
      <w:marBottom w:val="0"/>
      <w:divBdr>
        <w:top w:val="none" w:sz="0" w:space="0" w:color="auto"/>
        <w:left w:val="none" w:sz="0" w:space="0" w:color="auto"/>
        <w:bottom w:val="none" w:sz="0" w:space="0" w:color="auto"/>
        <w:right w:val="none" w:sz="0" w:space="0" w:color="auto"/>
      </w:divBdr>
    </w:div>
    <w:div w:id="395133871">
      <w:bodyDiv w:val="1"/>
      <w:marLeft w:val="0"/>
      <w:marRight w:val="0"/>
      <w:marTop w:val="0"/>
      <w:marBottom w:val="0"/>
      <w:divBdr>
        <w:top w:val="none" w:sz="0" w:space="0" w:color="auto"/>
        <w:left w:val="none" w:sz="0" w:space="0" w:color="auto"/>
        <w:bottom w:val="none" w:sz="0" w:space="0" w:color="auto"/>
        <w:right w:val="none" w:sz="0" w:space="0" w:color="auto"/>
      </w:divBdr>
    </w:div>
    <w:div w:id="408773648">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617203">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60880758">
      <w:bodyDiv w:val="1"/>
      <w:marLeft w:val="0"/>
      <w:marRight w:val="0"/>
      <w:marTop w:val="0"/>
      <w:marBottom w:val="0"/>
      <w:divBdr>
        <w:top w:val="none" w:sz="0" w:space="0" w:color="auto"/>
        <w:left w:val="none" w:sz="0" w:space="0" w:color="auto"/>
        <w:bottom w:val="none" w:sz="0" w:space="0" w:color="auto"/>
        <w:right w:val="none" w:sz="0" w:space="0" w:color="auto"/>
      </w:divBdr>
    </w:div>
    <w:div w:id="481847036">
      <w:bodyDiv w:val="1"/>
      <w:marLeft w:val="0"/>
      <w:marRight w:val="0"/>
      <w:marTop w:val="0"/>
      <w:marBottom w:val="0"/>
      <w:divBdr>
        <w:top w:val="none" w:sz="0" w:space="0" w:color="auto"/>
        <w:left w:val="none" w:sz="0" w:space="0" w:color="auto"/>
        <w:bottom w:val="none" w:sz="0" w:space="0" w:color="auto"/>
        <w:right w:val="none" w:sz="0" w:space="0" w:color="auto"/>
      </w:divBdr>
    </w:div>
    <w:div w:id="486628934">
      <w:bodyDiv w:val="1"/>
      <w:marLeft w:val="0"/>
      <w:marRight w:val="0"/>
      <w:marTop w:val="0"/>
      <w:marBottom w:val="0"/>
      <w:divBdr>
        <w:top w:val="none" w:sz="0" w:space="0" w:color="auto"/>
        <w:left w:val="none" w:sz="0" w:space="0" w:color="auto"/>
        <w:bottom w:val="none" w:sz="0" w:space="0" w:color="auto"/>
        <w:right w:val="none" w:sz="0" w:space="0" w:color="auto"/>
      </w:divBdr>
    </w:div>
    <w:div w:id="487405057">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636140">
      <w:bodyDiv w:val="1"/>
      <w:marLeft w:val="0"/>
      <w:marRight w:val="0"/>
      <w:marTop w:val="0"/>
      <w:marBottom w:val="0"/>
      <w:divBdr>
        <w:top w:val="none" w:sz="0" w:space="0" w:color="auto"/>
        <w:left w:val="none" w:sz="0" w:space="0" w:color="auto"/>
        <w:bottom w:val="none" w:sz="0" w:space="0" w:color="auto"/>
        <w:right w:val="none" w:sz="0" w:space="0" w:color="auto"/>
      </w:divBdr>
      <w:divsChild>
        <w:div w:id="172495741">
          <w:marLeft w:val="0"/>
          <w:marRight w:val="0"/>
          <w:marTop w:val="0"/>
          <w:marBottom w:val="0"/>
          <w:divBdr>
            <w:top w:val="none" w:sz="0" w:space="0" w:color="auto"/>
            <w:left w:val="none" w:sz="0" w:space="0" w:color="auto"/>
            <w:bottom w:val="none" w:sz="0" w:space="0" w:color="auto"/>
            <w:right w:val="none" w:sz="0" w:space="0" w:color="auto"/>
          </w:divBdr>
        </w:div>
      </w:divsChild>
    </w:div>
    <w:div w:id="533856433">
      <w:bodyDiv w:val="1"/>
      <w:marLeft w:val="0"/>
      <w:marRight w:val="0"/>
      <w:marTop w:val="0"/>
      <w:marBottom w:val="0"/>
      <w:divBdr>
        <w:top w:val="none" w:sz="0" w:space="0" w:color="auto"/>
        <w:left w:val="none" w:sz="0" w:space="0" w:color="auto"/>
        <w:bottom w:val="none" w:sz="0" w:space="0" w:color="auto"/>
        <w:right w:val="none" w:sz="0" w:space="0" w:color="auto"/>
      </w:divBdr>
    </w:div>
    <w:div w:id="539362149">
      <w:bodyDiv w:val="1"/>
      <w:marLeft w:val="0"/>
      <w:marRight w:val="0"/>
      <w:marTop w:val="0"/>
      <w:marBottom w:val="0"/>
      <w:divBdr>
        <w:top w:val="none" w:sz="0" w:space="0" w:color="auto"/>
        <w:left w:val="none" w:sz="0" w:space="0" w:color="auto"/>
        <w:bottom w:val="none" w:sz="0" w:space="0" w:color="auto"/>
        <w:right w:val="none" w:sz="0" w:space="0" w:color="auto"/>
      </w:divBdr>
    </w:div>
    <w:div w:id="548734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60749357">
      <w:bodyDiv w:val="1"/>
      <w:marLeft w:val="0"/>
      <w:marRight w:val="0"/>
      <w:marTop w:val="0"/>
      <w:marBottom w:val="0"/>
      <w:divBdr>
        <w:top w:val="none" w:sz="0" w:space="0" w:color="auto"/>
        <w:left w:val="none" w:sz="0" w:space="0" w:color="auto"/>
        <w:bottom w:val="none" w:sz="0" w:space="0" w:color="auto"/>
        <w:right w:val="none" w:sz="0" w:space="0" w:color="auto"/>
      </w:divBdr>
    </w:div>
    <w:div w:id="560989705">
      <w:bodyDiv w:val="1"/>
      <w:marLeft w:val="0"/>
      <w:marRight w:val="0"/>
      <w:marTop w:val="0"/>
      <w:marBottom w:val="0"/>
      <w:divBdr>
        <w:top w:val="none" w:sz="0" w:space="0" w:color="auto"/>
        <w:left w:val="none" w:sz="0" w:space="0" w:color="auto"/>
        <w:bottom w:val="none" w:sz="0" w:space="0" w:color="auto"/>
        <w:right w:val="none" w:sz="0" w:space="0" w:color="auto"/>
      </w:divBdr>
    </w:div>
    <w:div w:id="593517293">
      <w:bodyDiv w:val="1"/>
      <w:marLeft w:val="0"/>
      <w:marRight w:val="0"/>
      <w:marTop w:val="0"/>
      <w:marBottom w:val="0"/>
      <w:divBdr>
        <w:top w:val="none" w:sz="0" w:space="0" w:color="auto"/>
        <w:left w:val="none" w:sz="0" w:space="0" w:color="auto"/>
        <w:bottom w:val="none" w:sz="0" w:space="0" w:color="auto"/>
        <w:right w:val="none" w:sz="0" w:space="0" w:color="auto"/>
      </w:divBdr>
    </w:div>
    <w:div w:id="595480852">
      <w:bodyDiv w:val="1"/>
      <w:marLeft w:val="0"/>
      <w:marRight w:val="0"/>
      <w:marTop w:val="0"/>
      <w:marBottom w:val="0"/>
      <w:divBdr>
        <w:top w:val="none" w:sz="0" w:space="0" w:color="auto"/>
        <w:left w:val="none" w:sz="0" w:space="0" w:color="auto"/>
        <w:bottom w:val="none" w:sz="0" w:space="0" w:color="auto"/>
        <w:right w:val="none" w:sz="0" w:space="0" w:color="auto"/>
      </w:divBdr>
    </w:div>
    <w:div w:id="614677883">
      <w:bodyDiv w:val="1"/>
      <w:marLeft w:val="0"/>
      <w:marRight w:val="0"/>
      <w:marTop w:val="0"/>
      <w:marBottom w:val="0"/>
      <w:divBdr>
        <w:top w:val="none" w:sz="0" w:space="0" w:color="auto"/>
        <w:left w:val="none" w:sz="0" w:space="0" w:color="auto"/>
        <w:bottom w:val="none" w:sz="0" w:space="0" w:color="auto"/>
        <w:right w:val="none" w:sz="0" w:space="0" w:color="auto"/>
      </w:divBdr>
    </w:div>
    <w:div w:id="616985880">
      <w:bodyDiv w:val="1"/>
      <w:marLeft w:val="0"/>
      <w:marRight w:val="0"/>
      <w:marTop w:val="0"/>
      <w:marBottom w:val="0"/>
      <w:divBdr>
        <w:top w:val="none" w:sz="0" w:space="0" w:color="auto"/>
        <w:left w:val="none" w:sz="0" w:space="0" w:color="auto"/>
        <w:bottom w:val="none" w:sz="0" w:space="0" w:color="auto"/>
        <w:right w:val="none" w:sz="0" w:space="0" w:color="auto"/>
      </w:divBdr>
    </w:div>
    <w:div w:id="632755869">
      <w:bodyDiv w:val="1"/>
      <w:marLeft w:val="0"/>
      <w:marRight w:val="0"/>
      <w:marTop w:val="0"/>
      <w:marBottom w:val="0"/>
      <w:divBdr>
        <w:top w:val="none" w:sz="0" w:space="0" w:color="auto"/>
        <w:left w:val="none" w:sz="0" w:space="0" w:color="auto"/>
        <w:bottom w:val="none" w:sz="0" w:space="0" w:color="auto"/>
        <w:right w:val="none" w:sz="0" w:space="0" w:color="auto"/>
      </w:divBdr>
    </w:div>
    <w:div w:id="634145327">
      <w:bodyDiv w:val="1"/>
      <w:marLeft w:val="0"/>
      <w:marRight w:val="0"/>
      <w:marTop w:val="0"/>
      <w:marBottom w:val="0"/>
      <w:divBdr>
        <w:top w:val="none" w:sz="0" w:space="0" w:color="auto"/>
        <w:left w:val="none" w:sz="0" w:space="0" w:color="auto"/>
        <w:bottom w:val="none" w:sz="0" w:space="0" w:color="auto"/>
        <w:right w:val="none" w:sz="0" w:space="0" w:color="auto"/>
      </w:divBdr>
    </w:div>
    <w:div w:id="640426354">
      <w:bodyDiv w:val="1"/>
      <w:marLeft w:val="0"/>
      <w:marRight w:val="0"/>
      <w:marTop w:val="0"/>
      <w:marBottom w:val="0"/>
      <w:divBdr>
        <w:top w:val="none" w:sz="0" w:space="0" w:color="auto"/>
        <w:left w:val="none" w:sz="0" w:space="0" w:color="auto"/>
        <w:bottom w:val="none" w:sz="0" w:space="0" w:color="auto"/>
        <w:right w:val="none" w:sz="0" w:space="0" w:color="auto"/>
      </w:divBdr>
    </w:div>
    <w:div w:id="645470080">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7756424">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9431620">
      <w:bodyDiv w:val="1"/>
      <w:marLeft w:val="0"/>
      <w:marRight w:val="0"/>
      <w:marTop w:val="0"/>
      <w:marBottom w:val="0"/>
      <w:divBdr>
        <w:top w:val="none" w:sz="0" w:space="0" w:color="auto"/>
        <w:left w:val="none" w:sz="0" w:space="0" w:color="auto"/>
        <w:bottom w:val="none" w:sz="0" w:space="0" w:color="auto"/>
        <w:right w:val="none" w:sz="0" w:space="0" w:color="auto"/>
      </w:divBdr>
    </w:div>
    <w:div w:id="720135894">
      <w:bodyDiv w:val="1"/>
      <w:marLeft w:val="0"/>
      <w:marRight w:val="0"/>
      <w:marTop w:val="0"/>
      <w:marBottom w:val="0"/>
      <w:divBdr>
        <w:top w:val="none" w:sz="0" w:space="0" w:color="auto"/>
        <w:left w:val="none" w:sz="0" w:space="0" w:color="auto"/>
        <w:bottom w:val="none" w:sz="0" w:space="0" w:color="auto"/>
        <w:right w:val="none" w:sz="0" w:space="0" w:color="auto"/>
      </w:divBdr>
    </w:div>
    <w:div w:id="721757454">
      <w:bodyDiv w:val="1"/>
      <w:marLeft w:val="0"/>
      <w:marRight w:val="0"/>
      <w:marTop w:val="0"/>
      <w:marBottom w:val="0"/>
      <w:divBdr>
        <w:top w:val="none" w:sz="0" w:space="0" w:color="auto"/>
        <w:left w:val="none" w:sz="0" w:space="0" w:color="auto"/>
        <w:bottom w:val="none" w:sz="0" w:space="0" w:color="auto"/>
        <w:right w:val="none" w:sz="0" w:space="0" w:color="auto"/>
      </w:divBdr>
    </w:div>
    <w:div w:id="731807476">
      <w:bodyDiv w:val="1"/>
      <w:marLeft w:val="0"/>
      <w:marRight w:val="0"/>
      <w:marTop w:val="0"/>
      <w:marBottom w:val="0"/>
      <w:divBdr>
        <w:top w:val="none" w:sz="0" w:space="0" w:color="auto"/>
        <w:left w:val="none" w:sz="0" w:space="0" w:color="auto"/>
        <w:bottom w:val="none" w:sz="0" w:space="0" w:color="auto"/>
        <w:right w:val="none" w:sz="0" w:space="0" w:color="auto"/>
      </w:divBdr>
    </w:div>
    <w:div w:id="759839571">
      <w:bodyDiv w:val="1"/>
      <w:marLeft w:val="0"/>
      <w:marRight w:val="0"/>
      <w:marTop w:val="0"/>
      <w:marBottom w:val="0"/>
      <w:divBdr>
        <w:top w:val="none" w:sz="0" w:space="0" w:color="auto"/>
        <w:left w:val="none" w:sz="0" w:space="0" w:color="auto"/>
        <w:bottom w:val="none" w:sz="0" w:space="0" w:color="auto"/>
        <w:right w:val="none" w:sz="0" w:space="0" w:color="auto"/>
      </w:divBdr>
      <w:divsChild>
        <w:div w:id="330909132">
          <w:marLeft w:val="0"/>
          <w:marRight w:val="0"/>
          <w:marTop w:val="0"/>
          <w:marBottom w:val="0"/>
          <w:divBdr>
            <w:top w:val="none" w:sz="0" w:space="0" w:color="auto"/>
            <w:left w:val="none" w:sz="0" w:space="0" w:color="auto"/>
            <w:bottom w:val="none" w:sz="0" w:space="0" w:color="auto"/>
            <w:right w:val="none" w:sz="0" w:space="0" w:color="auto"/>
          </w:divBdr>
          <w:divsChild>
            <w:div w:id="1836649697">
              <w:marLeft w:val="0"/>
              <w:marRight w:val="0"/>
              <w:marTop w:val="0"/>
              <w:marBottom w:val="0"/>
              <w:divBdr>
                <w:top w:val="none" w:sz="0" w:space="0" w:color="auto"/>
                <w:left w:val="none" w:sz="0" w:space="0" w:color="auto"/>
                <w:bottom w:val="none" w:sz="0" w:space="0" w:color="auto"/>
                <w:right w:val="none" w:sz="0" w:space="0" w:color="auto"/>
              </w:divBdr>
            </w:div>
          </w:divsChild>
        </w:div>
        <w:div w:id="787118228">
          <w:marLeft w:val="0"/>
          <w:marRight w:val="0"/>
          <w:marTop w:val="0"/>
          <w:marBottom w:val="0"/>
          <w:divBdr>
            <w:top w:val="none" w:sz="0" w:space="0" w:color="auto"/>
            <w:left w:val="none" w:sz="0" w:space="0" w:color="auto"/>
            <w:bottom w:val="none" w:sz="0" w:space="0" w:color="auto"/>
            <w:right w:val="none" w:sz="0" w:space="0" w:color="auto"/>
          </w:divBdr>
          <w:divsChild>
            <w:div w:id="856112764">
              <w:marLeft w:val="0"/>
              <w:marRight w:val="0"/>
              <w:marTop w:val="0"/>
              <w:marBottom w:val="0"/>
              <w:divBdr>
                <w:top w:val="none" w:sz="0" w:space="0" w:color="auto"/>
                <w:left w:val="none" w:sz="0" w:space="0" w:color="auto"/>
                <w:bottom w:val="none" w:sz="0" w:space="0" w:color="auto"/>
                <w:right w:val="none" w:sz="0" w:space="0" w:color="auto"/>
              </w:divBdr>
              <w:divsChild>
                <w:div w:id="1448812304">
                  <w:marLeft w:val="0"/>
                  <w:marRight w:val="0"/>
                  <w:marTop w:val="0"/>
                  <w:marBottom w:val="0"/>
                  <w:divBdr>
                    <w:top w:val="none" w:sz="0" w:space="0" w:color="auto"/>
                    <w:left w:val="none" w:sz="0" w:space="0" w:color="auto"/>
                    <w:bottom w:val="none" w:sz="0" w:space="0" w:color="auto"/>
                    <w:right w:val="none" w:sz="0" w:space="0" w:color="auto"/>
                  </w:divBdr>
                </w:div>
              </w:divsChild>
            </w:div>
            <w:div w:id="1269313685">
              <w:marLeft w:val="0"/>
              <w:marRight w:val="0"/>
              <w:marTop w:val="0"/>
              <w:marBottom w:val="0"/>
              <w:divBdr>
                <w:top w:val="none" w:sz="0" w:space="0" w:color="auto"/>
                <w:left w:val="none" w:sz="0" w:space="0" w:color="auto"/>
                <w:bottom w:val="none" w:sz="0" w:space="0" w:color="auto"/>
                <w:right w:val="none" w:sz="0" w:space="0" w:color="auto"/>
              </w:divBdr>
            </w:div>
          </w:divsChild>
        </w:div>
        <w:div w:id="1047603131">
          <w:marLeft w:val="0"/>
          <w:marRight w:val="0"/>
          <w:marTop w:val="0"/>
          <w:marBottom w:val="0"/>
          <w:divBdr>
            <w:top w:val="none" w:sz="0" w:space="0" w:color="auto"/>
            <w:left w:val="none" w:sz="0" w:space="0" w:color="auto"/>
            <w:bottom w:val="none" w:sz="0" w:space="0" w:color="auto"/>
            <w:right w:val="none" w:sz="0" w:space="0" w:color="auto"/>
          </w:divBdr>
          <w:divsChild>
            <w:div w:id="687294702">
              <w:marLeft w:val="0"/>
              <w:marRight w:val="0"/>
              <w:marTop w:val="0"/>
              <w:marBottom w:val="0"/>
              <w:divBdr>
                <w:top w:val="none" w:sz="0" w:space="0" w:color="auto"/>
                <w:left w:val="none" w:sz="0" w:space="0" w:color="auto"/>
                <w:bottom w:val="none" w:sz="0" w:space="0" w:color="auto"/>
                <w:right w:val="none" w:sz="0" w:space="0" w:color="auto"/>
              </w:divBdr>
            </w:div>
            <w:div w:id="1096708956">
              <w:marLeft w:val="0"/>
              <w:marRight w:val="0"/>
              <w:marTop w:val="0"/>
              <w:marBottom w:val="0"/>
              <w:divBdr>
                <w:top w:val="none" w:sz="0" w:space="0" w:color="auto"/>
                <w:left w:val="none" w:sz="0" w:space="0" w:color="auto"/>
                <w:bottom w:val="none" w:sz="0" w:space="0" w:color="auto"/>
                <w:right w:val="none" w:sz="0" w:space="0" w:color="auto"/>
              </w:divBdr>
              <w:divsChild>
                <w:div w:id="14465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110389">
      <w:bodyDiv w:val="1"/>
      <w:marLeft w:val="0"/>
      <w:marRight w:val="0"/>
      <w:marTop w:val="0"/>
      <w:marBottom w:val="0"/>
      <w:divBdr>
        <w:top w:val="none" w:sz="0" w:space="0" w:color="auto"/>
        <w:left w:val="none" w:sz="0" w:space="0" w:color="auto"/>
        <w:bottom w:val="none" w:sz="0" w:space="0" w:color="auto"/>
        <w:right w:val="none" w:sz="0" w:space="0" w:color="auto"/>
      </w:divBdr>
    </w:div>
    <w:div w:id="766266425">
      <w:bodyDiv w:val="1"/>
      <w:marLeft w:val="0"/>
      <w:marRight w:val="0"/>
      <w:marTop w:val="0"/>
      <w:marBottom w:val="0"/>
      <w:divBdr>
        <w:top w:val="none" w:sz="0" w:space="0" w:color="auto"/>
        <w:left w:val="none" w:sz="0" w:space="0" w:color="auto"/>
        <w:bottom w:val="none" w:sz="0" w:space="0" w:color="auto"/>
        <w:right w:val="none" w:sz="0" w:space="0" w:color="auto"/>
      </w:divBdr>
    </w:div>
    <w:div w:id="773213335">
      <w:bodyDiv w:val="1"/>
      <w:marLeft w:val="0"/>
      <w:marRight w:val="0"/>
      <w:marTop w:val="0"/>
      <w:marBottom w:val="0"/>
      <w:divBdr>
        <w:top w:val="none" w:sz="0" w:space="0" w:color="auto"/>
        <w:left w:val="none" w:sz="0" w:space="0" w:color="auto"/>
        <w:bottom w:val="none" w:sz="0" w:space="0" w:color="auto"/>
        <w:right w:val="none" w:sz="0" w:space="0" w:color="auto"/>
      </w:divBdr>
    </w:div>
    <w:div w:id="793717375">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1947785">
      <w:bodyDiv w:val="1"/>
      <w:marLeft w:val="0"/>
      <w:marRight w:val="0"/>
      <w:marTop w:val="0"/>
      <w:marBottom w:val="0"/>
      <w:divBdr>
        <w:top w:val="none" w:sz="0" w:space="0" w:color="auto"/>
        <w:left w:val="none" w:sz="0" w:space="0" w:color="auto"/>
        <w:bottom w:val="none" w:sz="0" w:space="0" w:color="auto"/>
        <w:right w:val="none" w:sz="0" w:space="0" w:color="auto"/>
      </w:divBdr>
    </w:div>
    <w:div w:id="833299655">
      <w:bodyDiv w:val="1"/>
      <w:marLeft w:val="0"/>
      <w:marRight w:val="0"/>
      <w:marTop w:val="0"/>
      <w:marBottom w:val="0"/>
      <w:divBdr>
        <w:top w:val="none" w:sz="0" w:space="0" w:color="auto"/>
        <w:left w:val="none" w:sz="0" w:space="0" w:color="auto"/>
        <w:bottom w:val="none" w:sz="0" w:space="0" w:color="auto"/>
        <w:right w:val="none" w:sz="0" w:space="0" w:color="auto"/>
      </w:divBdr>
    </w:div>
    <w:div w:id="835463455">
      <w:bodyDiv w:val="1"/>
      <w:marLeft w:val="0"/>
      <w:marRight w:val="0"/>
      <w:marTop w:val="0"/>
      <w:marBottom w:val="0"/>
      <w:divBdr>
        <w:top w:val="none" w:sz="0" w:space="0" w:color="auto"/>
        <w:left w:val="none" w:sz="0" w:space="0" w:color="auto"/>
        <w:bottom w:val="none" w:sz="0" w:space="0" w:color="auto"/>
        <w:right w:val="none" w:sz="0" w:space="0" w:color="auto"/>
      </w:divBdr>
    </w:div>
    <w:div w:id="854225539">
      <w:bodyDiv w:val="1"/>
      <w:marLeft w:val="0"/>
      <w:marRight w:val="0"/>
      <w:marTop w:val="0"/>
      <w:marBottom w:val="0"/>
      <w:divBdr>
        <w:top w:val="none" w:sz="0" w:space="0" w:color="auto"/>
        <w:left w:val="none" w:sz="0" w:space="0" w:color="auto"/>
        <w:bottom w:val="none" w:sz="0" w:space="0" w:color="auto"/>
        <w:right w:val="none" w:sz="0" w:space="0" w:color="auto"/>
      </w:divBdr>
    </w:div>
    <w:div w:id="859709749">
      <w:bodyDiv w:val="1"/>
      <w:marLeft w:val="0"/>
      <w:marRight w:val="0"/>
      <w:marTop w:val="0"/>
      <w:marBottom w:val="0"/>
      <w:divBdr>
        <w:top w:val="none" w:sz="0" w:space="0" w:color="auto"/>
        <w:left w:val="none" w:sz="0" w:space="0" w:color="auto"/>
        <w:bottom w:val="none" w:sz="0" w:space="0" w:color="auto"/>
        <w:right w:val="none" w:sz="0" w:space="0" w:color="auto"/>
      </w:divBdr>
    </w:div>
    <w:div w:id="871655162">
      <w:bodyDiv w:val="1"/>
      <w:marLeft w:val="0"/>
      <w:marRight w:val="0"/>
      <w:marTop w:val="0"/>
      <w:marBottom w:val="0"/>
      <w:divBdr>
        <w:top w:val="none" w:sz="0" w:space="0" w:color="auto"/>
        <w:left w:val="none" w:sz="0" w:space="0" w:color="auto"/>
        <w:bottom w:val="none" w:sz="0" w:space="0" w:color="auto"/>
        <w:right w:val="none" w:sz="0" w:space="0" w:color="auto"/>
      </w:divBdr>
    </w:div>
    <w:div w:id="872618565">
      <w:bodyDiv w:val="1"/>
      <w:marLeft w:val="0"/>
      <w:marRight w:val="0"/>
      <w:marTop w:val="0"/>
      <w:marBottom w:val="0"/>
      <w:divBdr>
        <w:top w:val="none" w:sz="0" w:space="0" w:color="auto"/>
        <w:left w:val="none" w:sz="0" w:space="0" w:color="auto"/>
        <w:bottom w:val="none" w:sz="0" w:space="0" w:color="auto"/>
        <w:right w:val="none" w:sz="0" w:space="0" w:color="auto"/>
      </w:divBdr>
    </w:div>
    <w:div w:id="878904598">
      <w:bodyDiv w:val="1"/>
      <w:marLeft w:val="0"/>
      <w:marRight w:val="0"/>
      <w:marTop w:val="0"/>
      <w:marBottom w:val="0"/>
      <w:divBdr>
        <w:top w:val="none" w:sz="0" w:space="0" w:color="auto"/>
        <w:left w:val="none" w:sz="0" w:space="0" w:color="auto"/>
        <w:bottom w:val="none" w:sz="0" w:space="0" w:color="auto"/>
        <w:right w:val="none" w:sz="0" w:space="0" w:color="auto"/>
      </w:divBdr>
    </w:div>
    <w:div w:id="893345613">
      <w:bodyDiv w:val="1"/>
      <w:marLeft w:val="0"/>
      <w:marRight w:val="0"/>
      <w:marTop w:val="0"/>
      <w:marBottom w:val="0"/>
      <w:divBdr>
        <w:top w:val="none" w:sz="0" w:space="0" w:color="auto"/>
        <w:left w:val="none" w:sz="0" w:space="0" w:color="auto"/>
        <w:bottom w:val="none" w:sz="0" w:space="0" w:color="auto"/>
        <w:right w:val="none" w:sz="0" w:space="0" w:color="auto"/>
      </w:divBdr>
    </w:div>
    <w:div w:id="896938254">
      <w:bodyDiv w:val="1"/>
      <w:marLeft w:val="0"/>
      <w:marRight w:val="0"/>
      <w:marTop w:val="0"/>
      <w:marBottom w:val="0"/>
      <w:divBdr>
        <w:top w:val="none" w:sz="0" w:space="0" w:color="auto"/>
        <w:left w:val="none" w:sz="0" w:space="0" w:color="auto"/>
        <w:bottom w:val="none" w:sz="0" w:space="0" w:color="auto"/>
        <w:right w:val="none" w:sz="0" w:space="0" w:color="auto"/>
      </w:divBdr>
    </w:div>
    <w:div w:id="905264414">
      <w:bodyDiv w:val="1"/>
      <w:marLeft w:val="0"/>
      <w:marRight w:val="0"/>
      <w:marTop w:val="0"/>
      <w:marBottom w:val="0"/>
      <w:divBdr>
        <w:top w:val="none" w:sz="0" w:space="0" w:color="auto"/>
        <w:left w:val="none" w:sz="0" w:space="0" w:color="auto"/>
        <w:bottom w:val="none" w:sz="0" w:space="0" w:color="auto"/>
        <w:right w:val="none" w:sz="0" w:space="0" w:color="auto"/>
      </w:divBdr>
    </w:div>
    <w:div w:id="909927271">
      <w:bodyDiv w:val="1"/>
      <w:marLeft w:val="0"/>
      <w:marRight w:val="0"/>
      <w:marTop w:val="0"/>
      <w:marBottom w:val="0"/>
      <w:divBdr>
        <w:top w:val="none" w:sz="0" w:space="0" w:color="auto"/>
        <w:left w:val="none" w:sz="0" w:space="0" w:color="auto"/>
        <w:bottom w:val="none" w:sz="0" w:space="0" w:color="auto"/>
        <w:right w:val="none" w:sz="0" w:space="0" w:color="auto"/>
      </w:divBdr>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4271652">
      <w:bodyDiv w:val="1"/>
      <w:marLeft w:val="0"/>
      <w:marRight w:val="0"/>
      <w:marTop w:val="0"/>
      <w:marBottom w:val="0"/>
      <w:divBdr>
        <w:top w:val="none" w:sz="0" w:space="0" w:color="auto"/>
        <w:left w:val="none" w:sz="0" w:space="0" w:color="auto"/>
        <w:bottom w:val="none" w:sz="0" w:space="0" w:color="auto"/>
        <w:right w:val="none" w:sz="0" w:space="0" w:color="auto"/>
      </w:divBdr>
    </w:div>
    <w:div w:id="945623136">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53440904">
      <w:bodyDiv w:val="1"/>
      <w:marLeft w:val="0"/>
      <w:marRight w:val="0"/>
      <w:marTop w:val="0"/>
      <w:marBottom w:val="0"/>
      <w:divBdr>
        <w:top w:val="none" w:sz="0" w:space="0" w:color="auto"/>
        <w:left w:val="none" w:sz="0" w:space="0" w:color="auto"/>
        <w:bottom w:val="none" w:sz="0" w:space="0" w:color="auto"/>
        <w:right w:val="none" w:sz="0" w:space="0" w:color="auto"/>
      </w:divBdr>
    </w:div>
    <w:div w:id="978461182">
      <w:bodyDiv w:val="1"/>
      <w:marLeft w:val="0"/>
      <w:marRight w:val="0"/>
      <w:marTop w:val="0"/>
      <w:marBottom w:val="0"/>
      <w:divBdr>
        <w:top w:val="none" w:sz="0" w:space="0" w:color="auto"/>
        <w:left w:val="none" w:sz="0" w:space="0" w:color="auto"/>
        <w:bottom w:val="none" w:sz="0" w:space="0" w:color="auto"/>
        <w:right w:val="none" w:sz="0" w:space="0" w:color="auto"/>
      </w:divBdr>
    </w:div>
    <w:div w:id="997803851">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15228208">
      <w:bodyDiv w:val="1"/>
      <w:marLeft w:val="0"/>
      <w:marRight w:val="0"/>
      <w:marTop w:val="0"/>
      <w:marBottom w:val="0"/>
      <w:divBdr>
        <w:top w:val="none" w:sz="0" w:space="0" w:color="auto"/>
        <w:left w:val="none" w:sz="0" w:space="0" w:color="auto"/>
        <w:bottom w:val="none" w:sz="0" w:space="0" w:color="auto"/>
        <w:right w:val="none" w:sz="0" w:space="0" w:color="auto"/>
      </w:divBdr>
    </w:div>
    <w:div w:id="1018386381">
      <w:bodyDiv w:val="1"/>
      <w:marLeft w:val="0"/>
      <w:marRight w:val="0"/>
      <w:marTop w:val="0"/>
      <w:marBottom w:val="0"/>
      <w:divBdr>
        <w:top w:val="none" w:sz="0" w:space="0" w:color="auto"/>
        <w:left w:val="none" w:sz="0" w:space="0" w:color="auto"/>
        <w:bottom w:val="none" w:sz="0" w:space="0" w:color="auto"/>
        <w:right w:val="none" w:sz="0" w:space="0" w:color="auto"/>
      </w:divBdr>
    </w:div>
    <w:div w:id="1027633731">
      <w:bodyDiv w:val="1"/>
      <w:marLeft w:val="0"/>
      <w:marRight w:val="0"/>
      <w:marTop w:val="0"/>
      <w:marBottom w:val="0"/>
      <w:divBdr>
        <w:top w:val="none" w:sz="0" w:space="0" w:color="auto"/>
        <w:left w:val="none" w:sz="0" w:space="0" w:color="auto"/>
        <w:bottom w:val="none" w:sz="0" w:space="0" w:color="auto"/>
        <w:right w:val="none" w:sz="0" w:space="0" w:color="auto"/>
      </w:divBdr>
    </w:div>
    <w:div w:id="1033534206">
      <w:bodyDiv w:val="1"/>
      <w:marLeft w:val="0"/>
      <w:marRight w:val="0"/>
      <w:marTop w:val="0"/>
      <w:marBottom w:val="0"/>
      <w:divBdr>
        <w:top w:val="none" w:sz="0" w:space="0" w:color="auto"/>
        <w:left w:val="none" w:sz="0" w:space="0" w:color="auto"/>
        <w:bottom w:val="none" w:sz="0" w:space="0" w:color="auto"/>
        <w:right w:val="none" w:sz="0" w:space="0" w:color="auto"/>
      </w:divBdr>
    </w:div>
    <w:div w:id="1040059433">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50180871">
      <w:bodyDiv w:val="1"/>
      <w:marLeft w:val="0"/>
      <w:marRight w:val="0"/>
      <w:marTop w:val="0"/>
      <w:marBottom w:val="0"/>
      <w:divBdr>
        <w:top w:val="none" w:sz="0" w:space="0" w:color="auto"/>
        <w:left w:val="none" w:sz="0" w:space="0" w:color="auto"/>
        <w:bottom w:val="none" w:sz="0" w:space="0" w:color="auto"/>
        <w:right w:val="none" w:sz="0" w:space="0" w:color="auto"/>
      </w:divBdr>
    </w:div>
    <w:div w:id="10647167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119107285">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44009920">
      <w:bodyDiv w:val="1"/>
      <w:marLeft w:val="0"/>
      <w:marRight w:val="0"/>
      <w:marTop w:val="0"/>
      <w:marBottom w:val="0"/>
      <w:divBdr>
        <w:top w:val="none" w:sz="0" w:space="0" w:color="auto"/>
        <w:left w:val="none" w:sz="0" w:space="0" w:color="auto"/>
        <w:bottom w:val="none" w:sz="0" w:space="0" w:color="auto"/>
        <w:right w:val="none" w:sz="0" w:space="0" w:color="auto"/>
      </w:divBdr>
    </w:div>
    <w:div w:id="1149328358">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89220991">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12577054">
      <w:bodyDiv w:val="1"/>
      <w:marLeft w:val="0"/>
      <w:marRight w:val="0"/>
      <w:marTop w:val="0"/>
      <w:marBottom w:val="0"/>
      <w:divBdr>
        <w:top w:val="none" w:sz="0" w:space="0" w:color="auto"/>
        <w:left w:val="none" w:sz="0" w:space="0" w:color="auto"/>
        <w:bottom w:val="none" w:sz="0" w:space="0" w:color="auto"/>
        <w:right w:val="none" w:sz="0" w:space="0" w:color="auto"/>
      </w:divBdr>
    </w:div>
    <w:div w:id="1214658709">
      <w:bodyDiv w:val="1"/>
      <w:marLeft w:val="0"/>
      <w:marRight w:val="0"/>
      <w:marTop w:val="0"/>
      <w:marBottom w:val="0"/>
      <w:divBdr>
        <w:top w:val="none" w:sz="0" w:space="0" w:color="auto"/>
        <w:left w:val="none" w:sz="0" w:space="0" w:color="auto"/>
        <w:bottom w:val="none" w:sz="0" w:space="0" w:color="auto"/>
        <w:right w:val="none" w:sz="0" w:space="0" w:color="auto"/>
      </w:divBdr>
    </w:div>
    <w:div w:id="1233740481">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53928171">
      <w:bodyDiv w:val="1"/>
      <w:marLeft w:val="0"/>
      <w:marRight w:val="0"/>
      <w:marTop w:val="0"/>
      <w:marBottom w:val="0"/>
      <w:divBdr>
        <w:top w:val="none" w:sz="0" w:space="0" w:color="auto"/>
        <w:left w:val="none" w:sz="0" w:space="0" w:color="auto"/>
        <w:bottom w:val="none" w:sz="0" w:space="0" w:color="auto"/>
        <w:right w:val="none" w:sz="0" w:space="0" w:color="auto"/>
      </w:divBdr>
    </w:div>
    <w:div w:id="1261335933">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62647411">
      <w:bodyDiv w:val="1"/>
      <w:marLeft w:val="0"/>
      <w:marRight w:val="0"/>
      <w:marTop w:val="0"/>
      <w:marBottom w:val="0"/>
      <w:divBdr>
        <w:top w:val="none" w:sz="0" w:space="0" w:color="auto"/>
        <w:left w:val="none" w:sz="0" w:space="0" w:color="auto"/>
        <w:bottom w:val="none" w:sz="0" w:space="0" w:color="auto"/>
        <w:right w:val="none" w:sz="0" w:space="0" w:color="auto"/>
      </w:divBdr>
      <w:divsChild>
        <w:div w:id="800616184">
          <w:marLeft w:val="0"/>
          <w:marRight w:val="0"/>
          <w:marTop w:val="0"/>
          <w:marBottom w:val="0"/>
          <w:divBdr>
            <w:top w:val="none" w:sz="0" w:space="0" w:color="auto"/>
            <w:left w:val="none" w:sz="0" w:space="0" w:color="auto"/>
            <w:bottom w:val="none" w:sz="0" w:space="0" w:color="auto"/>
            <w:right w:val="none" w:sz="0" w:space="0" w:color="auto"/>
          </w:divBdr>
        </w:div>
      </w:divsChild>
    </w:div>
    <w:div w:id="1273048705">
      <w:bodyDiv w:val="1"/>
      <w:marLeft w:val="0"/>
      <w:marRight w:val="0"/>
      <w:marTop w:val="0"/>
      <w:marBottom w:val="0"/>
      <w:divBdr>
        <w:top w:val="none" w:sz="0" w:space="0" w:color="auto"/>
        <w:left w:val="none" w:sz="0" w:space="0" w:color="auto"/>
        <w:bottom w:val="none" w:sz="0" w:space="0" w:color="auto"/>
        <w:right w:val="none" w:sz="0" w:space="0" w:color="auto"/>
      </w:divBdr>
    </w:div>
    <w:div w:id="1291856954">
      <w:bodyDiv w:val="1"/>
      <w:marLeft w:val="0"/>
      <w:marRight w:val="0"/>
      <w:marTop w:val="0"/>
      <w:marBottom w:val="0"/>
      <w:divBdr>
        <w:top w:val="none" w:sz="0" w:space="0" w:color="auto"/>
        <w:left w:val="none" w:sz="0" w:space="0" w:color="auto"/>
        <w:bottom w:val="none" w:sz="0" w:space="0" w:color="auto"/>
        <w:right w:val="none" w:sz="0" w:space="0" w:color="auto"/>
      </w:divBdr>
    </w:div>
    <w:div w:id="1294752270">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23853173">
      <w:bodyDiv w:val="1"/>
      <w:marLeft w:val="0"/>
      <w:marRight w:val="0"/>
      <w:marTop w:val="0"/>
      <w:marBottom w:val="0"/>
      <w:divBdr>
        <w:top w:val="none" w:sz="0" w:space="0" w:color="auto"/>
        <w:left w:val="none" w:sz="0" w:space="0" w:color="auto"/>
        <w:bottom w:val="none" w:sz="0" w:space="0" w:color="auto"/>
        <w:right w:val="none" w:sz="0" w:space="0" w:color="auto"/>
      </w:divBdr>
    </w:div>
    <w:div w:id="1324774409">
      <w:bodyDiv w:val="1"/>
      <w:marLeft w:val="0"/>
      <w:marRight w:val="0"/>
      <w:marTop w:val="0"/>
      <w:marBottom w:val="0"/>
      <w:divBdr>
        <w:top w:val="none" w:sz="0" w:space="0" w:color="auto"/>
        <w:left w:val="none" w:sz="0" w:space="0" w:color="auto"/>
        <w:bottom w:val="none" w:sz="0" w:space="0" w:color="auto"/>
        <w:right w:val="none" w:sz="0" w:space="0" w:color="auto"/>
      </w:divBdr>
    </w:div>
    <w:div w:id="1336808536">
      <w:bodyDiv w:val="1"/>
      <w:marLeft w:val="0"/>
      <w:marRight w:val="0"/>
      <w:marTop w:val="0"/>
      <w:marBottom w:val="0"/>
      <w:divBdr>
        <w:top w:val="none" w:sz="0" w:space="0" w:color="auto"/>
        <w:left w:val="none" w:sz="0" w:space="0" w:color="auto"/>
        <w:bottom w:val="none" w:sz="0" w:space="0" w:color="auto"/>
        <w:right w:val="none" w:sz="0" w:space="0" w:color="auto"/>
      </w:divBdr>
    </w:div>
    <w:div w:id="1343387331">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56999059">
      <w:bodyDiv w:val="1"/>
      <w:marLeft w:val="0"/>
      <w:marRight w:val="0"/>
      <w:marTop w:val="0"/>
      <w:marBottom w:val="0"/>
      <w:divBdr>
        <w:top w:val="none" w:sz="0" w:space="0" w:color="auto"/>
        <w:left w:val="none" w:sz="0" w:space="0" w:color="auto"/>
        <w:bottom w:val="none" w:sz="0" w:space="0" w:color="auto"/>
        <w:right w:val="none" w:sz="0" w:space="0" w:color="auto"/>
      </w:divBdr>
    </w:div>
    <w:div w:id="1357342679">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77318643">
      <w:bodyDiv w:val="1"/>
      <w:marLeft w:val="0"/>
      <w:marRight w:val="0"/>
      <w:marTop w:val="0"/>
      <w:marBottom w:val="0"/>
      <w:divBdr>
        <w:top w:val="none" w:sz="0" w:space="0" w:color="auto"/>
        <w:left w:val="none" w:sz="0" w:space="0" w:color="auto"/>
        <w:bottom w:val="none" w:sz="0" w:space="0" w:color="auto"/>
        <w:right w:val="none" w:sz="0" w:space="0" w:color="auto"/>
      </w:divBdr>
    </w:div>
    <w:div w:id="1380009027">
      <w:bodyDiv w:val="1"/>
      <w:marLeft w:val="0"/>
      <w:marRight w:val="0"/>
      <w:marTop w:val="0"/>
      <w:marBottom w:val="0"/>
      <w:divBdr>
        <w:top w:val="none" w:sz="0" w:space="0" w:color="auto"/>
        <w:left w:val="none" w:sz="0" w:space="0" w:color="auto"/>
        <w:bottom w:val="none" w:sz="0" w:space="0" w:color="auto"/>
        <w:right w:val="none" w:sz="0" w:space="0" w:color="auto"/>
      </w:divBdr>
    </w:div>
    <w:div w:id="1385838614">
      <w:bodyDiv w:val="1"/>
      <w:marLeft w:val="0"/>
      <w:marRight w:val="0"/>
      <w:marTop w:val="0"/>
      <w:marBottom w:val="0"/>
      <w:divBdr>
        <w:top w:val="none" w:sz="0" w:space="0" w:color="auto"/>
        <w:left w:val="none" w:sz="0" w:space="0" w:color="auto"/>
        <w:bottom w:val="none" w:sz="0" w:space="0" w:color="auto"/>
        <w:right w:val="none" w:sz="0" w:space="0" w:color="auto"/>
      </w:divBdr>
    </w:div>
    <w:div w:id="1396246976">
      <w:bodyDiv w:val="1"/>
      <w:marLeft w:val="0"/>
      <w:marRight w:val="0"/>
      <w:marTop w:val="0"/>
      <w:marBottom w:val="0"/>
      <w:divBdr>
        <w:top w:val="none" w:sz="0" w:space="0" w:color="auto"/>
        <w:left w:val="none" w:sz="0" w:space="0" w:color="auto"/>
        <w:bottom w:val="none" w:sz="0" w:space="0" w:color="auto"/>
        <w:right w:val="none" w:sz="0" w:space="0" w:color="auto"/>
      </w:divBdr>
    </w:div>
    <w:div w:id="1407608697">
      <w:bodyDiv w:val="1"/>
      <w:marLeft w:val="0"/>
      <w:marRight w:val="0"/>
      <w:marTop w:val="0"/>
      <w:marBottom w:val="0"/>
      <w:divBdr>
        <w:top w:val="none" w:sz="0" w:space="0" w:color="auto"/>
        <w:left w:val="none" w:sz="0" w:space="0" w:color="auto"/>
        <w:bottom w:val="none" w:sz="0" w:space="0" w:color="auto"/>
        <w:right w:val="none" w:sz="0" w:space="0" w:color="auto"/>
      </w:divBdr>
    </w:div>
    <w:div w:id="1413042650">
      <w:bodyDiv w:val="1"/>
      <w:marLeft w:val="0"/>
      <w:marRight w:val="0"/>
      <w:marTop w:val="0"/>
      <w:marBottom w:val="0"/>
      <w:divBdr>
        <w:top w:val="none" w:sz="0" w:space="0" w:color="auto"/>
        <w:left w:val="none" w:sz="0" w:space="0" w:color="auto"/>
        <w:bottom w:val="none" w:sz="0" w:space="0" w:color="auto"/>
        <w:right w:val="none" w:sz="0" w:space="0" w:color="auto"/>
      </w:divBdr>
    </w:div>
    <w:div w:id="1431897930">
      <w:bodyDiv w:val="1"/>
      <w:marLeft w:val="0"/>
      <w:marRight w:val="0"/>
      <w:marTop w:val="0"/>
      <w:marBottom w:val="0"/>
      <w:divBdr>
        <w:top w:val="none" w:sz="0" w:space="0" w:color="auto"/>
        <w:left w:val="none" w:sz="0" w:space="0" w:color="auto"/>
        <w:bottom w:val="none" w:sz="0" w:space="0" w:color="auto"/>
        <w:right w:val="none" w:sz="0" w:space="0" w:color="auto"/>
      </w:divBdr>
    </w:div>
    <w:div w:id="1445535680">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0000140">
      <w:bodyDiv w:val="1"/>
      <w:marLeft w:val="0"/>
      <w:marRight w:val="0"/>
      <w:marTop w:val="0"/>
      <w:marBottom w:val="0"/>
      <w:divBdr>
        <w:top w:val="none" w:sz="0" w:space="0" w:color="auto"/>
        <w:left w:val="none" w:sz="0" w:space="0" w:color="auto"/>
        <w:bottom w:val="none" w:sz="0" w:space="0" w:color="auto"/>
        <w:right w:val="none" w:sz="0" w:space="0" w:color="auto"/>
      </w:divBdr>
    </w:div>
    <w:div w:id="1481385595">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07135562">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49800545">
      <w:bodyDiv w:val="1"/>
      <w:marLeft w:val="0"/>
      <w:marRight w:val="0"/>
      <w:marTop w:val="0"/>
      <w:marBottom w:val="0"/>
      <w:divBdr>
        <w:top w:val="none" w:sz="0" w:space="0" w:color="auto"/>
        <w:left w:val="none" w:sz="0" w:space="0" w:color="auto"/>
        <w:bottom w:val="none" w:sz="0" w:space="0" w:color="auto"/>
        <w:right w:val="none" w:sz="0" w:space="0" w:color="auto"/>
      </w:divBdr>
    </w:div>
    <w:div w:id="1553931414">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8321665">
      <w:bodyDiv w:val="1"/>
      <w:marLeft w:val="0"/>
      <w:marRight w:val="0"/>
      <w:marTop w:val="0"/>
      <w:marBottom w:val="0"/>
      <w:divBdr>
        <w:top w:val="none" w:sz="0" w:space="0" w:color="auto"/>
        <w:left w:val="none" w:sz="0" w:space="0" w:color="auto"/>
        <w:bottom w:val="none" w:sz="0" w:space="0" w:color="auto"/>
        <w:right w:val="none" w:sz="0" w:space="0" w:color="auto"/>
      </w:divBdr>
    </w:div>
    <w:div w:id="1600680295">
      <w:bodyDiv w:val="1"/>
      <w:marLeft w:val="0"/>
      <w:marRight w:val="0"/>
      <w:marTop w:val="0"/>
      <w:marBottom w:val="0"/>
      <w:divBdr>
        <w:top w:val="none" w:sz="0" w:space="0" w:color="auto"/>
        <w:left w:val="none" w:sz="0" w:space="0" w:color="auto"/>
        <w:bottom w:val="none" w:sz="0" w:space="0" w:color="auto"/>
        <w:right w:val="none" w:sz="0" w:space="0" w:color="auto"/>
      </w:divBdr>
    </w:div>
    <w:div w:id="1605192853">
      <w:bodyDiv w:val="1"/>
      <w:marLeft w:val="0"/>
      <w:marRight w:val="0"/>
      <w:marTop w:val="0"/>
      <w:marBottom w:val="0"/>
      <w:divBdr>
        <w:top w:val="none" w:sz="0" w:space="0" w:color="auto"/>
        <w:left w:val="none" w:sz="0" w:space="0" w:color="auto"/>
        <w:bottom w:val="none" w:sz="0" w:space="0" w:color="auto"/>
        <w:right w:val="none" w:sz="0" w:space="0" w:color="auto"/>
      </w:divBdr>
    </w:div>
    <w:div w:id="1613317237">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28969046">
      <w:bodyDiv w:val="1"/>
      <w:marLeft w:val="0"/>
      <w:marRight w:val="0"/>
      <w:marTop w:val="0"/>
      <w:marBottom w:val="0"/>
      <w:divBdr>
        <w:top w:val="none" w:sz="0" w:space="0" w:color="auto"/>
        <w:left w:val="none" w:sz="0" w:space="0" w:color="auto"/>
        <w:bottom w:val="none" w:sz="0" w:space="0" w:color="auto"/>
        <w:right w:val="none" w:sz="0" w:space="0" w:color="auto"/>
      </w:divBdr>
    </w:div>
    <w:div w:id="1646006805">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67198903">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689410933">
      <w:bodyDiv w:val="1"/>
      <w:marLeft w:val="0"/>
      <w:marRight w:val="0"/>
      <w:marTop w:val="0"/>
      <w:marBottom w:val="0"/>
      <w:divBdr>
        <w:top w:val="none" w:sz="0" w:space="0" w:color="auto"/>
        <w:left w:val="none" w:sz="0" w:space="0" w:color="auto"/>
        <w:bottom w:val="none" w:sz="0" w:space="0" w:color="auto"/>
        <w:right w:val="none" w:sz="0" w:space="0" w:color="auto"/>
      </w:divBdr>
    </w:div>
    <w:div w:id="169557695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16809658">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30492422">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81486326">
      <w:bodyDiv w:val="1"/>
      <w:marLeft w:val="0"/>
      <w:marRight w:val="0"/>
      <w:marTop w:val="0"/>
      <w:marBottom w:val="0"/>
      <w:divBdr>
        <w:top w:val="none" w:sz="0" w:space="0" w:color="auto"/>
        <w:left w:val="none" w:sz="0" w:space="0" w:color="auto"/>
        <w:bottom w:val="none" w:sz="0" w:space="0" w:color="auto"/>
        <w:right w:val="none" w:sz="0" w:space="0" w:color="auto"/>
      </w:divBdr>
    </w:div>
    <w:div w:id="1787390179">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085992">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41844175">
      <w:bodyDiv w:val="1"/>
      <w:marLeft w:val="0"/>
      <w:marRight w:val="0"/>
      <w:marTop w:val="0"/>
      <w:marBottom w:val="0"/>
      <w:divBdr>
        <w:top w:val="none" w:sz="0" w:space="0" w:color="auto"/>
        <w:left w:val="none" w:sz="0" w:space="0" w:color="auto"/>
        <w:bottom w:val="none" w:sz="0" w:space="0" w:color="auto"/>
        <w:right w:val="none" w:sz="0" w:space="0" w:color="auto"/>
      </w:divBdr>
    </w:div>
    <w:div w:id="1843427601">
      <w:bodyDiv w:val="1"/>
      <w:marLeft w:val="0"/>
      <w:marRight w:val="0"/>
      <w:marTop w:val="0"/>
      <w:marBottom w:val="0"/>
      <w:divBdr>
        <w:top w:val="none" w:sz="0" w:space="0" w:color="auto"/>
        <w:left w:val="none" w:sz="0" w:space="0" w:color="auto"/>
        <w:bottom w:val="none" w:sz="0" w:space="0" w:color="auto"/>
        <w:right w:val="none" w:sz="0" w:space="0" w:color="auto"/>
      </w:divBdr>
    </w:div>
    <w:div w:id="1846287143">
      <w:bodyDiv w:val="1"/>
      <w:marLeft w:val="0"/>
      <w:marRight w:val="0"/>
      <w:marTop w:val="0"/>
      <w:marBottom w:val="0"/>
      <w:divBdr>
        <w:top w:val="none" w:sz="0" w:space="0" w:color="auto"/>
        <w:left w:val="none" w:sz="0" w:space="0" w:color="auto"/>
        <w:bottom w:val="none" w:sz="0" w:space="0" w:color="auto"/>
        <w:right w:val="none" w:sz="0" w:space="0" w:color="auto"/>
      </w:divBdr>
    </w:div>
    <w:div w:id="1846507344">
      <w:bodyDiv w:val="1"/>
      <w:marLeft w:val="0"/>
      <w:marRight w:val="0"/>
      <w:marTop w:val="0"/>
      <w:marBottom w:val="0"/>
      <w:divBdr>
        <w:top w:val="none" w:sz="0" w:space="0" w:color="auto"/>
        <w:left w:val="none" w:sz="0" w:space="0" w:color="auto"/>
        <w:bottom w:val="none" w:sz="0" w:space="0" w:color="auto"/>
        <w:right w:val="none" w:sz="0" w:space="0" w:color="auto"/>
      </w:divBdr>
    </w:div>
    <w:div w:id="1859734709">
      <w:bodyDiv w:val="1"/>
      <w:marLeft w:val="0"/>
      <w:marRight w:val="0"/>
      <w:marTop w:val="0"/>
      <w:marBottom w:val="0"/>
      <w:divBdr>
        <w:top w:val="none" w:sz="0" w:space="0" w:color="auto"/>
        <w:left w:val="none" w:sz="0" w:space="0" w:color="auto"/>
        <w:bottom w:val="none" w:sz="0" w:space="0" w:color="auto"/>
        <w:right w:val="none" w:sz="0" w:space="0" w:color="auto"/>
      </w:divBdr>
    </w:div>
    <w:div w:id="1869492672">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80123776">
      <w:bodyDiv w:val="1"/>
      <w:marLeft w:val="0"/>
      <w:marRight w:val="0"/>
      <w:marTop w:val="0"/>
      <w:marBottom w:val="0"/>
      <w:divBdr>
        <w:top w:val="none" w:sz="0" w:space="0" w:color="auto"/>
        <w:left w:val="none" w:sz="0" w:space="0" w:color="auto"/>
        <w:bottom w:val="none" w:sz="0" w:space="0" w:color="auto"/>
        <w:right w:val="none" w:sz="0" w:space="0" w:color="auto"/>
      </w:divBdr>
    </w:div>
    <w:div w:id="1883905911">
      <w:bodyDiv w:val="1"/>
      <w:marLeft w:val="0"/>
      <w:marRight w:val="0"/>
      <w:marTop w:val="0"/>
      <w:marBottom w:val="0"/>
      <w:divBdr>
        <w:top w:val="none" w:sz="0" w:space="0" w:color="auto"/>
        <w:left w:val="none" w:sz="0" w:space="0" w:color="auto"/>
        <w:bottom w:val="none" w:sz="0" w:space="0" w:color="auto"/>
        <w:right w:val="none" w:sz="0" w:space="0" w:color="auto"/>
      </w:divBdr>
    </w:div>
    <w:div w:id="1885632010">
      <w:bodyDiv w:val="1"/>
      <w:marLeft w:val="0"/>
      <w:marRight w:val="0"/>
      <w:marTop w:val="0"/>
      <w:marBottom w:val="0"/>
      <w:divBdr>
        <w:top w:val="none" w:sz="0" w:space="0" w:color="auto"/>
        <w:left w:val="none" w:sz="0" w:space="0" w:color="auto"/>
        <w:bottom w:val="none" w:sz="0" w:space="0" w:color="auto"/>
        <w:right w:val="none" w:sz="0" w:space="0" w:color="auto"/>
      </w:divBdr>
    </w:div>
    <w:div w:id="1898005920">
      <w:bodyDiv w:val="1"/>
      <w:marLeft w:val="0"/>
      <w:marRight w:val="0"/>
      <w:marTop w:val="0"/>
      <w:marBottom w:val="0"/>
      <w:divBdr>
        <w:top w:val="none" w:sz="0" w:space="0" w:color="auto"/>
        <w:left w:val="none" w:sz="0" w:space="0" w:color="auto"/>
        <w:bottom w:val="none" w:sz="0" w:space="0" w:color="auto"/>
        <w:right w:val="none" w:sz="0" w:space="0" w:color="auto"/>
      </w:divBdr>
    </w:div>
    <w:div w:id="1906328995">
      <w:bodyDiv w:val="1"/>
      <w:marLeft w:val="0"/>
      <w:marRight w:val="0"/>
      <w:marTop w:val="0"/>
      <w:marBottom w:val="0"/>
      <w:divBdr>
        <w:top w:val="none" w:sz="0" w:space="0" w:color="auto"/>
        <w:left w:val="none" w:sz="0" w:space="0" w:color="auto"/>
        <w:bottom w:val="none" w:sz="0" w:space="0" w:color="auto"/>
        <w:right w:val="none" w:sz="0" w:space="0" w:color="auto"/>
      </w:divBdr>
    </w:div>
    <w:div w:id="1923440998">
      <w:bodyDiv w:val="1"/>
      <w:marLeft w:val="0"/>
      <w:marRight w:val="0"/>
      <w:marTop w:val="0"/>
      <w:marBottom w:val="0"/>
      <w:divBdr>
        <w:top w:val="none" w:sz="0" w:space="0" w:color="auto"/>
        <w:left w:val="none" w:sz="0" w:space="0" w:color="auto"/>
        <w:bottom w:val="none" w:sz="0" w:space="0" w:color="auto"/>
        <w:right w:val="none" w:sz="0" w:space="0" w:color="auto"/>
      </w:divBdr>
    </w:div>
    <w:div w:id="1927575661">
      <w:bodyDiv w:val="1"/>
      <w:marLeft w:val="0"/>
      <w:marRight w:val="0"/>
      <w:marTop w:val="0"/>
      <w:marBottom w:val="0"/>
      <w:divBdr>
        <w:top w:val="none" w:sz="0" w:space="0" w:color="auto"/>
        <w:left w:val="none" w:sz="0" w:space="0" w:color="auto"/>
        <w:bottom w:val="none" w:sz="0" w:space="0" w:color="auto"/>
        <w:right w:val="none" w:sz="0" w:space="0" w:color="auto"/>
      </w:divBdr>
    </w:div>
    <w:div w:id="1929271641">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5841471">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53508685">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88390316">
      <w:bodyDiv w:val="1"/>
      <w:marLeft w:val="0"/>
      <w:marRight w:val="0"/>
      <w:marTop w:val="0"/>
      <w:marBottom w:val="0"/>
      <w:divBdr>
        <w:top w:val="none" w:sz="0" w:space="0" w:color="auto"/>
        <w:left w:val="none" w:sz="0" w:space="0" w:color="auto"/>
        <w:bottom w:val="none" w:sz="0" w:space="0" w:color="auto"/>
        <w:right w:val="none" w:sz="0" w:space="0" w:color="auto"/>
      </w:divBdr>
    </w:div>
    <w:div w:id="1991013794">
      <w:bodyDiv w:val="1"/>
      <w:marLeft w:val="0"/>
      <w:marRight w:val="0"/>
      <w:marTop w:val="0"/>
      <w:marBottom w:val="0"/>
      <w:divBdr>
        <w:top w:val="none" w:sz="0" w:space="0" w:color="auto"/>
        <w:left w:val="none" w:sz="0" w:space="0" w:color="auto"/>
        <w:bottom w:val="none" w:sz="0" w:space="0" w:color="auto"/>
        <w:right w:val="none" w:sz="0" w:space="0" w:color="auto"/>
      </w:divBdr>
    </w:div>
    <w:div w:id="2000111793">
      <w:bodyDiv w:val="1"/>
      <w:marLeft w:val="0"/>
      <w:marRight w:val="0"/>
      <w:marTop w:val="0"/>
      <w:marBottom w:val="0"/>
      <w:divBdr>
        <w:top w:val="none" w:sz="0" w:space="0" w:color="auto"/>
        <w:left w:val="none" w:sz="0" w:space="0" w:color="auto"/>
        <w:bottom w:val="none" w:sz="0" w:space="0" w:color="auto"/>
        <w:right w:val="none" w:sz="0" w:space="0" w:color="auto"/>
      </w:divBdr>
    </w:div>
    <w:div w:id="2004774192">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07651747">
      <w:bodyDiv w:val="1"/>
      <w:marLeft w:val="0"/>
      <w:marRight w:val="0"/>
      <w:marTop w:val="0"/>
      <w:marBottom w:val="0"/>
      <w:divBdr>
        <w:top w:val="none" w:sz="0" w:space="0" w:color="auto"/>
        <w:left w:val="none" w:sz="0" w:space="0" w:color="auto"/>
        <w:bottom w:val="none" w:sz="0" w:space="0" w:color="auto"/>
        <w:right w:val="none" w:sz="0" w:space="0" w:color="auto"/>
      </w:divBdr>
    </w:div>
    <w:div w:id="2109500356">
      <w:bodyDiv w:val="1"/>
      <w:marLeft w:val="0"/>
      <w:marRight w:val="0"/>
      <w:marTop w:val="0"/>
      <w:marBottom w:val="0"/>
      <w:divBdr>
        <w:top w:val="none" w:sz="0" w:space="0" w:color="auto"/>
        <w:left w:val="none" w:sz="0" w:space="0" w:color="auto"/>
        <w:bottom w:val="none" w:sz="0" w:space="0" w:color="auto"/>
        <w:right w:val="none" w:sz="0" w:space="0" w:color="auto"/>
      </w:divBdr>
    </w:div>
    <w:div w:id="2119905636">
      <w:bodyDiv w:val="1"/>
      <w:marLeft w:val="0"/>
      <w:marRight w:val="0"/>
      <w:marTop w:val="0"/>
      <w:marBottom w:val="0"/>
      <w:divBdr>
        <w:top w:val="none" w:sz="0" w:space="0" w:color="auto"/>
        <w:left w:val="none" w:sz="0" w:space="0" w:color="auto"/>
        <w:bottom w:val="none" w:sz="0" w:space="0" w:color="auto"/>
        <w:right w:val="none" w:sz="0" w:space="0" w:color="auto"/>
      </w:divBdr>
    </w:div>
    <w:div w:id="2130586992">
      <w:bodyDiv w:val="1"/>
      <w:marLeft w:val="0"/>
      <w:marRight w:val="0"/>
      <w:marTop w:val="0"/>
      <w:marBottom w:val="0"/>
      <w:divBdr>
        <w:top w:val="none" w:sz="0" w:space="0" w:color="auto"/>
        <w:left w:val="none" w:sz="0" w:space="0" w:color="auto"/>
        <w:bottom w:val="none" w:sz="0" w:space="0" w:color="auto"/>
        <w:right w:val="none" w:sz="0" w:space="0" w:color="auto"/>
      </w:divBdr>
    </w:div>
    <w:div w:id="214191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sf@ssf.gov.co" TargetMode="External"/><Relationship Id="rId18" Type="http://schemas.openxmlformats.org/officeDocument/2006/relationships/image" Target="media/image5.jpeg"/><Relationship Id="rId26" Type="http://schemas.openxmlformats.org/officeDocument/2006/relationships/chart" Target="charts/chart4.xml"/><Relationship Id="rId39" Type="http://schemas.openxmlformats.org/officeDocument/2006/relationships/image" Target="media/image15.png"/><Relationship Id="rId21" Type="http://schemas.openxmlformats.org/officeDocument/2006/relationships/image" Target="media/image8.jpeg"/><Relationship Id="rId34" Type="http://schemas.openxmlformats.org/officeDocument/2006/relationships/chart" Target="charts/chart12.xml"/><Relationship Id="rId42" Type="http://schemas.openxmlformats.org/officeDocument/2006/relationships/diagramQuickStyle" Target="diagrams/quickStyle1.xml"/><Relationship Id="rId47" Type="http://schemas.openxmlformats.org/officeDocument/2006/relationships/image" Target="media/image16.tiff"/><Relationship Id="rId50" Type="http://schemas.openxmlformats.org/officeDocument/2006/relationships/image" Target="media/image19.tiff"/><Relationship Id="rId55" Type="http://schemas.openxmlformats.org/officeDocument/2006/relationships/image" Target="media/image24.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7.xml"/><Relationship Id="rId11" Type="http://schemas.openxmlformats.org/officeDocument/2006/relationships/hyperlink" Target="mailto:ssf@ssf.gov.co"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image" Target="media/image13.png"/><Relationship Id="rId40" Type="http://schemas.openxmlformats.org/officeDocument/2006/relationships/diagramData" Target="diagrams/data1.xml"/><Relationship Id="rId45" Type="http://schemas.openxmlformats.org/officeDocument/2006/relationships/header" Target="header2.xml"/><Relationship Id="rId53" Type="http://schemas.openxmlformats.org/officeDocument/2006/relationships/image" Target="media/image22.emf"/><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footer" Target="footer4.xm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1.png"/><Relationship Id="rId43" Type="http://schemas.openxmlformats.org/officeDocument/2006/relationships/diagramColors" Target="diagrams/colors1.xml"/><Relationship Id="rId48" Type="http://schemas.openxmlformats.org/officeDocument/2006/relationships/image" Target="media/image17.tiff"/><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0.tiff"/><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4.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image" Target="media/image14.jpeg"/><Relationship Id="rId46" Type="http://schemas.openxmlformats.org/officeDocument/2006/relationships/footer" Target="footer1.xml"/><Relationship Id="rId59" Type="http://schemas.openxmlformats.org/officeDocument/2006/relationships/footer" Target="footer3.xml"/><Relationship Id="rId20" Type="http://schemas.openxmlformats.org/officeDocument/2006/relationships/image" Target="media/image7.jpeg"/><Relationship Id="rId41" Type="http://schemas.openxmlformats.org/officeDocument/2006/relationships/diagramLayout" Target="diagrams/layout1.xml"/><Relationship Id="rId54" Type="http://schemas.openxmlformats.org/officeDocument/2006/relationships/image" Target="media/image2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chart" Target="charts/chart6.xml"/><Relationship Id="rId36" Type="http://schemas.openxmlformats.org/officeDocument/2006/relationships/image" Target="media/image12.png"/><Relationship Id="rId49" Type="http://schemas.openxmlformats.org/officeDocument/2006/relationships/image" Target="media/image18.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chart" Target="charts/chart9.xml"/><Relationship Id="rId44" Type="http://schemas.microsoft.com/office/2007/relationships/diagramDrawing" Target="diagrams/drawing1.xml"/><Relationship Id="rId52" Type="http://schemas.openxmlformats.org/officeDocument/2006/relationships/image" Target="media/image21.tiff"/><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ssf.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sf.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sf.gov.co"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sf.gov.c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mintic.gov.co/arquitecturati/630/w3-propertyvalue-8158.html" TargetMode="External"/><Relationship Id="rId1" Type="http://schemas.openxmlformats.org/officeDocument/2006/relationships/hyperlink" Target="https://www.funcionpublica.gov.co/web/mipg/inici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https://uniandes-my.sharepoint.com/personal/ra_ruiz32_uniandes_edu_co/Documents/SSF/PLANES%20Y%20PROYECTOS/PETI/2021/Diagn&#243;stico/Estado_Poli&#769;tica_GD_%20SSF_2021%20v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uniandes-my.sharepoint.com/personal/ra_ruiz32_uniandes_edu_co/Documents/SSF/PLANES%20Y%20PROYECTOS/PETI/2021/Diagn&#243;stico/Estado_Poli&#769;tica_GD_%20SSF_20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uniandes-my.sharepoint.com/personal/ra_ruiz32_uniandes_edu_co/Documents/SSF/PLANES%20Y%20PROYECTOS/PETI/2021/Diagn&#243;stico/Estado_Poli&#769;tica_GD_%20SSF_20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uniandes-my.sharepoint.com/personal/ra_ruiz32_uniandes_edu_co/Documents/SSF/PLANES%20Y%20PROYECTOS/PETI/2021/Diagn&#243;stico/Estado_Poli&#769;tica_GD_%20SSF_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uniandes-my.sharepoint.com/personal/ra_ruiz32_uniandes_edu_co/Documents/SSF/PLANES%20Y%20PROYECTOS/PETI/2021/Diagn&#243;stico/Estado_Poli&#769;tica_GD_%20SSF_2021%20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uniandes-my.sharepoint.com/personal/ra_ruiz32_uniandes_edu_co/Documents/SSF/PLANES%20Y%20PROYECTOS/PETI/2021/Diagn&#243;stico/Estado_Poli&#769;tica_GD_%20SSF_2021%20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uniandes-my.sharepoint.com/personal/ra_ruiz32_uniandes_edu_co/Documents/SSF/PLANES%20Y%20PROYECTOS/PETI/2021/Diagn&#243;stico/Estado_Poli&#769;tica_GD_%20SSF_2021%20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uniandes-my.sharepoint.com/personal/ra_ruiz32_uniandes_edu_co/Documents/SSF/PLANES%20Y%20PROYECTOS/PETI/2021/Diagn&#243;stico/Estado_Poli&#769;tica_GD_%20SSF_2021%20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c0769b3f9be308f6/SSF/2021/planes%20y%20proyectos/PETI/2022/09122021/Estado_Poli&#769;tica_GD_%20SSF_2021%20v2.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uniandes-my.sharepoint.com/personal/ra_ruiz32_uniandes_edu_co/Documents/SSF/PLANES%20Y%20PROYECTOS/PETI/2021/Diagn&#243;stico/Estado_Poli&#769;tica_GD_%20SSF_2021.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oleObject" Target="https://uniandes-my.sharepoint.com/personal/ra_ruiz32_uniandes_edu_co/Documents/SSF/PLANES%20Y%20PROYECTOS/PETI/2021/Diagn&#243;stico/Estado_Poli&#769;tica_GD_%20SSF_2021.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https://uniandes-my.sharepoint.com/personal/ra_ruiz32_uniandes_edu_co/Documents/SSF/PLANES%20Y%20PROYECTOS/PETI/2021/Diagn&#243;stico/Estado_Poli&#769;tica_GD_%20SSF_20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02980682032947"/>
          <c:y val="0.10741319523742847"/>
          <c:w val="0.59796007733435086"/>
          <c:h val="0.8694600836492582"/>
        </c:manualLayout>
      </c:layout>
      <c:radarChart>
        <c:radarStyle val="marker"/>
        <c:varyColors val="0"/>
        <c:ser>
          <c:idx val="1"/>
          <c:order val="0"/>
          <c:marker>
            <c:symbol val="none"/>
          </c:marker>
          <c:cat>
            <c:strRef>
              <c:f>MRAE!$B$3:$B$12</c:f>
              <c:strCache>
                <c:ptCount val="10"/>
                <c:pt idx="0">
                  <c:v> Entendimiento estratégico de TI</c:v>
                </c:pt>
                <c:pt idx="1">
                  <c:v> Documentación de la estrategia de TI en el PETI</c:v>
                </c:pt>
                <c:pt idx="2">
                  <c:v>Políticas de TI</c:v>
                </c:pt>
                <c:pt idx="3">
                  <c:v>Gestión de los proyectos con componentes de TI</c:v>
                </c:pt>
                <c:pt idx="4">
                  <c:v>Gestión del presupuesto de TI</c:v>
                </c:pt>
                <c:pt idx="5">
                  <c:v>Catálogo de servicios de TI</c:v>
                </c:pt>
                <c:pt idx="6">
                  <c:v>Evaluación de la gestión de la estrategia de TI</c:v>
                </c:pt>
                <c:pt idx="7">
                  <c:v>Tablero de indicadores de TI</c:v>
                </c:pt>
                <c:pt idx="8">
                  <c:v>Investigación e innovación en TI</c:v>
                </c:pt>
                <c:pt idx="9">
                  <c:v>Diseño dirigido por el usuario</c:v>
                </c:pt>
              </c:strCache>
            </c:strRef>
          </c:cat>
          <c:val>
            <c:numRef>
              <c:f>MRAE!$E$3:$E$12</c:f>
              <c:numCache>
                <c:formatCode>General</c:formatCode>
                <c:ptCount val="10"/>
                <c:pt idx="0">
                  <c:v>3</c:v>
                </c:pt>
                <c:pt idx="1">
                  <c:v>3</c:v>
                </c:pt>
                <c:pt idx="2">
                  <c:v>2</c:v>
                </c:pt>
                <c:pt idx="3">
                  <c:v>3</c:v>
                </c:pt>
                <c:pt idx="4">
                  <c:v>3</c:v>
                </c:pt>
                <c:pt idx="5">
                  <c:v>3</c:v>
                </c:pt>
                <c:pt idx="6">
                  <c:v>3</c:v>
                </c:pt>
                <c:pt idx="7">
                  <c:v>2</c:v>
                </c:pt>
                <c:pt idx="8">
                  <c:v>3</c:v>
                </c:pt>
                <c:pt idx="9">
                  <c:v>0</c:v>
                </c:pt>
              </c:numCache>
            </c:numRef>
          </c:val>
          <c:extLst>
            <c:ext xmlns:c16="http://schemas.microsoft.com/office/drawing/2014/chart" uri="{C3380CC4-5D6E-409C-BE32-E72D297353CC}">
              <c16:uniqueId val="{00000000-7350-423A-B425-881CBA9FDD1E}"/>
            </c:ext>
          </c:extLst>
        </c:ser>
        <c:dLbls>
          <c:showLegendKey val="0"/>
          <c:showVal val="0"/>
          <c:showCatName val="0"/>
          <c:showSerName val="0"/>
          <c:showPercent val="0"/>
          <c:showBubbleSize val="0"/>
        </c:dLbls>
        <c:axId val="1167021104"/>
        <c:axId val="1404004272"/>
      </c:radarChart>
      <c:catAx>
        <c:axId val="116702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04004272"/>
        <c:crosses val="autoZero"/>
        <c:auto val="1"/>
        <c:lblAlgn val="ctr"/>
        <c:lblOffset val="100"/>
        <c:noMultiLvlLbl val="0"/>
      </c:catAx>
      <c:valAx>
        <c:axId val="140400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7021104"/>
        <c:crosses val="autoZero"/>
        <c:crossBetween val="between"/>
        <c:majorUnit val="1"/>
      </c:valAx>
    </c:plotArea>
    <c:plotVisOnly val="1"/>
    <c:dispBlanksAs val="gap"/>
    <c:showDLblsOverMax val="0"/>
    <c:extLst/>
  </c:chart>
  <c:txPr>
    <a:bodyPr/>
    <a:lstStyle/>
    <a:p>
      <a:pPr>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6"/>
          <c:order val="0"/>
          <c:tx>
            <c:strRef>
              <c:f>'H - SEGURIDAD (2)'!$E$8</c:f>
              <c:strCache>
                <c:ptCount val="1"/>
              </c:strCache>
            </c:strRef>
          </c:tx>
          <c:marker>
            <c:symbol val="none"/>
          </c:marker>
          <c:cat>
            <c:strRef>
              <c:f>'H - SEGURIDAD (2)'!$D$9:$D$15</c:f>
              <c:strCache>
                <c:ptCount val="7"/>
                <c:pt idx="0">
                  <c:v>Diagnostico Seguridad y Privacidad de la Información</c:v>
                </c:pt>
                <c:pt idx="1">
                  <c:v>Política del MSPI</c:v>
                </c:pt>
                <c:pt idx="2">
                  <c:v>Roles y responsabilidades del MSPI</c:v>
                </c:pt>
                <c:pt idx="3">
                  <c:v>Procedimientos del MSPI</c:v>
                </c:pt>
                <c:pt idx="4">
                  <c:v>Gestión de activos de seguridad de la información</c:v>
                </c:pt>
                <c:pt idx="5">
                  <c:v>Gestión de riesgos de seguridad y privacidad de la información</c:v>
                </c:pt>
                <c:pt idx="6">
                  <c:v>Plan de comunicación, sensibilización y capacitación en seguridad de la información</c:v>
                </c:pt>
              </c:strCache>
            </c:strRef>
          </c:cat>
          <c:val>
            <c:numRef>
              <c:f>'H - SEGURIDAD (2)'!$E$9:$E$15</c:f>
              <c:numCache>
                <c:formatCode>General</c:formatCode>
                <c:ptCount val="7"/>
              </c:numCache>
            </c:numRef>
          </c:val>
          <c:extLst>
            <c:ext xmlns:c16="http://schemas.microsoft.com/office/drawing/2014/chart" uri="{C3380CC4-5D6E-409C-BE32-E72D297353CC}">
              <c16:uniqueId val="{00000000-7552-4F76-AB44-FCC21585C516}"/>
            </c:ext>
          </c:extLst>
        </c:ser>
        <c:ser>
          <c:idx val="7"/>
          <c:order val="1"/>
          <c:tx>
            <c:strRef>
              <c:f>'H - SEGURIDAD (2)'!$F$8</c:f>
              <c:strCache>
                <c:ptCount val="1"/>
              </c:strCache>
            </c:strRef>
          </c:tx>
          <c:marker>
            <c:symbol val="none"/>
          </c:marker>
          <c:cat>
            <c:strRef>
              <c:f>'H - SEGURIDAD (2)'!$D$9:$D$15</c:f>
              <c:strCache>
                <c:ptCount val="7"/>
                <c:pt idx="0">
                  <c:v>Diagnostico Seguridad y Privacidad de la Información</c:v>
                </c:pt>
                <c:pt idx="1">
                  <c:v>Política del MSPI</c:v>
                </c:pt>
                <c:pt idx="2">
                  <c:v>Roles y responsabilidades del MSPI</c:v>
                </c:pt>
                <c:pt idx="3">
                  <c:v>Procedimientos del MSPI</c:v>
                </c:pt>
                <c:pt idx="4">
                  <c:v>Gestión de activos de seguridad de la información</c:v>
                </c:pt>
                <c:pt idx="5">
                  <c:v>Gestión de riesgos de seguridad y privacidad de la información</c:v>
                </c:pt>
                <c:pt idx="6">
                  <c:v>Plan de comunicación, sensibilización y capacitación en seguridad de la información</c:v>
                </c:pt>
              </c:strCache>
            </c:strRef>
          </c:cat>
          <c:val>
            <c:numRef>
              <c:f>'H - SEGURIDAD (2)'!$F$9:$F$15</c:f>
              <c:numCache>
                <c:formatCode>General</c:formatCode>
                <c:ptCount val="7"/>
              </c:numCache>
            </c:numRef>
          </c:val>
          <c:extLst>
            <c:ext xmlns:c16="http://schemas.microsoft.com/office/drawing/2014/chart" uri="{C3380CC4-5D6E-409C-BE32-E72D297353CC}">
              <c16:uniqueId val="{00000001-7552-4F76-AB44-FCC21585C516}"/>
            </c:ext>
          </c:extLst>
        </c:ser>
        <c:ser>
          <c:idx val="8"/>
          <c:order val="2"/>
          <c:tx>
            <c:strRef>
              <c:f>'H - SEGURIDAD (2)'!$M$8</c:f>
              <c:strCache>
                <c:ptCount val="1"/>
                <c:pt idx="0">
                  <c:v>RESPUESTA</c:v>
                </c:pt>
              </c:strCache>
            </c:strRef>
          </c:tx>
          <c:spPr>
            <a:ln>
              <a:solidFill>
                <a:srgbClr val="00B0F0"/>
              </a:solidFill>
            </a:ln>
          </c:spPr>
          <c:marker>
            <c:symbol val="none"/>
          </c:marker>
          <c:cat>
            <c:strRef>
              <c:f>'H - SEGURIDAD (2)'!$D$9:$D$15</c:f>
              <c:strCache>
                <c:ptCount val="7"/>
                <c:pt idx="0">
                  <c:v>Diagnostico Seguridad y Privacidad de la Información</c:v>
                </c:pt>
                <c:pt idx="1">
                  <c:v>Política del MSPI</c:v>
                </c:pt>
                <c:pt idx="2">
                  <c:v>Roles y responsabilidades del MSPI</c:v>
                </c:pt>
                <c:pt idx="3">
                  <c:v>Procedimientos del MSPI</c:v>
                </c:pt>
                <c:pt idx="4">
                  <c:v>Gestión de activos de seguridad de la información</c:v>
                </c:pt>
                <c:pt idx="5">
                  <c:v>Gestión de riesgos de seguridad y privacidad de la información</c:v>
                </c:pt>
                <c:pt idx="6">
                  <c:v>Plan de comunicación, sensibilización y capacitación en seguridad de la información</c:v>
                </c:pt>
              </c:strCache>
            </c:strRef>
          </c:cat>
          <c:val>
            <c:numRef>
              <c:f>'H - SEGURIDAD (2)'!$M$9:$M$15</c:f>
              <c:numCache>
                <c:formatCode>General</c:formatCode>
                <c:ptCount val="7"/>
                <c:pt idx="0">
                  <c:v>2</c:v>
                </c:pt>
                <c:pt idx="1">
                  <c:v>2</c:v>
                </c:pt>
                <c:pt idx="2">
                  <c:v>1</c:v>
                </c:pt>
                <c:pt idx="3">
                  <c:v>1</c:v>
                </c:pt>
                <c:pt idx="4">
                  <c:v>1</c:v>
                </c:pt>
                <c:pt idx="5">
                  <c:v>2</c:v>
                </c:pt>
                <c:pt idx="6">
                  <c:v>2</c:v>
                </c:pt>
              </c:numCache>
            </c:numRef>
          </c:val>
          <c:extLst>
            <c:ext xmlns:c16="http://schemas.microsoft.com/office/drawing/2014/chart" uri="{C3380CC4-5D6E-409C-BE32-E72D297353CC}">
              <c16:uniqueId val="{00000002-7552-4F76-AB44-FCC21585C516}"/>
            </c:ext>
          </c:extLst>
        </c:ser>
        <c:ser>
          <c:idx val="9"/>
          <c:order val="3"/>
          <c:tx>
            <c:strRef>
              <c:f>'H - SEGURIDAD (2)'!$E$8</c:f>
              <c:strCache>
                <c:ptCount val="1"/>
              </c:strCache>
            </c:strRef>
          </c:tx>
          <c:spPr>
            <a:ln w="28575" cap="rnd">
              <a:solidFill>
                <a:schemeClr val="accent1"/>
              </a:solidFill>
              <a:round/>
            </a:ln>
            <a:effectLst/>
          </c:spPr>
          <c:marker>
            <c:symbol val="none"/>
          </c:marker>
          <c:cat>
            <c:strRef>
              <c:f>'H - SEGURIDAD (2)'!$D$9:$D$15</c:f>
              <c:strCache>
                <c:ptCount val="7"/>
                <c:pt idx="0">
                  <c:v>Diagnostico Seguridad y Privacidad de la Información</c:v>
                </c:pt>
                <c:pt idx="1">
                  <c:v>Política del MSPI</c:v>
                </c:pt>
                <c:pt idx="2">
                  <c:v>Roles y responsabilidades del MSPI</c:v>
                </c:pt>
                <c:pt idx="3">
                  <c:v>Procedimientos del MSPI</c:v>
                </c:pt>
                <c:pt idx="4">
                  <c:v>Gestión de activos de seguridad de la información</c:v>
                </c:pt>
                <c:pt idx="5">
                  <c:v>Gestión de riesgos de seguridad y privacidad de la información</c:v>
                </c:pt>
                <c:pt idx="6">
                  <c:v>Plan de comunicación, sensibilización y capacitación en seguridad de la información</c:v>
                </c:pt>
              </c:strCache>
            </c:strRef>
          </c:cat>
          <c:val>
            <c:numRef>
              <c:f>'H - SEGURIDAD (2)'!$E$9:$E$15</c:f>
              <c:numCache>
                <c:formatCode>General</c:formatCode>
                <c:ptCount val="7"/>
              </c:numCache>
            </c:numRef>
          </c:val>
          <c:extLst>
            <c:ext xmlns:c16="http://schemas.microsoft.com/office/drawing/2014/chart" uri="{C3380CC4-5D6E-409C-BE32-E72D297353CC}">
              <c16:uniqueId val="{00000003-7552-4F76-AB44-FCC21585C516}"/>
            </c:ext>
          </c:extLst>
        </c:ser>
        <c:ser>
          <c:idx val="10"/>
          <c:order val="4"/>
          <c:tx>
            <c:strRef>
              <c:f>'H - SEGURIDAD (2)'!$F$8</c:f>
              <c:strCache>
                <c:ptCount val="1"/>
              </c:strCache>
            </c:strRef>
          </c:tx>
          <c:spPr>
            <a:ln w="28575" cap="rnd">
              <a:solidFill>
                <a:schemeClr val="accent2"/>
              </a:solidFill>
              <a:round/>
            </a:ln>
            <a:effectLst/>
          </c:spPr>
          <c:marker>
            <c:symbol val="none"/>
          </c:marker>
          <c:cat>
            <c:strRef>
              <c:f>'H - SEGURIDAD (2)'!$D$9:$D$15</c:f>
              <c:strCache>
                <c:ptCount val="7"/>
                <c:pt idx="0">
                  <c:v>Diagnostico Seguridad y Privacidad de la Información</c:v>
                </c:pt>
                <c:pt idx="1">
                  <c:v>Política del MSPI</c:v>
                </c:pt>
                <c:pt idx="2">
                  <c:v>Roles y responsabilidades del MSPI</c:v>
                </c:pt>
                <c:pt idx="3">
                  <c:v>Procedimientos del MSPI</c:v>
                </c:pt>
                <c:pt idx="4">
                  <c:v>Gestión de activos de seguridad de la información</c:v>
                </c:pt>
                <c:pt idx="5">
                  <c:v>Gestión de riesgos de seguridad y privacidad de la información</c:v>
                </c:pt>
                <c:pt idx="6">
                  <c:v>Plan de comunicación, sensibilización y capacitación en seguridad de la información</c:v>
                </c:pt>
              </c:strCache>
            </c:strRef>
          </c:cat>
          <c:val>
            <c:numRef>
              <c:f>'H - SEGURIDAD (2)'!$F$9:$F$15</c:f>
              <c:numCache>
                <c:formatCode>General</c:formatCode>
                <c:ptCount val="7"/>
              </c:numCache>
            </c:numRef>
          </c:val>
          <c:extLst>
            <c:ext xmlns:c16="http://schemas.microsoft.com/office/drawing/2014/chart" uri="{C3380CC4-5D6E-409C-BE32-E72D297353CC}">
              <c16:uniqueId val="{00000004-7552-4F76-AB44-FCC21585C516}"/>
            </c:ext>
          </c:extLst>
        </c:ser>
        <c:ser>
          <c:idx val="11"/>
          <c:order val="5"/>
          <c:tx>
            <c:strRef>
              <c:f>'H - SEGURIDAD (2)'!$M$8</c:f>
              <c:strCache>
                <c:ptCount val="1"/>
                <c:pt idx="0">
                  <c:v>RESPUESTA</c:v>
                </c:pt>
              </c:strCache>
            </c:strRef>
          </c:tx>
          <c:spPr>
            <a:ln w="28575" cap="rnd">
              <a:solidFill>
                <a:srgbClr val="00B0F0"/>
              </a:solidFill>
              <a:round/>
            </a:ln>
            <a:effectLst/>
          </c:spPr>
          <c:marker>
            <c:symbol val="none"/>
          </c:marker>
          <c:cat>
            <c:strRef>
              <c:f>'H - SEGURIDAD (2)'!$D$9:$D$15</c:f>
              <c:strCache>
                <c:ptCount val="7"/>
                <c:pt idx="0">
                  <c:v>Diagnostico Seguridad y Privacidad de la Información</c:v>
                </c:pt>
                <c:pt idx="1">
                  <c:v>Política del MSPI</c:v>
                </c:pt>
                <c:pt idx="2">
                  <c:v>Roles y responsabilidades del MSPI</c:v>
                </c:pt>
                <c:pt idx="3">
                  <c:v>Procedimientos del MSPI</c:v>
                </c:pt>
                <c:pt idx="4">
                  <c:v>Gestión de activos de seguridad de la información</c:v>
                </c:pt>
                <c:pt idx="5">
                  <c:v>Gestión de riesgos de seguridad y privacidad de la información</c:v>
                </c:pt>
                <c:pt idx="6">
                  <c:v>Plan de comunicación, sensibilización y capacitación en seguridad de la información</c:v>
                </c:pt>
              </c:strCache>
            </c:strRef>
          </c:cat>
          <c:val>
            <c:numRef>
              <c:f>'H - SEGURIDAD (2)'!$M$9:$M$15</c:f>
              <c:numCache>
                <c:formatCode>General</c:formatCode>
                <c:ptCount val="7"/>
                <c:pt idx="0">
                  <c:v>2</c:v>
                </c:pt>
                <c:pt idx="1">
                  <c:v>2</c:v>
                </c:pt>
                <c:pt idx="2">
                  <c:v>1</c:v>
                </c:pt>
                <c:pt idx="3">
                  <c:v>1</c:v>
                </c:pt>
                <c:pt idx="4">
                  <c:v>1</c:v>
                </c:pt>
                <c:pt idx="5">
                  <c:v>2</c:v>
                </c:pt>
                <c:pt idx="6">
                  <c:v>2</c:v>
                </c:pt>
              </c:numCache>
            </c:numRef>
          </c:val>
          <c:extLst>
            <c:ext xmlns:c16="http://schemas.microsoft.com/office/drawing/2014/chart" uri="{C3380CC4-5D6E-409C-BE32-E72D297353CC}">
              <c16:uniqueId val="{00000005-7552-4F76-AB44-FCC21585C516}"/>
            </c:ext>
          </c:extLst>
        </c:ser>
        <c:ser>
          <c:idx val="3"/>
          <c:order val="6"/>
          <c:tx>
            <c:strRef>
              <c:f>'H - SEGURIDAD (2)'!$E$8</c:f>
              <c:strCache>
                <c:ptCount val="1"/>
              </c:strCache>
            </c:strRef>
          </c:tx>
          <c:marker>
            <c:symbol val="none"/>
          </c:marker>
          <c:cat>
            <c:strRef>
              <c:f>'H - SEGURIDAD (2)'!$D$9:$D$15</c:f>
              <c:strCache>
                <c:ptCount val="7"/>
                <c:pt idx="0">
                  <c:v>Diagnostico Seguridad y Privacidad de la Información</c:v>
                </c:pt>
                <c:pt idx="1">
                  <c:v>Política del MSPI</c:v>
                </c:pt>
                <c:pt idx="2">
                  <c:v>Roles y responsabilidades del MSPI</c:v>
                </c:pt>
                <c:pt idx="3">
                  <c:v>Procedimientos del MSPI</c:v>
                </c:pt>
                <c:pt idx="4">
                  <c:v>Gestión de activos de seguridad de la información</c:v>
                </c:pt>
                <c:pt idx="5">
                  <c:v>Gestión de riesgos de seguridad y privacidad de la información</c:v>
                </c:pt>
                <c:pt idx="6">
                  <c:v>Plan de comunicación, sensibilización y capacitación en seguridad de la información</c:v>
                </c:pt>
              </c:strCache>
            </c:strRef>
          </c:cat>
          <c:val>
            <c:numRef>
              <c:f>'H - SEGURIDAD (2)'!$E$9:$E$15</c:f>
              <c:numCache>
                <c:formatCode>General</c:formatCode>
                <c:ptCount val="7"/>
              </c:numCache>
            </c:numRef>
          </c:val>
          <c:extLst>
            <c:ext xmlns:c16="http://schemas.microsoft.com/office/drawing/2014/chart" uri="{C3380CC4-5D6E-409C-BE32-E72D297353CC}">
              <c16:uniqueId val="{00000006-7552-4F76-AB44-FCC21585C516}"/>
            </c:ext>
          </c:extLst>
        </c:ser>
        <c:ser>
          <c:idx val="4"/>
          <c:order val="7"/>
          <c:tx>
            <c:strRef>
              <c:f>'H - SEGURIDAD (2)'!$F$8</c:f>
              <c:strCache>
                <c:ptCount val="1"/>
              </c:strCache>
            </c:strRef>
          </c:tx>
          <c:marker>
            <c:symbol val="none"/>
          </c:marker>
          <c:cat>
            <c:strRef>
              <c:f>'H - SEGURIDAD (2)'!$D$9:$D$15</c:f>
              <c:strCache>
                <c:ptCount val="7"/>
                <c:pt idx="0">
                  <c:v>Diagnostico Seguridad y Privacidad de la Información</c:v>
                </c:pt>
                <c:pt idx="1">
                  <c:v>Política del MSPI</c:v>
                </c:pt>
                <c:pt idx="2">
                  <c:v>Roles y responsabilidades del MSPI</c:v>
                </c:pt>
                <c:pt idx="3">
                  <c:v>Procedimientos del MSPI</c:v>
                </c:pt>
                <c:pt idx="4">
                  <c:v>Gestión de activos de seguridad de la información</c:v>
                </c:pt>
                <c:pt idx="5">
                  <c:v>Gestión de riesgos de seguridad y privacidad de la información</c:v>
                </c:pt>
                <c:pt idx="6">
                  <c:v>Plan de comunicación, sensibilización y capacitación en seguridad de la información</c:v>
                </c:pt>
              </c:strCache>
            </c:strRef>
          </c:cat>
          <c:val>
            <c:numRef>
              <c:f>'H - SEGURIDAD (2)'!$F$9:$F$15</c:f>
              <c:numCache>
                <c:formatCode>General</c:formatCode>
                <c:ptCount val="7"/>
              </c:numCache>
            </c:numRef>
          </c:val>
          <c:extLst>
            <c:ext xmlns:c16="http://schemas.microsoft.com/office/drawing/2014/chart" uri="{C3380CC4-5D6E-409C-BE32-E72D297353CC}">
              <c16:uniqueId val="{00000007-7552-4F76-AB44-FCC21585C516}"/>
            </c:ext>
          </c:extLst>
        </c:ser>
        <c:ser>
          <c:idx val="5"/>
          <c:order val="8"/>
          <c:tx>
            <c:strRef>
              <c:f>'H - SEGURIDAD (2)'!$M$8</c:f>
              <c:strCache>
                <c:ptCount val="1"/>
                <c:pt idx="0">
                  <c:v>RESPUESTA</c:v>
                </c:pt>
              </c:strCache>
            </c:strRef>
          </c:tx>
          <c:spPr>
            <a:ln>
              <a:solidFill>
                <a:srgbClr val="00B0F0"/>
              </a:solidFill>
            </a:ln>
          </c:spPr>
          <c:marker>
            <c:symbol val="none"/>
          </c:marker>
          <c:cat>
            <c:strRef>
              <c:f>'H - SEGURIDAD (2)'!$D$9:$D$15</c:f>
              <c:strCache>
                <c:ptCount val="7"/>
                <c:pt idx="0">
                  <c:v>Diagnostico Seguridad y Privacidad de la Información</c:v>
                </c:pt>
                <c:pt idx="1">
                  <c:v>Política del MSPI</c:v>
                </c:pt>
                <c:pt idx="2">
                  <c:v>Roles y responsabilidades del MSPI</c:v>
                </c:pt>
                <c:pt idx="3">
                  <c:v>Procedimientos del MSPI</c:v>
                </c:pt>
                <c:pt idx="4">
                  <c:v>Gestión de activos de seguridad de la información</c:v>
                </c:pt>
                <c:pt idx="5">
                  <c:v>Gestión de riesgos de seguridad y privacidad de la información</c:v>
                </c:pt>
                <c:pt idx="6">
                  <c:v>Plan de comunicación, sensibilización y capacitación en seguridad de la información</c:v>
                </c:pt>
              </c:strCache>
            </c:strRef>
          </c:cat>
          <c:val>
            <c:numRef>
              <c:f>'H - SEGURIDAD (2)'!$M$9:$M$15</c:f>
              <c:numCache>
                <c:formatCode>General</c:formatCode>
                <c:ptCount val="7"/>
                <c:pt idx="0">
                  <c:v>2</c:v>
                </c:pt>
                <c:pt idx="1">
                  <c:v>2</c:v>
                </c:pt>
                <c:pt idx="2">
                  <c:v>1</c:v>
                </c:pt>
                <c:pt idx="3">
                  <c:v>1</c:v>
                </c:pt>
                <c:pt idx="4">
                  <c:v>1</c:v>
                </c:pt>
                <c:pt idx="5">
                  <c:v>2</c:v>
                </c:pt>
                <c:pt idx="6">
                  <c:v>2</c:v>
                </c:pt>
              </c:numCache>
            </c:numRef>
          </c:val>
          <c:extLst>
            <c:ext xmlns:c16="http://schemas.microsoft.com/office/drawing/2014/chart" uri="{C3380CC4-5D6E-409C-BE32-E72D297353CC}">
              <c16:uniqueId val="{00000008-7552-4F76-AB44-FCC21585C516}"/>
            </c:ext>
          </c:extLst>
        </c:ser>
        <c:ser>
          <c:idx val="0"/>
          <c:order val="9"/>
          <c:tx>
            <c:strRef>
              <c:f>'H - SEGURIDAD (2)'!$E$8</c:f>
              <c:strCache>
                <c:ptCount val="1"/>
              </c:strCache>
            </c:strRef>
          </c:tx>
          <c:spPr>
            <a:ln w="28575" cap="rnd">
              <a:solidFill>
                <a:schemeClr val="accent1"/>
              </a:solidFill>
              <a:round/>
            </a:ln>
            <a:effectLst/>
          </c:spPr>
          <c:marker>
            <c:symbol val="none"/>
          </c:marker>
          <c:cat>
            <c:strRef>
              <c:f>'H - SEGURIDAD (2)'!$D$9:$D$15</c:f>
              <c:strCache>
                <c:ptCount val="7"/>
                <c:pt idx="0">
                  <c:v>Diagnostico Seguridad y Privacidad de la Información</c:v>
                </c:pt>
                <c:pt idx="1">
                  <c:v>Política del MSPI</c:v>
                </c:pt>
                <c:pt idx="2">
                  <c:v>Roles y responsabilidades del MSPI</c:v>
                </c:pt>
                <c:pt idx="3">
                  <c:v>Procedimientos del MSPI</c:v>
                </c:pt>
                <c:pt idx="4">
                  <c:v>Gestión de activos de seguridad de la información</c:v>
                </c:pt>
                <c:pt idx="5">
                  <c:v>Gestión de riesgos de seguridad y privacidad de la información</c:v>
                </c:pt>
                <c:pt idx="6">
                  <c:v>Plan de comunicación, sensibilización y capacitación en seguridad de la información</c:v>
                </c:pt>
              </c:strCache>
            </c:strRef>
          </c:cat>
          <c:val>
            <c:numRef>
              <c:f>'H - SEGURIDAD (2)'!$E$9:$E$15</c:f>
              <c:numCache>
                <c:formatCode>General</c:formatCode>
                <c:ptCount val="7"/>
              </c:numCache>
            </c:numRef>
          </c:val>
          <c:extLst>
            <c:ext xmlns:c16="http://schemas.microsoft.com/office/drawing/2014/chart" uri="{C3380CC4-5D6E-409C-BE32-E72D297353CC}">
              <c16:uniqueId val="{00000009-7552-4F76-AB44-FCC21585C516}"/>
            </c:ext>
          </c:extLst>
        </c:ser>
        <c:ser>
          <c:idx val="1"/>
          <c:order val="10"/>
          <c:tx>
            <c:strRef>
              <c:f>'H - SEGURIDAD (2)'!$F$8</c:f>
              <c:strCache>
                <c:ptCount val="1"/>
              </c:strCache>
            </c:strRef>
          </c:tx>
          <c:spPr>
            <a:ln w="28575" cap="rnd">
              <a:solidFill>
                <a:schemeClr val="accent2"/>
              </a:solidFill>
              <a:round/>
            </a:ln>
            <a:effectLst/>
          </c:spPr>
          <c:marker>
            <c:symbol val="none"/>
          </c:marker>
          <c:cat>
            <c:strRef>
              <c:f>'H - SEGURIDAD (2)'!$D$9:$D$15</c:f>
              <c:strCache>
                <c:ptCount val="7"/>
                <c:pt idx="0">
                  <c:v>Diagnostico Seguridad y Privacidad de la Información</c:v>
                </c:pt>
                <c:pt idx="1">
                  <c:v>Política del MSPI</c:v>
                </c:pt>
                <c:pt idx="2">
                  <c:v>Roles y responsabilidades del MSPI</c:v>
                </c:pt>
                <c:pt idx="3">
                  <c:v>Procedimientos del MSPI</c:v>
                </c:pt>
                <c:pt idx="4">
                  <c:v>Gestión de activos de seguridad de la información</c:v>
                </c:pt>
                <c:pt idx="5">
                  <c:v>Gestión de riesgos de seguridad y privacidad de la información</c:v>
                </c:pt>
                <c:pt idx="6">
                  <c:v>Plan de comunicación, sensibilización y capacitación en seguridad de la información</c:v>
                </c:pt>
              </c:strCache>
            </c:strRef>
          </c:cat>
          <c:val>
            <c:numRef>
              <c:f>'H - SEGURIDAD (2)'!$F$9:$F$15</c:f>
              <c:numCache>
                <c:formatCode>General</c:formatCode>
                <c:ptCount val="7"/>
              </c:numCache>
            </c:numRef>
          </c:val>
          <c:extLst>
            <c:ext xmlns:c16="http://schemas.microsoft.com/office/drawing/2014/chart" uri="{C3380CC4-5D6E-409C-BE32-E72D297353CC}">
              <c16:uniqueId val="{0000000A-7552-4F76-AB44-FCC21585C516}"/>
            </c:ext>
          </c:extLst>
        </c:ser>
        <c:ser>
          <c:idx val="2"/>
          <c:order val="11"/>
          <c:tx>
            <c:strRef>
              <c:f>'H - SEGURIDAD (2)'!$M$8</c:f>
              <c:strCache>
                <c:ptCount val="1"/>
                <c:pt idx="0">
                  <c:v>RESPUESTA</c:v>
                </c:pt>
              </c:strCache>
            </c:strRef>
          </c:tx>
          <c:spPr>
            <a:ln w="28575" cap="rnd">
              <a:solidFill>
                <a:srgbClr val="00B0F0"/>
              </a:solidFill>
              <a:round/>
            </a:ln>
            <a:effectLst/>
          </c:spPr>
          <c:marker>
            <c:symbol val="none"/>
          </c:marker>
          <c:cat>
            <c:strRef>
              <c:f>'H - SEGURIDAD (2)'!$D$9:$D$15</c:f>
              <c:strCache>
                <c:ptCount val="7"/>
                <c:pt idx="0">
                  <c:v>Diagnostico Seguridad y Privacidad de la Información</c:v>
                </c:pt>
                <c:pt idx="1">
                  <c:v>Política del MSPI</c:v>
                </c:pt>
                <c:pt idx="2">
                  <c:v>Roles y responsabilidades del MSPI</c:v>
                </c:pt>
                <c:pt idx="3">
                  <c:v>Procedimientos del MSPI</c:v>
                </c:pt>
                <c:pt idx="4">
                  <c:v>Gestión de activos de seguridad de la información</c:v>
                </c:pt>
                <c:pt idx="5">
                  <c:v>Gestión de riesgos de seguridad y privacidad de la información</c:v>
                </c:pt>
                <c:pt idx="6">
                  <c:v>Plan de comunicación, sensibilización y capacitación en seguridad de la información</c:v>
                </c:pt>
              </c:strCache>
            </c:strRef>
          </c:cat>
          <c:val>
            <c:numRef>
              <c:f>'H - SEGURIDAD (2)'!$M$9:$M$15</c:f>
              <c:numCache>
                <c:formatCode>General</c:formatCode>
                <c:ptCount val="7"/>
                <c:pt idx="0">
                  <c:v>2</c:v>
                </c:pt>
                <c:pt idx="1">
                  <c:v>2</c:v>
                </c:pt>
                <c:pt idx="2">
                  <c:v>1</c:v>
                </c:pt>
                <c:pt idx="3">
                  <c:v>1</c:v>
                </c:pt>
                <c:pt idx="4">
                  <c:v>1</c:v>
                </c:pt>
                <c:pt idx="5">
                  <c:v>2</c:v>
                </c:pt>
                <c:pt idx="6">
                  <c:v>2</c:v>
                </c:pt>
              </c:numCache>
            </c:numRef>
          </c:val>
          <c:extLst>
            <c:ext xmlns:c16="http://schemas.microsoft.com/office/drawing/2014/chart" uri="{C3380CC4-5D6E-409C-BE32-E72D297353CC}">
              <c16:uniqueId val="{0000000B-7552-4F76-AB44-FCC21585C516}"/>
            </c:ext>
          </c:extLst>
        </c:ser>
        <c:dLbls>
          <c:showLegendKey val="0"/>
          <c:showVal val="0"/>
          <c:showCatName val="0"/>
          <c:showSerName val="0"/>
          <c:showPercent val="0"/>
          <c:showBubbleSize val="0"/>
        </c:dLbls>
        <c:axId val="1161104464"/>
        <c:axId val="1143273280"/>
      </c:radarChart>
      <c:catAx>
        <c:axId val="116110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1143273280"/>
        <c:crosses val="autoZero"/>
        <c:auto val="1"/>
        <c:lblAlgn val="ctr"/>
        <c:lblOffset val="100"/>
        <c:noMultiLvlLbl val="0"/>
      </c:catAx>
      <c:valAx>
        <c:axId val="114327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1161104464"/>
        <c:crosses val="autoZero"/>
        <c:crossBetween val="between"/>
      </c:valAx>
    </c:plotArea>
    <c:plotVisOnly val="1"/>
    <c:dispBlanksAs val="gap"/>
    <c:showDLblsOverMax val="0"/>
    <c:extLst/>
  </c:chart>
  <c:txPr>
    <a:bodyPr/>
    <a:lstStyle/>
    <a:p>
      <a:pPr>
        <a:defRPr sz="800"/>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6"/>
          <c:order val="0"/>
          <c:marker>
            <c:symbol val="none"/>
          </c:marker>
          <c:cat>
            <c:strRef>
              <c:f>'H - SEGURIDAD (2)'!$D$16:$D$18</c:f>
              <c:strCache>
                <c:ptCount val="3"/>
                <c:pt idx="0">
                  <c:v>Implementación del plan de tratamiento de riesgos de seguridad de la información</c:v>
                </c:pt>
                <c:pt idx="1">
                  <c:v>Plan de control operacional</c:v>
                </c:pt>
                <c:pt idx="2">
                  <c:v>Indicadores de Gestión de Seguridad de la Información</c:v>
                </c:pt>
              </c:strCache>
            </c:strRef>
          </c:cat>
          <c:val>
            <c:numRef>
              <c:f>'H - SEGURIDAD (2)'!$E$16:$E$18</c:f>
              <c:numCache>
                <c:formatCode>General</c:formatCode>
                <c:ptCount val="3"/>
              </c:numCache>
            </c:numRef>
          </c:val>
          <c:extLst>
            <c:ext xmlns:c16="http://schemas.microsoft.com/office/drawing/2014/chart" uri="{C3380CC4-5D6E-409C-BE32-E72D297353CC}">
              <c16:uniqueId val="{00000000-5A0C-458B-9735-FD88791CC67F}"/>
            </c:ext>
          </c:extLst>
        </c:ser>
        <c:ser>
          <c:idx val="7"/>
          <c:order val="1"/>
          <c:marker>
            <c:symbol val="none"/>
          </c:marker>
          <c:cat>
            <c:strRef>
              <c:f>'H - SEGURIDAD (2)'!$D$16:$D$18</c:f>
              <c:strCache>
                <c:ptCount val="3"/>
                <c:pt idx="0">
                  <c:v>Implementación del plan de tratamiento de riesgos de seguridad de la información</c:v>
                </c:pt>
                <c:pt idx="1">
                  <c:v>Plan de control operacional</c:v>
                </c:pt>
                <c:pt idx="2">
                  <c:v>Indicadores de Gestión de Seguridad de la Información</c:v>
                </c:pt>
              </c:strCache>
            </c:strRef>
          </c:cat>
          <c:val>
            <c:numRef>
              <c:f>'H - SEGURIDAD (2)'!$F$16:$F$18</c:f>
              <c:numCache>
                <c:formatCode>General</c:formatCode>
                <c:ptCount val="3"/>
              </c:numCache>
            </c:numRef>
          </c:val>
          <c:extLst>
            <c:ext xmlns:c16="http://schemas.microsoft.com/office/drawing/2014/chart" uri="{C3380CC4-5D6E-409C-BE32-E72D297353CC}">
              <c16:uniqueId val="{00000001-5A0C-458B-9735-FD88791CC67F}"/>
            </c:ext>
          </c:extLst>
        </c:ser>
        <c:ser>
          <c:idx val="0"/>
          <c:order val="2"/>
          <c:marker>
            <c:symbol val="none"/>
          </c:marker>
          <c:cat>
            <c:strRef>
              <c:f>'H - SEGURIDAD (2)'!$D$16:$D$18</c:f>
              <c:strCache>
                <c:ptCount val="3"/>
                <c:pt idx="0">
                  <c:v>Implementación del plan de tratamiento de riesgos de seguridad de la información</c:v>
                </c:pt>
                <c:pt idx="1">
                  <c:v>Plan de control operacional</c:v>
                </c:pt>
                <c:pt idx="2">
                  <c:v>Indicadores de Gestión de Seguridad de la Información</c:v>
                </c:pt>
              </c:strCache>
            </c:strRef>
          </c:cat>
          <c:val>
            <c:numRef>
              <c:f>'H - SEGURIDAD (2)'!$M$16:$M$18</c:f>
              <c:numCache>
                <c:formatCode>General</c:formatCode>
                <c:ptCount val="3"/>
                <c:pt idx="0">
                  <c:v>2</c:v>
                </c:pt>
                <c:pt idx="1">
                  <c:v>2</c:v>
                </c:pt>
                <c:pt idx="2">
                  <c:v>1</c:v>
                </c:pt>
              </c:numCache>
            </c:numRef>
          </c:val>
          <c:extLst>
            <c:ext xmlns:c16="http://schemas.microsoft.com/office/drawing/2014/chart" uri="{C3380CC4-5D6E-409C-BE32-E72D297353CC}">
              <c16:uniqueId val="{00000002-5A0C-458B-9735-FD88791CC67F}"/>
            </c:ext>
          </c:extLst>
        </c:ser>
        <c:dLbls>
          <c:showLegendKey val="0"/>
          <c:showVal val="0"/>
          <c:showCatName val="0"/>
          <c:showSerName val="0"/>
          <c:showPercent val="0"/>
          <c:showBubbleSize val="0"/>
        </c:dLbls>
        <c:axId val="1161104464"/>
        <c:axId val="1143273280"/>
      </c:radarChart>
      <c:catAx>
        <c:axId val="116110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1143273280"/>
        <c:crosses val="autoZero"/>
        <c:auto val="1"/>
        <c:lblAlgn val="ctr"/>
        <c:lblOffset val="100"/>
        <c:noMultiLvlLbl val="0"/>
      </c:catAx>
      <c:valAx>
        <c:axId val="114327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1161104464"/>
        <c:crosses val="autoZero"/>
        <c:crossBetween val="between"/>
      </c:valAx>
    </c:plotArea>
    <c:plotVisOnly val="1"/>
    <c:dispBlanksAs val="gap"/>
    <c:showDLblsOverMax val="0"/>
    <c:extLst/>
  </c:chart>
  <c:txPr>
    <a:bodyPr/>
    <a:lstStyle/>
    <a:p>
      <a:pPr>
        <a:defRPr sz="800"/>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6"/>
          <c:order val="0"/>
          <c:marker>
            <c:symbol val="none"/>
          </c:marker>
          <c:cat>
            <c:strRef>
              <c:f>'H - SEGURIDAD (2)'!$D$19:$D$21</c:f>
              <c:strCache>
                <c:ptCount val="3"/>
                <c:pt idx="0">
                  <c:v>Seguimiento y evaluación del desempeño de la seguridad de la información</c:v>
                </c:pt>
                <c:pt idx="1">
                  <c:v>Seguimiento y evaluación del desempeño de la seguridad de la información</c:v>
                </c:pt>
                <c:pt idx="2">
                  <c:v>Plan de mejoramiento continuo de seguridad de la información</c:v>
                </c:pt>
              </c:strCache>
            </c:strRef>
          </c:cat>
          <c:val>
            <c:numRef>
              <c:f>'H - SEGURIDAD (2)'!$E$19:$E$21</c:f>
              <c:numCache>
                <c:formatCode>General</c:formatCode>
                <c:ptCount val="3"/>
              </c:numCache>
            </c:numRef>
          </c:val>
          <c:extLst>
            <c:ext xmlns:c16="http://schemas.microsoft.com/office/drawing/2014/chart" uri="{C3380CC4-5D6E-409C-BE32-E72D297353CC}">
              <c16:uniqueId val="{00000000-7716-4502-A7E9-9E578E76E8DF}"/>
            </c:ext>
          </c:extLst>
        </c:ser>
        <c:ser>
          <c:idx val="7"/>
          <c:order val="1"/>
          <c:marker>
            <c:symbol val="none"/>
          </c:marker>
          <c:cat>
            <c:strRef>
              <c:f>'H - SEGURIDAD (2)'!$D$19:$D$21</c:f>
              <c:strCache>
                <c:ptCount val="3"/>
                <c:pt idx="0">
                  <c:v>Seguimiento y evaluación del desempeño de la seguridad de la información</c:v>
                </c:pt>
                <c:pt idx="1">
                  <c:v>Seguimiento y evaluación del desempeño de la seguridad de la información</c:v>
                </c:pt>
                <c:pt idx="2">
                  <c:v>Plan de mejoramiento continuo de seguridad de la información</c:v>
                </c:pt>
              </c:strCache>
            </c:strRef>
          </c:cat>
          <c:val>
            <c:numRef>
              <c:f>'H - SEGURIDAD (2)'!$F$19:$F$21</c:f>
              <c:numCache>
                <c:formatCode>General</c:formatCode>
                <c:ptCount val="3"/>
              </c:numCache>
            </c:numRef>
          </c:val>
          <c:extLst>
            <c:ext xmlns:c16="http://schemas.microsoft.com/office/drawing/2014/chart" uri="{C3380CC4-5D6E-409C-BE32-E72D297353CC}">
              <c16:uniqueId val="{00000001-7716-4502-A7E9-9E578E76E8DF}"/>
            </c:ext>
          </c:extLst>
        </c:ser>
        <c:ser>
          <c:idx val="0"/>
          <c:order val="2"/>
          <c:marker>
            <c:symbol val="none"/>
          </c:marker>
          <c:cat>
            <c:strRef>
              <c:f>'H - SEGURIDAD (2)'!$D$19:$D$21</c:f>
              <c:strCache>
                <c:ptCount val="3"/>
                <c:pt idx="0">
                  <c:v>Seguimiento y evaluación del desempeño de la seguridad de la información</c:v>
                </c:pt>
                <c:pt idx="1">
                  <c:v>Seguimiento y evaluación del desempeño de la seguridad de la información</c:v>
                </c:pt>
                <c:pt idx="2">
                  <c:v>Plan de mejoramiento continuo de seguridad de la información</c:v>
                </c:pt>
              </c:strCache>
            </c:strRef>
          </c:cat>
          <c:val>
            <c:numRef>
              <c:f>'H - SEGURIDAD (2)'!$M$19:$M$21</c:f>
              <c:numCache>
                <c:formatCode>General</c:formatCode>
                <c:ptCount val="3"/>
                <c:pt idx="0">
                  <c:v>1</c:v>
                </c:pt>
                <c:pt idx="1">
                  <c:v>1</c:v>
                </c:pt>
                <c:pt idx="2">
                  <c:v>2</c:v>
                </c:pt>
              </c:numCache>
            </c:numRef>
          </c:val>
          <c:extLst>
            <c:ext xmlns:c16="http://schemas.microsoft.com/office/drawing/2014/chart" uri="{C3380CC4-5D6E-409C-BE32-E72D297353CC}">
              <c16:uniqueId val="{00000002-7716-4502-A7E9-9E578E76E8DF}"/>
            </c:ext>
          </c:extLst>
        </c:ser>
        <c:dLbls>
          <c:showLegendKey val="0"/>
          <c:showVal val="0"/>
          <c:showCatName val="0"/>
          <c:showSerName val="0"/>
          <c:showPercent val="0"/>
          <c:showBubbleSize val="0"/>
        </c:dLbls>
        <c:axId val="1161104464"/>
        <c:axId val="1143273280"/>
      </c:radarChart>
      <c:catAx>
        <c:axId val="116110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1143273280"/>
        <c:crosses val="autoZero"/>
        <c:auto val="1"/>
        <c:lblAlgn val="ctr"/>
        <c:lblOffset val="100"/>
        <c:noMultiLvlLbl val="0"/>
      </c:catAx>
      <c:valAx>
        <c:axId val="114327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1161104464"/>
        <c:crosses val="autoZero"/>
        <c:crossBetween val="between"/>
      </c:valAx>
    </c:plotArea>
    <c:plotVisOnly val="1"/>
    <c:dispBlanksAs val="gap"/>
    <c:showDLblsOverMax val="0"/>
    <c:extLst/>
  </c:chart>
  <c:txPr>
    <a:bodyPr/>
    <a:lstStyle/>
    <a:p>
      <a:pPr>
        <a:defRPr sz="900"/>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02980682032947"/>
          <c:y val="0.10741319523742847"/>
          <c:w val="0.59796007733435086"/>
          <c:h val="0.8694600836492582"/>
        </c:manualLayout>
      </c:layout>
      <c:radarChart>
        <c:radarStyle val="marker"/>
        <c:varyColors val="0"/>
        <c:ser>
          <c:idx val="1"/>
          <c:order val="0"/>
          <c:marker>
            <c:symbol val="none"/>
          </c:marker>
          <c:cat>
            <c:strRef>
              <c:f>MRAE!$B$18:$B$30</c:f>
              <c:strCache>
                <c:ptCount val="13"/>
                <c:pt idx="0">
                  <c:v>Esquema de Gobierno de TI</c:v>
                </c:pt>
                <c:pt idx="1">
                  <c:v>Gestión de las no conformidades</c:v>
                </c:pt>
                <c:pt idx="2">
                  <c:v>Macroproceso de gestión de TI</c:v>
                </c:pt>
                <c:pt idx="3">
                  <c:v>Gestión de Incidentes de TI</c:v>
                </c:pt>
                <c:pt idx="4">
                  <c:v>Gestión de problemas de TI</c:v>
                </c:pt>
                <c:pt idx="5">
                  <c:v>Gestión de cambios</c:v>
                </c:pt>
                <c:pt idx="6">
                  <c:v>Capacidades y recursos de TI</c:v>
                </c:pt>
                <c:pt idx="7">
                  <c:v>Optimización de las compras de TI</c:v>
                </c:pt>
                <c:pt idx="8">
                  <c:v>Criterios de adopción y de compra de TI</c:v>
                </c:pt>
                <c:pt idx="9">
                  <c:v>Evaluación del desempeño de la gestión de TI</c:v>
                </c:pt>
                <c:pt idx="10">
                  <c:v>Mejoramiento de los procesos</c:v>
                </c:pt>
                <c:pt idx="11">
                  <c:v>Gestión de contratistas de TI</c:v>
                </c:pt>
                <c:pt idx="12">
                  <c:v>Medición y reportes del esquema de gobierno de TI</c:v>
                </c:pt>
              </c:strCache>
            </c:strRef>
          </c:cat>
          <c:val>
            <c:numRef>
              <c:f>MRAE!$E$18:$E$30</c:f>
              <c:numCache>
                <c:formatCode>General</c:formatCode>
                <c:ptCount val="13"/>
                <c:pt idx="0">
                  <c:v>1</c:v>
                </c:pt>
                <c:pt idx="1">
                  <c:v>3</c:v>
                </c:pt>
                <c:pt idx="2">
                  <c:v>3</c:v>
                </c:pt>
                <c:pt idx="3">
                  <c:v>3</c:v>
                </c:pt>
                <c:pt idx="4">
                  <c:v>3</c:v>
                </c:pt>
                <c:pt idx="5">
                  <c:v>0</c:v>
                </c:pt>
                <c:pt idx="6">
                  <c:v>1</c:v>
                </c:pt>
                <c:pt idx="7">
                  <c:v>3</c:v>
                </c:pt>
                <c:pt idx="8">
                  <c:v>3</c:v>
                </c:pt>
                <c:pt idx="9">
                  <c:v>3</c:v>
                </c:pt>
                <c:pt idx="10">
                  <c:v>2</c:v>
                </c:pt>
                <c:pt idx="11">
                  <c:v>3</c:v>
                </c:pt>
                <c:pt idx="12">
                  <c:v>2</c:v>
                </c:pt>
              </c:numCache>
            </c:numRef>
          </c:val>
          <c:extLst>
            <c:ext xmlns:c16="http://schemas.microsoft.com/office/drawing/2014/chart" uri="{C3380CC4-5D6E-409C-BE32-E72D297353CC}">
              <c16:uniqueId val="{00000000-AEE9-44C6-98A6-19CFDDF7E815}"/>
            </c:ext>
          </c:extLst>
        </c:ser>
        <c:dLbls>
          <c:showLegendKey val="0"/>
          <c:showVal val="0"/>
          <c:showCatName val="0"/>
          <c:showSerName val="0"/>
          <c:showPercent val="0"/>
          <c:showBubbleSize val="0"/>
        </c:dLbls>
        <c:axId val="1167021104"/>
        <c:axId val="1404004272"/>
      </c:radarChart>
      <c:catAx>
        <c:axId val="116702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04004272"/>
        <c:crosses val="autoZero"/>
        <c:auto val="1"/>
        <c:lblAlgn val="ctr"/>
        <c:lblOffset val="100"/>
        <c:noMultiLvlLbl val="0"/>
      </c:catAx>
      <c:valAx>
        <c:axId val="140400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7021104"/>
        <c:crosses val="autoZero"/>
        <c:crossBetween val="between"/>
        <c:majorUnit val="1"/>
      </c:valAx>
    </c:plotArea>
    <c:plotVisOnly val="1"/>
    <c:dispBlanksAs val="gap"/>
    <c:showDLblsOverMax val="0"/>
    <c:extLst/>
  </c:chart>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02980682032947"/>
          <c:y val="0.10741319523742847"/>
          <c:w val="0.59796007733435086"/>
          <c:h val="0.8694600836492582"/>
        </c:manualLayout>
      </c:layout>
      <c:radarChart>
        <c:radarStyle val="marker"/>
        <c:varyColors val="0"/>
        <c:ser>
          <c:idx val="1"/>
          <c:order val="0"/>
          <c:marker>
            <c:symbol val="none"/>
          </c:marker>
          <c:cat>
            <c:strRef>
              <c:f>MRAE!$B$36:$B$40</c:f>
              <c:strCache>
                <c:ptCount val="5"/>
                <c:pt idx="0">
                  <c:v>Responsabilidad y gestión de los componentes de información</c:v>
                </c:pt>
                <c:pt idx="1">
                  <c:v>Plan de calidad de los componentes de información</c:v>
                </c:pt>
                <c:pt idx="2">
                  <c:v>Gestión de documentos electrónicos</c:v>
                </c:pt>
                <c:pt idx="3">
                  <c:v>Publicación de los servicios de intercambio de componentes de información</c:v>
                </c:pt>
                <c:pt idx="4">
                  <c:v>Acuerdos de intercambio de Información</c:v>
                </c:pt>
              </c:strCache>
            </c:strRef>
          </c:cat>
          <c:val>
            <c:numRef>
              <c:f>MRAE!$E$36:$E$40</c:f>
              <c:numCache>
                <c:formatCode>General</c:formatCode>
                <c:ptCount val="5"/>
                <c:pt idx="0">
                  <c:v>2</c:v>
                </c:pt>
                <c:pt idx="1">
                  <c:v>2</c:v>
                </c:pt>
                <c:pt idx="2">
                  <c:v>2</c:v>
                </c:pt>
                <c:pt idx="3">
                  <c:v>0</c:v>
                </c:pt>
                <c:pt idx="4">
                  <c:v>2</c:v>
                </c:pt>
              </c:numCache>
            </c:numRef>
          </c:val>
          <c:extLst>
            <c:ext xmlns:c16="http://schemas.microsoft.com/office/drawing/2014/chart" uri="{C3380CC4-5D6E-409C-BE32-E72D297353CC}">
              <c16:uniqueId val="{00000000-CFE3-43A1-9A78-29F306B39265}"/>
            </c:ext>
          </c:extLst>
        </c:ser>
        <c:dLbls>
          <c:showLegendKey val="0"/>
          <c:showVal val="0"/>
          <c:showCatName val="0"/>
          <c:showSerName val="0"/>
          <c:showPercent val="0"/>
          <c:showBubbleSize val="0"/>
        </c:dLbls>
        <c:axId val="1167021104"/>
        <c:axId val="1404004272"/>
      </c:radarChart>
      <c:catAx>
        <c:axId val="116702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04004272"/>
        <c:crosses val="autoZero"/>
        <c:auto val="1"/>
        <c:lblAlgn val="ctr"/>
        <c:lblOffset val="100"/>
        <c:noMultiLvlLbl val="0"/>
      </c:catAx>
      <c:valAx>
        <c:axId val="1404004272"/>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7021104"/>
        <c:crosses val="autoZero"/>
        <c:crossBetween val="between"/>
        <c:majorUnit val="1"/>
      </c:valAx>
    </c:plotArea>
    <c:plotVisOnly val="1"/>
    <c:dispBlanksAs val="gap"/>
    <c:showDLblsOverMax val="0"/>
    <c:extLst/>
  </c:chart>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02980682032947"/>
          <c:y val="0.10741319523742847"/>
          <c:w val="0.59796007733435086"/>
          <c:h val="0.8694600836492582"/>
        </c:manualLayout>
      </c:layout>
      <c:radarChart>
        <c:radarStyle val="marker"/>
        <c:varyColors val="0"/>
        <c:ser>
          <c:idx val="1"/>
          <c:order val="0"/>
          <c:marker>
            <c:symbol val="none"/>
          </c:marker>
          <c:cat>
            <c:strRef>
              <c:f>MRAE!$B$47:$B$61</c:f>
              <c:strCache>
                <c:ptCount val="15"/>
                <c:pt idx="0">
                  <c:v>Metodología para el desarrollo de sistemas de
información</c:v>
                </c:pt>
                <c:pt idx="1">
                  <c:v>Derechos patrimoniales sobre los sistemas de información</c:v>
                </c:pt>
                <c:pt idx="2">
                  <c:v>Guía de estilo y usabilidad</c:v>
                </c:pt>
                <c:pt idx="3">
                  <c:v>Ambientes independientes en el ciclo de vida de los sistemas de información</c:v>
                </c:pt>
                <c:pt idx="4">
                  <c:v>Análisis de requerimientos de los sistemas de información</c:v>
                </c:pt>
                <c:pt idx="5">
                  <c:v>Integración continua durante el ciclo de vida de los sistemas de información</c:v>
                </c:pt>
                <c:pt idx="6">
                  <c:v>Entrega continua durante el ciclo de vida de los sistemas de información</c:v>
                </c:pt>
                <c:pt idx="7">
                  <c:v>Despliegue continuo durante el ciclo de vida de los sistemas de información</c:v>
                </c:pt>
                <c:pt idx="8">
                  <c:v>Plan de pruebas durante el ciclo de vida de los sistemas   de información</c:v>
                </c:pt>
                <c:pt idx="9">
                  <c:v>Manual del usuario, técnico y de operación de los sistemas de información</c:v>
                </c:pt>
                <c:pt idx="10">
                  <c:v>Estrategia de mantenimiento de los sistemas de información</c:v>
                </c:pt>
                <c:pt idx="11">
                  <c:v>Servicios de mantenimiento de sistemas de información con terceras partes</c:v>
                </c:pt>
                <c:pt idx="12">
                  <c:v>Plan de calidad de los sistemas de información</c:v>
                </c:pt>
                <c:pt idx="13">
                  <c:v>Requerimientos no funcionales y atributos calidad de los sistemas de información</c:v>
                </c:pt>
                <c:pt idx="14">
                  <c:v>Accesibilidad</c:v>
                </c:pt>
              </c:strCache>
            </c:strRef>
          </c:cat>
          <c:val>
            <c:numRef>
              <c:f>MRAE!$E$47:$E$61</c:f>
              <c:numCache>
                <c:formatCode>General</c:formatCode>
                <c:ptCount val="15"/>
                <c:pt idx="0">
                  <c:v>1</c:v>
                </c:pt>
                <c:pt idx="1">
                  <c:v>3</c:v>
                </c:pt>
                <c:pt idx="2">
                  <c:v>1</c:v>
                </c:pt>
                <c:pt idx="3">
                  <c:v>3</c:v>
                </c:pt>
                <c:pt idx="4">
                  <c:v>3</c:v>
                </c:pt>
                <c:pt idx="5">
                  <c:v>1</c:v>
                </c:pt>
                <c:pt idx="6">
                  <c:v>1</c:v>
                </c:pt>
                <c:pt idx="7">
                  <c:v>1</c:v>
                </c:pt>
                <c:pt idx="8">
                  <c:v>0</c:v>
                </c:pt>
                <c:pt idx="9">
                  <c:v>3</c:v>
                </c:pt>
                <c:pt idx="10">
                  <c:v>2</c:v>
                </c:pt>
                <c:pt idx="11">
                  <c:v>3</c:v>
                </c:pt>
                <c:pt idx="12">
                  <c:v>0</c:v>
                </c:pt>
                <c:pt idx="13">
                  <c:v>0</c:v>
                </c:pt>
                <c:pt idx="14">
                  <c:v>1</c:v>
                </c:pt>
              </c:numCache>
            </c:numRef>
          </c:val>
          <c:extLst>
            <c:ext xmlns:c16="http://schemas.microsoft.com/office/drawing/2014/chart" uri="{C3380CC4-5D6E-409C-BE32-E72D297353CC}">
              <c16:uniqueId val="{00000000-0A76-4EAF-99AB-C073F261657A}"/>
            </c:ext>
          </c:extLst>
        </c:ser>
        <c:dLbls>
          <c:showLegendKey val="0"/>
          <c:showVal val="0"/>
          <c:showCatName val="0"/>
          <c:showSerName val="0"/>
          <c:showPercent val="0"/>
          <c:showBubbleSize val="0"/>
        </c:dLbls>
        <c:axId val="1167021104"/>
        <c:axId val="1404004272"/>
      </c:radarChart>
      <c:catAx>
        <c:axId val="116702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04004272"/>
        <c:crosses val="autoZero"/>
        <c:auto val="1"/>
        <c:lblAlgn val="ctr"/>
        <c:lblOffset val="100"/>
        <c:noMultiLvlLbl val="0"/>
      </c:catAx>
      <c:valAx>
        <c:axId val="140400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7021104"/>
        <c:crosses val="autoZero"/>
        <c:crossBetween val="between"/>
        <c:majorUnit val="1"/>
      </c:valAx>
    </c:plotArea>
    <c:plotVisOnly val="1"/>
    <c:dispBlanksAs val="gap"/>
    <c:showDLblsOverMax val="0"/>
    <c:extLst/>
  </c:chart>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02980682032947"/>
          <c:y val="0.10741319523742847"/>
          <c:w val="0.59796007733435086"/>
          <c:h val="0.8694600836492582"/>
        </c:manualLayout>
      </c:layout>
      <c:radarChart>
        <c:radarStyle val="marker"/>
        <c:varyColors val="0"/>
        <c:ser>
          <c:idx val="1"/>
          <c:order val="0"/>
          <c:marker>
            <c:symbol val="none"/>
          </c:marker>
          <c:cat>
            <c:strRef>
              <c:f>MRAE!$B$66:$B$73</c:f>
              <c:strCache>
                <c:ptCount val="8"/>
                <c:pt idx="0">
                  <c:v>Gestión de la infraestructura tecnológica</c:v>
                </c:pt>
                <c:pt idx="1">
                  <c:v>Capacidad de la infraestructura tecnológica</c:v>
                </c:pt>
                <c:pt idx="2">
                  <c:v>Acuerdos de Nivel de Servicios</c:v>
                </c:pt>
                <c:pt idx="3">
                  <c:v>Planes de mantenimiento</c:v>
                </c:pt>
                <c:pt idx="4">
                  <c:v>Monitoreo de la infraestructura de TI</c:v>
                </c:pt>
                <c:pt idx="5">
                  <c:v>Respaldo y recuperación de la infraestructura de TI</c:v>
                </c:pt>
                <c:pt idx="6">
                  <c:v>Disposición de residuos tecnológicos</c:v>
                </c:pt>
                <c:pt idx="7">
                  <c:v> Implementación del Protocolo de Internet versión 6
(IPv6)</c:v>
                </c:pt>
              </c:strCache>
            </c:strRef>
          </c:cat>
          <c:val>
            <c:numRef>
              <c:f>MRAE!$E$66:$E$73</c:f>
              <c:numCache>
                <c:formatCode>General</c:formatCode>
                <c:ptCount val="8"/>
                <c:pt idx="0">
                  <c:v>3</c:v>
                </c:pt>
                <c:pt idx="1">
                  <c:v>2</c:v>
                </c:pt>
                <c:pt idx="2">
                  <c:v>3</c:v>
                </c:pt>
                <c:pt idx="3">
                  <c:v>3</c:v>
                </c:pt>
                <c:pt idx="4">
                  <c:v>2</c:v>
                </c:pt>
                <c:pt idx="5">
                  <c:v>3</c:v>
                </c:pt>
                <c:pt idx="6">
                  <c:v>3</c:v>
                </c:pt>
                <c:pt idx="7">
                  <c:v>3</c:v>
                </c:pt>
              </c:numCache>
            </c:numRef>
          </c:val>
          <c:extLst>
            <c:ext xmlns:c16="http://schemas.microsoft.com/office/drawing/2014/chart" uri="{C3380CC4-5D6E-409C-BE32-E72D297353CC}">
              <c16:uniqueId val="{00000000-536F-4B89-8A95-8B59C296D45B}"/>
            </c:ext>
          </c:extLst>
        </c:ser>
        <c:dLbls>
          <c:showLegendKey val="0"/>
          <c:showVal val="0"/>
          <c:showCatName val="0"/>
          <c:showSerName val="0"/>
          <c:showPercent val="0"/>
          <c:showBubbleSize val="0"/>
        </c:dLbls>
        <c:axId val="1167021104"/>
        <c:axId val="1404004272"/>
      </c:radarChart>
      <c:catAx>
        <c:axId val="116702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04004272"/>
        <c:crosses val="autoZero"/>
        <c:auto val="1"/>
        <c:lblAlgn val="ctr"/>
        <c:lblOffset val="100"/>
        <c:noMultiLvlLbl val="0"/>
      </c:catAx>
      <c:valAx>
        <c:axId val="140400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7021104"/>
        <c:crosses val="autoZero"/>
        <c:crossBetween val="between"/>
        <c:majorUnit val="1"/>
      </c:valAx>
    </c:plotArea>
    <c:plotVisOnly val="1"/>
    <c:dispBlanksAs val="gap"/>
    <c:showDLblsOverMax val="0"/>
    <c:extLst/>
  </c:chart>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02980682032947"/>
          <c:y val="0.10741319523742847"/>
          <c:w val="0.59796007733435086"/>
          <c:h val="0.8694600836492582"/>
        </c:manualLayout>
      </c:layout>
      <c:radarChart>
        <c:radarStyle val="marker"/>
        <c:varyColors val="0"/>
        <c:ser>
          <c:idx val="1"/>
          <c:order val="0"/>
          <c:marker>
            <c:symbol val="none"/>
          </c:marker>
          <c:cat>
            <c:strRef>
              <c:f>'[Estado_Política_GD_ SSF_2021 v2.xlsx]MRAE'!$B$80:$B$84</c:f>
              <c:strCache>
                <c:ptCount val="5"/>
                <c:pt idx="0">
                  <c:v>Estrategia de Uso y apropiación de TI</c:v>
                </c:pt>
                <c:pt idx="1">
                  <c:v>Esquema de incentivos</c:v>
                </c:pt>
                <c:pt idx="2">
                  <c:v>Plan de formación</c:v>
                </c:pt>
                <c:pt idx="3">
                  <c:v>Evaluación del nivel de adopción de TI</c:v>
                </c:pt>
                <c:pt idx="4">
                  <c:v>Plan de capacitación y entrenamiento para los sistemas de información</c:v>
                </c:pt>
              </c:strCache>
            </c:strRef>
          </c:cat>
          <c:val>
            <c:numRef>
              <c:f>'[Estado_Política_GD_ SSF_2021 v2.xlsx]MRAE'!$E$80:$E$84</c:f>
              <c:numCache>
                <c:formatCode>General</c:formatCode>
                <c:ptCount val="5"/>
                <c:pt idx="0">
                  <c:v>3</c:v>
                </c:pt>
                <c:pt idx="1">
                  <c:v>2</c:v>
                </c:pt>
                <c:pt idx="2">
                  <c:v>3</c:v>
                </c:pt>
                <c:pt idx="3">
                  <c:v>3</c:v>
                </c:pt>
                <c:pt idx="4">
                  <c:v>3</c:v>
                </c:pt>
              </c:numCache>
            </c:numRef>
          </c:val>
          <c:extLst>
            <c:ext xmlns:c16="http://schemas.microsoft.com/office/drawing/2014/chart" uri="{C3380CC4-5D6E-409C-BE32-E72D297353CC}">
              <c16:uniqueId val="{00000000-EF7B-440F-91C2-210E0A4CA836}"/>
            </c:ext>
          </c:extLst>
        </c:ser>
        <c:dLbls>
          <c:showLegendKey val="0"/>
          <c:showVal val="0"/>
          <c:showCatName val="0"/>
          <c:showSerName val="0"/>
          <c:showPercent val="0"/>
          <c:showBubbleSize val="0"/>
        </c:dLbls>
        <c:axId val="1167021104"/>
        <c:axId val="1404004272"/>
      </c:radarChart>
      <c:catAx>
        <c:axId val="116702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04004272"/>
        <c:crosses val="autoZero"/>
        <c:auto val="1"/>
        <c:lblAlgn val="ctr"/>
        <c:lblOffset val="100"/>
        <c:noMultiLvlLbl val="0"/>
      </c:catAx>
      <c:valAx>
        <c:axId val="140400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7021104"/>
        <c:crosses val="autoZero"/>
        <c:crossBetween val="between"/>
        <c:majorUnit val="1"/>
      </c:valAx>
    </c:plotArea>
    <c:plotVisOnly val="1"/>
    <c:dispBlanksAs val="gap"/>
    <c:showDLblsOverMax val="0"/>
    <c:extLst/>
  </c:chart>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S_tradnl"/>
              <a:t>Interoperabilidad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CO"/>
        </a:p>
      </c:txPr>
    </c:title>
    <c:autoTitleDeleted val="0"/>
    <c:plotArea>
      <c:layout/>
      <c:radarChart>
        <c:radarStyle val="marker"/>
        <c:varyColors val="0"/>
        <c:ser>
          <c:idx val="1"/>
          <c:order val="0"/>
          <c:spPr>
            <a:ln w="19050" cap="rnd" cmpd="sng" algn="ctr">
              <a:solidFill>
                <a:schemeClr val="accent1"/>
              </a:solidFill>
              <a:prstDash val="solid"/>
              <a:round/>
            </a:ln>
            <a:effectLst/>
          </c:spPr>
          <c:marker>
            <c:symbol val="none"/>
          </c:marker>
          <c:cat>
            <c:strRef>
              <c:f>'H - SCD'!$D$9:$D$12</c:f>
              <c:strCache>
                <c:ptCount val="4"/>
                <c:pt idx="0">
                  <c:v>Identifica necesidades</c:v>
                </c:pt>
                <c:pt idx="1">
                  <c:v>Solicita acompañamiento especializado</c:v>
                </c:pt>
                <c:pt idx="2">
                  <c:v>Realiza Mesas de Interoperabilidad</c:v>
                </c:pt>
                <c:pt idx="3">
                  <c:v>Implementa el servicio de Interoperabilidad</c:v>
                </c:pt>
              </c:strCache>
            </c:strRef>
          </c:cat>
          <c:val>
            <c:numRef>
              <c:f>'H - SCD'!$E$9:$E$12</c:f>
              <c:numCache>
                <c:formatCode>General</c:formatCode>
                <c:ptCount val="4"/>
              </c:numCache>
            </c:numRef>
          </c:val>
          <c:extLst>
            <c:ext xmlns:c16="http://schemas.microsoft.com/office/drawing/2014/chart" uri="{C3380CC4-5D6E-409C-BE32-E72D297353CC}">
              <c16:uniqueId val="{00000000-5CF5-461F-9852-903301058043}"/>
            </c:ext>
          </c:extLst>
        </c:ser>
        <c:ser>
          <c:idx val="0"/>
          <c:order val="1"/>
          <c:spPr>
            <a:ln w="19050" cap="rnd" cmpd="sng" algn="ctr">
              <a:solidFill>
                <a:schemeClr val="accent1">
                  <a:shade val="65000"/>
                </a:schemeClr>
              </a:solidFill>
              <a:prstDash val="solid"/>
              <a:round/>
            </a:ln>
            <a:effectLst/>
          </c:spPr>
          <c:marker>
            <c:symbol val="none"/>
          </c:marker>
          <c:cat>
            <c:strRef>
              <c:f>'H - SCD'!$D$9:$D$12</c:f>
              <c:strCache>
                <c:ptCount val="4"/>
                <c:pt idx="0">
                  <c:v>Identifica necesidades</c:v>
                </c:pt>
                <c:pt idx="1">
                  <c:v>Solicita acompañamiento especializado</c:v>
                </c:pt>
                <c:pt idx="2">
                  <c:v>Realiza Mesas de Interoperabilidad</c:v>
                </c:pt>
                <c:pt idx="3">
                  <c:v>Implementa el servicio de Interoperabilidad</c:v>
                </c:pt>
              </c:strCache>
            </c:strRef>
          </c:cat>
          <c:val>
            <c:numRef>
              <c:f>'H - SCD'!$F$9:$F$12</c:f>
              <c:numCache>
                <c:formatCode>General</c:formatCode>
                <c:ptCount val="4"/>
              </c:numCache>
            </c:numRef>
          </c:val>
          <c:extLst>
            <c:ext xmlns:c16="http://schemas.microsoft.com/office/drawing/2014/chart" uri="{C3380CC4-5D6E-409C-BE32-E72D297353CC}">
              <c16:uniqueId val="{00000001-5CF5-461F-9852-903301058043}"/>
            </c:ext>
          </c:extLst>
        </c:ser>
        <c:ser>
          <c:idx val="2"/>
          <c:order val="2"/>
          <c:spPr>
            <a:ln w="19050" cap="rnd" cmpd="sng" algn="ctr">
              <a:solidFill>
                <a:srgbClr val="00B0F0"/>
              </a:solidFill>
              <a:prstDash val="solid"/>
              <a:round/>
            </a:ln>
            <a:effectLst/>
          </c:spPr>
          <c:marker>
            <c:symbol val="none"/>
          </c:marker>
          <c:cat>
            <c:strRef>
              <c:f>'H - SCD'!$D$9:$D$12</c:f>
              <c:strCache>
                <c:ptCount val="4"/>
                <c:pt idx="0">
                  <c:v>Identifica necesidades</c:v>
                </c:pt>
                <c:pt idx="1">
                  <c:v>Solicita acompañamiento especializado</c:v>
                </c:pt>
                <c:pt idx="2">
                  <c:v>Realiza Mesas de Interoperabilidad</c:v>
                </c:pt>
                <c:pt idx="3">
                  <c:v>Implementa el servicio de Interoperabilidad</c:v>
                </c:pt>
              </c:strCache>
            </c:strRef>
          </c:cat>
          <c:val>
            <c:numRef>
              <c:f>'H - SCD'!$M$9:$M$12</c:f>
              <c:numCache>
                <c:formatCode>General</c:formatCode>
                <c:ptCount val="4"/>
                <c:pt idx="0">
                  <c:v>2</c:v>
                </c:pt>
                <c:pt idx="1">
                  <c:v>1</c:v>
                </c:pt>
                <c:pt idx="2">
                  <c:v>2</c:v>
                </c:pt>
                <c:pt idx="3">
                  <c:v>1</c:v>
                </c:pt>
              </c:numCache>
            </c:numRef>
          </c:val>
          <c:extLst>
            <c:ext xmlns:c16="http://schemas.microsoft.com/office/drawing/2014/chart" uri="{C3380CC4-5D6E-409C-BE32-E72D297353CC}">
              <c16:uniqueId val="{00000002-5CF5-461F-9852-903301058043}"/>
            </c:ext>
          </c:extLst>
        </c:ser>
        <c:dLbls>
          <c:showLegendKey val="0"/>
          <c:showVal val="0"/>
          <c:showCatName val="0"/>
          <c:showSerName val="0"/>
          <c:showPercent val="0"/>
          <c:showBubbleSize val="0"/>
        </c:dLbls>
        <c:axId val="1214851216"/>
        <c:axId val="1209403744"/>
      </c:radarChart>
      <c:catAx>
        <c:axId val="1214851216"/>
        <c:scaling>
          <c:orientation val="minMax"/>
        </c:scaling>
        <c:delete val="0"/>
        <c:axPos val="b"/>
        <c:numFmt formatCode="General" sourceLinked="1"/>
        <c:majorTickMark val="none"/>
        <c:minorTickMark val="none"/>
        <c:tickLblPos val="nextTo"/>
        <c:spPr>
          <a:noFill/>
          <a:ln w="2540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09403744"/>
        <c:crosses val="autoZero"/>
        <c:auto val="1"/>
        <c:lblAlgn val="ctr"/>
        <c:lblOffset val="100"/>
        <c:noMultiLvlLbl val="0"/>
      </c:catAx>
      <c:valAx>
        <c:axId val="12094037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14851216"/>
        <c:crosses val="autoZero"/>
        <c:crossBetween val="between"/>
        <c:majorUnit val="1"/>
      </c:valAx>
      <c:spPr>
        <a:solidFill>
          <a:schemeClr val="bg1"/>
        </a:solidFill>
        <a:ln>
          <a:noFill/>
        </a:ln>
        <a:effectLst/>
      </c:spPr>
    </c:plotArea>
    <c:plotVisOnly val="1"/>
    <c:dispBlanksAs val="gap"/>
    <c:showDLblsOverMax val="0"/>
    <c:extLst/>
  </c:chart>
  <c:spPr>
    <a:solidFill>
      <a:schemeClr val="bg1"/>
    </a:solidFill>
    <a:ln w="6350" cap="flat" cmpd="sng" algn="ctr">
      <a:solidFill>
        <a:schemeClr val="tx1">
          <a:tint val="75000"/>
        </a:schemeClr>
      </a:solidFill>
      <a:prstDash val="solid"/>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s-ES_tradnl"/>
              <a:t>Autenticación Electrónica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CO"/>
        </a:p>
      </c:txPr>
    </c:title>
    <c:autoTitleDeleted val="0"/>
    <c:plotArea>
      <c:layout/>
      <c:radarChart>
        <c:radarStyle val="marker"/>
        <c:varyColors val="0"/>
        <c:ser>
          <c:idx val="1"/>
          <c:order val="0"/>
          <c:spPr>
            <a:ln w="19050" cap="rnd" cmpd="sng" algn="ctr">
              <a:solidFill>
                <a:schemeClr val="accent1"/>
              </a:solidFill>
              <a:prstDash val="solid"/>
              <a:round/>
            </a:ln>
            <a:effectLst/>
          </c:spPr>
          <c:marker>
            <c:symbol val="none"/>
          </c:marker>
          <c:cat>
            <c:strRef>
              <c:f>'H - SCD'!$D$13:$D$17</c:f>
              <c:strCache>
                <c:ptCount val="5"/>
                <c:pt idx="0">
                  <c:v>Identifica Necesidades</c:v>
                </c:pt>
                <c:pt idx="1">
                  <c:v>Actualiza el trámite</c:v>
                </c:pt>
                <c:pt idx="2">
                  <c:v>Estructura los requerimientos técnicos</c:v>
                </c:pt>
                <c:pt idx="3">
                  <c:v>Seleccionar Nivel de Garantía o seguridad</c:v>
                </c:pt>
                <c:pt idx="4">
                  <c:v>Solicita autorización para almacenar registros de usuarios</c:v>
                </c:pt>
              </c:strCache>
            </c:strRef>
          </c:cat>
          <c:val>
            <c:numRef>
              <c:f>'H - SCD'!$E$13:$E$17</c:f>
              <c:numCache>
                <c:formatCode>General</c:formatCode>
                <c:ptCount val="5"/>
              </c:numCache>
            </c:numRef>
          </c:val>
          <c:extLst>
            <c:ext xmlns:c16="http://schemas.microsoft.com/office/drawing/2014/chart" uri="{C3380CC4-5D6E-409C-BE32-E72D297353CC}">
              <c16:uniqueId val="{00000000-582F-45AB-A14A-898715963190}"/>
            </c:ext>
          </c:extLst>
        </c:ser>
        <c:ser>
          <c:idx val="0"/>
          <c:order val="1"/>
          <c:spPr>
            <a:ln w="19050" cap="rnd" cmpd="sng" algn="ctr">
              <a:solidFill>
                <a:schemeClr val="accent1">
                  <a:shade val="65000"/>
                </a:schemeClr>
              </a:solidFill>
              <a:prstDash val="solid"/>
              <a:round/>
            </a:ln>
            <a:effectLst/>
          </c:spPr>
          <c:marker>
            <c:symbol val="none"/>
          </c:marker>
          <c:cat>
            <c:strRef>
              <c:f>'H - SCD'!$D$13:$D$17</c:f>
              <c:strCache>
                <c:ptCount val="5"/>
                <c:pt idx="0">
                  <c:v>Identifica Necesidades</c:v>
                </c:pt>
                <c:pt idx="1">
                  <c:v>Actualiza el trámite</c:v>
                </c:pt>
                <c:pt idx="2">
                  <c:v>Estructura los requerimientos técnicos</c:v>
                </c:pt>
                <c:pt idx="3">
                  <c:v>Seleccionar Nivel de Garantía o seguridad</c:v>
                </c:pt>
                <c:pt idx="4">
                  <c:v>Solicita autorización para almacenar registros de usuarios</c:v>
                </c:pt>
              </c:strCache>
            </c:strRef>
          </c:cat>
          <c:val>
            <c:numRef>
              <c:f>'H - SCD'!$F$13:$F$17</c:f>
              <c:numCache>
                <c:formatCode>General</c:formatCode>
                <c:ptCount val="5"/>
              </c:numCache>
            </c:numRef>
          </c:val>
          <c:extLst>
            <c:ext xmlns:c16="http://schemas.microsoft.com/office/drawing/2014/chart" uri="{C3380CC4-5D6E-409C-BE32-E72D297353CC}">
              <c16:uniqueId val="{00000001-582F-45AB-A14A-898715963190}"/>
            </c:ext>
          </c:extLst>
        </c:ser>
        <c:ser>
          <c:idx val="2"/>
          <c:order val="2"/>
          <c:spPr>
            <a:ln w="19050" cap="rnd" cmpd="sng" algn="ctr">
              <a:solidFill>
                <a:schemeClr val="accent1">
                  <a:tint val="65000"/>
                </a:schemeClr>
              </a:solidFill>
              <a:prstDash val="solid"/>
              <a:round/>
            </a:ln>
            <a:effectLst/>
          </c:spPr>
          <c:marker>
            <c:symbol val="none"/>
          </c:marker>
          <c:cat>
            <c:strRef>
              <c:f>'H - SCD'!$D$13:$D$17</c:f>
              <c:strCache>
                <c:ptCount val="5"/>
                <c:pt idx="0">
                  <c:v>Identifica Necesidades</c:v>
                </c:pt>
                <c:pt idx="1">
                  <c:v>Actualiza el trámite</c:v>
                </c:pt>
                <c:pt idx="2">
                  <c:v>Estructura los requerimientos técnicos</c:v>
                </c:pt>
                <c:pt idx="3">
                  <c:v>Seleccionar Nivel de Garantía o seguridad</c:v>
                </c:pt>
                <c:pt idx="4">
                  <c:v>Solicita autorización para almacenar registros de usuarios</c:v>
                </c:pt>
              </c:strCache>
            </c:strRef>
          </c:cat>
          <c:val>
            <c:numRef>
              <c:f>'H - SCD'!$M$13:$M$17</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2-582F-45AB-A14A-898715963190}"/>
            </c:ext>
          </c:extLst>
        </c:ser>
        <c:dLbls>
          <c:showLegendKey val="0"/>
          <c:showVal val="0"/>
          <c:showCatName val="0"/>
          <c:showSerName val="0"/>
          <c:showPercent val="0"/>
          <c:showBubbleSize val="0"/>
        </c:dLbls>
        <c:axId val="1214851216"/>
        <c:axId val="1209403744"/>
      </c:radarChart>
      <c:catAx>
        <c:axId val="1214851216"/>
        <c:scaling>
          <c:orientation val="minMax"/>
        </c:scaling>
        <c:delete val="0"/>
        <c:axPos val="b"/>
        <c:numFmt formatCode="General" sourceLinked="1"/>
        <c:majorTickMark val="none"/>
        <c:minorTickMark val="none"/>
        <c:tickLblPos val="nextTo"/>
        <c:spPr>
          <a:noFill/>
          <a:ln w="2540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09403744"/>
        <c:crosses val="autoZero"/>
        <c:auto val="1"/>
        <c:lblAlgn val="ctr"/>
        <c:lblOffset val="100"/>
        <c:noMultiLvlLbl val="0"/>
      </c:catAx>
      <c:valAx>
        <c:axId val="1209403744"/>
        <c:scaling>
          <c:orientation val="minMax"/>
          <c:max val="3"/>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14851216"/>
        <c:crosses val="autoZero"/>
        <c:crossBetween val="between"/>
        <c:majorUnit val="1"/>
      </c:valAx>
      <c:spPr>
        <a:solidFill>
          <a:schemeClr val="bg1"/>
        </a:solidFill>
        <a:ln>
          <a:noFill/>
        </a:ln>
        <a:effectLst/>
      </c:spPr>
    </c:plotArea>
    <c:plotVisOnly val="1"/>
    <c:dispBlanksAs val="gap"/>
    <c:showDLblsOverMax val="0"/>
    <c:extLst/>
  </c:chart>
  <c:spPr>
    <a:solidFill>
      <a:schemeClr val="bg1"/>
    </a:solidFill>
    <a:ln w="6350" cap="flat" cmpd="sng" algn="ctr">
      <a:solidFill>
        <a:schemeClr val="tx1">
          <a:tint val="75000"/>
        </a:schemeClr>
      </a:solidFill>
      <a:prstDash val="solid"/>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556889481805386"/>
          <c:y val="0.15120738538674669"/>
          <c:w val="0.55850926880380181"/>
          <c:h val="0.81944666212565287"/>
        </c:manualLayout>
      </c:layout>
      <c:radarChart>
        <c:radarStyle val="marker"/>
        <c:varyColors val="0"/>
        <c:ser>
          <c:idx val="1"/>
          <c:order val="0"/>
          <c:spPr>
            <a:ln w="19050" cap="rnd" cmpd="sng" algn="ctr">
              <a:solidFill>
                <a:schemeClr val="accent1"/>
              </a:solidFill>
              <a:prstDash val="solid"/>
              <a:round/>
            </a:ln>
            <a:effectLst/>
          </c:spPr>
          <c:marker>
            <c:symbol val="none"/>
          </c:marker>
          <c:cat>
            <c:strRef>
              <c:f>'H - SCD'!$D$18:$D$20</c:f>
              <c:strCache>
                <c:ptCount val="3"/>
                <c:pt idx="0">
                  <c:v>Caracterización del servicio de Carpeta Ciudadana</c:v>
                </c:pt>
                <c:pt idx="1">
                  <c:v>Requisitos para la utilización del servicio</c:v>
                </c:pt>
                <c:pt idx="2">
                  <c:v>Implementación del Servicio de Carpeta Ciudadana</c:v>
                </c:pt>
              </c:strCache>
            </c:strRef>
          </c:cat>
          <c:val>
            <c:numRef>
              <c:f>'H - SCD'!$E$18:$E$20</c:f>
              <c:numCache>
                <c:formatCode>General</c:formatCode>
                <c:ptCount val="3"/>
              </c:numCache>
            </c:numRef>
          </c:val>
          <c:extLst>
            <c:ext xmlns:c16="http://schemas.microsoft.com/office/drawing/2014/chart" uri="{C3380CC4-5D6E-409C-BE32-E72D297353CC}">
              <c16:uniqueId val="{00000000-00DD-463C-9DBC-34C932569B5E}"/>
            </c:ext>
          </c:extLst>
        </c:ser>
        <c:ser>
          <c:idx val="0"/>
          <c:order val="1"/>
          <c:spPr>
            <a:ln w="19050" cap="rnd" cmpd="sng" algn="ctr">
              <a:solidFill>
                <a:schemeClr val="accent1">
                  <a:shade val="65000"/>
                </a:schemeClr>
              </a:solidFill>
              <a:prstDash val="solid"/>
              <a:round/>
            </a:ln>
            <a:effectLst/>
          </c:spPr>
          <c:marker>
            <c:symbol val="none"/>
          </c:marker>
          <c:cat>
            <c:strRef>
              <c:f>'H - SCD'!$D$18:$D$20</c:f>
              <c:strCache>
                <c:ptCount val="3"/>
                <c:pt idx="0">
                  <c:v>Caracterización del servicio de Carpeta Ciudadana</c:v>
                </c:pt>
                <c:pt idx="1">
                  <c:v>Requisitos para la utilización del servicio</c:v>
                </c:pt>
                <c:pt idx="2">
                  <c:v>Implementación del Servicio de Carpeta Ciudadana</c:v>
                </c:pt>
              </c:strCache>
            </c:strRef>
          </c:cat>
          <c:val>
            <c:numRef>
              <c:f>'H - SCD'!$F$18:$F$20</c:f>
              <c:numCache>
                <c:formatCode>General</c:formatCode>
                <c:ptCount val="3"/>
              </c:numCache>
            </c:numRef>
          </c:val>
          <c:extLst>
            <c:ext xmlns:c16="http://schemas.microsoft.com/office/drawing/2014/chart" uri="{C3380CC4-5D6E-409C-BE32-E72D297353CC}">
              <c16:uniqueId val="{00000001-00DD-463C-9DBC-34C932569B5E}"/>
            </c:ext>
          </c:extLst>
        </c:ser>
        <c:ser>
          <c:idx val="2"/>
          <c:order val="2"/>
          <c:spPr>
            <a:ln w="19050" cap="rnd" cmpd="sng" algn="ctr">
              <a:solidFill>
                <a:schemeClr val="accent1">
                  <a:tint val="65000"/>
                </a:schemeClr>
              </a:solidFill>
              <a:prstDash val="solid"/>
              <a:round/>
            </a:ln>
            <a:effectLst/>
          </c:spPr>
          <c:marker>
            <c:symbol val="none"/>
          </c:marker>
          <c:cat>
            <c:strRef>
              <c:f>'H - SCD'!$D$18:$D$20</c:f>
              <c:strCache>
                <c:ptCount val="3"/>
                <c:pt idx="0">
                  <c:v>Caracterización del servicio de Carpeta Ciudadana</c:v>
                </c:pt>
                <c:pt idx="1">
                  <c:v>Requisitos para la utilización del servicio</c:v>
                </c:pt>
                <c:pt idx="2">
                  <c:v>Implementación del Servicio de Carpeta Ciudadana</c:v>
                </c:pt>
              </c:strCache>
            </c:strRef>
          </c:cat>
          <c:val>
            <c:numRef>
              <c:f>'H - SCD'!$M$18:$M$20</c:f>
              <c:numCache>
                <c:formatCode>General</c:formatCode>
                <c:ptCount val="3"/>
                <c:pt idx="0">
                  <c:v>1</c:v>
                </c:pt>
                <c:pt idx="1">
                  <c:v>0</c:v>
                </c:pt>
                <c:pt idx="2">
                  <c:v>0</c:v>
                </c:pt>
              </c:numCache>
            </c:numRef>
          </c:val>
          <c:extLst>
            <c:ext xmlns:c16="http://schemas.microsoft.com/office/drawing/2014/chart" uri="{C3380CC4-5D6E-409C-BE32-E72D297353CC}">
              <c16:uniqueId val="{00000002-00DD-463C-9DBC-34C932569B5E}"/>
            </c:ext>
          </c:extLst>
        </c:ser>
        <c:dLbls>
          <c:showLegendKey val="0"/>
          <c:showVal val="0"/>
          <c:showCatName val="0"/>
          <c:showSerName val="0"/>
          <c:showPercent val="0"/>
          <c:showBubbleSize val="0"/>
        </c:dLbls>
        <c:axId val="1214851216"/>
        <c:axId val="1209403744"/>
      </c:radarChart>
      <c:catAx>
        <c:axId val="1214851216"/>
        <c:scaling>
          <c:orientation val="minMax"/>
        </c:scaling>
        <c:delete val="0"/>
        <c:axPos val="b"/>
        <c:numFmt formatCode="General" sourceLinked="1"/>
        <c:majorTickMark val="none"/>
        <c:minorTickMark val="none"/>
        <c:tickLblPos val="nextTo"/>
        <c:spPr>
          <a:noFill/>
          <a:ln w="2540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09403744"/>
        <c:crosses val="autoZero"/>
        <c:auto val="1"/>
        <c:lblAlgn val="ctr"/>
        <c:lblOffset val="100"/>
        <c:noMultiLvlLbl val="0"/>
      </c:catAx>
      <c:valAx>
        <c:axId val="1209403744"/>
        <c:scaling>
          <c:orientation val="minMax"/>
          <c:max val="3"/>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14851216"/>
        <c:crosses val="autoZero"/>
        <c:crossBetween val="between"/>
        <c:majorUnit val="1"/>
      </c:valAx>
      <c:spPr>
        <a:solidFill>
          <a:schemeClr val="bg1"/>
        </a:solidFill>
        <a:ln>
          <a:noFill/>
        </a:ln>
        <a:effectLst/>
      </c:spPr>
    </c:plotArea>
    <c:plotVisOnly val="1"/>
    <c:dispBlanksAs val="gap"/>
    <c:showDLblsOverMax val="0"/>
    <c:extLst/>
  </c:chart>
  <c:spPr>
    <a:solidFill>
      <a:schemeClr val="bg1"/>
    </a:solidFill>
    <a:ln w="6350" cap="flat" cmpd="sng" algn="ctr">
      <a:solidFill>
        <a:schemeClr val="tx1">
          <a:tint val="75000"/>
        </a:schemeClr>
      </a:solidFill>
      <a:prstDash val="solid"/>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686EEC-6FE3-364F-A606-3706EFD33CD5}" type="doc">
      <dgm:prSet loTypeId="urn:microsoft.com/office/officeart/2005/8/layout/process1" loCatId="" qsTypeId="urn:microsoft.com/office/officeart/2005/8/quickstyle/simple1" qsCatId="simple" csTypeId="urn:microsoft.com/office/officeart/2005/8/colors/accent1_2" csCatId="accent1" phldr="1"/>
      <dgm:spPr/>
    </dgm:pt>
    <dgm:pt modelId="{60799A5B-DCB4-C34D-ABA4-66101D1330E0}">
      <dgm:prSet phldrT="[Texto]"/>
      <dgm:spPr/>
      <dgm:t>
        <a:bodyPr/>
        <a:lstStyle/>
        <a:p>
          <a:r>
            <a:rPr lang="es-ES"/>
            <a:t>Estado actual (hallazgos)</a:t>
          </a:r>
        </a:p>
      </dgm:t>
    </dgm:pt>
    <dgm:pt modelId="{361C2D2F-E53A-1341-86A5-7DB170A3E3D2}" type="parTrans" cxnId="{5D20DB86-59C5-7B4C-BBD6-2188565C4A36}">
      <dgm:prSet/>
      <dgm:spPr/>
      <dgm:t>
        <a:bodyPr/>
        <a:lstStyle/>
        <a:p>
          <a:endParaRPr lang="es-ES"/>
        </a:p>
      </dgm:t>
    </dgm:pt>
    <dgm:pt modelId="{0023ABF1-CF3B-6641-AB42-4347B6D1AC95}" type="sibTrans" cxnId="{5D20DB86-59C5-7B4C-BBD6-2188565C4A36}">
      <dgm:prSet/>
      <dgm:spPr/>
      <dgm:t>
        <a:bodyPr/>
        <a:lstStyle/>
        <a:p>
          <a:endParaRPr lang="es-ES"/>
        </a:p>
      </dgm:t>
    </dgm:pt>
    <dgm:pt modelId="{E679BD1A-C999-8A40-AD45-B58BCB434F91}">
      <dgm:prSet phldrT="[Texto]"/>
      <dgm:spPr/>
      <dgm:t>
        <a:bodyPr/>
        <a:lstStyle/>
        <a:p>
          <a:r>
            <a:rPr lang="es-ES"/>
            <a:t>Estado futuro (oportunidades)</a:t>
          </a:r>
        </a:p>
      </dgm:t>
    </dgm:pt>
    <dgm:pt modelId="{A3D848B3-77D3-6B48-BA12-423EDE09AAD2}" type="parTrans" cxnId="{F01730B3-FEAE-324B-9AA7-77FF759DEDB1}">
      <dgm:prSet/>
      <dgm:spPr/>
      <dgm:t>
        <a:bodyPr/>
        <a:lstStyle/>
        <a:p>
          <a:endParaRPr lang="es-ES"/>
        </a:p>
      </dgm:t>
    </dgm:pt>
    <dgm:pt modelId="{1CC89E50-FA8D-0F4D-A067-2685D66A632A}" type="sibTrans" cxnId="{F01730B3-FEAE-324B-9AA7-77FF759DEDB1}">
      <dgm:prSet/>
      <dgm:spPr/>
      <dgm:t>
        <a:bodyPr/>
        <a:lstStyle/>
        <a:p>
          <a:endParaRPr lang="es-ES"/>
        </a:p>
      </dgm:t>
    </dgm:pt>
    <dgm:pt modelId="{B834F68F-A061-E149-A0AB-421BD18D2FF1}">
      <dgm:prSet phldrT="[Texto]"/>
      <dgm:spPr/>
      <dgm:t>
        <a:bodyPr/>
        <a:lstStyle/>
        <a:p>
          <a:r>
            <a:rPr lang="es-ES"/>
            <a:t>Brechas consolidadas</a:t>
          </a:r>
        </a:p>
      </dgm:t>
    </dgm:pt>
    <dgm:pt modelId="{124F089F-AB32-204F-B8CF-ADA1DCCF5BAB}" type="parTrans" cxnId="{0F0CF922-4D24-8B4E-9FA4-1CF6DEDBB2EC}">
      <dgm:prSet/>
      <dgm:spPr/>
      <dgm:t>
        <a:bodyPr/>
        <a:lstStyle/>
        <a:p>
          <a:endParaRPr lang="es-ES"/>
        </a:p>
      </dgm:t>
    </dgm:pt>
    <dgm:pt modelId="{A6989D15-CC60-BC4A-8902-84E1E86053BC}" type="sibTrans" cxnId="{0F0CF922-4D24-8B4E-9FA4-1CF6DEDBB2EC}">
      <dgm:prSet/>
      <dgm:spPr/>
      <dgm:t>
        <a:bodyPr/>
        <a:lstStyle/>
        <a:p>
          <a:endParaRPr lang="es-ES"/>
        </a:p>
      </dgm:t>
    </dgm:pt>
    <dgm:pt modelId="{66844631-2F60-A94E-B57A-58754190FC94}" type="pres">
      <dgm:prSet presAssocID="{78686EEC-6FE3-364F-A606-3706EFD33CD5}" presName="Name0" presStyleCnt="0">
        <dgm:presLayoutVars>
          <dgm:dir/>
          <dgm:resizeHandles val="exact"/>
        </dgm:presLayoutVars>
      </dgm:prSet>
      <dgm:spPr/>
    </dgm:pt>
    <dgm:pt modelId="{919F28BE-95B2-3442-ADEE-095458A2DB35}" type="pres">
      <dgm:prSet presAssocID="{60799A5B-DCB4-C34D-ABA4-66101D1330E0}" presName="node" presStyleLbl="node1" presStyleIdx="0" presStyleCnt="3">
        <dgm:presLayoutVars>
          <dgm:bulletEnabled val="1"/>
        </dgm:presLayoutVars>
      </dgm:prSet>
      <dgm:spPr/>
    </dgm:pt>
    <dgm:pt modelId="{235B4D72-7712-104D-9FC0-302A1958293C}" type="pres">
      <dgm:prSet presAssocID="{0023ABF1-CF3B-6641-AB42-4347B6D1AC95}" presName="sibTrans" presStyleLbl="sibTrans2D1" presStyleIdx="0" presStyleCnt="2"/>
      <dgm:spPr/>
    </dgm:pt>
    <dgm:pt modelId="{9D1C8BA3-C955-DF44-9E1F-19F9AA0A2510}" type="pres">
      <dgm:prSet presAssocID="{0023ABF1-CF3B-6641-AB42-4347B6D1AC95}" presName="connectorText" presStyleLbl="sibTrans2D1" presStyleIdx="0" presStyleCnt="2"/>
      <dgm:spPr/>
    </dgm:pt>
    <dgm:pt modelId="{E7DB68E4-71BC-F24F-9B21-17C11492564B}" type="pres">
      <dgm:prSet presAssocID="{E679BD1A-C999-8A40-AD45-B58BCB434F91}" presName="node" presStyleLbl="node1" presStyleIdx="1" presStyleCnt="3">
        <dgm:presLayoutVars>
          <dgm:bulletEnabled val="1"/>
        </dgm:presLayoutVars>
      </dgm:prSet>
      <dgm:spPr/>
    </dgm:pt>
    <dgm:pt modelId="{7AAB8AFC-2BDB-4445-81AD-E3441B80D4C0}" type="pres">
      <dgm:prSet presAssocID="{1CC89E50-FA8D-0F4D-A067-2685D66A632A}" presName="sibTrans" presStyleLbl="sibTrans2D1" presStyleIdx="1" presStyleCnt="2"/>
      <dgm:spPr/>
    </dgm:pt>
    <dgm:pt modelId="{A8F0218F-96E6-9F49-85B1-C7339AA8EC44}" type="pres">
      <dgm:prSet presAssocID="{1CC89E50-FA8D-0F4D-A067-2685D66A632A}" presName="connectorText" presStyleLbl="sibTrans2D1" presStyleIdx="1" presStyleCnt="2"/>
      <dgm:spPr/>
    </dgm:pt>
    <dgm:pt modelId="{52EE61AB-1E8D-D541-AB77-9EDF20BB477D}" type="pres">
      <dgm:prSet presAssocID="{B834F68F-A061-E149-A0AB-421BD18D2FF1}" presName="node" presStyleLbl="node1" presStyleIdx="2" presStyleCnt="3">
        <dgm:presLayoutVars>
          <dgm:bulletEnabled val="1"/>
        </dgm:presLayoutVars>
      </dgm:prSet>
      <dgm:spPr/>
    </dgm:pt>
  </dgm:ptLst>
  <dgm:cxnLst>
    <dgm:cxn modelId="{3BA1F119-D53A-4761-A223-B118AEDD3E24}" type="presOf" srcId="{0023ABF1-CF3B-6641-AB42-4347B6D1AC95}" destId="{235B4D72-7712-104D-9FC0-302A1958293C}" srcOrd="0" destOrd="0" presId="urn:microsoft.com/office/officeart/2005/8/layout/process1"/>
    <dgm:cxn modelId="{A141D91D-09F3-4E8E-9607-3758DA5258DE}" type="presOf" srcId="{B834F68F-A061-E149-A0AB-421BD18D2FF1}" destId="{52EE61AB-1E8D-D541-AB77-9EDF20BB477D}" srcOrd="0" destOrd="0" presId="urn:microsoft.com/office/officeart/2005/8/layout/process1"/>
    <dgm:cxn modelId="{0F0CF922-4D24-8B4E-9FA4-1CF6DEDBB2EC}" srcId="{78686EEC-6FE3-364F-A606-3706EFD33CD5}" destId="{B834F68F-A061-E149-A0AB-421BD18D2FF1}" srcOrd="2" destOrd="0" parTransId="{124F089F-AB32-204F-B8CF-ADA1DCCF5BAB}" sibTransId="{A6989D15-CC60-BC4A-8902-84E1E86053BC}"/>
    <dgm:cxn modelId="{02FD103A-0561-4540-8BD9-C88FAEE57982}" type="presOf" srcId="{78686EEC-6FE3-364F-A606-3706EFD33CD5}" destId="{66844631-2F60-A94E-B57A-58754190FC94}" srcOrd="0" destOrd="0" presId="urn:microsoft.com/office/officeart/2005/8/layout/process1"/>
    <dgm:cxn modelId="{5379994C-64FC-4922-BE08-44369A565997}" type="presOf" srcId="{E679BD1A-C999-8A40-AD45-B58BCB434F91}" destId="{E7DB68E4-71BC-F24F-9B21-17C11492564B}" srcOrd="0" destOrd="0" presId="urn:microsoft.com/office/officeart/2005/8/layout/process1"/>
    <dgm:cxn modelId="{33CA5582-1642-45BD-89CC-F7D502F5F39A}" type="presOf" srcId="{1CC89E50-FA8D-0F4D-A067-2685D66A632A}" destId="{7AAB8AFC-2BDB-4445-81AD-E3441B80D4C0}" srcOrd="0" destOrd="0" presId="urn:microsoft.com/office/officeart/2005/8/layout/process1"/>
    <dgm:cxn modelId="{5D20DB86-59C5-7B4C-BBD6-2188565C4A36}" srcId="{78686EEC-6FE3-364F-A606-3706EFD33CD5}" destId="{60799A5B-DCB4-C34D-ABA4-66101D1330E0}" srcOrd="0" destOrd="0" parTransId="{361C2D2F-E53A-1341-86A5-7DB170A3E3D2}" sibTransId="{0023ABF1-CF3B-6641-AB42-4347B6D1AC95}"/>
    <dgm:cxn modelId="{5C1CB588-321A-431D-BC58-8C03C25AA4FE}" type="presOf" srcId="{1CC89E50-FA8D-0F4D-A067-2685D66A632A}" destId="{A8F0218F-96E6-9F49-85B1-C7339AA8EC44}" srcOrd="1" destOrd="0" presId="urn:microsoft.com/office/officeart/2005/8/layout/process1"/>
    <dgm:cxn modelId="{DDD2679C-D8DE-4F07-80D1-5025C76F684B}" type="presOf" srcId="{0023ABF1-CF3B-6641-AB42-4347B6D1AC95}" destId="{9D1C8BA3-C955-DF44-9E1F-19F9AA0A2510}" srcOrd="1" destOrd="0" presId="urn:microsoft.com/office/officeart/2005/8/layout/process1"/>
    <dgm:cxn modelId="{F01730B3-FEAE-324B-9AA7-77FF759DEDB1}" srcId="{78686EEC-6FE3-364F-A606-3706EFD33CD5}" destId="{E679BD1A-C999-8A40-AD45-B58BCB434F91}" srcOrd="1" destOrd="0" parTransId="{A3D848B3-77D3-6B48-BA12-423EDE09AAD2}" sibTransId="{1CC89E50-FA8D-0F4D-A067-2685D66A632A}"/>
    <dgm:cxn modelId="{0955ABF5-4725-4851-B395-6739DA40EC84}" type="presOf" srcId="{60799A5B-DCB4-C34D-ABA4-66101D1330E0}" destId="{919F28BE-95B2-3442-ADEE-095458A2DB35}" srcOrd="0" destOrd="0" presId="urn:microsoft.com/office/officeart/2005/8/layout/process1"/>
    <dgm:cxn modelId="{36F16839-CA2F-4F4E-8323-5177A48D384C}" type="presParOf" srcId="{66844631-2F60-A94E-B57A-58754190FC94}" destId="{919F28BE-95B2-3442-ADEE-095458A2DB35}" srcOrd="0" destOrd="0" presId="urn:microsoft.com/office/officeart/2005/8/layout/process1"/>
    <dgm:cxn modelId="{67968A08-140C-4D73-ADC2-85FB63C21C42}" type="presParOf" srcId="{66844631-2F60-A94E-B57A-58754190FC94}" destId="{235B4D72-7712-104D-9FC0-302A1958293C}" srcOrd="1" destOrd="0" presId="urn:microsoft.com/office/officeart/2005/8/layout/process1"/>
    <dgm:cxn modelId="{12720B0F-E836-4BB4-932B-20F6C54A28EE}" type="presParOf" srcId="{235B4D72-7712-104D-9FC0-302A1958293C}" destId="{9D1C8BA3-C955-DF44-9E1F-19F9AA0A2510}" srcOrd="0" destOrd="0" presId="urn:microsoft.com/office/officeart/2005/8/layout/process1"/>
    <dgm:cxn modelId="{0369E311-745B-4BBF-84B8-E3C1B620D0B4}" type="presParOf" srcId="{66844631-2F60-A94E-B57A-58754190FC94}" destId="{E7DB68E4-71BC-F24F-9B21-17C11492564B}" srcOrd="2" destOrd="0" presId="urn:microsoft.com/office/officeart/2005/8/layout/process1"/>
    <dgm:cxn modelId="{FD61B7A5-D338-45FD-8348-C0D5255C4357}" type="presParOf" srcId="{66844631-2F60-A94E-B57A-58754190FC94}" destId="{7AAB8AFC-2BDB-4445-81AD-E3441B80D4C0}" srcOrd="3" destOrd="0" presId="urn:microsoft.com/office/officeart/2005/8/layout/process1"/>
    <dgm:cxn modelId="{9F1364F2-D40C-4999-B17F-3C4EAD1EE406}" type="presParOf" srcId="{7AAB8AFC-2BDB-4445-81AD-E3441B80D4C0}" destId="{A8F0218F-96E6-9F49-85B1-C7339AA8EC44}" srcOrd="0" destOrd="0" presId="urn:microsoft.com/office/officeart/2005/8/layout/process1"/>
    <dgm:cxn modelId="{A4517AA1-6E22-450E-A513-CE00EE443A3A}" type="presParOf" srcId="{66844631-2F60-A94E-B57A-58754190FC94}" destId="{52EE61AB-1E8D-D541-AB77-9EDF20BB477D}" srcOrd="4"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F28BE-95B2-3442-ADEE-095458A2DB35}">
      <dsp:nvSpPr>
        <dsp:cNvPr id="0" name=""/>
        <dsp:cNvSpPr/>
      </dsp:nvSpPr>
      <dsp:spPr>
        <a:xfrm>
          <a:off x="4822" y="145773"/>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ES" sz="1500" kern="1200"/>
            <a:t>Estado actual (hallazgos)</a:t>
          </a:r>
        </a:p>
      </dsp:txBody>
      <dsp:txXfrm>
        <a:off x="30150" y="171101"/>
        <a:ext cx="1390595" cy="814094"/>
      </dsp:txXfrm>
    </dsp:sp>
    <dsp:sp modelId="{235B4D72-7712-104D-9FC0-302A1958293C}">
      <dsp:nvSpPr>
        <dsp:cNvPr id="0" name=""/>
        <dsp:cNvSpPr/>
      </dsp:nvSpPr>
      <dsp:spPr>
        <a:xfrm>
          <a:off x="1590198" y="399433"/>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1590198" y="470919"/>
        <a:ext cx="213882" cy="214458"/>
      </dsp:txXfrm>
    </dsp:sp>
    <dsp:sp modelId="{E7DB68E4-71BC-F24F-9B21-17C11492564B}">
      <dsp:nvSpPr>
        <dsp:cNvPr id="0" name=""/>
        <dsp:cNvSpPr/>
      </dsp:nvSpPr>
      <dsp:spPr>
        <a:xfrm>
          <a:off x="2022574" y="145773"/>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ES" sz="1500" kern="1200"/>
            <a:t>Estado futuro (oportunidades)</a:t>
          </a:r>
        </a:p>
      </dsp:txBody>
      <dsp:txXfrm>
        <a:off x="2047902" y="171101"/>
        <a:ext cx="1390595" cy="814094"/>
      </dsp:txXfrm>
    </dsp:sp>
    <dsp:sp modelId="{7AAB8AFC-2BDB-4445-81AD-E3441B80D4C0}">
      <dsp:nvSpPr>
        <dsp:cNvPr id="0" name=""/>
        <dsp:cNvSpPr/>
      </dsp:nvSpPr>
      <dsp:spPr>
        <a:xfrm>
          <a:off x="3607950" y="399433"/>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3607950" y="470919"/>
        <a:ext cx="213882" cy="214458"/>
      </dsp:txXfrm>
    </dsp:sp>
    <dsp:sp modelId="{52EE61AB-1E8D-D541-AB77-9EDF20BB477D}">
      <dsp:nvSpPr>
        <dsp:cNvPr id="0" name=""/>
        <dsp:cNvSpPr/>
      </dsp:nvSpPr>
      <dsp:spPr>
        <a:xfrm>
          <a:off x="4040326" y="145773"/>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ES" sz="1500" kern="1200"/>
            <a:t>Brechas consolidadas</a:t>
          </a:r>
        </a:p>
      </dsp:txBody>
      <dsp:txXfrm>
        <a:off x="4065654" y="171101"/>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306ABC769D92849A626C91B26D6C4FE" ma:contentTypeVersion="2" ma:contentTypeDescription="Crear nuevo documento." ma:contentTypeScope="" ma:versionID="003608a493aee4bd2fdd4b84fdfb1adf">
  <xsd:schema xmlns:xsd="http://www.w3.org/2001/XMLSchema" xmlns:xs="http://www.w3.org/2001/XMLSchema" xmlns:p="http://schemas.microsoft.com/office/2006/metadata/properties" xmlns:ns2="fb564cc8-67c4-4d74-849d-b2871bbca32c" targetNamespace="http://schemas.microsoft.com/office/2006/metadata/properties" ma:root="true" ma:fieldsID="f7d5f1528cb49e81ddd15ad5847358ba" ns2:_="">
    <xsd:import namespace="fb564cc8-67c4-4d74-849d-b2871bbca32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564cc8-67c4-4d74-849d-b2871bbca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AC83E-0E9E-4471-AC94-09556675E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564cc8-67c4-4d74-849d-b2871bbca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DCEEFF-CB72-49C6-9B52-CE6C07FA6787}">
  <ds:schemaRefs>
    <ds:schemaRef ds:uri="http://schemas.microsoft.com/sharepoint/v3/contenttype/forms"/>
  </ds:schemaRefs>
</ds:datastoreItem>
</file>

<file path=customXml/itemProps3.xml><?xml version="1.0" encoding="utf-8"?>
<ds:datastoreItem xmlns:ds="http://schemas.openxmlformats.org/officeDocument/2006/customXml" ds:itemID="{E031ABC5-A156-4823-8F7A-9332B591C6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63FC84-4F96-4DD5-A1CB-247E661AD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1229</TotalTime>
  <Pages>133</Pages>
  <Words>25599</Words>
  <Characters>140799</Characters>
  <Application>Microsoft Office Word</Application>
  <DocSecurity>0</DocSecurity>
  <Lines>1173</Lines>
  <Paragraphs>332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166066</CharactersWithSpaces>
  <SharedDoc>false</SharedDoc>
  <HLinks>
    <vt:vector size="762" baseType="variant">
      <vt:variant>
        <vt:i4>393238</vt:i4>
      </vt:variant>
      <vt:variant>
        <vt:i4>810</vt:i4>
      </vt:variant>
      <vt:variant>
        <vt:i4>0</vt:i4>
      </vt:variant>
      <vt:variant>
        <vt:i4>5</vt:i4>
      </vt:variant>
      <vt:variant>
        <vt:lpwstr>https://www.sewan.es/herramientas-colaborativas/</vt:lpwstr>
      </vt:variant>
      <vt:variant>
        <vt:lpwstr/>
      </vt:variant>
      <vt:variant>
        <vt:i4>3866725</vt:i4>
      </vt:variant>
      <vt:variant>
        <vt:i4>801</vt:i4>
      </vt:variant>
      <vt:variant>
        <vt:i4>0</vt:i4>
      </vt:variant>
      <vt:variant>
        <vt:i4>5</vt:i4>
      </vt:variant>
      <vt:variant>
        <vt:lpwstr>http://lenguaje.mintic.gov.co/</vt:lpwstr>
      </vt:variant>
      <vt:variant>
        <vt:lpwstr/>
      </vt:variant>
      <vt:variant>
        <vt:i4>1703993</vt:i4>
      </vt:variant>
      <vt:variant>
        <vt:i4>716</vt:i4>
      </vt:variant>
      <vt:variant>
        <vt:i4>0</vt:i4>
      </vt:variant>
      <vt:variant>
        <vt:i4>5</vt:i4>
      </vt:variant>
      <vt:variant>
        <vt:lpwstr/>
      </vt:variant>
      <vt:variant>
        <vt:lpwstr>_Toc25231289</vt:lpwstr>
      </vt:variant>
      <vt:variant>
        <vt:i4>1769529</vt:i4>
      </vt:variant>
      <vt:variant>
        <vt:i4>710</vt:i4>
      </vt:variant>
      <vt:variant>
        <vt:i4>0</vt:i4>
      </vt:variant>
      <vt:variant>
        <vt:i4>5</vt:i4>
      </vt:variant>
      <vt:variant>
        <vt:lpwstr/>
      </vt:variant>
      <vt:variant>
        <vt:lpwstr>_Toc25231288</vt:lpwstr>
      </vt:variant>
      <vt:variant>
        <vt:i4>1310777</vt:i4>
      </vt:variant>
      <vt:variant>
        <vt:i4>704</vt:i4>
      </vt:variant>
      <vt:variant>
        <vt:i4>0</vt:i4>
      </vt:variant>
      <vt:variant>
        <vt:i4>5</vt:i4>
      </vt:variant>
      <vt:variant>
        <vt:lpwstr/>
      </vt:variant>
      <vt:variant>
        <vt:lpwstr>_Toc25231287</vt:lpwstr>
      </vt:variant>
      <vt:variant>
        <vt:i4>1376313</vt:i4>
      </vt:variant>
      <vt:variant>
        <vt:i4>698</vt:i4>
      </vt:variant>
      <vt:variant>
        <vt:i4>0</vt:i4>
      </vt:variant>
      <vt:variant>
        <vt:i4>5</vt:i4>
      </vt:variant>
      <vt:variant>
        <vt:lpwstr/>
      </vt:variant>
      <vt:variant>
        <vt:lpwstr>_Toc25231286</vt:lpwstr>
      </vt:variant>
      <vt:variant>
        <vt:i4>1441849</vt:i4>
      </vt:variant>
      <vt:variant>
        <vt:i4>692</vt:i4>
      </vt:variant>
      <vt:variant>
        <vt:i4>0</vt:i4>
      </vt:variant>
      <vt:variant>
        <vt:i4>5</vt:i4>
      </vt:variant>
      <vt:variant>
        <vt:lpwstr/>
      </vt:variant>
      <vt:variant>
        <vt:lpwstr>_Toc25231285</vt:lpwstr>
      </vt:variant>
      <vt:variant>
        <vt:i4>1507385</vt:i4>
      </vt:variant>
      <vt:variant>
        <vt:i4>686</vt:i4>
      </vt:variant>
      <vt:variant>
        <vt:i4>0</vt:i4>
      </vt:variant>
      <vt:variant>
        <vt:i4>5</vt:i4>
      </vt:variant>
      <vt:variant>
        <vt:lpwstr/>
      </vt:variant>
      <vt:variant>
        <vt:lpwstr>_Toc25231284</vt:lpwstr>
      </vt:variant>
      <vt:variant>
        <vt:i4>1048633</vt:i4>
      </vt:variant>
      <vt:variant>
        <vt:i4>680</vt:i4>
      </vt:variant>
      <vt:variant>
        <vt:i4>0</vt:i4>
      </vt:variant>
      <vt:variant>
        <vt:i4>5</vt:i4>
      </vt:variant>
      <vt:variant>
        <vt:lpwstr/>
      </vt:variant>
      <vt:variant>
        <vt:lpwstr>_Toc25231283</vt:lpwstr>
      </vt:variant>
      <vt:variant>
        <vt:i4>1114169</vt:i4>
      </vt:variant>
      <vt:variant>
        <vt:i4>674</vt:i4>
      </vt:variant>
      <vt:variant>
        <vt:i4>0</vt:i4>
      </vt:variant>
      <vt:variant>
        <vt:i4>5</vt:i4>
      </vt:variant>
      <vt:variant>
        <vt:lpwstr/>
      </vt:variant>
      <vt:variant>
        <vt:lpwstr>_Toc25231282</vt:lpwstr>
      </vt:variant>
      <vt:variant>
        <vt:i4>1179705</vt:i4>
      </vt:variant>
      <vt:variant>
        <vt:i4>668</vt:i4>
      </vt:variant>
      <vt:variant>
        <vt:i4>0</vt:i4>
      </vt:variant>
      <vt:variant>
        <vt:i4>5</vt:i4>
      </vt:variant>
      <vt:variant>
        <vt:lpwstr/>
      </vt:variant>
      <vt:variant>
        <vt:lpwstr>_Toc25231281</vt:lpwstr>
      </vt:variant>
      <vt:variant>
        <vt:i4>1245241</vt:i4>
      </vt:variant>
      <vt:variant>
        <vt:i4>662</vt:i4>
      </vt:variant>
      <vt:variant>
        <vt:i4>0</vt:i4>
      </vt:variant>
      <vt:variant>
        <vt:i4>5</vt:i4>
      </vt:variant>
      <vt:variant>
        <vt:lpwstr/>
      </vt:variant>
      <vt:variant>
        <vt:lpwstr>_Toc25231280</vt:lpwstr>
      </vt:variant>
      <vt:variant>
        <vt:i4>1703990</vt:i4>
      </vt:variant>
      <vt:variant>
        <vt:i4>656</vt:i4>
      </vt:variant>
      <vt:variant>
        <vt:i4>0</vt:i4>
      </vt:variant>
      <vt:variant>
        <vt:i4>5</vt:i4>
      </vt:variant>
      <vt:variant>
        <vt:lpwstr/>
      </vt:variant>
      <vt:variant>
        <vt:lpwstr>_Toc25231279</vt:lpwstr>
      </vt:variant>
      <vt:variant>
        <vt:i4>1769526</vt:i4>
      </vt:variant>
      <vt:variant>
        <vt:i4>650</vt:i4>
      </vt:variant>
      <vt:variant>
        <vt:i4>0</vt:i4>
      </vt:variant>
      <vt:variant>
        <vt:i4>5</vt:i4>
      </vt:variant>
      <vt:variant>
        <vt:lpwstr/>
      </vt:variant>
      <vt:variant>
        <vt:lpwstr>_Toc25231278</vt:lpwstr>
      </vt:variant>
      <vt:variant>
        <vt:i4>1310774</vt:i4>
      </vt:variant>
      <vt:variant>
        <vt:i4>644</vt:i4>
      </vt:variant>
      <vt:variant>
        <vt:i4>0</vt:i4>
      </vt:variant>
      <vt:variant>
        <vt:i4>5</vt:i4>
      </vt:variant>
      <vt:variant>
        <vt:lpwstr/>
      </vt:variant>
      <vt:variant>
        <vt:lpwstr>_Toc25231277</vt:lpwstr>
      </vt:variant>
      <vt:variant>
        <vt:i4>1376310</vt:i4>
      </vt:variant>
      <vt:variant>
        <vt:i4>638</vt:i4>
      </vt:variant>
      <vt:variant>
        <vt:i4>0</vt:i4>
      </vt:variant>
      <vt:variant>
        <vt:i4>5</vt:i4>
      </vt:variant>
      <vt:variant>
        <vt:lpwstr/>
      </vt:variant>
      <vt:variant>
        <vt:lpwstr>_Toc25231276</vt:lpwstr>
      </vt:variant>
      <vt:variant>
        <vt:i4>1441846</vt:i4>
      </vt:variant>
      <vt:variant>
        <vt:i4>632</vt:i4>
      </vt:variant>
      <vt:variant>
        <vt:i4>0</vt:i4>
      </vt:variant>
      <vt:variant>
        <vt:i4>5</vt:i4>
      </vt:variant>
      <vt:variant>
        <vt:lpwstr/>
      </vt:variant>
      <vt:variant>
        <vt:lpwstr>_Toc25231275</vt:lpwstr>
      </vt:variant>
      <vt:variant>
        <vt:i4>1507382</vt:i4>
      </vt:variant>
      <vt:variant>
        <vt:i4>626</vt:i4>
      </vt:variant>
      <vt:variant>
        <vt:i4>0</vt:i4>
      </vt:variant>
      <vt:variant>
        <vt:i4>5</vt:i4>
      </vt:variant>
      <vt:variant>
        <vt:lpwstr/>
      </vt:variant>
      <vt:variant>
        <vt:lpwstr>_Toc25231274</vt:lpwstr>
      </vt:variant>
      <vt:variant>
        <vt:i4>1048630</vt:i4>
      </vt:variant>
      <vt:variant>
        <vt:i4>620</vt:i4>
      </vt:variant>
      <vt:variant>
        <vt:i4>0</vt:i4>
      </vt:variant>
      <vt:variant>
        <vt:i4>5</vt:i4>
      </vt:variant>
      <vt:variant>
        <vt:lpwstr/>
      </vt:variant>
      <vt:variant>
        <vt:lpwstr>_Toc25231273</vt:lpwstr>
      </vt:variant>
      <vt:variant>
        <vt:i4>1114166</vt:i4>
      </vt:variant>
      <vt:variant>
        <vt:i4>614</vt:i4>
      </vt:variant>
      <vt:variant>
        <vt:i4>0</vt:i4>
      </vt:variant>
      <vt:variant>
        <vt:i4>5</vt:i4>
      </vt:variant>
      <vt:variant>
        <vt:lpwstr/>
      </vt:variant>
      <vt:variant>
        <vt:lpwstr>_Toc25231272</vt:lpwstr>
      </vt:variant>
      <vt:variant>
        <vt:i4>1179702</vt:i4>
      </vt:variant>
      <vt:variant>
        <vt:i4>608</vt:i4>
      </vt:variant>
      <vt:variant>
        <vt:i4>0</vt:i4>
      </vt:variant>
      <vt:variant>
        <vt:i4>5</vt:i4>
      </vt:variant>
      <vt:variant>
        <vt:lpwstr/>
      </vt:variant>
      <vt:variant>
        <vt:lpwstr>_Toc25231271</vt:lpwstr>
      </vt:variant>
      <vt:variant>
        <vt:i4>1245238</vt:i4>
      </vt:variant>
      <vt:variant>
        <vt:i4>602</vt:i4>
      </vt:variant>
      <vt:variant>
        <vt:i4>0</vt:i4>
      </vt:variant>
      <vt:variant>
        <vt:i4>5</vt:i4>
      </vt:variant>
      <vt:variant>
        <vt:lpwstr/>
      </vt:variant>
      <vt:variant>
        <vt:lpwstr>_Toc25231270</vt:lpwstr>
      </vt:variant>
      <vt:variant>
        <vt:i4>1703991</vt:i4>
      </vt:variant>
      <vt:variant>
        <vt:i4>596</vt:i4>
      </vt:variant>
      <vt:variant>
        <vt:i4>0</vt:i4>
      </vt:variant>
      <vt:variant>
        <vt:i4>5</vt:i4>
      </vt:variant>
      <vt:variant>
        <vt:lpwstr/>
      </vt:variant>
      <vt:variant>
        <vt:lpwstr>_Toc25231269</vt:lpwstr>
      </vt:variant>
      <vt:variant>
        <vt:i4>1769527</vt:i4>
      </vt:variant>
      <vt:variant>
        <vt:i4>590</vt:i4>
      </vt:variant>
      <vt:variant>
        <vt:i4>0</vt:i4>
      </vt:variant>
      <vt:variant>
        <vt:i4>5</vt:i4>
      </vt:variant>
      <vt:variant>
        <vt:lpwstr/>
      </vt:variant>
      <vt:variant>
        <vt:lpwstr>_Toc25231268</vt:lpwstr>
      </vt:variant>
      <vt:variant>
        <vt:i4>1310775</vt:i4>
      </vt:variant>
      <vt:variant>
        <vt:i4>584</vt:i4>
      </vt:variant>
      <vt:variant>
        <vt:i4>0</vt:i4>
      </vt:variant>
      <vt:variant>
        <vt:i4>5</vt:i4>
      </vt:variant>
      <vt:variant>
        <vt:lpwstr/>
      </vt:variant>
      <vt:variant>
        <vt:lpwstr>_Toc25231267</vt:lpwstr>
      </vt:variant>
      <vt:variant>
        <vt:i4>1376311</vt:i4>
      </vt:variant>
      <vt:variant>
        <vt:i4>578</vt:i4>
      </vt:variant>
      <vt:variant>
        <vt:i4>0</vt:i4>
      </vt:variant>
      <vt:variant>
        <vt:i4>5</vt:i4>
      </vt:variant>
      <vt:variant>
        <vt:lpwstr/>
      </vt:variant>
      <vt:variant>
        <vt:lpwstr>_Toc25231266</vt:lpwstr>
      </vt:variant>
      <vt:variant>
        <vt:i4>1441847</vt:i4>
      </vt:variant>
      <vt:variant>
        <vt:i4>572</vt:i4>
      </vt:variant>
      <vt:variant>
        <vt:i4>0</vt:i4>
      </vt:variant>
      <vt:variant>
        <vt:i4>5</vt:i4>
      </vt:variant>
      <vt:variant>
        <vt:lpwstr/>
      </vt:variant>
      <vt:variant>
        <vt:lpwstr>_Toc25231265</vt:lpwstr>
      </vt:variant>
      <vt:variant>
        <vt:i4>1507383</vt:i4>
      </vt:variant>
      <vt:variant>
        <vt:i4>566</vt:i4>
      </vt:variant>
      <vt:variant>
        <vt:i4>0</vt:i4>
      </vt:variant>
      <vt:variant>
        <vt:i4>5</vt:i4>
      </vt:variant>
      <vt:variant>
        <vt:lpwstr/>
      </vt:variant>
      <vt:variant>
        <vt:lpwstr>_Toc25231264</vt:lpwstr>
      </vt:variant>
      <vt:variant>
        <vt:i4>1048631</vt:i4>
      </vt:variant>
      <vt:variant>
        <vt:i4>560</vt:i4>
      </vt:variant>
      <vt:variant>
        <vt:i4>0</vt:i4>
      </vt:variant>
      <vt:variant>
        <vt:i4>5</vt:i4>
      </vt:variant>
      <vt:variant>
        <vt:lpwstr/>
      </vt:variant>
      <vt:variant>
        <vt:lpwstr>_Toc25231263</vt:lpwstr>
      </vt:variant>
      <vt:variant>
        <vt:i4>1114167</vt:i4>
      </vt:variant>
      <vt:variant>
        <vt:i4>554</vt:i4>
      </vt:variant>
      <vt:variant>
        <vt:i4>0</vt:i4>
      </vt:variant>
      <vt:variant>
        <vt:i4>5</vt:i4>
      </vt:variant>
      <vt:variant>
        <vt:lpwstr/>
      </vt:variant>
      <vt:variant>
        <vt:lpwstr>_Toc25231262</vt:lpwstr>
      </vt:variant>
      <vt:variant>
        <vt:i4>1179703</vt:i4>
      </vt:variant>
      <vt:variant>
        <vt:i4>548</vt:i4>
      </vt:variant>
      <vt:variant>
        <vt:i4>0</vt:i4>
      </vt:variant>
      <vt:variant>
        <vt:i4>5</vt:i4>
      </vt:variant>
      <vt:variant>
        <vt:lpwstr/>
      </vt:variant>
      <vt:variant>
        <vt:lpwstr>_Toc25231261</vt:lpwstr>
      </vt:variant>
      <vt:variant>
        <vt:i4>1245239</vt:i4>
      </vt:variant>
      <vt:variant>
        <vt:i4>542</vt:i4>
      </vt:variant>
      <vt:variant>
        <vt:i4>0</vt:i4>
      </vt:variant>
      <vt:variant>
        <vt:i4>5</vt:i4>
      </vt:variant>
      <vt:variant>
        <vt:lpwstr/>
      </vt:variant>
      <vt:variant>
        <vt:lpwstr>_Toc25231260</vt:lpwstr>
      </vt:variant>
      <vt:variant>
        <vt:i4>1703988</vt:i4>
      </vt:variant>
      <vt:variant>
        <vt:i4>536</vt:i4>
      </vt:variant>
      <vt:variant>
        <vt:i4>0</vt:i4>
      </vt:variant>
      <vt:variant>
        <vt:i4>5</vt:i4>
      </vt:variant>
      <vt:variant>
        <vt:lpwstr/>
      </vt:variant>
      <vt:variant>
        <vt:lpwstr>_Toc25231259</vt:lpwstr>
      </vt:variant>
      <vt:variant>
        <vt:i4>1769524</vt:i4>
      </vt:variant>
      <vt:variant>
        <vt:i4>530</vt:i4>
      </vt:variant>
      <vt:variant>
        <vt:i4>0</vt:i4>
      </vt:variant>
      <vt:variant>
        <vt:i4>5</vt:i4>
      </vt:variant>
      <vt:variant>
        <vt:lpwstr/>
      </vt:variant>
      <vt:variant>
        <vt:lpwstr>_Toc25231258</vt:lpwstr>
      </vt:variant>
      <vt:variant>
        <vt:i4>1769522</vt:i4>
      </vt:variant>
      <vt:variant>
        <vt:i4>521</vt:i4>
      </vt:variant>
      <vt:variant>
        <vt:i4>0</vt:i4>
      </vt:variant>
      <vt:variant>
        <vt:i4>5</vt:i4>
      </vt:variant>
      <vt:variant>
        <vt:lpwstr/>
      </vt:variant>
      <vt:variant>
        <vt:lpwstr>_Toc25231238</vt:lpwstr>
      </vt:variant>
      <vt:variant>
        <vt:i4>1310770</vt:i4>
      </vt:variant>
      <vt:variant>
        <vt:i4>515</vt:i4>
      </vt:variant>
      <vt:variant>
        <vt:i4>0</vt:i4>
      </vt:variant>
      <vt:variant>
        <vt:i4>5</vt:i4>
      </vt:variant>
      <vt:variant>
        <vt:lpwstr/>
      </vt:variant>
      <vt:variant>
        <vt:lpwstr>_Toc25231237</vt:lpwstr>
      </vt:variant>
      <vt:variant>
        <vt:i4>1376306</vt:i4>
      </vt:variant>
      <vt:variant>
        <vt:i4>509</vt:i4>
      </vt:variant>
      <vt:variant>
        <vt:i4>0</vt:i4>
      </vt:variant>
      <vt:variant>
        <vt:i4>5</vt:i4>
      </vt:variant>
      <vt:variant>
        <vt:lpwstr/>
      </vt:variant>
      <vt:variant>
        <vt:lpwstr>_Toc25231236</vt:lpwstr>
      </vt:variant>
      <vt:variant>
        <vt:i4>1441842</vt:i4>
      </vt:variant>
      <vt:variant>
        <vt:i4>503</vt:i4>
      </vt:variant>
      <vt:variant>
        <vt:i4>0</vt:i4>
      </vt:variant>
      <vt:variant>
        <vt:i4>5</vt:i4>
      </vt:variant>
      <vt:variant>
        <vt:lpwstr/>
      </vt:variant>
      <vt:variant>
        <vt:lpwstr>_Toc25231235</vt:lpwstr>
      </vt:variant>
      <vt:variant>
        <vt:i4>1507378</vt:i4>
      </vt:variant>
      <vt:variant>
        <vt:i4>497</vt:i4>
      </vt:variant>
      <vt:variant>
        <vt:i4>0</vt:i4>
      </vt:variant>
      <vt:variant>
        <vt:i4>5</vt:i4>
      </vt:variant>
      <vt:variant>
        <vt:lpwstr/>
      </vt:variant>
      <vt:variant>
        <vt:lpwstr>_Toc25231234</vt:lpwstr>
      </vt:variant>
      <vt:variant>
        <vt:i4>1048626</vt:i4>
      </vt:variant>
      <vt:variant>
        <vt:i4>491</vt:i4>
      </vt:variant>
      <vt:variant>
        <vt:i4>0</vt:i4>
      </vt:variant>
      <vt:variant>
        <vt:i4>5</vt:i4>
      </vt:variant>
      <vt:variant>
        <vt:lpwstr/>
      </vt:variant>
      <vt:variant>
        <vt:lpwstr>_Toc25231233</vt:lpwstr>
      </vt:variant>
      <vt:variant>
        <vt:i4>1114162</vt:i4>
      </vt:variant>
      <vt:variant>
        <vt:i4>485</vt:i4>
      </vt:variant>
      <vt:variant>
        <vt:i4>0</vt:i4>
      </vt:variant>
      <vt:variant>
        <vt:i4>5</vt:i4>
      </vt:variant>
      <vt:variant>
        <vt:lpwstr/>
      </vt:variant>
      <vt:variant>
        <vt:lpwstr>_Toc25231232</vt:lpwstr>
      </vt:variant>
      <vt:variant>
        <vt:i4>1179698</vt:i4>
      </vt:variant>
      <vt:variant>
        <vt:i4>479</vt:i4>
      </vt:variant>
      <vt:variant>
        <vt:i4>0</vt:i4>
      </vt:variant>
      <vt:variant>
        <vt:i4>5</vt:i4>
      </vt:variant>
      <vt:variant>
        <vt:lpwstr/>
      </vt:variant>
      <vt:variant>
        <vt:lpwstr>_Toc25231231</vt:lpwstr>
      </vt:variant>
      <vt:variant>
        <vt:i4>1245234</vt:i4>
      </vt:variant>
      <vt:variant>
        <vt:i4>473</vt:i4>
      </vt:variant>
      <vt:variant>
        <vt:i4>0</vt:i4>
      </vt:variant>
      <vt:variant>
        <vt:i4>5</vt:i4>
      </vt:variant>
      <vt:variant>
        <vt:lpwstr/>
      </vt:variant>
      <vt:variant>
        <vt:lpwstr>_Toc25231230</vt:lpwstr>
      </vt:variant>
      <vt:variant>
        <vt:i4>1703987</vt:i4>
      </vt:variant>
      <vt:variant>
        <vt:i4>467</vt:i4>
      </vt:variant>
      <vt:variant>
        <vt:i4>0</vt:i4>
      </vt:variant>
      <vt:variant>
        <vt:i4>5</vt:i4>
      </vt:variant>
      <vt:variant>
        <vt:lpwstr/>
      </vt:variant>
      <vt:variant>
        <vt:lpwstr>_Toc25231229</vt:lpwstr>
      </vt:variant>
      <vt:variant>
        <vt:i4>1769523</vt:i4>
      </vt:variant>
      <vt:variant>
        <vt:i4>461</vt:i4>
      </vt:variant>
      <vt:variant>
        <vt:i4>0</vt:i4>
      </vt:variant>
      <vt:variant>
        <vt:i4>5</vt:i4>
      </vt:variant>
      <vt:variant>
        <vt:lpwstr/>
      </vt:variant>
      <vt:variant>
        <vt:lpwstr>_Toc25231228</vt:lpwstr>
      </vt:variant>
      <vt:variant>
        <vt:i4>2031668</vt:i4>
      </vt:variant>
      <vt:variant>
        <vt:i4>452</vt:i4>
      </vt:variant>
      <vt:variant>
        <vt:i4>0</vt:i4>
      </vt:variant>
      <vt:variant>
        <vt:i4>5</vt:i4>
      </vt:variant>
      <vt:variant>
        <vt:lpwstr/>
      </vt:variant>
      <vt:variant>
        <vt:lpwstr>_Toc27485671</vt:lpwstr>
      </vt:variant>
      <vt:variant>
        <vt:i4>1966132</vt:i4>
      </vt:variant>
      <vt:variant>
        <vt:i4>446</vt:i4>
      </vt:variant>
      <vt:variant>
        <vt:i4>0</vt:i4>
      </vt:variant>
      <vt:variant>
        <vt:i4>5</vt:i4>
      </vt:variant>
      <vt:variant>
        <vt:lpwstr/>
      </vt:variant>
      <vt:variant>
        <vt:lpwstr>_Toc27485670</vt:lpwstr>
      </vt:variant>
      <vt:variant>
        <vt:i4>1507381</vt:i4>
      </vt:variant>
      <vt:variant>
        <vt:i4>440</vt:i4>
      </vt:variant>
      <vt:variant>
        <vt:i4>0</vt:i4>
      </vt:variant>
      <vt:variant>
        <vt:i4>5</vt:i4>
      </vt:variant>
      <vt:variant>
        <vt:lpwstr/>
      </vt:variant>
      <vt:variant>
        <vt:lpwstr>_Toc27485669</vt:lpwstr>
      </vt:variant>
      <vt:variant>
        <vt:i4>1441845</vt:i4>
      </vt:variant>
      <vt:variant>
        <vt:i4>434</vt:i4>
      </vt:variant>
      <vt:variant>
        <vt:i4>0</vt:i4>
      </vt:variant>
      <vt:variant>
        <vt:i4>5</vt:i4>
      </vt:variant>
      <vt:variant>
        <vt:lpwstr/>
      </vt:variant>
      <vt:variant>
        <vt:lpwstr>_Toc27485668</vt:lpwstr>
      </vt:variant>
      <vt:variant>
        <vt:i4>1638453</vt:i4>
      </vt:variant>
      <vt:variant>
        <vt:i4>428</vt:i4>
      </vt:variant>
      <vt:variant>
        <vt:i4>0</vt:i4>
      </vt:variant>
      <vt:variant>
        <vt:i4>5</vt:i4>
      </vt:variant>
      <vt:variant>
        <vt:lpwstr/>
      </vt:variant>
      <vt:variant>
        <vt:lpwstr>_Toc27485667</vt:lpwstr>
      </vt:variant>
      <vt:variant>
        <vt:i4>1572917</vt:i4>
      </vt:variant>
      <vt:variant>
        <vt:i4>422</vt:i4>
      </vt:variant>
      <vt:variant>
        <vt:i4>0</vt:i4>
      </vt:variant>
      <vt:variant>
        <vt:i4>5</vt:i4>
      </vt:variant>
      <vt:variant>
        <vt:lpwstr/>
      </vt:variant>
      <vt:variant>
        <vt:lpwstr>_Toc27485666</vt:lpwstr>
      </vt:variant>
      <vt:variant>
        <vt:i4>1769525</vt:i4>
      </vt:variant>
      <vt:variant>
        <vt:i4>416</vt:i4>
      </vt:variant>
      <vt:variant>
        <vt:i4>0</vt:i4>
      </vt:variant>
      <vt:variant>
        <vt:i4>5</vt:i4>
      </vt:variant>
      <vt:variant>
        <vt:lpwstr/>
      </vt:variant>
      <vt:variant>
        <vt:lpwstr>_Toc27485665</vt:lpwstr>
      </vt:variant>
      <vt:variant>
        <vt:i4>1703989</vt:i4>
      </vt:variant>
      <vt:variant>
        <vt:i4>410</vt:i4>
      </vt:variant>
      <vt:variant>
        <vt:i4>0</vt:i4>
      </vt:variant>
      <vt:variant>
        <vt:i4>5</vt:i4>
      </vt:variant>
      <vt:variant>
        <vt:lpwstr/>
      </vt:variant>
      <vt:variant>
        <vt:lpwstr>_Toc27485664</vt:lpwstr>
      </vt:variant>
      <vt:variant>
        <vt:i4>1900597</vt:i4>
      </vt:variant>
      <vt:variant>
        <vt:i4>404</vt:i4>
      </vt:variant>
      <vt:variant>
        <vt:i4>0</vt:i4>
      </vt:variant>
      <vt:variant>
        <vt:i4>5</vt:i4>
      </vt:variant>
      <vt:variant>
        <vt:lpwstr/>
      </vt:variant>
      <vt:variant>
        <vt:lpwstr>_Toc27485663</vt:lpwstr>
      </vt:variant>
      <vt:variant>
        <vt:i4>1835061</vt:i4>
      </vt:variant>
      <vt:variant>
        <vt:i4>398</vt:i4>
      </vt:variant>
      <vt:variant>
        <vt:i4>0</vt:i4>
      </vt:variant>
      <vt:variant>
        <vt:i4>5</vt:i4>
      </vt:variant>
      <vt:variant>
        <vt:lpwstr/>
      </vt:variant>
      <vt:variant>
        <vt:lpwstr>_Toc27485662</vt:lpwstr>
      </vt:variant>
      <vt:variant>
        <vt:i4>2031669</vt:i4>
      </vt:variant>
      <vt:variant>
        <vt:i4>392</vt:i4>
      </vt:variant>
      <vt:variant>
        <vt:i4>0</vt:i4>
      </vt:variant>
      <vt:variant>
        <vt:i4>5</vt:i4>
      </vt:variant>
      <vt:variant>
        <vt:lpwstr/>
      </vt:variant>
      <vt:variant>
        <vt:lpwstr>_Toc27485661</vt:lpwstr>
      </vt:variant>
      <vt:variant>
        <vt:i4>1966133</vt:i4>
      </vt:variant>
      <vt:variant>
        <vt:i4>386</vt:i4>
      </vt:variant>
      <vt:variant>
        <vt:i4>0</vt:i4>
      </vt:variant>
      <vt:variant>
        <vt:i4>5</vt:i4>
      </vt:variant>
      <vt:variant>
        <vt:lpwstr/>
      </vt:variant>
      <vt:variant>
        <vt:lpwstr>_Toc27485660</vt:lpwstr>
      </vt:variant>
      <vt:variant>
        <vt:i4>1507382</vt:i4>
      </vt:variant>
      <vt:variant>
        <vt:i4>380</vt:i4>
      </vt:variant>
      <vt:variant>
        <vt:i4>0</vt:i4>
      </vt:variant>
      <vt:variant>
        <vt:i4>5</vt:i4>
      </vt:variant>
      <vt:variant>
        <vt:lpwstr/>
      </vt:variant>
      <vt:variant>
        <vt:lpwstr>_Toc27485659</vt:lpwstr>
      </vt:variant>
      <vt:variant>
        <vt:i4>1441846</vt:i4>
      </vt:variant>
      <vt:variant>
        <vt:i4>374</vt:i4>
      </vt:variant>
      <vt:variant>
        <vt:i4>0</vt:i4>
      </vt:variant>
      <vt:variant>
        <vt:i4>5</vt:i4>
      </vt:variant>
      <vt:variant>
        <vt:lpwstr/>
      </vt:variant>
      <vt:variant>
        <vt:lpwstr>_Toc27485658</vt:lpwstr>
      </vt:variant>
      <vt:variant>
        <vt:i4>1638454</vt:i4>
      </vt:variant>
      <vt:variant>
        <vt:i4>368</vt:i4>
      </vt:variant>
      <vt:variant>
        <vt:i4>0</vt:i4>
      </vt:variant>
      <vt:variant>
        <vt:i4>5</vt:i4>
      </vt:variant>
      <vt:variant>
        <vt:lpwstr/>
      </vt:variant>
      <vt:variant>
        <vt:lpwstr>_Toc27485657</vt:lpwstr>
      </vt:variant>
      <vt:variant>
        <vt:i4>1572918</vt:i4>
      </vt:variant>
      <vt:variant>
        <vt:i4>362</vt:i4>
      </vt:variant>
      <vt:variant>
        <vt:i4>0</vt:i4>
      </vt:variant>
      <vt:variant>
        <vt:i4>5</vt:i4>
      </vt:variant>
      <vt:variant>
        <vt:lpwstr/>
      </vt:variant>
      <vt:variant>
        <vt:lpwstr>_Toc27485656</vt:lpwstr>
      </vt:variant>
      <vt:variant>
        <vt:i4>1769526</vt:i4>
      </vt:variant>
      <vt:variant>
        <vt:i4>356</vt:i4>
      </vt:variant>
      <vt:variant>
        <vt:i4>0</vt:i4>
      </vt:variant>
      <vt:variant>
        <vt:i4>5</vt:i4>
      </vt:variant>
      <vt:variant>
        <vt:lpwstr/>
      </vt:variant>
      <vt:variant>
        <vt:lpwstr>_Toc27485655</vt:lpwstr>
      </vt:variant>
      <vt:variant>
        <vt:i4>1703990</vt:i4>
      </vt:variant>
      <vt:variant>
        <vt:i4>350</vt:i4>
      </vt:variant>
      <vt:variant>
        <vt:i4>0</vt:i4>
      </vt:variant>
      <vt:variant>
        <vt:i4>5</vt:i4>
      </vt:variant>
      <vt:variant>
        <vt:lpwstr/>
      </vt:variant>
      <vt:variant>
        <vt:lpwstr>_Toc27485654</vt:lpwstr>
      </vt:variant>
      <vt:variant>
        <vt:i4>1900598</vt:i4>
      </vt:variant>
      <vt:variant>
        <vt:i4>344</vt:i4>
      </vt:variant>
      <vt:variant>
        <vt:i4>0</vt:i4>
      </vt:variant>
      <vt:variant>
        <vt:i4>5</vt:i4>
      </vt:variant>
      <vt:variant>
        <vt:lpwstr/>
      </vt:variant>
      <vt:variant>
        <vt:lpwstr>_Toc27485653</vt:lpwstr>
      </vt:variant>
      <vt:variant>
        <vt:i4>1835062</vt:i4>
      </vt:variant>
      <vt:variant>
        <vt:i4>338</vt:i4>
      </vt:variant>
      <vt:variant>
        <vt:i4>0</vt:i4>
      </vt:variant>
      <vt:variant>
        <vt:i4>5</vt:i4>
      </vt:variant>
      <vt:variant>
        <vt:lpwstr/>
      </vt:variant>
      <vt:variant>
        <vt:lpwstr>_Toc27485652</vt:lpwstr>
      </vt:variant>
      <vt:variant>
        <vt:i4>2031670</vt:i4>
      </vt:variant>
      <vt:variant>
        <vt:i4>332</vt:i4>
      </vt:variant>
      <vt:variant>
        <vt:i4>0</vt:i4>
      </vt:variant>
      <vt:variant>
        <vt:i4>5</vt:i4>
      </vt:variant>
      <vt:variant>
        <vt:lpwstr/>
      </vt:variant>
      <vt:variant>
        <vt:lpwstr>_Toc27485651</vt:lpwstr>
      </vt:variant>
      <vt:variant>
        <vt:i4>1966134</vt:i4>
      </vt:variant>
      <vt:variant>
        <vt:i4>326</vt:i4>
      </vt:variant>
      <vt:variant>
        <vt:i4>0</vt:i4>
      </vt:variant>
      <vt:variant>
        <vt:i4>5</vt:i4>
      </vt:variant>
      <vt:variant>
        <vt:lpwstr/>
      </vt:variant>
      <vt:variant>
        <vt:lpwstr>_Toc27485650</vt:lpwstr>
      </vt:variant>
      <vt:variant>
        <vt:i4>1507383</vt:i4>
      </vt:variant>
      <vt:variant>
        <vt:i4>320</vt:i4>
      </vt:variant>
      <vt:variant>
        <vt:i4>0</vt:i4>
      </vt:variant>
      <vt:variant>
        <vt:i4>5</vt:i4>
      </vt:variant>
      <vt:variant>
        <vt:lpwstr/>
      </vt:variant>
      <vt:variant>
        <vt:lpwstr>_Toc27485649</vt:lpwstr>
      </vt:variant>
      <vt:variant>
        <vt:i4>1441847</vt:i4>
      </vt:variant>
      <vt:variant>
        <vt:i4>314</vt:i4>
      </vt:variant>
      <vt:variant>
        <vt:i4>0</vt:i4>
      </vt:variant>
      <vt:variant>
        <vt:i4>5</vt:i4>
      </vt:variant>
      <vt:variant>
        <vt:lpwstr/>
      </vt:variant>
      <vt:variant>
        <vt:lpwstr>_Toc27485648</vt:lpwstr>
      </vt:variant>
      <vt:variant>
        <vt:i4>1638455</vt:i4>
      </vt:variant>
      <vt:variant>
        <vt:i4>308</vt:i4>
      </vt:variant>
      <vt:variant>
        <vt:i4>0</vt:i4>
      </vt:variant>
      <vt:variant>
        <vt:i4>5</vt:i4>
      </vt:variant>
      <vt:variant>
        <vt:lpwstr/>
      </vt:variant>
      <vt:variant>
        <vt:lpwstr>_Toc27485647</vt:lpwstr>
      </vt:variant>
      <vt:variant>
        <vt:i4>1572919</vt:i4>
      </vt:variant>
      <vt:variant>
        <vt:i4>302</vt:i4>
      </vt:variant>
      <vt:variant>
        <vt:i4>0</vt:i4>
      </vt:variant>
      <vt:variant>
        <vt:i4>5</vt:i4>
      </vt:variant>
      <vt:variant>
        <vt:lpwstr/>
      </vt:variant>
      <vt:variant>
        <vt:lpwstr>_Toc27485646</vt:lpwstr>
      </vt:variant>
      <vt:variant>
        <vt:i4>1769527</vt:i4>
      </vt:variant>
      <vt:variant>
        <vt:i4>296</vt:i4>
      </vt:variant>
      <vt:variant>
        <vt:i4>0</vt:i4>
      </vt:variant>
      <vt:variant>
        <vt:i4>5</vt:i4>
      </vt:variant>
      <vt:variant>
        <vt:lpwstr/>
      </vt:variant>
      <vt:variant>
        <vt:lpwstr>_Toc27485645</vt:lpwstr>
      </vt:variant>
      <vt:variant>
        <vt:i4>1703991</vt:i4>
      </vt:variant>
      <vt:variant>
        <vt:i4>290</vt:i4>
      </vt:variant>
      <vt:variant>
        <vt:i4>0</vt:i4>
      </vt:variant>
      <vt:variant>
        <vt:i4>5</vt:i4>
      </vt:variant>
      <vt:variant>
        <vt:lpwstr/>
      </vt:variant>
      <vt:variant>
        <vt:lpwstr>_Toc27485644</vt:lpwstr>
      </vt:variant>
      <vt:variant>
        <vt:i4>1900599</vt:i4>
      </vt:variant>
      <vt:variant>
        <vt:i4>284</vt:i4>
      </vt:variant>
      <vt:variant>
        <vt:i4>0</vt:i4>
      </vt:variant>
      <vt:variant>
        <vt:i4>5</vt:i4>
      </vt:variant>
      <vt:variant>
        <vt:lpwstr/>
      </vt:variant>
      <vt:variant>
        <vt:lpwstr>_Toc27485643</vt:lpwstr>
      </vt:variant>
      <vt:variant>
        <vt:i4>1835063</vt:i4>
      </vt:variant>
      <vt:variant>
        <vt:i4>278</vt:i4>
      </vt:variant>
      <vt:variant>
        <vt:i4>0</vt:i4>
      </vt:variant>
      <vt:variant>
        <vt:i4>5</vt:i4>
      </vt:variant>
      <vt:variant>
        <vt:lpwstr/>
      </vt:variant>
      <vt:variant>
        <vt:lpwstr>_Toc27485642</vt:lpwstr>
      </vt:variant>
      <vt:variant>
        <vt:i4>2031671</vt:i4>
      </vt:variant>
      <vt:variant>
        <vt:i4>272</vt:i4>
      </vt:variant>
      <vt:variant>
        <vt:i4>0</vt:i4>
      </vt:variant>
      <vt:variant>
        <vt:i4>5</vt:i4>
      </vt:variant>
      <vt:variant>
        <vt:lpwstr/>
      </vt:variant>
      <vt:variant>
        <vt:lpwstr>_Toc27485641</vt:lpwstr>
      </vt:variant>
      <vt:variant>
        <vt:i4>1966135</vt:i4>
      </vt:variant>
      <vt:variant>
        <vt:i4>266</vt:i4>
      </vt:variant>
      <vt:variant>
        <vt:i4>0</vt:i4>
      </vt:variant>
      <vt:variant>
        <vt:i4>5</vt:i4>
      </vt:variant>
      <vt:variant>
        <vt:lpwstr/>
      </vt:variant>
      <vt:variant>
        <vt:lpwstr>_Toc27485640</vt:lpwstr>
      </vt:variant>
      <vt:variant>
        <vt:i4>1507376</vt:i4>
      </vt:variant>
      <vt:variant>
        <vt:i4>260</vt:i4>
      </vt:variant>
      <vt:variant>
        <vt:i4>0</vt:i4>
      </vt:variant>
      <vt:variant>
        <vt:i4>5</vt:i4>
      </vt:variant>
      <vt:variant>
        <vt:lpwstr/>
      </vt:variant>
      <vt:variant>
        <vt:lpwstr>_Toc27485639</vt:lpwstr>
      </vt:variant>
      <vt:variant>
        <vt:i4>1441840</vt:i4>
      </vt:variant>
      <vt:variant>
        <vt:i4>254</vt:i4>
      </vt:variant>
      <vt:variant>
        <vt:i4>0</vt:i4>
      </vt:variant>
      <vt:variant>
        <vt:i4>5</vt:i4>
      </vt:variant>
      <vt:variant>
        <vt:lpwstr/>
      </vt:variant>
      <vt:variant>
        <vt:lpwstr>_Toc27485638</vt:lpwstr>
      </vt:variant>
      <vt:variant>
        <vt:i4>1638448</vt:i4>
      </vt:variant>
      <vt:variant>
        <vt:i4>248</vt:i4>
      </vt:variant>
      <vt:variant>
        <vt:i4>0</vt:i4>
      </vt:variant>
      <vt:variant>
        <vt:i4>5</vt:i4>
      </vt:variant>
      <vt:variant>
        <vt:lpwstr/>
      </vt:variant>
      <vt:variant>
        <vt:lpwstr>_Toc27485637</vt:lpwstr>
      </vt:variant>
      <vt:variant>
        <vt:i4>1572912</vt:i4>
      </vt:variant>
      <vt:variant>
        <vt:i4>242</vt:i4>
      </vt:variant>
      <vt:variant>
        <vt:i4>0</vt:i4>
      </vt:variant>
      <vt:variant>
        <vt:i4>5</vt:i4>
      </vt:variant>
      <vt:variant>
        <vt:lpwstr/>
      </vt:variant>
      <vt:variant>
        <vt:lpwstr>_Toc27485636</vt:lpwstr>
      </vt:variant>
      <vt:variant>
        <vt:i4>1769520</vt:i4>
      </vt:variant>
      <vt:variant>
        <vt:i4>236</vt:i4>
      </vt:variant>
      <vt:variant>
        <vt:i4>0</vt:i4>
      </vt:variant>
      <vt:variant>
        <vt:i4>5</vt:i4>
      </vt:variant>
      <vt:variant>
        <vt:lpwstr/>
      </vt:variant>
      <vt:variant>
        <vt:lpwstr>_Toc27485635</vt:lpwstr>
      </vt:variant>
      <vt:variant>
        <vt:i4>1703984</vt:i4>
      </vt:variant>
      <vt:variant>
        <vt:i4>230</vt:i4>
      </vt:variant>
      <vt:variant>
        <vt:i4>0</vt:i4>
      </vt:variant>
      <vt:variant>
        <vt:i4>5</vt:i4>
      </vt:variant>
      <vt:variant>
        <vt:lpwstr/>
      </vt:variant>
      <vt:variant>
        <vt:lpwstr>_Toc27485634</vt:lpwstr>
      </vt:variant>
      <vt:variant>
        <vt:i4>1900592</vt:i4>
      </vt:variant>
      <vt:variant>
        <vt:i4>224</vt:i4>
      </vt:variant>
      <vt:variant>
        <vt:i4>0</vt:i4>
      </vt:variant>
      <vt:variant>
        <vt:i4>5</vt:i4>
      </vt:variant>
      <vt:variant>
        <vt:lpwstr/>
      </vt:variant>
      <vt:variant>
        <vt:lpwstr>_Toc27485633</vt:lpwstr>
      </vt:variant>
      <vt:variant>
        <vt:i4>1835056</vt:i4>
      </vt:variant>
      <vt:variant>
        <vt:i4>218</vt:i4>
      </vt:variant>
      <vt:variant>
        <vt:i4>0</vt:i4>
      </vt:variant>
      <vt:variant>
        <vt:i4>5</vt:i4>
      </vt:variant>
      <vt:variant>
        <vt:lpwstr/>
      </vt:variant>
      <vt:variant>
        <vt:lpwstr>_Toc27485632</vt:lpwstr>
      </vt:variant>
      <vt:variant>
        <vt:i4>2031664</vt:i4>
      </vt:variant>
      <vt:variant>
        <vt:i4>212</vt:i4>
      </vt:variant>
      <vt:variant>
        <vt:i4>0</vt:i4>
      </vt:variant>
      <vt:variant>
        <vt:i4>5</vt:i4>
      </vt:variant>
      <vt:variant>
        <vt:lpwstr/>
      </vt:variant>
      <vt:variant>
        <vt:lpwstr>_Toc27485631</vt:lpwstr>
      </vt:variant>
      <vt:variant>
        <vt:i4>1966128</vt:i4>
      </vt:variant>
      <vt:variant>
        <vt:i4>206</vt:i4>
      </vt:variant>
      <vt:variant>
        <vt:i4>0</vt:i4>
      </vt:variant>
      <vt:variant>
        <vt:i4>5</vt:i4>
      </vt:variant>
      <vt:variant>
        <vt:lpwstr/>
      </vt:variant>
      <vt:variant>
        <vt:lpwstr>_Toc27485630</vt:lpwstr>
      </vt:variant>
      <vt:variant>
        <vt:i4>1507377</vt:i4>
      </vt:variant>
      <vt:variant>
        <vt:i4>200</vt:i4>
      </vt:variant>
      <vt:variant>
        <vt:i4>0</vt:i4>
      </vt:variant>
      <vt:variant>
        <vt:i4>5</vt:i4>
      </vt:variant>
      <vt:variant>
        <vt:lpwstr/>
      </vt:variant>
      <vt:variant>
        <vt:lpwstr>_Toc27485629</vt:lpwstr>
      </vt:variant>
      <vt:variant>
        <vt:i4>1441841</vt:i4>
      </vt:variant>
      <vt:variant>
        <vt:i4>194</vt:i4>
      </vt:variant>
      <vt:variant>
        <vt:i4>0</vt:i4>
      </vt:variant>
      <vt:variant>
        <vt:i4>5</vt:i4>
      </vt:variant>
      <vt:variant>
        <vt:lpwstr/>
      </vt:variant>
      <vt:variant>
        <vt:lpwstr>_Toc27485628</vt:lpwstr>
      </vt:variant>
      <vt:variant>
        <vt:i4>1638449</vt:i4>
      </vt:variant>
      <vt:variant>
        <vt:i4>188</vt:i4>
      </vt:variant>
      <vt:variant>
        <vt:i4>0</vt:i4>
      </vt:variant>
      <vt:variant>
        <vt:i4>5</vt:i4>
      </vt:variant>
      <vt:variant>
        <vt:lpwstr/>
      </vt:variant>
      <vt:variant>
        <vt:lpwstr>_Toc27485627</vt:lpwstr>
      </vt:variant>
      <vt:variant>
        <vt:i4>1572913</vt:i4>
      </vt:variant>
      <vt:variant>
        <vt:i4>182</vt:i4>
      </vt:variant>
      <vt:variant>
        <vt:i4>0</vt:i4>
      </vt:variant>
      <vt:variant>
        <vt:i4>5</vt:i4>
      </vt:variant>
      <vt:variant>
        <vt:lpwstr/>
      </vt:variant>
      <vt:variant>
        <vt:lpwstr>_Toc27485626</vt:lpwstr>
      </vt:variant>
      <vt:variant>
        <vt:i4>1769521</vt:i4>
      </vt:variant>
      <vt:variant>
        <vt:i4>176</vt:i4>
      </vt:variant>
      <vt:variant>
        <vt:i4>0</vt:i4>
      </vt:variant>
      <vt:variant>
        <vt:i4>5</vt:i4>
      </vt:variant>
      <vt:variant>
        <vt:lpwstr/>
      </vt:variant>
      <vt:variant>
        <vt:lpwstr>_Toc27485625</vt:lpwstr>
      </vt:variant>
      <vt:variant>
        <vt:i4>1703985</vt:i4>
      </vt:variant>
      <vt:variant>
        <vt:i4>170</vt:i4>
      </vt:variant>
      <vt:variant>
        <vt:i4>0</vt:i4>
      </vt:variant>
      <vt:variant>
        <vt:i4>5</vt:i4>
      </vt:variant>
      <vt:variant>
        <vt:lpwstr/>
      </vt:variant>
      <vt:variant>
        <vt:lpwstr>_Toc27485624</vt:lpwstr>
      </vt:variant>
      <vt:variant>
        <vt:i4>1900593</vt:i4>
      </vt:variant>
      <vt:variant>
        <vt:i4>164</vt:i4>
      </vt:variant>
      <vt:variant>
        <vt:i4>0</vt:i4>
      </vt:variant>
      <vt:variant>
        <vt:i4>5</vt:i4>
      </vt:variant>
      <vt:variant>
        <vt:lpwstr/>
      </vt:variant>
      <vt:variant>
        <vt:lpwstr>_Toc27485623</vt:lpwstr>
      </vt:variant>
      <vt:variant>
        <vt:i4>1835057</vt:i4>
      </vt:variant>
      <vt:variant>
        <vt:i4>158</vt:i4>
      </vt:variant>
      <vt:variant>
        <vt:i4>0</vt:i4>
      </vt:variant>
      <vt:variant>
        <vt:i4>5</vt:i4>
      </vt:variant>
      <vt:variant>
        <vt:lpwstr/>
      </vt:variant>
      <vt:variant>
        <vt:lpwstr>_Toc27485622</vt:lpwstr>
      </vt:variant>
      <vt:variant>
        <vt:i4>2031665</vt:i4>
      </vt:variant>
      <vt:variant>
        <vt:i4>152</vt:i4>
      </vt:variant>
      <vt:variant>
        <vt:i4>0</vt:i4>
      </vt:variant>
      <vt:variant>
        <vt:i4>5</vt:i4>
      </vt:variant>
      <vt:variant>
        <vt:lpwstr/>
      </vt:variant>
      <vt:variant>
        <vt:lpwstr>_Toc27485621</vt:lpwstr>
      </vt:variant>
      <vt:variant>
        <vt:i4>1966129</vt:i4>
      </vt:variant>
      <vt:variant>
        <vt:i4>146</vt:i4>
      </vt:variant>
      <vt:variant>
        <vt:i4>0</vt:i4>
      </vt:variant>
      <vt:variant>
        <vt:i4>5</vt:i4>
      </vt:variant>
      <vt:variant>
        <vt:lpwstr/>
      </vt:variant>
      <vt:variant>
        <vt:lpwstr>_Toc27485620</vt:lpwstr>
      </vt:variant>
      <vt:variant>
        <vt:i4>1507378</vt:i4>
      </vt:variant>
      <vt:variant>
        <vt:i4>140</vt:i4>
      </vt:variant>
      <vt:variant>
        <vt:i4>0</vt:i4>
      </vt:variant>
      <vt:variant>
        <vt:i4>5</vt:i4>
      </vt:variant>
      <vt:variant>
        <vt:lpwstr/>
      </vt:variant>
      <vt:variant>
        <vt:lpwstr>_Toc27485619</vt:lpwstr>
      </vt:variant>
      <vt:variant>
        <vt:i4>1441842</vt:i4>
      </vt:variant>
      <vt:variant>
        <vt:i4>134</vt:i4>
      </vt:variant>
      <vt:variant>
        <vt:i4>0</vt:i4>
      </vt:variant>
      <vt:variant>
        <vt:i4>5</vt:i4>
      </vt:variant>
      <vt:variant>
        <vt:lpwstr/>
      </vt:variant>
      <vt:variant>
        <vt:lpwstr>_Toc27485618</vt:lpwstr>
      </vt:variant>
      <vt:variant>
        <vt:i4>1638450</vt:i4>
      </vt:variant>
      <vt:variant>
        <vt:i4>128</vt:i4>
      </vt:variant>
      <vt:variant>
        <vt:i4>0</vt:i4>
      </vt:variant>
      <vt:variant>
        <vt:i4>5</vt:i4>
      </vt:variant>
      <vt:variant>
        <vt:lpwstr/>
      </vt:variant>
      <vt:variant>
        <vt:lpwstr>_Toc27485617</vt:lpwstr>
      </vt:variant>
      <vt:variant>
        <vt:i4>1572914</vt:i4>
      </vt:variant>
      <vt:variant>
        <vt:i4>122</vt:i4>
      </vt:variant>
      <vt:variant>
        <vt:i4>0</vt:i4>
      </vt:variant>
      <vt:variant>
        <vt:i4>5</vt:i4>
      </vt:variant>
      <vt:variant>
        <vt:lpwstr/>
      </vt:variant>
      <vt:variant>
        <vt:lpwstr>_Toc27485616</vt:lpwstr>
      </vt:variant>
      <vt:variant>
        <vt:i4>1769522</vt:i4>
      </vt:variant>
      <vt:variant>
        <vt:i4>116</vt:i4>
      </vt:variant>
      <vt:variant>
        <vt:i4>0</vt:i4>
      </vt:variant>
      <vt:variant>
        <vt:i4>5</vt:i4>
      </vt:variant>
      <vt:variant>
        <vt:lpwstr/>
      </vt:variant>
      <vt:variant>
        <vt:lpwstr>_Toc27485615</vt:lpwstr>
      </vt:variant>
      <vt:variant>
        <vt:i4>1703986</vt:i4>
      </vt:variant>
      <vt:variant>
        <vt:i4>110</vt:i4>
      </vt:variant>
      <vt:variant>
        <vt:i4>0</vt:i4>
      </vt:variant>
      <vt:variant>
        <vt:i4>5</vt:i4>
      </vt:variant>
      <vt:variant>
        <vt:lpwstr/>
      </vt:variant>
      <vt:variant>
        <vt:lpwstr>_Toc27485614</vt:lpwstr>
      </vt:variant>
      <vt:variant>
        <vt:i4>1900594</vt:i4>
      </vt:variant>
      <vt:variant>
        <vt:i4>104</vt:i4>
      </vt:variant>
      <vt:variant>
        <vt:i4>0</vt:i4>
      </vt:variant>
      <vt:variant>
        <vt:i4>5</vt:i4>
      </vt:variant>
      <vt:variant>
        <vt:lpwstr/>
      </vt:variant>
      <vt:variant>
        <vt:lpwstr>_Toc27485613</vt:lpwstr>
      </vt:variant>
      <vt:variant>
        <vt:i4>1835058</vt:i4>
      </vt:variant>
      <vt:variant>
        <vt:i4>98</vt:i4>
      </vt:variant>
      <vt:variant>
        <vt:i4>0</vt:i4>
      </vt:variant>
      <vt:variant>
        <vt:i4>5</vt:i4>
      </vt:variant>
      <vt:variant>
        <vt:lpwstr/>
      </vt:variant>
      <vt:variant>
        <vt:lpwstr>_Toc27485612</vt:lpwstr>
      </vt:variant>
      <vt:variant>
        <vt:i4>2031666</vt:i4>
      </vt:variant>
      <vt:variant>
        <vt:i4>92</vt:i4>
      </vt:variant>
      <vt:variant>
        <vt:i4>0</vt:i4>
      </vt:variant>
      <vt:variant>
        <vt:i4>5</vt:i4>
      </vt:variant>
      <vt:variant>
        <vt:lpwstr/>
      </vt:variant>
      <vt:variant>
        <vt:lpwstr>_Toc27485611</vt:lpwstr>
      </vt:variant>
      <vt:variant>
        <vt:i4>1966130</vt:i4>
      </vt:variant>
      <vt:variant>
        <vt:i4>86</vt:i4>
      </vt:variant>
      <vt:variant>
        <vt:i4>0</vt:i4>
      </vt:variant>
      <vt:variant>
        <vt:i4>5</vt:i4>
      </vt:variant>
      <vt:variant>
        <vt:lpwstr/>
      </vt:variant>
      <vt:variant>
        <vt:lpwstr>_Toc27485610</vt:lpwstr>
      </vt:variant>
      <vt:variant>
        <vt:i4>1507379</vt:i4>
      </vt:variant>
      <vt:variant>
        <vt:i4>80</vt:i4>
      </vt:variant>
      <vt:variant>
        <vt:i4>0</vt:i4>
      </vt:variant>
      <vt:variant>
        <vt:i4>5</vt:i4>
      </vt:variant>
      <vt:variant>
        <vt:lpwstr/>
      </vt:variant>
      <vt:variant>
        <vt:lpwstr>_Toc27485609</vt:lpwstr>
      </vt:variant>
      <vt:variant>
        <vt:i4>1441843</vt:i4>
      </vt:variant>
      <vt:variant>
        <vt:i4>74</vt:i4>
      </vt:variant>
      <vt:variant>
        <vt:i4>0</vt:i4>
      </vt:variant>
      <vt:variant>
        <vt:i4>5</vt:i4>
      </vt:variant>
      <vt:variant>
        <vt:lpwstr/>
      </vt:variant>
      <vt:variant>
        <vt:lpwstr>_Toc27485608</vt:lpwstr>
      </vt:variant>
      <vt:variant>
        <vt:i4>1638451</vt:i4>
      </vt:variant>
      <vt:variant>
        <vt:i4>68</vt:i4>
      </vt:variant>
      <vt:variant>
        <vt:i4>0</vt:i4>
      </vt:variant>
      <vt:variant>
        <vt:i4>5</vt:i4>
      </vt:variant>
      <vt:variant>
        <vt:lpwstr/>
      </vt:variant>
      <vt:variant>
        <vt:lpwstr>_Toc27485607</vt:lpwstr>
      </vt:variant>
      <vt:variant>
        <vt:i4>1572915</vt:i4>
      </vt:variant>
      <vt:variant>
        <vt:i4>62</vt:i4>
      </vt:variant>
      <vt:variant>
        <vt:i4>0</vt:i4>
      </vt:variant>
      <vt:variant>
        <vt:i4>5</vt:i4>
      </vt:variant>
      <vt:variant>
        <vt:lpwstr/>
      </vt:variant>
      <vt:variant>
        <vt:lpwstr>_Toc27485606</vt:lpwstr>
      </vt:variant>
      <vt:variant>
        <vt:i4>1769523</vt:i4>
      </vt:variant>
      <vt:variant>
        <vt:i4>56</vt:i4>
      </vt:variant>
      <vt:variant>
        <vt:i4>0</vt:i4>
      </vt:variant>
      <vt:variant>
        <vt:i4>5</vt:i4>
      </vt:variant>
      <vt:variant>
        <vt:lpwstr/>
      </vt:variant>
      <vt:variant>
        <vt:lpwstr>_Toc27485605</vt:lpwstr>
      </vt:variant>
      <vt:variant>
        <vt:i4>1703987</vt:i4>
      </vt:variant>
      <vt:variant>
        <vt:i4>50</vt:i4>
      </vt:variant>
      <vt:variant>
        <vt:i4>0</vt:i4>
      </vt:variant>
      <vt:variant>
        <vt:i4>5</vt:i4>
      </vt:variant>
      <vt:variant>
        <vt:lpwstr/>
      </vt:variant>
      <vt:variant>
        <vt:lpwstr>_Toc27485604</vt:lpwstr>
      </vt:variant>
      <vt:variant>
        <vt:i4>1900595</vt:i4>
      </vt:variant>
      <vt:variant>
        <vt:i4>44</vt:i4>
      </vt:variant>
      <vt:variant>
        <vt:i4>0</vt:i4>
      </vt:variant>
      <vt:variant>
        <vt:i4>5</vt:i4>
      </vt:variant>
      <vt:variant>
        <vt:lpwstr/>
      </vt:variant>
      <vt:variant>
        <vt:lpwstr>_Toc27485603</vt:lpwstr>
      </vt:variant>
      <vt:variant>
        <vt:i4>1835059</vt:i4>
      </vt:variant>
      <vt:variant>
        <vt:i4>38</vt:i4>
      </vt:variant>
      <vt:variant>
        <vt:i4>0</vt:i4>
      </vt:variant>
      <vt:variant>
        <vt:i4>5</vt:i4>
      </vt:variant>
      <vt:variant>
        <vt:lpwstr/>
      </vt:variant>
      <vt:variant>
        <vt:lpwstr>_Toc27485602</vt:lpwstr>
      </vt:variant>
      <vt:variant>
        <vt:i4>2031667</vt:i4>
      </vt:variant>
      <vt:variant>
        <vt:i4>32</vt:i4>
      </vt:variant>
      <vt:variant>
        <vt:i4>0</vt:i4>
      </vt:variant>
      <vt:variant>
        <vt:i4>5</vt:i4>
      </vt:variant>
      <vt:variant>
        <vt:lpwstr/>
      </vt:variant>
      <vt:variant>
        <vt:lpwstr>_Toc27485601</vt:lpwstr>
      </vt:variant>
      <vt:variant>
        <vt:i4>1966131</vt:i4>
      </vt:variant>
      <vt:variant>
        <vt:i4>26</vt:i4>
      </vt:variant>
      <vt:variant>
        <vt:i4>0</vt:i4>
      </vt:variant>
      <vt:variant>
        <vt:i4>5</vt:i4>
      </vt:variant>
      <vt:variant>
        <vt:lpwstr/>
      </vt:variant>
      <vt:variant>
        <vt:lpwstr>_Toc27485600</vt:lpwstr>
      </vt:variant>
      <vt:variant>
        <vt:i4>1310778</vt:i4>
      </vt:variant>
      <vt:variant>
        <vt:i4>20</vt:i4>
      </vt:variant>
      <vt:variant>
        <vt:i4>0</vt:i4>
      </vt:variant>
      <vt:variant>
        <vt:i4>5</vt:i4>
      </vt:variant>
      <vt:variant>
        <vt:lpwstr/>
      </vt:variant>
      <vt:variant>
        <vt:lpwstr>_Toc27485599</vt:lpwstr>
      </vt:variant>
      <vt:variant>
        <vt:i4>1376314</vt:i4>
      </vt:variant>
      <vt:variant>
        <vt:i4>14</vt:i4>
      </vt:variant>
      <vt:variant>
        <vt:i4>0</vt:i4>
      </vt:variant>
      <vt:variant>
        <vt:i4>5</vt:i4>
      </vt:variant>
      <vt:variant>
        <vt:lpwstr/>
      </vt:variant>
      <vt:variant>
        <vt:lpwstr>_Toc27485598</vt:lpwstr>
      </vt:variant>
      <vt:variant>
        <vt:i4>1703994</vt:i4>
      </vt:variant>
      <vt:variant>
        <vt:i4>8</vt:i4>
      </vt:variant>
      <vt:variant>
        <vt:i4>0</vt:i4>
      </vt:variant>
      <vt:variant>
        <vt:i4>5</vt:i4>
      </vt:variant>
      <vt:variant>
        <vt:lpwstr/>
      </vt:variant>
      <vt:variant>
        <vt:lpwstr>_Toc27485597</vt:lpwstr>
      </vt:variant>
      <vt:variant>
        <vt:i4>1769530</vt:i4>
      </vt:variant>
      <vt:variant>
        <vt:i4>2</vt:i4>
      </vt:variant>
      <vt:variant>
        <vt:i4>0</vt:i4>
      </vt:variant>
      <vt:variant>
        <vt:i4>5</vt:i4>
      </vt:variant>
      <vt:variant>
        <vt:lpwstr/>
      </vt:variant>
      <vt:variant>
        <vt:lpwstr>_Toc27485596</vt:lpwstr>
      </vt:variant>
      <vt:variant>
        <vt:i4>6619234</vt:i4>
      </vt:variant>
      <vt:variant>
        <vt:i4>3</vt:i4>
      </vt:variant>
      <vt:variant>
        <vt:i4>0</vt:i4>
      </vt:variant>
      <vt:variant>
        <vt:i4>5</vt:i4>
      </vt:variant>
      <vt:variant>
        <vt:lpwstr>http://www.mintic.gov.co/arquitecturati/630/w3-propertyvalue-8158.html</vt:lpwstr>
      </vt:variant>
      <vt:variant>
        <vt:lpwstr>normatividad</vt:lpwstr>
      </vt:variant>
      <vt:variant>
        <vt:i4>5963807</vt:i4>
      </vt:variant>
      <vt:variant>
        <vt:i4>0</vt:i4>
      </vt:variant>
      <vt:variant>
        <vt:i4>0</vt:i4>
      </vt:variant>
      <vt:variant>
        <vt:i4>5</vt:i4>
      </vt:variant>
      <vt:variant>
        <vt:lpwstr>https://www.funcionpublica.gov.co/web/mipg/inicio</vt:lpwstr>
      </vt:variant>
      <vt:variant>
        <vt:lpwstr/>
      </vt:variant>
      <vt:variant>
        <vt:i4>6488099</vt:i4>
      </vt:variant>
      <vt:variant>
        <vt:i4>6</vt:i4>
      </vt:variant>
      <vt:variant>
        <vt:i4>0</vt:i4>
      </vt:variant>
      <vt:variant>
        <vt:i4>5</vt:i4>
      </vt:variant>
      <vt:variant>
        <vt:lpwstr>http://www.ssf.gov.co/</vt:lpwstr>
      </vt:variant>
      <vt:variant>
        <vt:lpwstr/>
      </vt:variant>
      <vt:variant>
        <vt:i4>6488099</vt:i4>
      </vt:variant>
      <vt:variant>
        <vt:i4>3</vt:i4>
      </vt:variant>
      <vt:variant>
        <vt:i4>0</vt:i4>
      </vt:variant>
      <vt:variant>
        <vt:i4>5</vt:i4>
      </vt:variant>
      <vt:variant>
        <vt:lpwstr>http://www.ssf.gov.co/</vt:lpwstr>
      </vt:variant>
      <vt:variant>
        <vt:lpwstr/>
      </vt:variant>
      <vt:variant>
        <vt:i4>6488099</vt:i4>
      </vt:variant>
      <vt:variant>
        <vt:i4>0</vt:i4>
      </vt:variant>
      <vt:variant>
        <vt:i4>0</vt:i4>
      </vt:variant>
      <vt:variant>
        <vt:i4>5</vt:i4>
      </vt:variant>
      <vt:variant>
        <vt:lpwstr>http://www.ssf.gov.co/</vt:lpwstr>
      </vt:variant>
      <vt:variant>
        <vt:lpwstr/>
      </vt: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Andrea Ramirez Arias</dc:creator>
  <cp:keywords/>
  <dc:description/>
  <cp:lastModifiedBy>raul alberto ruiz garcia</cp:lastModifiedBy>
  <cp:revision>586</cp:revision>
  <cp:lastPrinted>2019-10-22T02:25:00Z</cp:lastPrinted>
  <dcterms:created xsi:type="dcterms:W3CDTF">2020-11-12T11:05:00Z</dcterms:created>
  <dcterms:modified xsi:type="dcterms:W3CDTF">2021-12-30T17:21:00Z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0x010100E306ABC769D92849A626C91B26D6C4FE</vt:lpwstr>
  </property>
</Properties>
</file>