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30995018"/>
    <w:p w14:paraId="50DEE49E" w14:textId="1481B3DF" w:rsidR="00F932CB" w:rsidRPr="00E57B0E" w:rsidRDefault="004D6D2F" w:rsidP="004462DC">
      <w:r w:rsidRPr="00E57B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4718AA70">
                <wp:simplePos x="0" y="0"/>
                <wp:positionH relativeFrom="column">
                  <wp:posOffset>-786765</wp:posOffset>
                </wp:positionH>
                <wp:positionV relativeFrom="paragraph">
                  <wp:posOffset>-6350</wp:posOffset>
                </wp:positionV>
                <wp:extent cx="5316280" cy="1254642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0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2C2DF" w14:textId="77777777" w:rsidR="00D26E68" w:rsidRDefault="00D26E68" w:rsidP="004D6D2F">
                            <w:pPr>
                              <w:jc w:val="left"/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 w:rsidRPr="00ED7484"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 xml:space="preserve">INFORME DE SEGUIMIENTO A LOS INDICADORES </w:t>
                            </w:r>
                          </w:p>
                          <w:p w14:paraId="68496CF8" w14:textId="77777777" w:rsidR="00D26E68" w:rsidRDefault="00D26E68" w:rsidP="004D6D2F">
                            <w:pPr>
                              <w:jc w:val="left"/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</w:p>
                          <w:p w14:paraId="703D8D88" w14:textId="59BB35ED" w:rsidR="00D26E68" w:rsidRPr="00ED7484" w:rsidRDefault="009912FF" w:rsidP="004D6D2F">
                            <w:pPr>
                              <w:jc w:val="left"/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CUARTO</w:t>
                            </w:r>
                            <w:r w:rsidR="00D26E68"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 xml:space="preserve"> (IV</w:t>
                            </w:r>
                            <w:r w:rsidR="00D26E68" w:rsidRPr="00ED7484">
                              <w:rPr>
                                <w:rFonts w:ascii="Verdana" w:eastAsia="Times New Roman" w:hAnsi="Verdana"/>
                                <w:b/>
                                <w:color w:val="FFFFFF"/>
                                <w:spacing w:val="5"/>
                                <w:kern w:val="28"/>
                                <w:sz w:val="36"/>
                                <w:szCs w:val="28"/>
                              </w:rPr>
                              <w:t>) TRIMESTRE DE 2023</w:t>
                            </w:r>
                          </w:p>
                          <w:p w14:paraId="0BD37AAA" w14:textId="77777777" w:rsidR="00D26E68" w:rsidRDefault="00D26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61.95pt;margin-top:-.5pt;width:418.6pt;height:98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" filled="f" stroked="f" strokeweight=".5pt">
                <v:textbox>
                  <w:txbxContent>
                    <w:p w14:paraId="0A42C2DF" w14:textId="77777777" w:rsidR="00D26E68" w:rsidRDefault="00D26E68" w:rsidP="004D6D2F">
                      <w:pPr>
                        <w:jc w:val="left"/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 w:rsidRPr="00ED7484"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 xml:space="preserve">INFORME DE SEGUIMIENTO A LOS INDICADORES </w:t>
                      </w:r>
                    </w:p>
                    <w:p w14:paraId="68496CF8" w14:textId="77777777" w:rsidR="00D26E68" w:rsidRDefault="00D26E68" w:rsidP="004D6D2F">
                      <w:pPr>
                        <w:jc w:val="left"/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</w:p>
                    <w:p w14:paraId="703D8D88" w14:textId="59BB35ED" w:rsidR="00D26E68" w:rsidRPr="00ED7484" w:rsidRDefault="009912FF" w:rsidP="004D6D2F">
                      <w:pPr>
                        <w:jc w:val="left"/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CUARTO</w:t>
                      </w:r>
                      <w:r w:rsidR="00D26E68"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 xml:space="preserve"> (IV</w:t>
                      </w:r>
                      <w:r w:rsidR="00D26E68" w:rsidRPr="00ED7484">
                        <w:rPr>
                          <w:rFonts w:ascii="Verdana" w:eastAsia="Times New Roman" w:hAnsi="Verdana"/>
                          <w:b/>
                          <w:color w:val="FFFFFF"/>
                          <w:spacing w:val="5"/>
                          <w:kern w:val="28"/>
                          <w:sz w:val="36"/>
                          <w:szCs w:val="28"/>
                        </w:rPr>
                        <w:t>) TRIMESTRE DE 2023</w:t>
                      </w:r>
                    </w:p>
                    <w:p w14:paraId="0BD37AAA" w14:textId="77777777" w:rsidR="00D26E68" w:rsidRDefault="00D26E68"/>
                  </w:txbxContent>
                </v:textbox>
              </v:shape>
            </w:pict>
          </mc:Fallback>
        </mc:AlternateContent>
      </w:r>
      <w:r w:rsidR="00EB3B8E" w:rsidRPr="00E57B0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7BC36595">
            <wp:simplePos x="0" y="0"/>
            <wp:positionH relativeFrom="column">
              <wp:posOffset>-2333448</wp:posOffset>
            </wp:positionH>
            <wp:positionV relativeFrom="paragraph">
              <wp:posOffset>-1153160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51DDE950" w:rsidR="00F932CB" w:rsidRPr="00E57B0E" w:rsidRDefault="00F932CB" w:rsidP="004462DC"/>
    <w:p w14:paraId="4F976A26" w14:textId="69672310" w:rsidR="00F932CB" w:rsidRPr="00E57B0E" w:rsidRDefault="00F932CB" w:rsidP="004462DC"/>
    <w:p w14:paraId="12377B9F" w14:textId="119176A8" w:rsidR="00F932CB" w:rsidRPr="00E57B0E" w:rsidRDefault="00F932CB" w:rsidP="004462DC"/>
    <w:p w14:paraId="6B90D6CF" w14:textId="34B012F7" w:rsidR="00ED2C01" w:rsidRPr="00E57B0E" w:rsidRDefault="00ED2C01" w:rsidP="00F932CB">
      <w:pPr>
        <w:jc w:val="left"/>
      </w:pPr>
    </w:p>
    <w:p w14:paraId="2E8DA415" w14:textId="313715A1" w:rsidR="009D54CD" w:rsidRPr="00E57B0E" w:rsidRDefault="009D54CD" w:rsidP="004462DC">
      <w:pPr>
        <w:rPr>
          <w:lang w:val="es-ES"/>
        </w:rPr>
      </w:pPr>
    </w:p>
    <w:p w14:paraId="0ADC8E3A" w14:textId="50B6FB70" w:rsidR="009D54CD" w:rsidRPr="00E57B0E" w:rsidRDefault="009D54CD" w:rsidP="004462DC">
      <w:pPr>
        <w:rPr>
          <w:lang w:val="es-ES"/>
        </w:rPr>
      </w:pPr>
    </w:p>
    <w:p w14:paraId="4A48FD51" w14:textId="392E32D4" w:rsidR="009D54CD" w:rsidRPr="00E57B0E" w:rsidRDefault="00F932CB" w:rsidP="004462DC">
      <w:pPr>
        <w:rPr>
          <w:lang w:val="es-ES"/>
        </w:rPr>
      </w:pPr>
      <w:r w:rsidRPr="00E57B0E">
        <w:rPr>
          <w:noProof/>
          <w:lang w:val="en-US"/>
        </w:rPr>
        <w:softHyphen/>
      </w:r>
      <w:r w:rsidRPr="00E57B0E">
        <w:rPr>
          <w:noProof/>
          <w:lang w:val="en-US"/>
        </w:rPr>
        <w:softHyphen/>
      </w:r>
    </w:p>
    <w:p w14:paraId="6D2AF9BE" w14:textId="77B7449C" w:rsidR="009D54CD" w:rsidRPr="00E57B0E" w:rsidRDefault="009D54CD" w:rsidP="004462DC">
      <w:pPr>
        <w:rPr>
          <w:lang w:val="es-ES"/>
        </w:rPr>
      </w:pPr>
    </w:p>
    <w:p w14:paraId="24BBEEC1" w14:textId="74EF33FA" w:rsidR="009D54CD" w:rsidRPr="00E57B0E" w:rsidRDefault="009D54CD" w:rsidP="004462DC">
      <w:pPr>
        <w:rPr>
          <w:lang w:val="es-ES"/>
        </w:rPr>
      </w:pPr>
    </w:p>
    <w:p w14:paraId="4F7C0F63" w14:textId="3F7394A8" w:rsidR="009D54CD" w:rsidRPr="00E57B0E" w:rsidRDefault="009D54CD" w:rsidP="004462DC">
      <w:pPr>
        <w:rPr>
          <w:sz w:val="56"/>
          <w:szCs w:val="56"/>
          <w:lang w:val="es-ES"/>
        </w:rPr>
      </w:pPr>
    </w:p>
    <w:p w14:paraId="656737EF" w14:textId="77777777" w:rsidR="004462DC" w:rsidRPr="00E57B0E" w:rsidRDefault="004462DC" w:rsidP="004462DC">
      <w:pPr>
        <w:rPr>
          <w:lang w:val="es-ES"/>
        </w:rPr>
      </w:pPr>
    </w:p>
    <w:p w14:paraId="43D9A60A" w14:textId="77777777" w:rsidR="004462DC" w:rsidRPr="00E57B0E" w:rsidRDefault="004462DC" w:rsidP="004462DC">
      <w:pPr>
        <w:rPr>
          <w:lang w:val="es-ES"/>
        </w:rPr>
      </w:pPr>
    </w:p>
    <w:p w14:paraId="0FC39BC9" w14:textId="6F9308B2" w:rsidR="004462DC" w:rsidRPr="00E57B0E" w:rsidRDefault="004462DC" w:rsidP="004462DC">
      <w:pPr>
        <w:rPr>
          <w:lang w:val="es-ES"/>
        </w:rPr>
      </w:pPr>
    </w:p>
    <w:p w14:paraId="5E3C32CD" w14:textId="100C90CF" w:rsidR="004462DC" w:rsidRPr="00E57B0E" w:rsidRDefault="004462DC" w:rsidP="004462DC">
      <w:pPr>
        <w:rPr>
          <w:lang w:val="es-ES"/>
        </w:rPr>
      </w:pPr>
    </w:p>
    <w:p w14:paraId="4675D8EF" w14:textId="3B061485" w:rsidR="004462DC" w:rsidRPr="00E57B0E" w:rsidRDefault="004462DC" w:rsidP="004462DC">
      <w:pPr>
        <w:rPr>
          <w:lang w:val="es-ES"/>
        </w:rPr>
      </w:pPr>
    </w:p>
    <w:p w14:paraId="32102955" w14:textId="7B92F6ED" w:rsidR="004462DC" w:rsidRPr="00E57B0E" w:rsidRDefault="004462DC" w:rsidP="004462DC">
      <w:pPr>
        <w:rPr>
          <w:lang w:val="es-ES"/>
        </w:rPr>
      </w:pPr>
    </w:p>
    <w:p w14:paraId="310E79EC" w14:textId="7F526382" w:rsidR="004462DC" w:rsidRPr="00E57B0E" w:rsidRDefault="004462DC" w:rsidP="004462DC">
      <w:pPr>
        <w:rPr>
          <w:lang w:val="es-ES"/>
        </w:rPr>
      </w:pPr>
    </w:p>
    <w:p w14:paraId="1368169F" w14:textId="7481C964" w:rsidR="004462DC" w:rsidRPr="00E57B0E" w:rsidRDefault="004462DC" w:rsidP="004462DC">
      <w:pPr>
        <w:rPr>
          <w:lang w:val="es-ES"/>
        </w:rPr>
      </w:pPr>
    </w:p>
    <w:p w14:paraId="1B389AF8" w14:textId="0E0FFE5D" w:rsidR="004462DC" w:rsidRPr="00E57B0E" w:rsidRDefault="004462DC" w:rsidP="004462DC">
      <w:pPr>
        <w:rPr>
          <w:lang w:val="es-ES"/>
        </w:rPr>
      </w:pPr>
    </w:p>
    <w:p w14:paraId="659DE153" w14:textId="41CABA33" w:rsidR="004462DC" w:rsidRPr="00E57B0E" w:rsidRDefault="004462DC" w:rsidP="004462DC">
      <w:pPr>
        <w:rPr>
          <w:lang w:val="es-ES"/>
        </w:rPr>
      </w:pPr>
    </w:p>
    <w:p w14:paraId="74DA270F" w14:textId="4E2D6CD5" w:rsidR="004462DC" w:rsidRPr="00E57B0E" w:rsidRDefault="004462DC" w:rsidP="004462DC">
      <w:pPr>
        <w:rPr>
          <w:lang w:val="es-ES"/>
        </w:rPr>
      </w:pPr>
    </w:p>
    <w:p w14:paraId="70195897" w14:textId="512736CA" w:rsidR="004462DC" w:rsidRPr="00E57B0E" w:rsidRDefault="004462DC" w:rsidP="004462DC">
      <w:pPr>
        <w:rPr>
          <w:lang w:val="es-ES"/>
        </w:rPr>
      </w:pPr>
    </w:p>
    <w:p w14:paraId="176899A9" w14:textId="6BF057C2" w:rsidR="004462DC" w:rsidRPr="00E57B0E" w:rsidRDefault="004462DC" w:rsidP="004462DC">
      <w:pPr>
        <w:rPr>
          <w:lang w:val="es-ES"/>
        </w:rPr>
      </w:pPr>
    </w:p>
    <w:p w14:paraId="22DBA52A" w14:textId="5FC0A76E" w:rsidR="004462DC" w:rsidRPr="00E57B0E" w:rsidRDefault="004462DC" w:rsidP="004462DC">
      <w:pPr>
        <w:rPr>
          <w:lang w:val="es-ES"/>
        </w:rPr>
      </w:pPr>
    </w:p>
    <w:p w14:paraId="5F5BFBA5" w14:textId="08D5FF2D" w:rsidR="004462DC" w:rsidRPr="00E57B0E" w:rsidRDefault="004462DC" w:rsidP="004462DC">
      <w:pPr>
        <w:rPr>
          <w:lang w:val="es-ES"/>
        </w:rPr>
      </w:pPr>
    </w:p>
    <w:p w14:paraId="66D1DC67" w14:textId="594A542E" w:rsidR="004462DC" w:rsidRPr="00E57B0E" w:rsidRDefault="004462DC" w:rsidP="004462DC">
      <w:pPr>
        <w:rPr>
          <w:lang w:val="es-ES"/>
        </w:rPr>
      </w:pPr>
    </w:p>
    <w:p w14:paraId="1C01581A" w14:textId="03747733" w:rsidR="004462DC" w:rsidRPr="00E57B0E" w:rsidRDefault="004462DC" w:rsidP="004462DC">
      <w:pPr>
        <w:rPr>
          <w:lang w:val="es-ES"/>
        </w:rPr>
      </w:pPr>
    </w:p>
    <w:p w14:paraId="7A9D9A82" w14:textId="10ADA4EF" w:rsidR="004462DC" w:rsidRPr="00E57B0E" w:rsidRDefault="004462DC" w:rsidP="004462DC">
      <w:pPr>
        <w:rPr>
          <w:lang w:val="es-ES"/>
        </w:rPr>
      </w:pPr>
    </w:p>
    <w:p w14:paraId="0B3D6EDB" w14:textId="58BEC5B3" w:rsidR="004462DC" w:rsidRPr="00E57B0E" w:rsidRDefault="004462DC" w:rsidP="004462DC">
      <w:pPr>
        <w:rPr>
          <w:lang w:val="es-ES"/>
        </w:rPr>
      </w:pPr>
    </w:p>
    <w:p w14:paraId="4ED28453" w14:textId="5081BC34" w:rsidR="004462DC" w:rsidRPr="00E57B0E" w:rsidRDefault="004462DC" w:rsidP="004462DC">
      <w:pPr>
        <w:rPr>
          <w:lang w:val="es-ES"/>
        </w:rPr>
      </w:pPr>
    </w:p>
    <w:p w14:paraId="7D2B49E7" w14:textId="709D2C87" w:rsidR="004462DC" w:rsidRPr="00E57B0E" w:rsidRDefault="00EB3B8E" w:rsidP="004462DC">
      <w:pPr>
        <w:rPr>
          <w:lang w:val="es-ES"/>
        </w:rPr>
      </w:pPr>
      <w:r w:rsidRPr="00E57B0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D26E68" w:rsidRPr="00947ACD" w:rsidRDefault="00D26E68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D26E68" w:rsidRPr="00947ACD" w:rsidRDefault="00D26E68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D26E68" w:rsidRDefault="00D26E68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D26E68" w:rsidRPr="00947ACD" w:rsidRDefault="00D26E68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D26E68" w:rsidRPr="00947ACD" w:rsidRDefault="00D26E68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D26E68" w:rsidRPr="00947ACD" w:rsidRDefault="00D26E68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D26E68" w:rsidRDefault="00D26E68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D26E68" w:rsidRDefault="00D26E68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D26E68" w:rsidRDefault="00D26E68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D26E68" w:rsidRPr="003D6B01" w:rsidRDefault="00D26E68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D26E68" w:rsidRDefault="00D26E68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D26E68" w:rsidRDefault="00D26E68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D26E68" w:rsidRDefault="00D26E68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D26E68" w:rsidRDefault="00D26E68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D26E68" w:rsidRDefault="00D26E68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D26E68" w:rsidRDefault="00D26E68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D26E68" w:rsidRPr="003D6B01" w:rsidRDefault="00D26E68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7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D26E68" w:rsidRPr="00947ACD" w:rsidRDefault="00D26E68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D26E68" w:rsidRPr="00947ACD" w:rsidRDefault="00D26E68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D26E68" w:rsidRDefault="00D26E68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D26E68" w:rsidRPr="00947ACD" w:rsidRDefault="00D26E68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D26E68" w:rsidRPr="00947ACD" w:rsidRDefault="00D26E68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D26E68" w:rsidRPr="00947ACD" w:rsidRDefault="00D26E68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D26E68" w:rsidRDefault="00D26E68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D26E68" w:rsidRDefault="00D26E68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D26E68" w:rsidRDefault="00D26E68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D26E68" w:rsidRPr="003D6B01" w:rsidRDefault="00D26E68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D26E68" w:rsidRDefault="00D26E68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D26E68" w:rsidRDefault="00D26E68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D26E68" w:rsidRDefault="00D26E68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D26E68" w:rsidRDefault="00D26E68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D26E68" w:rsidRDefault="00D26E68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D26E68" w:rsidRDefault="00D26E68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D26E68" w:rsidRPr="003D6B01" w:rsidRDefault="00D26E68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Pr="00E57B0E" w:rsidRDefault="004462DC" w:rsidP="004462DC">
      <w:pPr>
        <w:rPr>
          <w:lang w:val="es-ES"/>
        </w:rPr>
      </w:pPr>
    </w:p>
    <w:p w14:paraId="3DCA83FF" w14:textId="77777777" w:rsidR="009D54CD" w:rsidRPr="00E57B0E" w:rsidRDefault="009D54CD" w:rsidP="004462DC">
      <w:pPr>
        <w:rPr>
          <w:lang w:val="es-ES"/>
        </w:rPr>
      </w:pPr>
    </w:p>
    <w:p w14:paraId="1D3691AD" w14:textId="77777777" w:rsidR="009D54CD" w:rsidRPr="00E57B0E" w:rsidRDefault="009D54CD" w:rsidP="004462DC">
      <w:pPr>
        <w:rPr>
          <w:lang w:val="es-ES"/>
        </w:rPr>
      </w:pPr>
    </w:p>
    <w:p w14:paraId="517F5617" w14:textId="77777777" w:rsidR="009D54CD" w:rsidRPr="00E57B0E" w:rsidRDefault="009D54CD" w:rsidP="004462DC">
      <w:pPr>
        <w:rPr>
          <w:lang w:val="es-ES"/>
        </w:rPr>
      </w:pPr>
    </w:p>
    <w:p w14:paraId="1D168BB2" w14:textId="77777777" w:rsidR="009D54CD" w:rsidRPr="00E57B0E" w:rsidRDefault="009D54CD" w:rsidP="004462DC">
      <w:pPr>
        <w:rPr>
          <w:lang w:val="es-ES"/>
        </w:rPr>
      </w:pPr>
    </w:p>
    <w:p w14:paraId="04F9EF41" w14:textId="77777777" w:rsidR="009D54CD" w:rsidRPr="00E57B0E" w:rsidRDefault="009D54CD" w:rsidP="004462DC">
      <w:pPr>
        <w:rPr>
          <w:lang w:val="es-ES"/>
        </w:rPr>
      </w:pPr>
    </w:p>
    <w:p w14:paraId="035C3DF3" w14:textId="77777777" w:rsidR="009D54CD" w:rsidRPr="00E57B0E" w:rsidRDefault="009D54CD" w:rsidP="004462DC">
      <w:pPr>
        <w:rPr>
          <w:lang w:val="es-ES"/>
        </w:rPr>
      </w:pPr>
    </w:p>
    <w:p w14:paraId="04C142A3" w14:textId="77777777" w:rsidR="009D54CD" w:rsidRPr="00E57B0E" w:rsidRDefault="009D54CD" w:rsidP="004462DC">
      <w:pPr>
        <w:rPr>
          <w:lang w:val="es-ES"/>
        </w:rPr>
      </w:pPr>
    </w:p>
    <w:p w14:paraId="052612E7" w14:textId="77777777" w:rsidR="00C57492" w:rsidRPr="00E57B0E" w:rsidRDefault="00ED2C01" w:rsidP="004462DC">
      <w:pPr>
        <w:rPr>
          <w:lang w:val="es-ES"/>
        </w:rPr>
      </w:pPr>
      <w:r w:rsidRPr="00E57B0E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Pr="00E57B0E" w:rsidRDefault="005F2798" w:rsidP="004462DC">
      <w:pPr>
        <w:rPr>
          <w:lang w:val="es-ES"/>
        </w:rPr>
      </w:pPr>
    </w:p>
    <w:bookmarkEnd w:id="1"/>
    <w:bookmarkEnd w:id="2"/>
    <w:tbl>
      <w:tblPr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5"/>
        <w:gridCol w:w="4305"/>
      </w:tblGrid>
      <w:tr w:rsidR="004D6D2F" w:rsidRPr="00482F54" w14:paraId="01BCF014" w14:textId="77777777" w:rsidTr="00482F54">
        <w:trPr>
          <w:trHeight w:val="583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038E682D" w14:textId="77777777" w:rsidR="004D6D2F" w:rsidRPr="00482F54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14:paraId="6A20870B" w14:textId="77777777" w:rsidR="004D6D2F" w:rsidRDefault="004D6D2F" w:rsidP="00482F54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>1. INFORMACIÓN GENERAL</w:t>
            </w:r>
          </w:p>
          <w:p w14:paraId="5971E722" w14:textId="08777718" w:rsidR="00482F54" w:rsidRPr="00482F54" w:rsidRDefault="00482F54" w:rsidP="00482F54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4D6D2F" w:rsidRPr="00482F54" w14:paraId="5E62C734" w14:textId="77777777" w:rsidTr="00B25888">
        <w:trPr>
          <w:trHeight w:val="542"/>
          <w:jc w:val="center"/>
        </w:trPr>
        <w:tc>
          <w:tcPr>
            <w:tcW w:w="6235" w:type="dxa"/>
            <w:shd w:val="clear" w:color="auto" w:fill="auto"/>
          </w:tcPr>
          <w:p w14:paraId="4852D1E2" w14:textId="77777777" w:rsidR="004D6D2F" w:rsidRPr="00482F54" w:rsidRDefault="004D6D2F" w:rsidP="00B25888">
            <w:pPr>
              <w:pStyle w:val="Ttulo1"/>
              <w:tabs>
                <w:tab w:val="left" w:pos="3120"/>
              </w:tabs>
              <w:rPr>
                <w:rFonts w:ascii="Palatino Linotype" w:hAnsi="Palatino Linotype"/>
                <w:color w:val="auto"/>
              </w:rPr>
            </w:pPr>
          </w:p>
          <w:p w14:paraId="2C4AA1CC" w14:textId="77777777" w:rsidR="004D6D2F" w:rsidRPr="00482F54" w:rsidRDefault="004D6D2F" w:rsidP="00B86B03">
            <w:pPr>
              <w:pStyle w:val="Ttulo1"/>
              <w:numPr>
                <w:ilvl w:val="1"/>
                <w:numId w:val="4"/>
              </w:numPr>
              <w:tabs>
                <w:tab w:val="left" w:pos="3120"/>
              </w:tabs>
              <w:rPr>
                <w:rFonts w:ascii="Palatino Linotype" w:hAnsi="Palatino Linotype"/>
                <w:color w:val="auto"/>
              </w:rPr>
            </w:pPr>
            <w:r w:rsidRPr="00482F54">
              <w:rPr>
                <w:rFonts w:ascii="Palatino Linotype" w:hAnsi="Palatino Linotype"/>
                <w:color w:val="auto"/>
              </w:rPr>
              <w:t xml:space="preserve">Fecha del Informe: </w:t>
            </w:r>
          </w:p>
          <w:p w14:paraId="462DDFA8" w14:textId="77777777" w:rsidR="004D6D2F" w:rsidRPr="00482F54" w:rsidRDefault="004D6D2F" w:rsidP="00B25888">
            <w:pPr>
              <w:rPr>
                <w:rFonts w:ascii="Palatino Linotype" w:hAnsi="Palatino Linotype"/>
              </w:rPr>
            </w:pPr>
          </w:p>
        </w:tc>
        <w:tc>
          <w:tcPr>
            <w:tcW w:w="4305" w:type="dxa"/>
            <w:shd w:val="clear" w:color="auto" w:fill="auto"/>
          </w:tcPr>
          <w:p w14:paraId="68EA13FC" w14:textId="77777777" w:rsidR="004D6D2F" w:rsidRPr="00136F4F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</w:p>
          <w:p w14:paraId="770D9039" w14:textId="480980D9" w:rsidR="004D6D2F" w:rsidRPr="00136F4F" w:rsidRDefault="004D6D2F" w:rsidP="00034B47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  <w:r w:rsidR="001B4F7A"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>2</w:t>
            </w:r>
            <w:r w:rsidR="00034B47">
              <w:rPr>
                <w:rFonts w:ascii="Palatino Linotype" w:hAnsi="Palatino Linotype"/>
                <w:b/>
                <w:bCs/>
                <w:sz w:val="22"/>
                <w:szCs w:val="22"/>
              </w:rPr>
              <w:t>4</w:t>
            </w: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DE </w:t>
            </w:r>
            <w:r w:rsidR="00034B47">
              <w:rPr>
                <w:rFonts w:ascii="Palatino Linotype" w:hAnsi="Palatino Linotype"/>
                <w:b/>
                <w:bCs/>
                <w:sz w:val="22"/>
                <w:szCs w:val="22"/>
              </w:rPr>
              <w:t>ENERO</w:t>
            </w:r>
            <w:r w:rsidRPr="00136F4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DE 202</w:t>
            </w:r>
            <w:r w:rsidR="00034B47">
              <w:rPr>
                <w:rFonts w:ascii="Palatino Linotype" w:hAnsi="Palatino Linotype"/>
                <w:b/>
                <w:bCs/>
                <w:sz w:val="22"/>
                <w:szCs w:val="22"/>
              </w:rPr>
              <w:t>4</w:t>
            </w:r>
          </w:p>
        </w:tc>
      </w:tr>
      <w:tr w:rsidR="004D6D2F" w:rsidRPr="00482F54" w14:paraId="2A135061" w14:textId="77777777" w:rsidTr="00B25888">
        <w:trPr>
          <w:jc w:val="center"/>
        </w:trPr>
        <w:tc>
          <w:tcPr>
            <w:tcW w:w="6235" w:type="dxa"/>
            <w:shd w:val="clear" w:color="auto" w:fill="auto"/>
          </w:tcPr>
          <w:p w14:paraId="0E80F055" w14:textId="77777777" w:rsidR="004D6D2F" w:rsidRPr="00482F54" w:rsidRDefault="004D6D2F" w:rsidP="00B25888">
            <w:pPr>
              <w:pStyle w:val="Prrafodelista"/>
              <w:tabs>
                <w:tab w:val="left" w:pos="4284"/>
              </w:tabs>
              <w:ind w:left="0"/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</w:pPr>
          </w:p>
          <w:p w14:paraId="0390A993" w14:textId="77777777" w:rsidR="004D6D2F" w:rsidRPr="00482F54" w:rsidRDefault="004D6D2F" w:rsidP="00B86B03">
            <w:pPr>
              <w:pStyle w:val="Prrafodelista"/>
              <w:numPr>
                <w:ilvl w:val="1"/>
                <w:numId w:val="4"/>
              </w:numPr>
              <w:tabs>
                <w:tab w:val="left" w:pos="4284"/>
              </w:tabs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</w:pPr>
            <w:r w:rsidRPr="00482F54"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  <w:t>Periodo Evaluado:</w:t>
            </w:r>
          </w:p>
          <w:p w14:paraId="5FC624D2" w14:textId="77777777" w:rsidR="004D6D2F" w:rsidRPr="00482F54" w:rsidRDefault="004D6D2F" w:rsidP="00B25888">
            <w:pPr>
              <w:pStyle w:val="Prrafodelista"/>
              <w:tabs>
                <w:tab w:val="left" w:pos="4284"/>
              </w:tabs>
              <w:ind w:left="36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eastAsia="Times New Roman" w:hAnsi="Palatino Linotype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305" w:type="dxa"/>
            <w:shd w:val="clear" w:color="auto" w:fill="auto"/>
          </w:tcPr>
          <w:p w14:paraId="4F7F83E0" w14:textId="77777777" w:rsidR="004D6D2F" w:rsidRPr="00136F4F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14:paraId="69F2FE51" w14:textId="5EB6E504" w:rsidR="004D6D2F" w:rsidRPr="00136F4F" w:rsidRDefault="004D6D2F" w:rsidP="00034B47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b/>
                <w:sz w:val="22"/>
                <w:szCs w:val="22"/>
              </w:rPr>
              <w:t xml:space="preserve"> </w:t>
            </w:r>
            <w:r w:rsidR="00034B47">
              <w:rPr>
                <w:rFonts w:ascii="Palatino Linotype" w:hAnsi="Palatino Linotype"/>
                <w:b/>
                <w:sz w:val="22"/>
                <w:szCs w:val="22"/>
              </w:rPr>
              <w:t>CUARTO</w:t>
            </w:r>
            <w:r w:rsidRPr="00136F4F">
              <w:rPr>
                <w:rFonts w:ascii="Palatino Linotype" w:hAnsi="Palatino Linotype"/>
                <w:b/>
                <w:sz w:val="22"/>
                <w:szCs w:val="22"/>
              </w:rPr>
              <w:t xml:space="preserve"> TRIMESTRE  2023</w:t>
            </w:r>
          </w:p>
        </w:tc>
      </w:tr>
      <w:tr w:rsidR="004D6D2F" w:rsidRPr="00482F54" w14:paraId="71B2400C" w14:textId="77777777" w:rsidTr="00B25888">
        <w:trPr>
          <w:jc w:val="center"/>
        </w:trPr>
        <w:tc>
          <w:tcPr>
            <w:tcW w:w="6235" w:type="dxa"/>
            <w:shd w:val="clear" w:color="auto" w:fill="auto"/>
          </w:tcPr>
          <w:p w14:paraId="41FF62BE" w14:textId="77777777" w:rsidR="004D6D2F" w:rsidRPr="00482F54" w:rsidRDefault="004D6D2F" w:rsidP="00B25888">
            <w:pPr>
              <w:pStyle w:val="Ttulo1"/>
              <w:tabs>
                <w:tab w:val="left" w:pos="4262"/>
              </w:tabs>
              <w:rPr>
                <w:rFonts w:ascii="Palatino Linotype" w:hAnsi="Palatino Linotype"/>
                <w:color w:val="auto"/>
              </w:rPr>
            </w:pPr>
          </w:p>
          <w:p w14:paraId="7D7BF421" w14:textId="77777777" w:rsidR="004D6D2F" w:rsidRPr="00482F54" w:rsidRDefault="004D6D2F" w:rsidP="00B86B03">
            <w:pPr>
              <w:pStyle w:val="Ttulo1"/>
              <w:numPr>
                <w:ilvl w:val="1"/>
                <w:numId w:val="4"/>
              </w:numPr>
              <w:tabs>
                <w:tab w:val="left" w:pos="4262"/>
              </w:tabs>
              <w:rPr>
                <w:rFonts w:ascii="Palatino Linotype" w:hAnsi="Palatino Linotype"/>
                <w:color w:val="auto"/>
              </w:rPr>
            </w:pPr>
            <w:r w:rsidRPr="00482F54">
              <w:rPr>
                <w:rFonts w:ascii="Palatino Linotype" w:hAnsi="Palatino Linotype"/>
                <w:color w:val="auto"/>
              </w:rPr>
              <w:t xml:space="preserve">Proceso y/o Dependencia: </w:t>
            </w:r>
          </w:p>
          <w:p w14:paraId="17517F6A" w14:textId="77777777" w:rsidR="004D6D2F" w:rsidRPr="00482F54" w:rsidRDefault="004D6D2F" w:rsidP="00B25888">
            <w:pPr>
              <w:pStyle w:val="Prrafodelista"/>
              <w:ind w:left="360"/>
              <w:rPr>
                <w:rFonts w:ascii="Palatino Linotype" w:hAnsi="Palatino Linotype"/>
              </w:rPr>
            </w:pPr>
          </w:p>
        </w:tc>
        <w:tc>
          <w:tcPr>
            <w:tcW w:w="4305" w:type="dxa"/>
            <w:shd w:val="clear" w:color="auto" w:fill="auto"/>
          </w:tcPr>
          <w:p w14:paraId="2C91CEDD" w14:textId="77777777" w:rsidR="004D6D2F" w:rsidRPr="007A6608" w:rsidRDefault="004D6D2F" w:rsidP="00B25888">
            <w:pPr>
              <w:rPr>
                <w:rFonts w:ascii="Palatino Linotype" w:hAnsi="Palatino Linotype"/>
                <w:sz w:val="1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06"/>
            </w:tblGrid>
            <w:tr w:rsidR="004D6D2F" w:rsidRPr="00482F54" w14:paraId="22259ECF" w14:textId="77777777" w:rsidTr="00B2588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0B9C774" w14:textId="094FE809" w:rsidR="004D6D2F" w:rsidRPr="00482F54" w:rsidRDefault="004D6D2F" w:rsidP="00B25888">
                  <w:pPr>
                    <w:pStyle w:val="Prrafodelista"/>
                    <w:ind w:left="0"/>
                    <w:rPr>
                      <w:rFonts w:ascii="Palatino Linotype" w:hAnsi="Palatino Linotype"/>
                      <w:b/>
                      <w:sz w:val="22"/>
                      <w:szCs w:val="22"/>
                    </w:rPr>
                  </w:pPr>
                  <w:r w:rsidRPr="00482F54">
                    <w:rPr>
                      <w:rFonts w:ascii="Palatino Linotype" w:hAnsi="Palatino Linotype"/>
                      <w:b/>
                      <w:sz w:val="22"/>
                      <w:szCs w:val="22"/>
                    </w:rPr>
                    <w:t>OFICINA DE CONTROL INTERNO</w:t>
                  </w:r>
                </w:p>
              </w:tc>
            </w:tr>
          </w:tbl>
          <w:p w14:paraId="184A33CF" w14:textId="77777777" w:rsidR="004D6D2F" w:rsidRPr="00482F54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4D6D2F" w:rsidRPr="00482F54" w14:paraId="78E44826" w14:textId="77777777" w:rsidTr="007A6608">
        <w:trPr>
          <w:trHeight w:val="846"/>
          <w:jc w:val="center"/>
        </w:trPr>
        <w:tc>
          <w:tcPr>
            <w:tcW w:w="6235" w:type="dxa"/>
            <w:shd w:val="clear" w:color="auto" w:fill="auto"/>
          </w:tcPr>
          <w:p w14:paraId="5E5000DF" w14:textId="77777777" w:rsidR="004D6D2F" w:rsidRPr="00482F54" w:rsidRDefault="004D6D2F" w:rsidP="00B25888">
            <w:pPr>
              <w:pStyle w:val="Ttulo1"/>
              <w:tabs>
                <w:tab w:val="left" w:pos="4262"/>
                <w:tab w:val="right" w:pos="5504"/>
              </w:tabs>
              <w:rPr>
                <w:rFonts w:ascii="Palatino Linotype" w:hAnsi="Palatino Linotype"/>
                <w:color w:val="auto"/>
              </w:rPr>
            </w:pPr>
          </w:p>
          <w:p w14:paraId="3E3E563C" w14:textId="77777777" w:rsidR="004D6D2F" w:rsidRPr="00482F54" w:rsidRDefault="004D6D2F" w:rsidP="00B25888">
            <w:pPr>
              <w:pStyle w:val="Ttulo1"/>
              <w:tabs>
                <w:tab w:val="left" w:pos="4262"/>
                <w:tab w:val="right" w:pos="5504"/>
              </w:tabs>
              <w:rPr>
                <w:rFonts w:ascii="Palatino Linotype" w:hAnsi="Palatino Linotype"/>
                <w:color w:val="auto"/>
              </w:rPr>
            </w:pPr>
            <w:r w:rsidRPr="00482F54">
              <w:rPr>
                <w:rFonts w:ascii="Palatino Linotype" w:hAnsi="Palatino Linotype"/>
                <w:color w:val="auto"/>
              </w:rPr>
              <w:t>1.4 Líder Del Proceso y/o Dependencia:</w:t>
            </w:r>
            <w:r w:rsidRPr="00482F54">
              <w:rPr>
                <w:rFonts w:ascii="Palatino Linotype" w:hAnsi="Palatino Linotype"/>
                <w:color w:val="auto"/>
              </w:rPr>
              <w:tab/>
            </w:r>
          </w:p>
        </w:tc>
        <w:tc>
          <w:tcPr>
            <w:tcW w:w="4305" w:type="dxa"/>
            <w:shd w:val="clear" w:color="auto" w:fill="auto"/>
          </w:tcPr>
          <w:p w14:paraId="787F12DC" w14:textId="77777777" w:rsidR="004D6D2F" w:rsidRPr="007A6608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16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 xml:space="preserve"> </w:t>
            </w:r>
          </w:p>
          <w:p w14:paraId="3E0384AC" w14:textId="77777777" w:rsidR="004D6D2F" w:rsidRPr="00482F54" w:rsidRDefault="004D6D2F" w:rsidP="00B25888">
            <w:pPr>
              <w:pStyle w:val="Prrafodelista"/>
              <w:ind w:left="0"/>
              <w:jc w:val="left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>JOSE WILLIAM CASALLAS    FANDIÑO</w:t>
            </w:r>
          </w:p>
          <w:p w14:paraId="280592FA" w14:textId="77777777" w:rsidR="004D6D2F" w:rsidRPr="007A6608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sz w:val="14"/>
                <w:szCs w:val="22"/>
              </w:rPr>
            </w:pPr>
          </w:p>
        </w:tc>
      </w:tr>
      <w:tr w:rsidR="004D6D2F" w:rsidRPr="00482F54" w14:paraId="0F31A3F9" w14:textId="77777777" w:rsidTr="00B25888">
        <w:trPr>
          <w:trHeight w:val="967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68B0D702" w14:textId="77777777" w:rsidR="004D6D2F" w:rsidRPr="007A6608" w:rsidRDefault="004D6D2F" w:rsidP="00B25888">
            <w:pPr>
              <w:pStyle w:val="Prrafodelista"/>
              <w:tabs>
                <w:tab w:val="center" w:pos="5066"/>
              </w:tabs>
              <w:ind w:left="0"/>
              <w:rPr>
                <w:rFonts w:ascii="Palatino Linotype" w:hAnsi="Palatino Linotype"/>
                <w:b/>
                <w:sz w:val="16"/>
                <w:szCs w:val="22"/>
              </w:rPr>
            </w:pPr>
          </w:p>
          <w:p w14:paraId="633555A5" w14:textId="77777777" w:rsidR="004D6D2F" w:rsidRPr="00482F54" w:rsidRDefault="004D6D2F" w:rsidP="00B25888">
            <w:pPr>
              <w:pStyle w:val="Prrafodelista"/>
              <w:tabs>
                <w:tab w:val="center" w:pos="5066"/>
              </w:tabs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>2. OBJETIVO</w:t>
            </w:r>
          </w:p>
          <w:p w14:paraId="102386B1" w14:textId="77777777" w:rsidR="004D6D2F" w:rsidRPr="00482F54" w:rsidRDefault="004D6D2F" w:rsidP="00B25888">
            <w:pPr>
              <w:pStyle w:val="Prrafodelista"/>
              <w:tabs>
                <w:tab w:val="center" w:pos="5066"/>
              </w:tabs>
              <w:ind w:left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sz w:val="22"/>
                <w:szCs w:val="22"/>
              </w:rPr>
              <w:tab/>
            </w:r>
          </w:p>
          <w:p w14:paraId="3DF2EF6B" w14:textId="54D8F20F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136F4F">
              <w:rPr>
                <w:rFonts w:ascii="Palatino Linotype" w:hAnsi="Palatino Linotype"/>
                <w:bCs/>
              </w:rPr>
              <w:t xml:space="preserve">El presente informe, se elabora en función del seguimiento que realiza la Oficina de Control Interno al reporte de los Indicadores de Gestión de los diferentes procesos durante el </w:t>
            </w:r>
            <w:r w:rsidR="00034B47">
              <w:rPr>
                <w:rFonts w:ascii="Palatino Linotype" w:hAnsi="Palatino Linotype"/>
                <w:b/>
              </w:rPr>
              <w:t>CUARTO</w:t>
            </w:r>
            <w:r w:rsidRPr="00136F4F">
              <w:rPr>
                <w:rFonts w:ascii="Palatino Linotype" w:hAnsi="Palatino Linotype"/>
                <w:b/>
                <w:bCs/>
              </w:rPr>
              <w:t xml:space="preserve"> (</w:t>
            </w:r>
            <w:r w:rsidR="00736623" w:rsidRPr="00136F4F">
              <w:rPr>
                <w:rFonts w:ascii="Palatino Linotype" w:hAnsi="Palatino Linotype"/>
                <w:b/>
                <w:bCs/>
              </w:rPr>
              <w:t>I</w:t>
            </w:r>
            <w:r w:rsidR="00034B47">
              <w:rPr>
                <w:rFonts w:ascii="Palatino Linotype" w:hAnsi="Palatino Linotype"/>
                <w:b/>
                <w:bCs/>
              </w:rPr>
              <w:t>V</w:t>
            </w:r>
            <w:r w:rsidRPr="00136F4F">
              <w:rPr>
                <w:rFonts w:ascii="Palatino Linotype" w:hAnsi="Palatino Linotype"/>
                <w:b/>
                <w:bCs/>
              </w:rPr>
              <w:t>) TRIMESTRE DE 2023</w:t>
            </w:r>
            <w:r w:rsidRPr="00136F4F">
              <w:rPr>
                <w:rFonts w:ascii="Palatino Linotype" w:hAnsi="Palatino Linotype"/>
                <w:bCs/>
              </w:rPr>
              <w:t>, los resultados obtenidos de la medición en relación con el logro de los objetivos y metas previstos.</w:t>
            </w:r>
          </w:p>
          <w:p w14:paraId="2BD7C1C6" w14:textId="77777777" w:rsidR="004D6D2F" w:rsidRPr="00482F54" w:rsidRDefault="004D6D2F" w:rsidP="00B25888">
            <w:pPr>
              <w:tabs>
                <w:tab w:val="left" w:pos="5700"/>
              </w:tabs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ab/>
            </w:r>
          </w:p>
        </w:tc>
      </w:tr>
      <w:tr w:rsidR="004D6D2F" w:rsidRPr="00482F54" w14:paraId="61EBE024" w14:textId="77777777" w:rsidTr="00B25888">
        <w:trPr>
          <w:trHeight w:val="1430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7E6C2F2A" w14:textId="77777777" w:rsidR="004D6D2F" w:rsidRPr="00EB75CD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12"/>
                <w:szCs w:val="22"/>
              </w:rPr>
            </w:pPr>
          </w:p>
          <w:p w14:paraId="175A68CE" w14:textId="77777777" w:rsidR="004D6D2F" w:rsidRPr="00482F54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bCs/>
                <w:sz w:val="22"/>
                <w:szCs w:val="22"/>
              </w:rPr>
              <w:t>3. ALCANCE</w:t>
            </w:r>
          </w:p>
          <w:p w14:paraId="027354C5" w14:textId="77777777" w:rsidR="004D6D2F" w:rsidRPr="00EB75CD" w:rsidRDefault="004D6D2F" w:rsidP="00B25888">
            <w:pPr>
              <w:pStyle w:val="Prrafodelista"/>
              <w:ind w:left="0"/>
              <w:rPr>
                <w:rFonts w:ascii="Palatino Linotype" w:hAnsi="Palatino Linotype"/>
                <w:b/>
                <w:bCs/>
                <w:sz w:val="12"/>
                <w:szCs w:val="22"/>
              </w:rPr>
            </w:pPr>
          </w:p>
          <w:p w14:paraId="1D87CA4F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Para la verificación de la autoevaluación de la gestión, se tendrán en cuenta los siguientes aspectos: </w:t>
            </w:r>
          </w:p>
          <w:p w14:paraId="7D68E9C7" w14:textId="77777777" w:rsidR="004D6D2F" w:rsidRPr="00EB75CD" w:rsidRDefault="004D6D2F" w:rsidP="00B25888">
            <w:pPr>
              <w:rPr>
                <w:rFonts w:ascii="Palatino Linotype" w:hAnsi="Palatino Linotype"/>
                <w:bCs/>
                <w:sz w:val="14"/>
              </w:rPr>
            </w:pPr>
          </w:p>
          <w:p w14:paraId="3CDD6729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-Diseño y pertinencia del indicador </w:t>
            </w:r>
          </w:p>
          <w:p w14:paraId="14CB7114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-Comportamiento y tendencia de los indicadores </w:t>
            </w:r>
          </w:p>
          <w:p w14:paraId="5BBDD64B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  <w:r w:rsidRPr="00482F54">
              <w:rPr>
                <w:rFonts w:ascii="Palatino Linotype" w:hAnsi="Palatino Linotype"/>
                <w:bCs/>
              </w:rPr>
              <w:t xml:space="preserve">-Cumplimiento de las mediciones de indicadores y su análisis, según su periodicidad </w:t>
            </w:r>
          </w:p>
          <w:p w14:paraId="1CD2E6C5" w14:textId="77777777" w:rsidR="004D6D2F" w:rsidRPr="00482F54" w:rsidRDefault="004D6D2F" w:rsidP="00B25888">
            <w:pPr>
              <w:rPr>
                <w:rFonts w:ascii="Palatino Linotype" w:hAnsi="Palatino Linotype"/>
                <w:bCs/>
              </w:rPr>
            </w:pPr>
          </w:p>
        </w:tc>
      </w:tr>
      <w:tr w:rsidR="004D6D2F" w:rsidRPr="00482F54" w14:paraId="2EB0584D" w14:textId="77777777" w:rsidTr="00B25888">
        <w:trPr>
          <w:trHeight w:val="975"/>
          <w:jc w:val="center"/>
        </w:trPr>
        <w:tc>
          <w:tcPr>
            <w:tcW w:w="10540" w:type="dxa"/>
            <w:gridSpan w:val="2"/>
            <w:shd w:val="clear" w:color="auto" w:fill="auto"/>
          </w:tcPr>
          <w:p w14:paraId="3102B758" w14:textId="77777777" w:rsidR="004D6D2F" w:rsidRPr="00482F54" w:rsidRDefault="004D6D2F" w:rsidP="00EB75CD">
            <w:pPr>
              <w:pStyle w:val="Prrafodelista"/>
              <w:ind w:left="0"/>
              <w:jc w:val="center"/>
              <w:rPr>
                <w:rFonts w:ascii="Palatino Linotype" w:hAnsi="Palatino Linotype" w:cs="Calibri"/>
                <w:b/>
                <w:bCs/>
                <w:color w:val="auto"/>
                <w:sz w:val="18"/>
                <w:szCs w:val="22"/>
              </w:rPr>
            </w:pPr>
          </w:p>
          <w:p w14:paraId="504084E2" w14:textId="77777777" w:rsidR="004D6D2F" w:rsidRPr="00482F54" w:rsidRDefault="004D6D2F" w:rsidP="007A6608">
            <w:pPr>
              <w:pStyle w:val="Prrafodelista"/>
              <w:ind w:left="0"/>
              <w:jc w:val="left"/>
              <w:rPr>
                <w:rFonts w:ascii="Palatino Linotype" w:hAnsi="Palatino Linotype"/>
                <w:b/>
                <w:bCs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 w:cs="Calibri"/>
                <w:b/>
                <w:bCs/>
                <w:color w:val="auto"/>
                <w:sz w:val="22"/>
                <w:szCs w:val="22"/>
              </w:rPr>
              <w:t>4.</w:t>
            </w:r>
            <w:r w:rsidRPr="00482F54">
              <w:rPr>
                <w:rFonts w:ascii="Palatino Linotype" w:hAnsi="Palatino Linotype"/>
                <w:b/>
                <w:bCs/>
                <w:color w:val="auto"/>
                <w:sz w:val="22"/>
                <w:szCs w:val="22"/>
              </w:rPr>
              <w:t xml:space="preserve"> GESTIÓN DEL SEGUIMIENTO</w:t>
            </w:r>
          </w:p>
          <w:p w14:paraId="5636AABE" w14:textId="77777777" w:rsidR="004D6D2F" w:rsidRPr="00EB75CD" w:rsidRDefault="004D6D2F" w:rsidP="00EB75CD">
            <w:pPr>
              <w:pStyle w:val="Prrafodelista"/>
              <w:ind w:left="0"/>
              <w:jc w:val="center"/>
              <w:rPr>
                <w:rFonts w:ascii="Palatino Linotype" w:hAnsi="Palatino Linotype"/>
                <w:b/>
                <w:bCs/>
                <w:color w:val="auto"/>
                <w:sz w:val="10"/>
                <w:szCs w:val="22"/>
              </w:rPr>
            </w:pPr>
          </w:p>
          <w:p w14:paraId="0A41104C" w14:textId="79177634" w:rsidR="004D6D2F" w:rsidRDefault="004D6D2F" w:rsidP="00EB75CD">
            <w:pPr>
              <w:pStyle w:val="Prrafodelista"/>
              <w:ind w:left="0"/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 xml:space="preserve">La metodología para efectuar el seguimiento a los indicadores de gestión, se realizó a través de la revisión y monitoreo  de metas programadas y se mide por medio de los indicadores que se reportan  en el aplicativo </w:t>
            </w:r>
            <w:r w:rsidR="004532B1"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>Isolución</w:t>
            </w: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>, modulo “medición”, de acuerdo a las periodicidades definidas en cada uno de ellos (mensualmente, trimestralmente, se</w:t>
            </w:r>
            <w:r w:rsidR="00672CB8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>mestralmente y</w:t>
            </w: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 xml:space="preserve"> anualmente) por las dependencias que desarrollan las actividades que se adelantan, permitiendo determinar el porcentaje de avance o cumplimiento. Así mismo, se establece el total de la ejecución con respecto de la programación establecida por los responsables de cada indicador.</w:t>
            </w:r>
          </w:p>
          <w:p w14:paraId="4F3DE576" w14:textId="77777777" w:rsidR="00672CB8" w:rsidRPr="004E7FA6" w:rsidRDefault="00672CB8" w:rsidP="00EB75CD">
            <w:pPr>
              <w:rPr>
                <w:rFonts w:ascii="Palatino Linotype" w:hAnsi="Palatino Linotype"/>
                <w:bCs/>
                <w:color w:val="auto"/>
                <w:sz w:val="12"/>
              </w:rPr>
            </w:pPr>
          </w:p>
          <w:p w14:paraId="0A70DC11" w14:textId="5DB6F766" w:rsidR="004D6D2F" w:rsidRPr="00482F54" w:rsidRDefault="004D6D2F" w:rsidP="00EB75CD">
            <w:pPr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>La importancia de la medición parte del entendido en que existe un vínculo entre ésta y la planeación institucional, toda vez que permite observar el grado en que se alcanzan las actividades propuestas dentro de un proceso específico. Los resultados obtenidos a través de las mediciones permiten mejorar la planificación, dado que es posible observar hechos periódicamente, logrando tomar decisiones con mayor certeza y confiabilidad.</w:t>
            </w:r>
          </w:p>
          <w:p w14:paraId="26B72F8D" w14:textId="77777777" w:rsidR="004D6D2F" w:rsidRPr="00482F54" w:rsidRDefault="004D6D2F" w:rsidP="00EB75CD">
            <w:pPr>
              <w:rPr>
                <w:rFonts w:ascii="Palatino Linotype" w:hAnsi="Palatino Linotype"/>
                <w:bCs/>
                <w:color w:val="auto"/>
                <w:sz w:val="12"/>
              </w:rPr>
            </w:pPr>
          </w:p>
          <w:p w14:paraId="5CA7F09D" w14:textId="71AB8C94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 xml:space="preserve">La Oficina de Control Interno recuerda algunas pautas importantes en 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la formulación y creación del nombre del indicador:</w:t>
            </w:r>
          </w:p>
          <w:p w14:paraId="31C6A050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p w14:paraId="2C00D868" w14:textId="5D3D0FF6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Debe ser claro, preciso y auto explicativo.</w:t>
            </w:r>
          </w:p>
          <w:p w14:paraId="377AE23A" w14:textId="0A9A367F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Que cualquier persona entienda qué se mide con ese indicador.</w:t>
            </w:r>
          </w:p>
          <w:p w14:paraId="004599C0" w14:textId="59296FB7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Si se usan siglas o aspectos técnicos, deben definirse en una nota explicativa.</w:t>
            </w:r>
          </w:p>
          <w:p w14:paraId="09280397" w14:textId="77777777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El nombre del indicador debe permitir identificar si su evolución será ascendente o descendente.</w:t>
            </w:r>
          </w:p>
          <w:p w14:paraId="5F1E6B1B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bCs/>
                <w:color w:val="auto"/>
                <w:sz w:val="12"/>
                <w:szCs w:val="22"/>
              </w:rPr>
            </w:pPr>
          </w:p>
          <w:p w14:paraId="2CFFDC51" w14:textId="7707B25D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 xml:space="preserve">Para interpretar la calificación de los indicadores de gestión, se tienen en cuenta los intervalos que el sistema </w:t>
            </w:r>
            <w:r w:rsidR="004532B1"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>Isolución</w:t>
            </w:r>
            <w:r w:rsidRPr="00482F54">
              <w:rPr>
                <w:rFonts w:ascii="Palatino Linotype" w:hAnsi="Palatino Linotype"/>
                <w:bCs/>
                <w:color w:val="auto"/>
                <w:sz w:val="22"/>
                <w:szCs w:val="22"/>
              </w:rPr>
              <w:t xml:space="preserve"> arroja en la medición de los reportes periódicos, así:</w:t>
            </w:r>
          </w:p>
          <w:p w14:paraId="6EB3E118" w14:textId="77777777" w:rsidR="004D6D2F" w:rsidRPr="00482F54" w:rsidRDefault="004D6D2F" w:rsidP="00EB75CD">
            <w:pPr>
              <w:pStyle w:val="Prrafodelista"/>
              <w:ind w:left="0"/>
              <w:jc w:val="center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8"/>
              <w:gridCol w:w="1928"/>
            </w:tblGrid>
            <w:tr w:rsidR="004D6D2F" w:rsidRPr="00482F54" w14:paraId="197EA3B3" w14:textId="77777777" w:rsidTr="00482F54">
              <w:trPr>
                <w:trHeight w:val="622"/>
                <w:jc w:val="center"/>
              </w:trPr>
              <w:tc>
                <w:tcPr>
                  <w:tcW w:w="2558" w:type="dxa"/>
                  <w:shd w:val="clear" w:color="auto" w:fill="D9D9D9"/>
                  <w:vAlign w:val="center"/>
                </w:tcPr>
                <w:p w14:paraId="05CF557A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</w:pPr>
                  <w:r w:rsidRPr="00482F54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  <w:t>RANGO</w:t>
                  </w:r>
                </w:p>
              </w:tc>
              <w:tc>
                <w:tcPr>
                  <w:tcW w:w="1928" w:type="dxa"/>
                  <w:shd w:val="clear" w:color="auto" w:fill="D9D9D9"/>
                  <w:vAlign w:val="center"/>
                </w:tcPr>
                <w:p w14:paraId="7E0ED141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</w:pPr>
                  <w:r w:rsidRPr="00482F54">
                    <w:rPr>
                      <w:rFonts w:ascii="Palatino Linotype" w:eastAsia="Times New Roman" w:hAnsi="Palatino Linotype"/>
                      <w:color w:val="auto"/>
                      <w:sz w:val="16"/>
                      <w:szCs w:val="16"/>
                      <w:lang w:val="es-MX" w:eastAsia="es-MX"/>
                    </w:rPr>
                    <w:t>ESTADO DEL AVANCE</w:t>
                  </w:r>
                </w:p>
              </w:tc>
            </w:tr>
            <w:tr w:rsidR="004D6D2F" w:rsidRPr="00482F54" w14:paraId="280B166C" w14:textId="77777777" w:rsidTr="00482F54">
              <w:trPr>
                <w:trHeight w:val="176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2A5AD1E3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482F54"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  <w:t>Medición mayor o igual que la Tolerancia Superior</w:t>
                  </w:r>
                </w:p>
              </w:tc>
              <w:tc>
                <w:tcPr>
                  <w:tcW w:w="1928" w:type="dxa"/>
                  <w:shd w:val="clear" w:color="auto" w:fill="auto"/>
                </w:tcPr>
                <w:p w14:paraId="7932AC5B" w14:textId="77777777" w:rsidR="004D6D2F" w:rsidRPr="00482F54" w:rsidRDefault="004D6D2F" w:rsidP="00EB75CD">
                  <w:pPr>
                    <w:jc w:val="center"/>
                    <w:rPr>
                      <w:rFonts w:ascii="Palatino Linotype" w:hAnsi="Palatino Linotype"/>
                      <w:color w:val="auto"/>
                      <w:sz w:val="16"/>
                      <w:szCs w:val="16"/>
                    </w:rPr>
                  </w:pPr>
                  <w:r w:rsidRPr="00482F54">
                    <w:rPr>
                      <w:rFonts w:ascii="Palatino Linotype" w:hAnsi="Palatino Linotype"/>
                      <w:noProof/>
                      <w:color w:val="auto"/>
                      <w:sz w:val="16"/>
                      <w:szCs w:val="16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3E385D16" wp14:editId="1357EA0A">
                            <wp:simplePos x="0" y="0"/>
                            <wp:positionH relativeFrom="column">
                              <wp:posOffset>495935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132715" cy="132715"/>
                            <wp:effectExtent l="0" t="0" r="635" b="635"/>
                            <wp:wrapNone/>
                            <wp:docPr id="17" name="10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32715" cy="1327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FA2349A" id="10 Elipse" o:spid="_x0000_s1026" style="position:absolute;margin-left:39.05pt;margin-top:2.05pt;width:10.45pt;height:10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" fillcolor="#00b050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  <w:tr w:rsidR="004D6D2F" w:rsidRPr="00482F54" w14:paraId="2023A1E0" w14:textId="77777777" w:rsidTr="00482F54">
              <w:trPr>
                <w:trHeight w:val="198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4C67EE59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482F54"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  <w:t>Medición entre la Tolerancia Superior e Inferior</w:t>
                  </w:r>
                </w:p>
              </w:tc>
              <w:tc>
                <w:tcPr>
                  <w:tcW w:w="1928" w:type="dxa"/>
                  <w:shd w:val="clear" w:color="auto" w:fill="auto"/>
                </w:tcPr>
                <w:p w14:paraId="4A2FA040" w14:textId="77777777" w:rsidR="004D6D2F" w:rsidRPr="00482F54" w:rsidRDefault="004D6D2F" w:rsidP="00EB75CD">
                  <w:pPr>
                    <w:jc w:val="center"/>
                    <w:rPr>
                      <w:rFonts w:ascii="Palatino Linotype" w:hAnsi="Palatino Linotype"/>
                      <w:color w:val="auto"/>
                      <w:sz w:val="16"/>
                      <w:szCs w:val="16"/>
                    </w:rPr>
                  </w:pPr>
                  <w:r w:rsidRPr="00482F54">
                    <w:rPr>
                      <w:rFonts w:ascii="Palatino Linotype" w:hAnsi="Palatino Linotype"/>
                      <w:noProof/>
                      <w:color w:val="auto"/>
                      <w:sz w:val="16"/>
                      <w:szCs w:val="16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2EBA3B54" wp14:editId="3982DA1C">
                            <wp:simplePos x="0" y="0"/>
                            <wp:positionH relativeFrom="column">
                              <wp:posOffset>494030</wp:posOffset>
                            </wp:positionH>
                            <wp:positionV relativeFrom="paragraph">
                              <wp:posOffset>70485</wp:posOffset>
                            </wp:positionV>
                            <wp:extent cx="128905" cy="140970"/>
                            <wp:effectExtent l="0" t="0" r="4445" b="0"/>
                            <wp:wrapNone/>
                            <wp:docPr id="30" name="7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8905" cy="140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FD58AF7" id="7 Elipse" o:spid="_x0000_s1026" style="position:absolute;margin-left:38.9pt;margin-top:5.55pt;width:10.15pt;height:1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" fillcolor="yellow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  <w:tr w:rsidR="004D6D2F" w:rsidRPr="00482F54" w14:paraId="4CF43678" w14:textId="77777777" w:rsidTr="00482F54">
              <w:trPr>
                <w:trHeight w:val="167"/>
                <w:jc w:val="center"/>
              </w:trPr>
              <w:tc>
                <w:tcPr>
                  <w:tcW w:w="2558" w:type="dxa"/>
                  <w:shd w:val="clear" w:color="auto" w:fill="auto"/>
                  <w:vAlign w:val="center"/>
                </w:tcPr>
                <w:p w14:paraId="1205D410" w14:textId="77777777" w:rsidR="004D6D2F" w:rsidRPr="00482F54" w:rsidRDefault="004D6D2F" w:rsidP="00EB75CD">
                  <w:pPr>
                    <w:jc w:val="center"/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</w:pPr>
                  <w:r w:rsidRPr="00482F54">
                    <w:rPr>
                      <w:rFonts w:ascii="Palatino Linotype" w:eastAsia="Times New Roman" w:hAnsi="Palatino Linotype"/>
                      <w:bCs/>
                      <w:color w:val="auto"/>
                      <w:sz w:val="16"/>
                      <w:szCs w:val="16"/>
                      <w:lang w:eastAsia="es-CO"/>
                    </w:rPr>
                    <w:t>Medición menor que la Tolerancia Inferior</w:t>
                  </w:r>
                </w:p>
              </w:tc>
              <w:tc>
                <w:tcPr>
                  <w:tcW w:w="1928" w:type="dxa"/>
                  <w:shd w:val="clear" w:color="auto" w:fill="auto"/>
                  <w:vAlign w:val="center"/>
                </w:tcPr>
                <w:p w14:paraId="04A51A72" w14:textId="77777777" w:rsidR="004D6D2F" w:rsidRPr="00482F54" w:rsidRDefault="004D6D2F" w:rsidP="00EB75CD">
                  <w:pPr>
                    <w:jc w:val="center"/>
                    <w:rPr>
                      <w:rFonts w:ascii="Palatino Linotype" w:hAnsi="Palatino Linotype"/>
                      <w:color w:val="auto"/>
                      <w:sz w:val="16"/>
                      <w:szCs w:val="16"/>
                    </w:rPr>
                  </w:pPr>
                  <w:r w:rsidRPr="00482F54">
                    <w:rPr>
                      <w:rFonts w:ascii="Palatino Linotype" w:hAnsi="Palatino Linotype"/>
                      <w:noProof/>
                      <w:color w:val="auto"/>
                      <w:sz w:val="16"/>
                      <w:szCs w:val="16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6BF640C8" wp14:editId="612025FA">
                            <wp:simplePos x="0" y="0"/>
                            <wp:positionH relativeFrom="column">
                              <wp:posOffset>500380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22555" cy="125095"/>
                            <wp:effectExtent l="0" t="0" r="0" b="8255"/>
                            <wp:wrapNone/>
                            <wp:docPr id="31" name="6 Elips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2555" cy="1250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B6D2ED5" id="6 Elipse" o:spid="_x0000_s1026" style="position:absolute;margin-left:39.4pt;margin-top:1.6pt;width:9.65pt;height: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" fillcolor="red" stroked="f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</w:tr>
          </w:tbl>
          <w:p w14:paraId="4FDA7621" w14:textId="77777777" w:rsidR="004D6D2F" w:rsidRPr="00482F54" w:rsidRDefault="004D6D2F" w:rsidP="00EB75CD">
            <w:pPr>
              <w:jc w:val="center"/>
              <w:rPr>
                <w:rFonts w:ascii="Palatino Linotype" w:hAnsi="Palatino Linotype"/>
                <w:color w:val="auto"/>
                <w:sz w:val="14"/>
              </w:rPr>
            </w:pPr>
          </w:p>
          <w:p w14:paraId="0AF2B658" w14:textId="25AFA78F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Una vez se lleve a cabo la evaluación del indicador es fundamental relacionar dicho resultado con la tendencia histórica que se presenta, como parámetro para la toma de decisiones y generación de acciones de tipo preventivo o correctivo según sea el caso. El análisis de la tendencia se puede clasificar en dos categorías, de la siguiente manera:</w:t>
            </w:r>
          </w:p>
          <w:p w14:paraId="1C4A0618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p w14:paraId="5ED87C11" w14:textId="5EBBD7E3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  <w:u w:val="single"/>
              </w:rPr>
              <w:t>Tendencia a la maximización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: Cuando el indicador tiene un comportamiento creciente, es decir va aumentando a medida que pasa el tiempo.</w:t>
            </w:r>
          </w:p>
          <w:p w14:paraId="321C7E9B" w14:textId="77777777" w:rsidR="004D6D2F" w:rsidRPr="00482F54" w:rsidRDefault="004D6D2F" w:rsidP="00EB75CD">
            <w:pPr>
              <w:pStyle w:val="Prrafodelista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  <w:p w14:paraId="0A31BF67" w14:textId="67560F7B" w:rsidR="004D6D2F" w:rsidRPr="00482F54" w:rsidRDefault="004D6D2F" w:rsidP="00EB75CD">
            <w:pPr>
              <w:pStyle w:val="Prrafodelista"/>
              <w:numPr>
                <w:ilvl w:val="0"/>
                <w:numId w:val="1"/>
              </w:numPr>
              <w:autoSpaceDE/>
              <w:autoSpaceDN/>
              <w:adjustRightInd/>
              <w:spacing w:after="20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  <w:u w:val="single"/>
              </w:rPr>
              <w:t>Tendencia a la Minimización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: Cuando el valor del indicador muestra un comportamiento que va disminuyendo con el tiempo.</w:t>
            </w:r>
          </w:p>
          <w:p w14:paraId="318883A6" w14:textId="77777777" w:rsidR="004D6D2F" w:rsidRPr="00482F54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4"/>
                <w:szCs w:val="22"/>
              </w:rPr>
            </w:pPr>
          </w:p>
          <w:p w14:paraId="5D2F37BE" w14:textId="77777777" w:rsidR="004D6D2F" w:rsidRPr="00136F4F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136F4F">
              <w:rPr>
                <w:rFonts w:ascii="Palatino Linotype" w:hAnsi="Palatino Linotype"/>
                <w:color w:val="auto"/>
                <w:sz w:val="22"/>
                <w:szCs w:val="22"/>
              </w:rPr>
              <w:t>Estas tendencias deben llevar a preguntarse las razones y circunstancias de por qué se obtuvo ese nivel de resultado y si se encuentra fuera de los límites planteados al inicio de la construcción del indicador.</w:t>
            </w:r>
          </w:p>
          <w:p w14:paraId="777A55F4" w14:textId="77777777" w:rsidR="004D6D2F" w:rsidRPr="00136F4F" w:rsidRDefault="004D6D2F" w:rsidP="00EB75CD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1E340C7B" w14:textId="371B0C2C" w:rsidR="007C7675" w:rsidRDefault="004D6D2F" w:rsidP="007C7675">
            <w:pPr>
              <w:rPr>
                <w:rFonts w:ascii="Palatino Linotype" w:hAnsi="Palatino Linotype"/>
                <w:bCs/>
                <w:color w:val="auto"/>
              </w:rPr>
            </w:pPr>
            <w:r w:rsidRPr="00136F4F">
              <w:rPr>
                <w:rFonts w:ascii="Palatino Linotype" w:hAnsi="Palatino Linotype"/>
                <w:bCs/>
                <w:color w:val="auto"/>
              </w:rPr>
              <w:t xml:space="preserve">En el reporte correspondiente al </w:t>
            </w:r>
            <w:r w:rsidR="004968F8">
              <w:rPr>
                <w:rFonts w:ascii="Palatino Linotype" w:hAnsi="Palatino Linotype"/>
                <w:bCs/>
                <w:color w:val="auto"/>
              </w:rPr>
              <w:t>cuarto</w:t>
            </w:r>
            <w:r w:rsidR="00711393" w:rsidRPr="00136F4F">
              <w:rPr>
                <w:rFonts w:ascii="Palatino Linotype" w:hAnsi="Palatino Linotype"/>
                <w:bCs/>
                <w:color w:val="auto"/>
              </w:rPr>
              <w:t xml:space="preserve"> (</w:t>
            </w:r>
            <w:r w:rsidR="00736623" w:rsidRPr="00136F4F">
              <w:rPr>
                <w:rFonts w:ascii="Palatino Linotype" w:hAnsi="Palatino Linotype"/>
                <w:bCs/>
                <w:color w:val="auto"/>
              </w:rPr>
              <w:t>I</w:t>
            </w:r>
            <w:r w:rsidR="004968F8">
              <w:rPr>
                <w:rFonts w:ascii="Palatino Linotype" w:hAnsi="Palatino Linotype"/>
                <w:bCs/>
                <w:color w:val="auto"/>
              </w:rPr>
              <w:t>V</w:t>
            </w:r>
            <w:r w:rsidR="00711393" w:rsidRPr="00136F4F">
              <w:rPr>
                <w:rFonts w:ascii="Palatino Linotype" w:hAnsi="Palatino Linotype"/>
                <w:bCs/>
                <w:color w:val="auto"/>
              </w:rPr>
              <w:t xml:space="preserve">) trimestre del año 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2023, se evidencia un total de </w:t>
            </w:r>
            <w:r w:rsidR="00BD5950" w:rsidRPr="004532B1">
              <w:rPr>
                <w:rFonts w:ascii="Palatino Linotype" w:hAnsi="Palatino Linotype"/>
                <w:bCs/>
                <w:color w:val="auto"/>
              </w:rPr>
              <w:t xml:space="preserve">sesenta y seis </w:t>
            </w:r>
            <w:r w:rsidRPr="004532B1">
              <w:rPr>
                <w:rFonts w:ascii="Palatino Linotype" w:hAnsi="Palatino Linotype"/>
                <w:bCs/>
                <w:color w:val="auto"/>
              </w:rPr>
              <w:t>(6</w:t>
            </w:r>
            <w:r w:rsidR="004968F8" w:rsidRPr="004532B1">
              <w:rPr>
                <w:rFonts w:ascii="Palatino Linotype" w:hAnsi="Palatino Linotype"/>
                <w:bCs/>
                <w:color w:val="auto"/>
              </w:rPr>
              <w:t>6</w:t>
            </w:r>
            <w:r w:rsidRPr="004532B1">
              <w:rPr>
                <w:rFonts w:ascii="Palatino Linotype" w:hAnsi="Palatino Linotype"/>
                <w:bCs/>
                <w:color w:val="auto"/>
              </w:rPr>
              <w:t>) Indicadores de Gestión en el año aprobados y establecidos en los 21 Procesos de la entida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d, generados en la base de datos del aplicativo de </w:t>
            </w:r>
            <w:r w:rsidR="004532B1" w:rsidRPr="00136F4F">
              <w:rPr>
                <w:rFonts w:ascii="Palatino Linotype" w:hAnsi="Palatino Linotype"/>
                <w:bCs/>
                <w:color w:val="auto"/>
              </w:rPr>
              <w:t>Isolución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 (módulo medición). Es de precisar que</w:t>
            </w:r>
            <w:r w:rsidR="00BD5950">
              <w:rPr>
                <w:rFonts w:ascii="Palatino Linotype" w:hAnsi="Palatino Linotype"/>
                <w:bCs/>
                <w:color w:val="auto"/>
              </w:rPr>
              <w:t>,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 para el seguimiento </w:t>
            </w:r>
            <w:r w:rsidRPr="00136F4F">
              <w:rPr>
                <w:rFonts w:ascii="Palatino Linotype" w:hAnsi="Palatino Linotype"/>
                <w:bCs/>
                <w:color w:val="auto"/>
              </w:rPr>
              <w:lastRenderedPageBreak/>
              <w:t xml:space="preserve">realizado al </w:t>
            </w:r>
            <w:r w:rsidR="004968F8">
              <w:rPr>
                <w:rFonts w:ascii="Palatino Linotype" w:hAnsi="Palatino Linotype"/>
                <w:bCs/>
                <w:color w:val="auto"/>
              </w:rPr>
              <w:t>cuarto</w:t>
            </w:r>
            <w:r w:rsidR="004968F8" w:rsidRPr="00136F4F">
              <w:rPr>
                <w:rFonts w:ascii="Palatino Linotype" w:hAnsi="Palatino Linotype"/>
                <w:bCs/>
                <w:color w:val="auto"/>
              </w:rPr>
              <w:t xml:space="preserve"> (I</w:t>
            </w:r>
            <w:r w:rsidR="004968F8">
              <w:rPr>
                <w:rFonts w:ascii="Palatino Linotype" w:hAnsi="Palatino Linotype"/>
                <w:bCs/>
                <w:color w:val="auto"/>
              </w:rPr>
              <w:t>V</w:t>
            </w:r>
            <w:r w:rsidR="004968F8" w:rsidRPr="00136F4F">
              <w:rPr>
                <w:rFonts w:ascii="Palatino Linotype" w:hAnsi="Palatino Linotype"/>
                <w:bCs/>
                <w:color w:val="auto"/>
              </w:rPr>
              <w:t>) trimestre del año 2023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, se tuvieron en </w:t>
            </w:r>
            <w:r w:rsidRPr="004532B1">
              <w:rPr>
                <w:rFonts w:ascii="Palatino Linotype" w:hAnsi="Palatino Linotype"/>
                <w:bCs/>
                <w:color w:val="auto"/>
              </w:rPr>
              <w:t xml:space="preserve">cuenta </w:t>
            </w:r>
            <w:r w:rsidR="00741B91" w:rsidRPr="004532B1">
              <w:rPr>
                <w:rFonts w:ascii="Palatino Linotype" w:hAnsi="Palatino Linotype"/>
                <w:bCs/>
                <w:color w:val="auto"/>
              </w:rPr>
              <w:t>veintiún (21</w:t>
            </w:r>
            <w:r w:rsidRPr="004532B1">
              <w:rPr>
                <w:rFonts w:ascii="Palatino Linotype" w:hAnsi="Palatino Linotype"/>
                <w:bCs/>
                <w:color w:val="auto"/>
              </w:rPr>
              <w:t>)</w:t>
            </w:r>
            <w:r w:rsidR="00736623" w:rsidRPr="004532B1">
              <w:rPr>
                <w:rFonts w:ascii="Palatino Linotype" w:hAnsi="Palatino Linotype"/>
                <w:bCs/>
                <w:color w:val="auto"/>
              </w:rPr>
              <w:t xml:space="preserve"> p</w:t>
            </w:r>
            <w:r w:rsidRPr="004532B1">
              <w:rPr>
                <w:rFonts w:ascii="Palatino Linotype" w:hAnsi="Palatino Linotype"/>
                <w:bCs/>
                <w:color w:val="auto"/>
              </w:rPr>
              <w:t>rocesos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 de la entidad los cuales correspo</w:t>
            </w:r>
            <w:r w:rsidR="00736623" w:rsidRPr="00136F4F">
              <w:rPr>
                <w:rFonts w:ascii="Palatino Linotype" w:hAnsi="Palatino Linotype"/>
                <w:bCs/>
                <w:color w:val="auto"/>
              </w:rPr>
              <w:t>nden a</w:t>
            </w:r>
            <w:r w:rsidR="00736623">
              <w:rPr>
                <w:rFonts w:ascii="Palatino Linotype" w:hAnsi="Palatino Linotype"/>
                <w:bCs/>
                <w:color w:val="auto"/>
              </w:rPr>
              <w:t xml:space="preserve"> una periodicidad mensual,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trimestral</w:t>
            </w:r>
            <w:r w:rsidR="00736623">
              <w:rPr>
                <w:rFonts w:ascii="Palatino Linotype" w:hAnsi="Palatino Linotype"/>
                <w:bCs/>
                <w:color w:val="auto"/>
              </w:rPr>
              <w:t>,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semestral</w:t>
            </w:r>
            <w:r w:rsidR="00736623">
              <w:rPr>
                <w:rFonts w:ascii="Palatino Linotype" w:hAnsi="Palatino Linotype"/>
                <w:bCs/>
                <w:color w:val="auto"/>
              </w:rPr>
              <w:t xml:space="preserve"> y anual</w:t>
            </w:r>
            <w:r w:rsidR="007C0D52" w:rsidRPr="00482F54">
              <w:rPr>
                <w:rFonts w:ascii="Palatino Linotype" w:hAnsi="Palatino Linotype"/>
                <w:bCs/>
                <w:color w:val="auto"/>
              </w:rPr>
              <w:t xml:space="preserve"> y cuyo cumplimiento es 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del </w:t>
            </w:r>
            <w:r w:rsidR="00136F4F" w:rsidRPr="00BD5950">
              <w:rPr>
                <w:rFonts w:ascii="Palatino Linotype" w:hAnsi="Palatino Linotype"/>
                <w:b/>
                <w:bCs/>
                <w:color w:val="auto"/>
              </w:rPr>
              <w:t>9</w:t>
            </w:r>
            <w:r w:rsidR="004968F8" w:rsidRPr="00BD5950">
              <w:rPr>
                <w:rFonts w:ascii="Palatino Linotype" w:hAnsi="Palatino Linotype"/>
                <w:b/>
                <w:bCs/>
                <w:color w:val="auto"/>
              </w:rPr>
              <w:t>5</w:t>
            </w:r>
            <w:r w:rsidRPr="00BD5950">
              <w:rPr>
                <w:rFonts w:ascii="Palatino Linotype" w:hAnsi="Palatino Linotype"/>
                <w:b/>
                <w:bCs/>
                <w:color w:val="auto"/>
              </w:rPr>
              <w:t>%</w:t>
            </w:r>
            <w:r w:rsidRPr="00136F4F">
              <w:rPr>
                <w:rFonts w:ascii="Palatino Linotype" w:hAnsi="Palatino Linotype"/>
                <w:bCs/>
                <w:color w:val="auto"/>
              </w:rPr>
              <w:t xml:space="preserve"> a nivel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general por parte de la entidad</w:t>
            </w:r>
            <w:r w:rsidR="00567C0B">
              <w:rPr>
                <w:rFonts w:ascii="Palatino Linotype" w:hAnsi="Palatino Linotype"/>
                <w:bCs/>
                <w:color w:val="auto"/>
              </w:rPr>
              <w:t>.</w:t>
            </w:r>
            <w:r w:rsidR="007C7675">
              <w:rPr>
                <w:rFonts w:ascii="Palatino Linotype" w:hAnsi="Palatino Linotype"/>
                <w:bCs/>
                <w:color w:val="auto"/>
              </w:rPr>
              <w:t xml:space="preserve"> </w:t>
            </w:r>
            <w:r w:rsidR="00567C0B">
              <w:rPr>
                <w:rFonts w:ascii="Palatino Linotype" w:hAnsi="Palatino Linotype"/>
                <w:bCs/>
                <w:color w:val="auto"/>
              </w:rPr>
              <w:t>P</w:t>
            </w:r>
            <w:r w:rsidR="007C7675">
              <w:rPr>
                <w:rFonts w:ascii="Palatino Linotype" w:hAnsi="Palatino Linotype"/>
                <w:bCs/>
                <w:color w:val="auto"/>
              </w:rPr>
              <w:t>ara el IV trimestre de 2024, la Oficina de Control Interno realizó el seguimiento a 64 indicadores. Los cuales hacen parte de la vigencia del IV trimestre de 2024.</w:t>
            </w:r>
          </w:p>
          <w:p w14:paraId="59CB1198" w14:textId="77777777" w:rsidR="00FE102F" w:rsidRPr="00F14AD9" w:rsidRDefault="00FE102F" w:rsidP="007C7675">
            <w:pPr>
              <w:rPr>
                <w:rFonts w:ascii="Palatino Linotype" w:hAnsi="Palatino Linotype"/>
                <w:bCs/>
                <w:color w:val="auto"/>
                <w:sz w:val="18"/>
              </w:rPr>
            </w:pPr>
          </w:p>
          <w:tbl>
            <w:tblPr>
              <w:tblW w:w="8954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60"/>
              <w:gridCol w:w="709"/>
              <w:gridCol w:w="850"/>
              <w:gridCol w:w="709"/>
              <w:gridCol w:w="851"/>
              <w:gridCol w:w="1275"/>
            </w:tblGrid>
            <w:tr w:rsidR="00FE102F" w:rsidRPr="00FE102F" w14:paraId="4EFDDB82" w14:textId="77777777" w:rsidTr="00FE102F">
              <w:trPr>
                <w:trHeight w:val="311"/>
                <w:jc w:val="center"/>
              </w:trPr>
              <w:tc>
                <w:tcPr>
                  <w:tcW w:w="8954" w:type="dxa"/>
                  <w:gridSpan w:val="6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38AC8F2F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SEGUIMIENTO A INDICADORES DE GESTION (IV) TRIMESTRE 2023</w:t>
                  </w:r>
                </w:p>
              </w:tc>
            </w:tr>
            <w:tr w:rsidR="00FE102F" w:rsidRPr="00FE102F" w14:paraId="5FDBFC51" w14:textId="77777777" w:rsidTr="00FE102F">
              <w:trPr>
                <w:trHeight w:val="263"/>
                <w:jc w:val="center"/>
              </w:trPr>
              <w:tc>
                <w:tcPr>
                  <w:tcW w:w="4560" w:type="dxa"/>
                  <w:vMerge w:val="restart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7BDAF77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3119" w:type="dxa"/>
                  <w:gridSpan w:val="4"/>
                  <w:tcBorders>
                    <w:top w:val="single" w:sz="4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1A54B05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No. Indicadores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vAlign w:val="center"/>
                  <w:hideMark/>
                </w:tcPr>
                <w:p w14:paraId="3DFE4CF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 xml:space="preserve">% </w:t>
                  </w: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br/>
                    <w:t>Cumplimiento</w:t>
                  </w:r>
                </w:p>
              </w:tc>
            </w:tr>
            <w:tr w:rsidR="00FE102F" w:rsidRPr="00FE102F" w14:paraId="424EEB59" w14:textId="77777777" w:rsidTr="00FE102F">
              <w:trPr>
                <w:trHeight w:val="263"/>
                <w:jc w:val="center"/>
              </w:trPr>
              <w:tc>
                <w:tcPr>
                  <w:tcW w:w="4560" w:type="dxa"/>
                  <w:vMerge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156BA60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DCD95B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MES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32F55D4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TRIM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0A0857C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SEM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7D1CC8E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ANUAL</w:t>
                  </w:r>
                </w:p>
              </w:tc>
              <w:tc>
                <w:tcPr>
                  <w:tcW w:w="1275" w:type="dxa"/>
                  <w:vMerge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5454550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FE102F" w:rsidRPr="00FE102F" w14:paraId="3A520189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68A78E3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Almacén e Inventarios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F06FE5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A5811D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FB154D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10FF5D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C566AF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4FE556D4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FFFFFF"/>
                  <w:noWrap/>
                  <w:vAlign w:val="center"/>
                  <w:hideMark/>
                </w:tcPr>
                <w:p w14:paraId="7711B80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Comunicación Pública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DCD43B9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6ABFB21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ECE029F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0475B3D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C8405F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1AF2906E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C40E02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FE4098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A4ED70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3D9B6CCD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EA9BEB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106BFA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76FA1ADF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FFFFFF"/>
                  <w:noWrap/>
                  <w:vAlign w:val="center"/>
                  <w:hideMark/>
                </w:tcPr>
                <w:p w14:paraId="669B98FC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Control Financiero y Contable de las CCF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A48F14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B5C588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0BD0E1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FD209B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7CB229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4EBB99C3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3E5C31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Control Legal de las Cajas de Compensación Familiar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07925F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2B13C0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458E28F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0F8781F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724ED9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98</w:t>
                  </w:r>
                </w:p>
              </w:tc>
            </w:tr>
            <w:tr w:rsidR="00FE102F" w:rsidRPr="00FE102F" w14:paraId="4CDFCFB9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FFFFFF"/>
                  <w:noWrap/>
                  <w:vAlign w:val="center"/>
                  <w:hideMark/>
                </w:tcPr>
                <w:p w14:paraId="0E06BADD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Direccionamiento Estratégico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33B6EC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A158E81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808A5E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ED1943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92FE13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55CF81DC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130D6C1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Evaluación y Control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9AB8F3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5A125E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6238570D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6706DC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230664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7FF1B172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4B5C23F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Estudios Especiales y Evaluación de Proyectos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BE99EE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C81468D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67C7221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F332CD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94BE73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89</w:t>
                  </w:r>
                </w:p>
              </w:tc>
            </w:tr>
            <w:tr w:rsidR="00FE102F" w:rsidRPr="00FE102F" w14:paraId="2CCA7B83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631506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Evaluación de Gestión de las Cajas de Compensación Familiar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CE6987F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5751D9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8FC5749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3AD5EE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D1F173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166B309C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EF1250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de Sistemas de la Información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42698F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7C64B4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D4230E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F5A75B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C62D3FC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99</w:t>
                  </w:r>
                </w:p>
              </w:tc>
            </w:tr>
            <w:tr w:rsidR="00FE102F" w:rsidRPr="00FE102F" w14:paraId="6F2D02D3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9347DC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DCA227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E993401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66CDF1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9B7F95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1E5FD2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color w:val="FF0000"/>
                      <w:sz w:val="16"/>
                      <w:szCs w:val="16"/>
                      <w:lang w:eastAsia="es-CO"/>
                    </w:rPr>
                    <w:t>47</w:t>
                  </w:r>
                </w:p>
              </w:tc>
            </w:tr>
            <w:tr w:rsidR="00FE102F" w:rsidRPr="00FE102F" w14:paraId="2FCE97C4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2CD2541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Documental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BEFBA8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6D2FF1E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791FF5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6FD4D2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2E84982C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98</w:t>
                  </w:r>
                </w:p>
              </w:tc>
            </w:tr>
            <w:tr w:rsidR="00FE102F" w:rsidRPr="00FE102F" w14:paraId="08A00837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3A1147E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Estadística General del Sistema del Subsidio Familiar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59BFAE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BF4E3D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CD6191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3C8E04D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F5C727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6C541E62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E67D64E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Financiera y Presupuestal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095749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0A74B5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D01BA7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65A749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737A22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94</w:t>
                  </w:r>
                </w:p>
              </w:tc>
            </w:tr>
            <w:tr w:rsidR="00FE102F" w:rsidRPr="00FE102F" w14:paraId="7F862757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21E9799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AAACE7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5C00EF1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409E74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AF968D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6D375A0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71</w:t>
                  </w:r>
                </w:p>
              </w:tc>
            </w:tr>
            <w:tr w:rsidR="00FE102F" w:rsidRPr="00FE102F" w14:paraId="213BBFCA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8A0429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Interacción con el Ciudadano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727A32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6AAD22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24D0AD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20A5D0C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447CACC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99</w:t>
                  </w:r>
                </w:p>
              </w:tc>
            </w:tr>
            <w:tr w:rsidR="00FE102F" w:rsidRPr="00FE102F" w14:paraId="025644BF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C396D6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Notificaciones y Certificaciones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2267A5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692FE30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6D25365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7A2ADA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6ECB7DC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5C89A5E9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298145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F5186AE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5A8A4B7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1C3E2B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2DD3EF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CC5D503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26A6ED5D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7AEC2F9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Procesos Disciplinarios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67A907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7040B8D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13C0B9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795AB3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3D67DD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5CC1330C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CECC21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Recursos Físicos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1DF5DEC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12317F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A5AB0B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43A952E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679E134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</w:tr>
            <w:tr w:rsidR="00FE102F" w:rsidRPr="00FE102F" w14:paraId="5591C264" w14:textId="77777777" w:rsidTr="00FE102F">
              <w:trPr>
                <w:trHeight w:val="255"/>
                <w:jc w:val="center"/>
              </w:trPr>
              <w:tc>
                <w:tcPr>
                  <w:tcW w:w="456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AD0452C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Visitas a entes Vigilados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2FAA5D1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4B80E1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400F63A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3F2C43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35D83B0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98</w:t>
                  </w:r>
                </w:p>
              </w:tc>
            </w:tr>
            <w:tr w:rsidR="00FE102F" w:rsidRPr="00FE102F" w14:paraId="5512057E" w14:textId="77777777" w:rsidTr="00FE102F">
              <w:trPr>
                <w:trHeight w:val="239"/>
                <w:jc w:val="center"/>
              </w:trPr>
              <w:tc>
                <w:tcPr>
                  <w:tcW w:w="4560" w:type="dxa"/>
                  <w:vMerge w:val="restart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nil"/>
                  </w:tcBorders>
                  <w:shd w:val="clear" w:color="000000" w:fill="4472C4"/>
                  <w:noWrap/>
                  <w:vAlign w:val="center"/>
                  <w:hideMark/>
                </w:tcPr>
                <w:p w14:paraId="53DB4CCB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483F83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  <w:t>PROCESO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nil"/>
                  </w:tcBorders>
                  <w:shd w:val="clear" w:color="000000" w:fill="4472C4"/>
                  <w:noWrap/>
                  <w:vAlign w:val="center"/>
                  <w:hideMark/>
                </w:tcPr>
                <w:p w14:paraId="1F1DF91D" w14:textId="77777777" w:rsidR="00FE102F" w:rsidRPr="00483F83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</w:pPr>
                  <w:r w:rsidRPr="00483F83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BEAA08E" w14:textId="77777777" w:rsidR="00FE102F" w:rsidRPr="00483F83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</w:pPr>
                  <w:r w:rsidRPr="00483F83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  <w:t>33</w:t>
                  </w:r>
                </w:p>
              </w:tc>
              <w:tc>
                <w:tcPr>
                  <w:tcW w:w="709" w:type="dxa"/>
                  <w:tcBorders>
                    <w:top w:val="single" w:sz="4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31E4B51" w14:textId="77777777" w:rsidR="00FE102F" w:rsidRPr="00483F83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</w:pPr>
                  <w:r w:rsidRPr="00483F83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4C3C3333" w14:textId="77777777" w:rsidR="00FE102F" w:rsidRPr="00483F83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</w:pPr>
                  <w:r w:rsidRPr="00483F83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8"/>
                      <w:szCs w:val="20"/>
                      <w:lang w:eastAsia="es-CO"/>
                    </w:rPr>
                    <w:t>20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3C84FE06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95</w:t>
                  </w:r>
                </w:p>
              </w:tc>
            </w:tr>
            <w:tr w:rsidR="00FE102F" w:rsidRPr="00FE102F" w14:paraId="61315833" w14:textId="77777777" w:rsidTr="00FE102F">
              <w:trPr>
                <w:trHeight w:val="239"/>
                <w:jc w:val="center"/>
              </w:trPr>
              <w:tc>
                <w:tcPr>
                  <w:tcW w:w="4560" w:type="dxa"/>
                  <w:vMerge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nil"/>
                  </w:tcBorders>
                  <w:vAlign w:val="center"/>
                  <w:hideMark/>
                </w:tcPr>
                <w:p w14:paraId="2F69A065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3119" w:type="dxa"/>
                  <w:gridSpan w:val="4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023B1292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FE102F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64</w:t>
                  </w:r>
                </w:p>
              </w:tc>
              <w:tc>
                <w:tcPr>
                  <w:tcW w:w="1275" w:type="dxa"/>
                  <w:vMerge/>
                  <w:tcBorders>
                    <w:top w:val="single" w:sz="4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2F441048" w14:textId="77777777" w:rsidR="00FE102F" w:rsidRPr="00FE102F" w:rsidRDefault="00FE102F" w:rsidP="00FE102F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</w:p>
              </w:tc>
            </w:tr>
          </w:tbl>
          <w:p w14:paraId="25C3FE8F" w14:textId="4A29298A" w:rsidR="004D6D2F" w:rsidRPr="00F14AD9" w:rsidRDefault="004D6D2F" w:rsidP="00F14AD9">
            <w:pPr>
              <w:rPr>
                <w:rFonts w:ascii="Palatino Linotype" w:hAnsi="Palatino Linotype"/>
                <w:bCs/>
                <w:color w:val="auto"/>
                <w:sz w:val="18"/>
              </w:rPr>
            </w:pPr>
          </w:p>
          <w:tbl>
            <w:tblPr>
              <w:tblW w:w="897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710"/>
              <w:gridCol w:w="2311"/>
              <w:gridCol w:w="3544"/>
            </w:tblGrid>
            <w:tr w:rsidR="00567C0B" w:rsidRPr="00567C0B" w14:paraId="250AC690" w14:textId="77777777" w:rsidTr="00BD5950">
              <w:trPr>
                <w:trHeight w:val="395"/>
                <w:jc w:val="center"/>
              </w:trPr>
              <w:tc>
                <w:tcPr>
                  <w:tcW w:w="8975" w:type="dxa"/>
                  <w:gridSpan w:val="4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B88AABC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INDICADORES QUE NO SON SUCEPTIBLES DE MEDICIÓN Y SEGUIMIENTO - IV TRIMESTRE 2023</w:t>
                  </w:r>
                </w:p>
              </w:tc>
            </w:tr>
            <w:tr w:rsidR="00567C0B" w:rsidRPr="00567C0B" w14:paraId="07561D87" w14:textId="77777777" w:rsidTr="00BD5950">
              <w:trPr>
                <w:trHeight w:val="272"/>
                <w:jc w:val="center"/>
              </w:trPr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29705B1B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3021" w:type="dxa"/>
                  <w:gridSpan w:val="2"/>
                  <w:tcBorders>
                    <w:top w:val="single" w:sz="4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663D7A6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FRECUENCIA ANUAL</w:t>
                  </w:r>
                </w:p>
              </w:tc>
              <w:tc>
                <w:tcPr>
                  <w:tcW w:w="3544" w:type="dxa"/>
                  <w:vMerge w:val="restart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4F54E806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OBSERVACIONES OCI</w:t>
                  </w:r>
                </w:p>
              </w:tc>
            </w:tr>
            <w:tr w:rsidR="00567C0B" w:rsidRPr="00567C0B" w14:paraId="38F00FC8" w14:textId="77777777" w:rsidTr="00BD5950">
              <w:trPr>
                <w:trHeight w:val="277"/>
                <w:jc w:val="center"/>
              </w:trPr>
              <w:tc>
                <w:tcPr>
                  <w:tcW w:w="2410" w:type="dxa"/>
                  <w:vMerge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0DB77460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71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1F8406B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231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3BCC35E4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IDICADOR</w:t>
                  </w:r>
                </w:p>
              </w:tc>
              <w:tc>
                <w:tcPr>
                  <w:tcW w:w="3544" w:type="dxa"/>
                  <w:vMerge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243C50AF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567C0B" w:rsidRPr="00567C0B" w14:paraId="3F5B6669" w14:textId="77777777" w:rsidTr="00BD5950">
              <w:trPr>
                <w:trHeight w:val="195"/>
                <w:jc w:val="center"/>
              </w:trPr>
              <w:tc>
                <w:tcPr>
                  <w:tcW w:w="241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C9A4D10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Contratación Administrativa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68B3DBE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364</w:t>
                  </w:r>
                </w:p>
              </w:tc>
              <w:tc>
                <w:tcPr>
                  <w:tcW w:w="231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6CCA79F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Actas de liquidación firmadas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4475382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La medición del indicador es de Junio a Junio</w:t>
                  </w:r>
                </w:p>
              </w:tc>
            </w:tr>
            <w:tr w:rsidR="00567C0B" w:rsidRPr="00567C0B" w14:paraId="1D46C4C9" w14:textId="77777777" w:rsidTr="00BD5950">
              <w:trPr>
                <w:trHeight w:val="195"/>
                <w:jc w:val="center"/>
              </w:trPr>
              <w:tc>
                <w:tcPr>
                  <w:tcW w:w="241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3074AF39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Control Financiero y Contable de las CCF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772F8D3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370</w:t>
                  </w:r>
                </w:p>
              </w:tc>
              <w:tc>
                <w:tcPr>
                  <w:tcW w:w="231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60C06555" w14:textId="6176EBCA" w:rsidR="00567C0B" w:rsidRPr="00567C0B" w:rsidRDefault="00C047E9" w:rsidP="00567C0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22" w:history="1">
                    <w:r w:rsidR="00567C0B" w:rsidRPr="00567C0B">
                      <w:rPr>
                        <w:rFonts w:ascii="Calibri" w:eastAsia="Times New Roman" w:hAnsi="Calibri" w:cs="Calibri"/>
                        <w:color w:val="auto"/>
                        <w:sz w:val="16"/>
                        <w:szCs w:val="16"/>
                        <w:lang w:eastAsia="es-CO"/>
                      </w:rPr>
                      <w:t>Oportunidad en el análisis de los presupuestos</w:t>
                    </w:r>
                  </w:hyperlink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FFC4DF0" w14:textId="77777777" w:rsidR="00567C0B" w:rsidRPr="00567C0B" w:rsidRDefault="00567C0B" w:rsidP="00567C0B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567C0B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La medición del indicador es de Julio a Julio</w:t>
                  </w:r>
                </w:p>
              </w:tc>
            </w:tr>
          </w:tbl>
          <w:p w14:paraId="2061FFF9" w14:textId="6AA5AE59" w:rsidR="00567C0B" w:rsidRDefault="00567C0B" w:rsidP="00A44E35">
            <w:pPr>
              <w:pStyle w:val="Prrafodelista"/>
              <w:ind w:left="0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</w:p>
          <w:p w14:paraId="5BDD1826" w14:textId="43BBB431" w:rsidR="004D6D2F" w:rsidRPr="00482F54" w:rsidRDefault="004968F8" w:rsidP="00A44E35">
            <w:pPr>
              <w:pStyle w:val="Prrafodelista"/>
              <w:ind w:left="0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color w:val="auto"/>
                <w:sz w:val="22"/>
                <w:szCs w:val="22"/>
              </w:rPr>
              <w:t>5.</w:t>
            </w:r>
            <w:r w:rsidRPr="00482F54">
              <w:rPr>
                <w:rFonts w:ascii="Palatino Linotype" w:hAnsi="Palatino Linotype"/>
                <w:b/>
                <w:color w:val="auto"/>
                <w:sz w:val="22"/>
                <w:szCs w:val="22"/>
              </w:rPr>
              <w:t xml:space="preserve"> RESUL</w:t>
            </w:r>
            <w:r w:rsidR="0059258E">
              <w:rPr>
                <w:rFonts w:ascii="Palatino Linotype" w:hAnsi="Palatino Linotype"/>
                <w:b/>
                <w:color w:val="auto"/>
                <w:sz w:val="22"/>
                <w:szCs w:val="22"/>
              </w:rPr>
              <w:t>TADOS DE LA VERIFICACIÓN Y SEGU</w:t>
            </w:r>
            <w:r w:rsidR="004D6D2F" w:rsidRPr="00482F54">
              <w:rPr>
                <w:rFonts w:ascii="Palatino Linotype" w:hAnsi="Palatino Linotype"/>
                <w:b/>
                <w:color w:val="auto"/>
                <w:sz w:val="22"/>
                <w:szCs w:val="22"/>
              </w:rPr>
              <w:t>IMIENTO:</w:t>
            </w:r>
          </w:p>
          <w:p w14:paraId="4BF4407F" w14:textId="77777777" w:rsidR="004D6D2F" w:rsidRPr="00482F54" w:rsidRDefault="004D6D2F" w:rsidP="00A44E35">
            <w:pPr>
              <w:pStyle w:val="Prrafodelista"/>
              <w:ind w:left="0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</w:p>
          <w:p w14:paraId="745B280B" w14:textId="0F613AA8" w:rsidR="004D6D2F" w:rsidRPr="00482F54" w:rsidRDefault="004D6D2F" w:rsidP="00A44E35">
            <w:pPr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 xml:space="preserve">La Oficina de Control Interno al realizar el seguimiento y verificación de cada uno de los indicadores, evidencia que </w:t>
            </w:r>
            <w:r w:rsidR="00483F83">
              <w:rPr>
                <w:rFonts w:ascii="Palatino Linotype" w:hAnsi="Palatino Linotype"/>
                <w:bCs/>
                <w:color w:val="auto"/>
              </w:rPr>
              <w:t>dentro de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los reportes encontrados en </w:t>
            </w:r>
            <w:r w:rsidR="00D26E68" w:rsidRPr="00482F54">
              <w:rPr>
                <w:rFonts w:ascii="Palatino Linotype" w:hAnsi="Palatino Linotype"/>
                <w:bCs/>
                <w:color w:val="auto"/>
              </w:rPr>
              <w:t>Isolución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, </w:t>
            </w:r>
            <w:r w:rsidR="000D2DC9">
              <w:rPr>
                <w:rFonts w:ascii="Palatino Linotype" w:hAnsi="Palatino Linotype"/>
                <w:bCs/>
                <w:color w:val="auto"/>
              </w:rPr>
              <w:t>el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proceso </w:t>
            </w:r>
            <w:r w:rsidR="000D2DC9">
              <w:rPr>
                <w:rFonts w:ascii="Palatino Linotype" w:hAnsi="Palatino Linotype"/>
                <w:bCs/>
                <w:color w:val="auto"/>
              </w:rPr>
              <w:t xml:space="preserve">de </w:t>
            </w:r>
            <w:r w:rsidR="000D2DC9" w:rsidRPr="000D2DC9">
              <w:rPr>
                <w:rFonts w:ascii="Palatino Linotype" w:hAnsi="Palatino Linotype"/>
                <w:bCs/>
                <w:i/>
                <w:color w:val="auto"/>
              </w:rPr>
              <w:t>Gestión del Talento Humano</w:t>
            </w:r>
            <w:r w:rsidR="000D2DC9">
              <w:rPr>
                <w:rFonts w:ascii="Palatino Linotype" w:hAnsi="Palatino Linotype"/>
                <w:bCs/>
                <w:color w:val="auto"/>
              </w:rPr>
              <w:t xml:space="preserve"> </w:t>
            </w:r>
            <w:r w:rsidR="00D26E68">
              <w:rPr>
                <w:rFonts w:ascii="Palatino Linotype" w:hAnsi="Palatino Linotype"/>
                <w:bCs/>
                <w:color w:val="auto"/>
              </w:rPr>
              <w:t xml:space="preserve">no </w:t>
            </w:r>
            <w:r w:rsidR="00373C6D" w:rsidRPr="00482F54">
              <w:rPr>
                <w:rFonts w:ascii="Palatino Linotype" w:hAnsi="Palatino Linotype"/>
                <w:bCs/>
                <w:color w:val="auto"/>
              </w:rPr>
              <w:lastRenderedPageBreak/>
              <w:t>realiz</w:t>
            </w:r>
            <w:r w:rsidR="00D26E68">
              <w:rPr>
                <w:rFonts w:ascii="Palatino Linotype" w:hAnsi="Palatino Linotype"/>
                <w:bCs/>
                <w:color w:val="auto"/>
              </w:rPr>
              <w:t>ó</w:t>
            </w:r>
            <w:r w:rsidRPr="00482F54">
              <w:rPr>
                <w:rFonts w:ascii="Palatino Linotype" w:hAnsi="Palatino Linotype"/>
                <w:bCs/>
                <w:color w:val="auto"/>
              </w:rPr>
              <w:t xml:space="preserve"> el reporte co</w:t>
            </w:r>
            <w:r w:rsidR="000D2DC9">
              <w:rPr>
                <w:rFonts w:ascii="Palatino Linotype" w:hAnsi="Palatino Linotype"/>
                <w:bCs/>
                <w:color w:val="auto"/>
              </w:rPr>
              <w:t>rrespondiente a su periodicidad en tres (3) de sus seis (6) indicadores de frecuencia semestral y anual</w:t>
            </w:r>
            <w:r w:rsidR="00814641">
              <w:rPr>
                <w:rFonts w:ascii="Palatino Linotype" w:hAnsi="Palatino Linotype"/>
                <w:bCs/>
                <w:color w:val="auto"/>
              </w:rPr>
              <w:t>,</w:t>
            </w:r>
            <w:r w:rsidR="000D2DC9">
              <w:rPr>
                <w:rFonts w:ascii="Palatino Linotype" w:hAnsi="Palatino Linotype"/>
                <w:bCs/>
                <w:color w:val="auto"/>
              </w:rPr>
              <w:t xml:space="preserve"> </w:t>
            </w:r>
            <w:r w:rsidR="00814641">
              <w:rPr>
                <w:rFonts w:ascii="Palatino Linotype" w:hAnsi="Palatino Linotype"/>
                <w:bCs/>
                <w:color w:val="auto"/>
              </w:rPr>
              <w:t>los cuales</w:t>
            </w:r>
            <w:r w:rsidR="000D2DC9">
              <w:rPr>
                <w:rFonts w:ascii="Palatino Linotype" w:hAnsi="Palatino Linotype"/>
                <w:bCs/>
                <w:color w:val="auto"/>
              </w:rPr>
              <w:t xml:space="preserve"> hacen parte del seguimiento del IV trimestre de 2023.</w:t>
            </w:r>
          </w:p>
          <w:p w14:paraId="1BE83369" w14:textId="77777777" w:rsidR="000D2DC9" w:rsidRPr="000D2DC9" w:rsidRDefault="00D26E68" w:rsidP="000D2DC9">
            <w:pPr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</w:pPr>
            <w:r w:rsidRPr="000D2DC9"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  <w:t xml:space="preserve"> </w:t>
            </w:r>
            <w:r w:rsidR="00406F5D" w:rsidRPr="000D2DC9"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  <w:t xml:space="preserve"> </w:t>
            </w:r>
          </w:p>
          <w:tbl>
            <w:tblPr>
              <w:tblW w:w="9948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80"/>
              <w:gridCol w:w="580"/>
              <w:gridCol w:w="851"/>
              <w:gridCol w:w="567"/>
              <w:gridCol w:w="5670"/>
            </w:tblGrid>
            <w:tr w:rsidR="000D2DC9" w:rsidRPr="000D2DC9" w14:paraId="77D54F3A" w14:textId="77777777" w:rsidTr="000D2DC9">
              <w:trPr>
                <w:trHeight w:val="345"/>
                <w:jc w:val="center"/>
              </w:trPr>
              <w:tc>
                <w:tcPr>
                  <w:tcW w:w="2280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auto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360909A7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1431" w:type="dxa"/>
                  <w:gridSpan w:val="2"/>
                  <w:tcBorders>
                    <w:top w:val="single" w:sz="4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13C42296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FRECUENCIA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B0F0"/>
                    <w:left w:val="nil"/>
                    <w:bottom w:val="single" w:sz="4" w:space="0" w:color="auto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666FA2F1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5670" w:type="dxa"/>
                  <w:vMerge w:val="restart"/>
                  <w:tcBorders>
                    <w:top w:val="single" w:sz="4" w:space="0" w:color="00B0F0"/>
                    <w:left w:val="nil"/>
                    <w:bottom w:val="single" w:sz="4" w:space="0" w:color="auto"/>
                    <w:right w:val="nil"/>
                  </w:tcBorders>
                  <w:shd w:val="clear" w:color="000000" w:fill="4472C4"/>
                  <w:noWrap/>
                  <w:vAlign w:val="center"/>
                  <w:hideMark/>
                </w:tcPr>
                <w:p w14:paraId="63CAD835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IDICADOR</w:t>
                  </w:r>
                </w:p>
              </w:tc>
            </w:tr>
            <w:tr w:rsidR="000D2DC9" w:rsidRPr="000D2DC9" w14:paraId="04C3AE9E" w14:textId="77777777" w:rsidTr="000D2DC9">
              <w:trPr>
                <w:trHeight w:val="285"/>
                <w:jc w:val="center"/>
              </w:trPr>
              <w:tc>
                <w:tcPr>
                  <w:tcW w:w="2280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auto"/>
                    <w:right w:val="single" w:sz="4" w:space="0" w:color="00B0F0"/>
                  </w:tcBorders>
                  <w:vAlign w:val="center"/>
                  <w:hideMark/>
                </w:tcPr>
                <w:p w14:paraId="4D4D6C70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472C4"/>
                  <w:noWrap/>
                  <w:vAlign w:val="center"/>
                  <w:hideMark/>
                </w:tcPr>
                <w:p w14:paraId="2E45F502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SEM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00B0F0"/>
                    <w:bottom w:val="nil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4CD50BEB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ANUAL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B0F0"/>
                    <w:left w:val="nil"/>
                    <w:bottom w:val="single" w:sz="4" w:space="0" w:color="auto"/>
                    <w:right w:val="single" w:sz="4" w:space="0" w:color="00B0F0"/>
                  </w:tcBorders>
                  <w:vAlign w:val="center"/>
                  <w:hideMark/>
                </w:tcPr>
                <w:p w14:paraId="24370712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670" w:type="dxa"/>
                  <w:vMerge/>
                  <w:tcBorders>
                    <w:top w:val="single" w:sz="4" w:space="0" w:color="00B0F0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E170910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0D2DC9" w:rsidRPr="000D2DC9" w14:paraId="034045F6" w14:textId="77777777" w:rsidTr="000D2DC9">
              <w:trPr>
                <w:trHeight w:val="270"/>
                <w:jc w:val="center"/>
              </w:trPr>
              <w:tc>
                <w:tcPr>
                  <w:tcW w:w="2280" w:type="dxa"/>
                  <w:vMerge w:val="restart"/>
                  <w:tcBorders>
                    <w:top w:val="single" w:sz="8" w:space="0" w:color="00B0F0"/>
                    <w:left w:val="single" w:sz="8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620E83FE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580" w:type="dxa"/>
                  <w:tcBorders>
                    <w:top w:val="single" w:sz="8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1EA81A3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C7C264C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top w:val="single" w:sz="8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1D63AE1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424</w:t>
                  </w:r>
                </w:p>
              </w:tc>
              <w:tc>
                <w:tcPr>
                  <w:tcW w:w="5670" w:type="dxa"/>
                  <w:tcBorders>
                    <w:top w:val="single" w:sz="8" w:space="0" w:color="00B0F0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29D9A96" w14:textId="77777777" w:rsidR="000D2DC9" w:rsidRPr="000D2DC9" w:rsidRDefault="00C047E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23" w:history="1">
                    <w:r w:rsidR="000D2DC9" w:rsidRPr="000D2DC9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Cumplimiento de los Objetivos Establecidos en la Evaluación de Desempeño</w:t>
                    </w:r>
                  </w:hyperlink>
                </w:p>
              </w:tc>
            </w:tr>
            <w:tr w:rsidR="000D2DC9" w:rsidRPr="000D2DC9" w14:paraId="09846F91" w14:textId="77777777" w:rsidTr="000D2DC9">
              <w:trPr>
                <w:trHeight w:val="270"/>
                <w:jc w:val="center"/>
              </w:trPr>
              <w:tc>
                <w:tcPr>
                  <w:tcW w:w="2280" w:type="dxa"/>
                  <w:vMerge/>
                  <w:tcBorders>
                    <w:top w:val="single" w:sz="8" w:space="0" w:color="00B0F0"/>
                    <w:left w:val="single" w:sz="8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53C89D32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2437529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X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0F28941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388308B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422</w:t>
                  </w:r>
                </w:p>
              </w:tc>
              <w:tc>
                <w:tcPr>
                  <w:tcW w:w="567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4ABB2B99" w14:textId="77777777" w:rsidR="000D2DC9" w:rsidRPr="000D2DC9" w:rsidRDefault="00C047E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24" w:history="1">
                    <w:r w:rsidR="000D2DC9" w:rsidRPr="000D2DC9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Cumplimiento del Plan Institucional de Bienestar</w:t>
                    </w:r>
                  </w:hyperlink>
                </w:p>
              </w:tc>
            </w:tr>
            <w:tr w:rsidR="000D2DC9" w:rsidRPr="000D2DC9" w14:paraId="1AF872B7" w14:textId="77777777" w:rsidTr="000D2DC9">
              <w:trPr>
                <w:trHeight w:val="270"/>
                <w:jc w:val="center"/>
              </w:trPr>
              <w:tc>
                <w:tcPr>
                  <w:tcW w:w="2280" w:type="dxa"/>
                  <w:vMerge/>
                  <w:tcBorders>
                    <w:top w:val="single" w:sz="8" w:space="0" w:color="00B0F0"/>
                    <w:left w:val="single" w:sz="8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38B8BF21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22892A55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329D473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6C803E2" w14:textId="77777777" w:rsidR="000D2DC9" w:rsidRPr="000D2DC9" w:rsidRDefault="000D2DC9" w:rsidP="000D2DC9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0D2DC9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411</w:t>
                  </w:r>
                </w:p>
              </w:tc>
              <w:tc>
                <w:tcPr>
                  <w:tcW w:w="567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249F993" w14:textId="77777777" w:rsidR="000D2DC9" w:rsidRPr="000D2DC9" w:rsidRDefault="00C047E9" w:rsidP="000D2DC9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25" w:history="1">
                    <w:r w:rsidR="000D2DC9" w:rsidRPr="000D2DC9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Frecuencia de Accidentes de Trabajo con Incapacidad</w:t>
                    </w:r>
                  </w:hyperlink>
                </w:p>
              </w:tc>
            </w:tr>
          </w:tbl>
          <w:p w14:paraId="1C878BA0" w14:textId="462887A2" w:rsidR="00406F5D" w:rsidRPr="000D2DC9" w:rsidRDefault="00406F5D" w:rsidP="000D2DC9">
            <w:pPr>
              <w:rPr>
                <w:rFonts w:ascii="Palatino Linotype" w:hAnsi="Palatino Linotype"/>
                <w:b/>
                <w:bCs/>
                <w:color w:val="auto"/>
                <w:szCs w:val="21"/>
                <w:shd w:val="clear" w:color="auto" w:fill="FFFFFF"/>
              </w:rPr>
            </w:pPr>
          </w:p>
          <w:p w14:paraId="6AB2EA5C" w14:textId="1C93A3DF" w:rsidR="00F45E26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D5E46A8" wp14:editId="14C95C39">
                  <wp:extent cx="5612130" cy="3002280"/>
                  <wp:effectExtent l="0" t="0" r="762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0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26957" w14:textId="680894C6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2C405589" w14:textId="722D4F93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EEEDA63" wp14:editId="7C3CC447">
                  <wp:extent cx="5612130" cy="1796415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2B882" w14:textId="308DE2B8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4E3F6F9B" w14:textId="3D1016A4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2D416ECA" w14:textId="424413B9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48B57FF7" w14:textId="75FB05D0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3A1AE9A9" w14:textId="77777777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59C8107D" w14:textId="6B2D6FF6" w:rsidR="005A1C8C" w:rsidRDefault="005A1C8C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92D276E" wp14:editId="644E7290">
                  <wp:extent cx="5612130" cy="2991485"/>
                  <wp:effectExtent l="0" t="0" r="762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8543A" w14:textId="41140432" w:rsidR="00136F4F" w:rsidRDefault="00136F4F" w:rsidP="00F45E26">
            <w:pPr>
              <w:jc w:val="center"/>
              <w:rPr>
                <w:rFonts w:ascii="Palatino Linotype" w:hAnsi="Palatino Linotype"/>
                <w:bCs/>
                <w:color w:val="auto"/>
                <w:szCs w:val="21"/>
                <w:shd w:val="clear" w:color="auto" w:fill="FFFFFF"/>
              </w:rPr>
            </w:pPr>
          </w:p>
          <w:p w14:paraId="73BA3CA4" w14:textId="71A5B248" w:rsidR="005A1C8C" w:rsidRDefault="00814641" w:rsidP="00A44E35">
            <w:pPr>
              <w:rPr>
                <w:rFonts w:ascii="Palatino Linotype" w:hAnsi="Palatino Linotype"/>
                <w:color w:val="auto"/>
              </w:rPr>
            </w:pPr>
            <w:r>
              <w:rPr>
                <w:rFonts w:ascii="Palatino Linotype" w:hAnsi="Palatino Linotype"/>
                <w:color w:val="auto"/>
              </w:rPr>
              <w:t>Lo anterior, teniendo en cue</w:t>
            </w:r>
            <w:r w:rsidR="005A1C8C">
              <w:rPr>
                <w:rFonts w:ascii="Palatino Linotype" w:hAnsi="Palatino Linotype"/>
                <w:color w:val="auto"/>
              </w:rPr>
              <w:t xml:space="preserve">nta que, a través del correo institucional, </w:t>
            </w:r>
            <w:r w:rsidR="00B654FD">
              <w:rPr>
                <w:rFonts w:ascii="Palatino Linotype" w:hAnsi="Palatino Linotype"/>
                <w:color w:val="auto"/>
              </w:rPr>
              <w:t xml:space="preserve">en reiteradas ocasiones, </w:t>
            </w:r>
            <w:r w:rsidR="005A1C8C">
              <w:rPr>
                <w:rFonts w:ascii="Palatino Linotype" w:hAnsi="Palatino Linotype"/>
                <w:color w:val="auto"/>
              </w:rPr>
              <w:t>la Oficina de Control Interno notificó al proceso respecto a la novedad de no registro de la medición de los indicadores.</w:t>
            </w:r>
          </w:p>
          <w:p w14:paraId="243B4765" w14:textId="77777777" w:rsidR="005A1C8C" w:rsidRDefault="005A1C8C" w:rsidP="00A44E35">
            <w:pPr>
              <w:rPr>
                <w:rFonts w:ascii="Palatino Linotype" w:hAnsi="Palatino Linotype"/>
                <w:color w:val="auto"/>
              </w:rPr>
            </w:pPr>
          </w:p>
          <w:p w14:paraId="3D63D3FC" w14:textId="418E80C2" w:rsidR="004D6D2F" w:rsidRPr="00AF29EE" w:rsidRDefault="004D6D2F" w:rsidP="00A44E35">
            <w:pPr>
              <w:rPr>
                <w:rFonts w:ascii="Palatino Linotype" w:hAnsi="Palatino Linotype"/>
                <w:color w:val="auto"/>
              </w:rPr>
            </w:pPr>
            <w:r w:rsidRPr="000F7E75">
              <w:rPr>
                <w:rFonts w:ascii="Palatino Linotype" w:hAnsi="Palatino Linotype"/>
                <w:color w:val="auto"/>
              </w:rPr>
              <w:t>En</w:t>
            </w:r>
            <w:r w:rsidRPr="00AF29EE">
              <w:rPr>
                <w:rFonts w:ascii="Palatino Linotype" w:hAnsi="Palatino Linotype"/>
                <w:color w:val="auto"/>
              </w:rPr>
              <w:t xml:space="preserve"> la base de datos descargada del aplicativo </w:t>
            </w:r>
            <w:r w:rsidR="005A1C8C" w:rsidRPr="00AF29EE">
              <w:rPr>
                <w:rFonts w:ascii="Palatino Linotype" w:hAnsi="Palatino Linotype"/>
                <w:color w:val="auto"/>
              </w:rPr>
              <w:t>Isolución</w:t>
            </w:r>
            <w:r w:rsidRPr="00AF29EE">
              <w:rPr>
                <w:rFonts w:ascii="Palatino Linotype" w:hAnsi="Palatino Linotype"/>
                <w:color w:val="auto"/>
              </w:rPr>
              <w:t xml:space="preserve">, se realizó un análisis de los reportes realizados por cada uno de los procesos en el </w:t>
            </w:r>
            <w:r w:rsidR="000F7E75">
              <w:rPr>
                <w:rFonts w:ascii="Palatino Linotype" w:hAnsi="Palatino Linotype"/>
                <w:color w:val="auto"/>
              </w:rPr>
              <w:t>cuarto</w:t>
            </w:r>
            <w:r w:rsidRPr="00AF29EE">
              <w:rPr>
                <w:rFonts w:ascii="Palatino Linotype" w:hAnsi="Palatino Linotype"/>
                <w:color w:val="auto"/>
              </w:rPr>
              <w:t xml:space="preserve"> (</w:t>
            </w:r>
            <w:r w:rsidR="00142971" w:rsidRPr="00AF29EE">
              <w:rPr>
                <w:rFonts w:ascii="Palatino Linotype" w:hAnsi="Palatino Linotype"/>
                <w:color w:val="auto"/>
              </w:rPr>
              <w:t>I</w:t>
            </w:r>
            <w:r w:rsidR="000F7E75">
              <w:rPr>
                <w:rFonts w:ascii="Palatino Linotype" w:hAnsi="Palatino Linotype"/>
                <w:color w:val="auto"/>
              </w:rPr>
              <w:t>V</w:t>
            </w:r>
            <w:r w:rsidRPr="00AF29EE">
              <w:rPr>
                <w:rFonts w:ascii="Palatino Linotype" w:hAnsi="Palatino Linotype"/>
                <w:color w:val="auto"/>
              </w:rPr>
              <w:t>) trimestre del año 2023, evidenciándose las siguientes observaciones:</w:t>
            </w:r>
          </w:p>
          <w:p w14:paraId="37C4DF0C" w14:textId="16AD99EA" w:rsidR="00482F54" w:rsidRPr="00AF29EE" w:rsidRDefault="00482F54" w:rsidP="00EB75CD">
            <w:pPr>
              <w:jc w:val="center"/>
              <w:rPr>
                <w:rFonts w:ascii="Palatino Linotype" w:hAnsi="Palatino Linotype"/>
                <w:color w:val="auto"/>
              </w:rPr>
            </w:pPr>
          </w:p>
          <w:p w14:paraId="4F680481" w14:textId="67138D15" w:rsidR="004D6D2F" w:rsidRPr="00AF29EE" w:rsidRDefault="004D6D2F" w:rsidP="00A44E35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  <w:sz w:val="22"/>
              </w:rPr>
            </w:pPr>
            <w:r w:rsidRPr="00AF29EE">
              <w:rPr>
                <w:rFonts w:ascii="Palatino Linotype" w:hAnsi="Palatino Linotype"/>
                <w:color w:val="auto"/>
                <w:sz w:val="22"/>
              </w:rPr>
              <w:t>Procesos que dentro del reporte de indicadores no adjuntaron anexos o evidencias.</w:t>
            </w:r>
          </w:p>
          <w:p w14:paraId="74185370" w14:textId="68D69B00" w:rsidR="00B40291" w:rsidRDefault="00B40291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tbl>
            <w:tblPr>
              <w:tblW w:w="982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93"/>
              <w:gridCol w:w="567"/>
              <w:gridCol w:w="5965"/>
            </w:tblGrid>
            <w:tr w:rsidR="00746921" w:rsidRPr="00746921" w14:paraId="73E5DF41" w14:textId="77777777" w:rsidTr="00746921">
              <w:trPr>
                <w:trHeight w:val="253"/>
                <w:jc w:val="center"/>
              </w:trPr>
              <w:tc>
                <w:tcPr>
                  <w:tcW w:w="3293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10304369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2696BCA8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596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7FD044A1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IDICADOR</w:t>
                  </w:r>
                </w:p>
              </w:tc>
            </w:tr>
            <w:tr w:rsidR="00746921" w:rsidRPr="00746921" w14:paraId="5307331F" w14:textId="77777777" w:rsidTr="00746921">
              <w:trPr>
                <w:trHeight w:val="253"/>
                <w:jc w:val="center"/>
              </w:trPr>
              <w:tc>
                <w:tcPr>
                  <w:tcW w:w="3293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54B2A9BD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65268B81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965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12C2B785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746921" w:rsidRPr="00746921" w14:paraId="03D33165" w14:textId="77777777" w:rsidTr="00746921">
              <w:trPr>
                <w:trHeight w:val="198"/>
                <w:jc w:val="center"/>
              </w:trPr>
              <w:tc>
                <w:tcPr>
                  <w:tcW w:w="3293" w:type="dxa"/>
                  <w:vMerge w:val="restart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64102E1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Control Financiero y Contable de las CCF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7184AAE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371</w:t>
                  </w:r>
                </w:p>
              </w:tc>
              <w:tc>
                <w:tcPr>
                  <w:tcW w:w="596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19F5BFFE" w14:textId="747FB4F3" w:rsidR="00746921" w:rsidRPr="00746921" w:rsidRDefault="00C047E9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29" w:history="1">
                    <w:r w:rsidR="00746921" w:rsidRPr="00746921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Oportunidad en el análisis de los estados financieros</w:t>
                    </w:r>
                  </w:hyperlink>
                </w:p>
              </w:tc>
            </w:tr>
            <w:tr w:rsidR="00746921" w:rsidRPr="00746921" w14:paraId="1985A7D9" w14:textId="77777777" w:rsidTr="00746921">
              <w:trPr>
                <w:trHeight w:val="198"/>
                <w:jc w:val="center"/>
              </w:trPr>
              <w:tc>
                <w:tcPr>
                  <w:tcW w:w="3293" w:type="dxa"/>
                  <w:vMerge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581A930E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0E88761A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372</w:t>
                  </w:r>
                </w:p>
              </w:tc>
              <w:tc>
                <w:tcPr>
                  <w:tcW w:w="596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vAlign w:val="center"/>
                  <w:hideMark/>
                </w:tcPr>
                <w:p w14:paraId="24277A25" w14:textId="77777777" w:rsidR="00746921" w:rsidRPr="00746921" w:rsidRDefault="00C047E9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0" w:history="1">
                    <w:r w:rsidR="00746921" w:rsidRPr="00746921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Oportunidad en el análisis de los informes de ejecución de subsidios  de vivienda.</w:t>
                    </w:r>
                  </w:hyperlink>
                </w:p>
              </w:tc>
            </w:tr>
            <w:tr w:rsidR="00746921" w:rsidRPr="00746921" w14:paraId="3ACF9A78" w14:textId="77777777" w:rsidTr="00746921">
              <w:trPr>
                <w:trHeight w:val="198"/>
                <w:jc w:val="center"/>
              </w:trPr>
              <w:tc>
                <w:tcPr>
                  <w:tcW w:w="3293" w:type="dxa"/>
                  <w:vMerge w:val="restart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784F178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del Talento Humano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23066EF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420</w:t>
                  </w:r>
                </w:p>
              </w:tc>
              <w:tc>
                <w:tcPr>
                  <w:tcW w:w="596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vAlign w:val="center"/>
                  <w:hideMark/>
                </w:tcPr>
                <w:p w14:paraId="15E9863D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Cumplimiento del Plan Institucional de Capacitación</w:t>
                  </w:r>
                </w:p>
              </w:tc>
            </w:tr>
            <w:tr w:rsidR="00746921" w:rsidRPr="00746921" w14:paraId="17930C9B" w14:textId="77777777" w:rsidTr="00746921">
              <w:trPr>
                <w:trHeight w:val="198"/>
                <w:jc w:val="center"/>
              </w:trPr>
              <w:tc>
                <w:tcPr>
                  <w:tcW w:w="3293" w:type="dxa"/>
                  <w:vMerge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4965C2F0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FF446C1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421</w:t>
                  </w:r>
                </w:p>
              </w:tc>
              <w:tc>
                <w:tcPr>
                  <w:tcW w:w="596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94B4496" w14:textId="77777777" w:rsidR="00746921" w:rsidRPr="00746921" w:rsidRDefault="00C047E9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1" w:history="1">
                    <w:r w:rsidR="00746921" w:rsidRPr="00746921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Nivel de Formación de la Capacitación Recibida</w:t>
                    </w:r>
                  </w:hyperlink>
                </w:p>
              </w:tc>
            </w:tr>
            <w:tr w:rsidR="00746921" w:rsidRPr="00746921" w14:paraId="2EAE02DE" w14:textId="77777777" w:rsidTr="00746921">
              <w:trPr>
                <w:trHeight w:val="397"/>
                <w:jc w:val="center"/>
              </w:trPr>
              <w:tc>
                <w:tcPr>
                  <w:tcW w:w="3293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F574F2D" w14:textId="11190FC9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Estadística General del Sistema del Subsidio Familiar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53856C61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437</w:t>
                  </w:r>
                </w:p>
              </w:tc>
              <w:tc>
                <w:tcPr>
                  <w:tcW w:w="596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vAlign w:val="center"/>
                  <w:hideMark/>
                </w:tcPr>
                <w:p w14:paraId="409BA8F8" w14:textId="77777777" w:rsidR="00746921" w:rsidRPr="00746921" w:rsidRDefault="00C047E9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2" w:history="1">
                    <w:r w:rsidR="00746921" w:rsidRPr="00746921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Verificación de la Oportunidad y Calidad del dato de la información estadística que reportan las CCF, recepcionada en el aplicativo SIREVAC</w:t>
                    </w:r>
                  </w:hyperlink>
                </w:p>
              </w:tc>
            </w:tr>
            <w:tr w:rsidR="00746921" w:rsidRPr="00746921" w14:paraId="7E936A3E" w14:textId="77777777" w:rsidTr="00746921">
              <w:trPr>
                <w:trHeight w:val="441"/>
                <w:jc w:val="center"/>
              </w:trPr>
              <w:tc>
                <w:tcPr>
                  <w:tcW w:w="3293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4B0D124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E5451C1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661</w:t>
                  </w:r>
                </w:p>
              </w:tc>
              <w:tc>
                <w:tcPr>
                  <w:tcW w:w="596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vAlign w:val="center"/>
                  <w:hideMark/>
                </w:tcPr>
                <w:p w14:paraId="33D146BC" w14:textId="77777777" w:rsidR="00746921" w:rsidRPr="00746921" w:rsidRDefault="00C047E9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3" w:history="1">
                    <w:r w:rsidR="00746921" w:rsidRPr="00746921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Tasa de solicitudes de conciliación prejudicial y judicial en las que el comité de conciliación decide conciliar en la vigencia fiscal.</w:t>
                    </w:r>
                  </w:hyperlink>
                </w:p>
              </w:tc>
            </w:tr>
            <w:tr w:rsidR="00746921" w:rsidRPr="00746921" w14:paraId="19F0DB38" w14:textId="77777777" w:rsidTr="00746921">
              <w:trPr>
                <w:trHeight w:val="234"/>
                <w:jc w:val="center"/>
              </w:trPr>
              <w:tc>
                <w:tcPr>
                  <w:tcW w:w="3293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785FC574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Planeación Institucional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D26F9F1" w14:textId="77777777" w:rsidR="00746921" w:rsidRPr="00746921" w:rsidRDefault="00746921" w:rsidP="0074692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74692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684</w:t>
                  </w:r>
                </w:p>
              </w:tc>
              <w:tc>
                <w:tcPr>
                  <w:tcW w:w="596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vAlign w:val="center"/>
                  <w:hideMark/>
                </w:tcPr>
                <w:p w14:paraId="2B4F3D56" w14:textId="77777777" w:rsidR="00746921" w:rsidRPr="00746921" w:rsidRDefault="00C047E9" w:rsidP="0074692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4" w:history="1">
                    <w:r w:rsidR="00746921" w:rsidRPr="00746921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Eficiencia de controles para mitigar los riesgos del proceso de Planeación Institucional</w:t>
                    </w:r>
                  </w:hyperlink>
                </w:p>
              </w:tc>
            </w:tr>
          </w:tbl>
          <w:p w14:paraId="7784FF12" w14:textId="443A567E" w:rsidR="00746921" w:rsidRDefault="00746921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p w14:paraId="0D14EA7B" w14:textId="767427D4" w:rsidR="00746921" w:rsidRDefault="00746921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p w14:paraId="6128E43A" w14:textId="2E222D3E" w:rsidR="00746921" w:rsidRDefault="00746921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p w14:paraId="702E72B8" w14:textId="77777777" w:rsidR="00B60E82" w:rsidRDefault="00B60E82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p w14:paraId="7C387C56" w14:textId="1E06F272" w:rsidR="00A52CE8" w:rsidRDefault="00A52CE8" w:rsidP="00B40291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p w14:paraId="47D6CC9E" w14:textId="6BF7FA0E" w:rsidR="004D6D2F" w:rsidRDefault="004D6D2F" w:rsidP="00A44E35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  <w:sz w:val="22"/>
              </w:rPr>
            </w:pPr>
            <w:r w:rsidRPr="00AF29EE">
              <w:rPr>
                <w:rFonts w:ascii="Palatino Linotype" w:hAnsi="Palatino Linotype"/>
                <w:color w:val="auto"/>
                <w:sz w:val="22"/>
              </w:rPr>
              <w:t>Indicadores cuya f</w:t>
            </w:r>
            <w:r w:rsidR="00A80717" w:rsidRPr="00AF29EE">
              <w:rPr>
                <w:rFonts w:ascii="Palatino Linotype" w:hAnsi="Palatino Linotype"/>
                <w:color w:val="auto"/>
                <w:sz w:val="22"/>
              </w:rPr>
              <w:t xml:space="preserve">órmula </w:t>
            </w:r>
            <w:r w:rsidR="00BF6CAA">
              <w:rPr>
                <w:rFonts w:ascii="Palatino Linotype" w:hAnsi="Palatino Linotype"/>
                <w:color w:val="auto"/>
                <w:sz w:val="22"/>
              </w:rPr>
              <w:t xml:space="preserve">o medición </w:t>
            </w:r>
            <w:r w:rsidR="00A80717" w:rsidRPr="00AF29EE">
              <w:rPr>
                <w:rFonts w:ascii="Palatino Linotype" w:hAnsi="Palatino Linotype"/>
                <w:color w:val="auto"/>
                <w:sz w:val="22"/>
              </w:rPr>
              <w:t>se recomienda reformular.</w:t>
            </w:r>
          </w:p>
          <w:p w14:paraId="7AAD04F4" w14:textId="51F27D3A" w:rsidR="007941D9" w:rsidRDefault="007941D9" w:rsidP="007941D9">
            <w:pPr>
              <w:rPr>
                <w:rFonts w:ascii="Palatino Linotype" w:hAnsi="Palatino Linotype"/>
                <w:color w:val="auto"/>
              </w:rPr>
            </w:pPr>
          </w:p>
          <w:tbl>
            <w:tblPr>
              <w:tblW w:w="976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63"/>
              <w:gridCol w:w="567"/>
              <w:gridCol w:w="3543"/>
              <w:gridCol w:w="3387"/>
            </w:tblGrid>
            <w:tr w:rsidR="00B60E82" w:rsidRPr="00B60E82" w14:paraId="4B67A622" w14:textId="77777777" w:rsidTr="00B60E82">
              <w:trPr>
                <w:trHeight w:val="216"/>
                <w:jc w:val="center"/>
              </w:trPr>
              <w:tc>
                <w:tcPr>
                  <w:tcW w:w="2263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27755B1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471F3719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3543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1391A515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IDICADOR</w:t>
                  </w:r>
                </w:p>
              </w:tc>
              <w:tc>
                <w:tcPr>
                  <w:tcW w:w="3387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576D8CA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OBSERVACIONES OCI</w:t>
                  </w:r>
                </w:p>
              </w:tc>
            </w:tr>
            <w:tr w:rsidR="00B60E82" w:rsidRPr="00B60E82" w14:paraId="488CD328" w14:textId="77777777" w:rsidTr="00B60E82">
              <w:trPr>
                <w:trHeight w:val="253"/>
                <w:jc w:val="center"/>
              </w:trPr>
              <w:tc>
                <w:tcPr>
                  <w:tcW w:w="2263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625D3DA4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2E12ADDF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3543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1DA51011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3387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60661DA9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B60E82" w:rsidRPr="00B60E82" w14:paraId="206D9C71" w14:textId="77777777" w:rsidTr="00B60E82">
              <w:trPr>
                <w:trHeight w:val="246"/>
                <w:jc w:val="center"/>
              </w:trPr>
              <w:tc>
                <w:tcPr>
                  <w:tcW w:w="2263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5D8D7B8C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Control Legal de las Cajas de Compensación Familiar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7C997C8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337</w:t>
                  </w:r>
                </w:p>
              </w:tc>
              <w:tc>
                <w:tcPr>
                  <w:tcW w:w="3543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vAlign w:val="center"/>
                  <w:hideMark/>
                </w:tcPr>
                <w:p w14:paraId="2BD0990B" w14:textId="0832099C" w:rsidR="00B60E82" w:rsidRPr="00B60E82" w:rsidRDefault="00C047E9" w:rsidP="00B60E8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5" w:history="1">
                    <w:r w:rsidR="00B60E82" w:rsidRPr="00B60E82">
                      <w:rPr>
                        <w:rFonts w:ascii="Calibri" w:eastAsia="Times New Roman" w:hAnsi="Calibri" w:cs="Calibri"/>
                        <w:color w:val="auto"/>
                        <w:sz w:val="16"/>
                        <w:szCs w:val="16"/>
                        <w:lang w:eastAsia="es-CO"/>
                      </w:rPr>
                      <w:t>Certificados de Existencia y representación legal de las cajas de compensación familiar expedidos oportunamente.</w:t>
                    </w:r>
                  </w:hyperlink>
                </w:p>
              </w:tc>
              <w:tc>
                <w:tcPr>
                  <w:tcW w:w="338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vAlign w:val="center"/>
                  <w:hideMark/>
                </w:tcPr>
                <w:p w14:paraId="7C8BF61C" w14:textId="59D81AE2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 recomienda revi</w:t>
                  </w:r>
                  <w:r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</w:t>
                  </w: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ar la fórmula del indicador (Fórmula incompleta)</w:t>
                  </w:r>
                </w:p>
              </w:tc>
            </w:tr>
            <w:tr w:rsidR="00B60E82" w:rsidRPr="00B60E82" w14:paraId="626131D1" w14:textId="77777777" w:rsidTr="00B60E82">
              <w:trPr>
                <w:trHeight w:val="493"/>
                <w:jc w:val="center"/>
              </w:trPr>
              <w:tc>
                <w:tcPr>
                  <w:tcW w:w="2263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8174FBA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Jurídica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15A60A6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413</w:t>
                  </w:r>
                </w:p>
              </w:tc>
              <w:tc>
                <w:tcPr>
                  <w:tcW w:w="3543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33A7E1F" w14:textId="77777777" w:rsidR="00B60E82" w:rsidRPr="00B60E82" w:rsidRDefault="00C047E9" w:rsidP="00B60E8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6" w:history="1">
                    <w:r w:rsidR="00B60E82" w:rsidRPr="00B60E82">
                      <w:rPr>
                        <w:rFonts w:ascii="Calibri" w:eastAsia="Times New Roman" w:hAnsi="Calibri" w:cs="Calibri"/>
                        <w:color w:val="auto"/>
                        <w:sz w:val="16"/>
                        <w:szCs w:val="16"/>
                        <w:lang w:eastAsia="es-CO"/>
                      </w:rPr>
                      <w:t xml:space="preserve">Gestión de Cobro Persuasivo y Coactivo </w:t>
                    </w:r>
                  </w:hyperlink>
                </w:p>
              </w:tc>
              <w:tc>
                <w:tcPr>
                  <w:tcW w:w="338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vAlign w:val="center"/>
                  <w:hideMark/>
                </w:tcPr>
                <w:p w14:paraId="16053F7C" w14:textId="5687ADC4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Periodicidad anual, pero medición semestral la OAJ propone ajuste de fórmula como acción de mejora. </w:t>
                  </w: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br/>
                  </w: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br/>
                    <w:t>Adicionalmente, la OCI, recomienda revisar periodicidad</w:t>
                  </w:r>
                </w:p>
              </w:tc>
            </w:tr>
          </w:tbl>
          <w:p w14:paraId="6859588F" w14:textId="4E1EA2B4" w:rsidR="007941D9" w:rsidRDefault="007941D9" w:rsidP="007941D9">
            <w:pPr>
              <w:rPr>
                <w:rFonts w:ascii="Palatino Linotype" w:hAnsi="Palatino Linotype"/>
                <w:color w:val="auto"/>
              </w:rPr>
            </w:pPr>
          </w:p>
          <w:p w14:paraId="5EBAB3DB" w14:textId="0FB54F88" w:rsidR="004D6D2F" w:rsidRDefault="004D6D2F" w:rsidP="00A44E35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</w:rPr>
            </w:pPr>
            <w:r w:rsidRPr="00AF29EE">
              <w:rPr>
                <w:rFonts w:ascii="Palatino Linotype" w:hAnsi="Palatino Linotype"/>
                <w:color w:val="auto"/>
                <w:sz w:val="22"/>
              </w:rPr>
              <w:t>Procesos que no cumplieron con la meta establecida dentro de la medición de uno de sus indicadores</w:t>
            </w:r>
            <w:r w:rsidRPr="00AF29EE">
              <w:rPr>
                <w:rFonts w:ascii="Palatino Linotype" w:hAnsi="Palatino Linotype"/>
                <w:color w:val="auto"/>
              </w:rPr>
              <w:t>.</w:t>
            </w:r>
          </w:p>
          <w:p w14:paraId="39B8CA5B" w14:textId="77777777" w:rsidR="008425D5" w:rsidRPr="00AF29EE" w:rsidRDefault="008425D5" w:rsidP="008425D5">
            <w:pPr>
              <w:pStyle w:val="Prrafodelista"/>
              <w:rPr>
                <w:rFonts w:ascii="Palatino Linotype" w:hAnsi="Palatino Linotype"/>
                <w:color w:val="auto"/>
              </w:rPr>
            </w:pPr>
          </w:p>
          <w:tbl>
            <w:tblPr>
              <w:tblW w:w="9908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00"/>
              <w:gridCol w:w="709"/>
              <w:gridCol w:w="2460"/>
              <w:gridCol w:w="1134"/>
              <w:gridCol w:w="3705"/>
            </w:tblGrid>
            <w:tr w:rsidR="00B60E82" w:rsidRPr="00B60E82" w14:paraId="479B8988" w14:textId="77777777" w:rsidTr="009036A4">
              <w:trPr>
                <w:trHeight w:val="216"/>
                <w:jc w:val="center"/>
              </w:trPr>
              <w:tc>
                <w:tcPr>
                  <w:tcW w:w="1900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7CB5A49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2F538F64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2460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33B0C63F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IDICADOR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1FB22D57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MEDICIÓN</w:t>
                  </w:r>
                </w:p>
              </w:tc>
              <w:tc>
                <w:tcPr>
                  <w:tcW w:w="370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11821CE7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OBSERVACIONES OCI</w:t>
                  </w:r>
                </w:p>
              </w:tc>
            </w:tr>
            <w:tr w:rsidR="00B60E82" w:rsidRPr="00B60E82" w14:paraId="047EF023" w14:textId="77777777" w:rsidTr="009036A4">
              <w:trPr>
                <w:trHeight w:val="253"/>
                <w:jc w:val="center"/>
              </w:trPr>
              <w:tc>
                <w:tcPr>
                  <w:tcW w:w="1900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34F8086A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2A679477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2460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62B7576B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2EA19AEF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3705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08C18E5B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B60E82" w:rsidRPr="00B60E82" w14:paraId="5F787909" w14:textId="77777777" w:rsidTr="009036A4">
              <w:trPr>
                <w:trHeight w:val="467"/>
                <w:jc w:val="center"/>
              </w:trPr>
              <w:tc>
                <w:tcPr>
                  <w:tcW w:w="1900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4CF0F3D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Estudios Especiales y Evaluación de Proyectos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66884431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690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14ACEC03" w14:textId="77777777" w:rsidR="00B60E82" w:rsidRPr="00B60E82" w:rsidRDefault="00C047E9" w:rsidP="00B60E82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7" w:history="1">
                    <w:r w:rsidR="00B60E82" w:rsidRPr="00B60E82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Oportunidad en la presentación del informe de visitas.</w:t>
                    </w:r>
                  </w:hyperlink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FF0000"/>
                  <w:noWrap/>
                  <w:vAlign w:val="center"/>
                  <w:hideMark/>
                </w:tcPr>
                <w:p w14:paraId="48E6EB42" w14:textId="77777777" w:rsidR="00B60E82" w:rsidRPr="00B60E82" w:rsidRDefault="00B60E82" w:rsidP="00B60E82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66,67</w:t>
                  </w:r>
                </w:p>
              </w:tc>
              <w:tc>
                <w:tcPr>
                  <w:tcW w:w="3705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FFFFFF"/>
                  <w:vAlign w:val="center"/>
                  <w:hideMark/>
                </w:tcPr>
                <w:p w14:paraId="5DDC1758" w14:textId="20E6382E" w:rsidR="00B60E82" w:rsidRPr="00B60E82" w:rsidRDefault="00B60E82" w:rsidP="009036A4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La OCI recomienda que, cuando un indicador no alcance la meta preestablecida, se haga uso del espacio de </w:t>
                  </w:r>
                  <w:r w:rsidRPr="00B60E82">
                    <w:rPr>
                      <w:rFonts w:ascii="Palatino Linotype" w:eastAsia="Times New Roman" w:hAnsi="Palatino Linotype" w:cs="Calibri"/>
                      <w:b/>
                      <w:sz w:val="16"/>
                      <w:szCs w:val="16"/>
                      <w:lang w:eastAsia="es-CO"/>
                    </w:rPr>
                    <w:t>Acciones Implantadas</w:t>
                  </w: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(Isolución) para </w:t>
                  </w:r>
                  <w:r w:rsidR="009036A4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implementar</w:t>
                  </w:r>
                  <w:r w:rsidRPr="00B60E82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acciones de mejora.</w:t>
                  </w:r>
                </w:p>
              </w:tc>
            </w:tr>
          </w:tbl>
          <w:p w14:paraId="4CBC2350" w14:textId="68A388CE" w:rsidR="008425D5" w:rsidRDefault="008425D5" w:rsidP="00EB75CD">
            <w:pPr>
              <w:pStyle w:val="Prrafodelista"/>
              <w:ind w:left="0"/>
              <w:jc w:val="center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</w:p>
          <w:p w14:paraId="48CFBB94" w14:textId="215DAC2F" w:rsidR="00017487" w:rsidRPr="00E821EE" w:rsidRDefault="004532B1" w:rsidP="00E821EE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  <w:sz w:val="12"/>
              </w:rPr>
            </w:pPr>
            <w:r w:rsidRPr="00E821EE">
              <w:rPr>
                <w:rFonts w:ascii="Palatino Linotype" w:hAnsi="Palatino Linotype"/>
                <w:color w:val="auto"/>
                <w:sz w:val="22"/>
              </w:rPr>
              <w:t>Recomendaciones por parte de la Oficina de Control Interno respecto a indicadores de procesos específicos.</w:t>
            </w:r>
          </w:p>
          <w:p w14:paraId="2CC7EA16" w14:textId="0C6C145A" w:rsidR="004532B1" w:rsidRDefault="004532B1" w:rsidP="00017487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295589AD" w14:textId="518F888A" w:rsidR="004532B1" w:rsidRDefault="004532B1" w:rsidP="00017487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tbl>
            <w:tblPr>
              <w:tblW w:w="9983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4"/>
              <w:gridCol w:w="567"/>
              <w:gridCol w:w="1984"/>
              <w:gridCol w:w="5018"/>
            </w:tblGrid>
            <w:tr w:rsidR="004532B1" w:rsidRPr="004532B1" w14:paraId="02BF5312" w14:textId="77777777" w:rsidTr="003A5F15">
              <w:trPr>
                <w:trHeight w:val="216"/>
                <w:jc w:val="center"/>
              </w:trPr>
              <w:tc>
                <w:tcPr>
                  <w:tcW w:w="2414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60F28367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PROCESO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2A8001A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1218BEB0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IDICADOR</w:t>
                  </w:r>
                </w:p>
              </w:tc>
              <w:tc>
                <w:tcPr>
                  <w:tcW w:w="5018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4472C4"/>
                  <w:noWrap/>
                  <w:vAlign w:val="center"/>
                  <w:hideMark/>
                </w:tcPr>
                <w:p w14:paraId="5A58263A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OBSERVACIONES OCI</w:t>
                  </w:r>
                </w:p>
              </w:tc>
            </w:tr>
            <w:tr w:rsidR="004532B1" w:rsidRPr="004532B1" w14:paraId="2BD585AB" w14:textId="77777777" w:rsidTr="003A5F15">
              <w:trPr>
                <w:trHeight w:val="253"/>
                <w:jc w:val="center"/>
              </w:trPr>
              <w:tc>
                <w:tcPr>
                  <w:tcW w:w="2414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00E27E68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0C181D59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142AA756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  <w:tc>
                <w:tcPr>
                  <w:tcW w:w="5018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  <w:hideMark/>
                </w:tcPr>
                <w:p w14:paraId="436243F2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</w:p>
              </w:tc>
            </w:tr>
            <w:tr w:rsidR="004532B1" w:rsidRPr="004532B1" w14:paraId="69BD5D85" w14:textId="77777777" w:rsidTr="003A5F15">
              <w:trPr>
                <w:trHeight w:val="192"/>
                <w:jc w:val="center"/>
              </w:trPr>
              <w:tc>
                <w:tcPr>
                  <w:tcW w:w="2414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3975CC9C" w14:textId="63E96FA0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Gestión Estadística General del Sistema del Subsidio Familiar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noWrap/>
                  <w:vAlign w:val="center"/>
                  <w:hideMark/>
                </w:tcPr>
                <w:p w14:paraId="77374E31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655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vAlign w:val="center"/>
                  <w:hideMark/>
                </w:tcPr>
                <w:p w14:paraId="1FBF9F9F" w14:textId="77777777" w:rsidR="004532B1" w:rsidRPr="004532B1" w:rsidRDefault="00C047E9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hyperlink r:id="rId38" w:history="1">
                    <w:r w:rsidR="004532B1" w:rsidRPr="004532B1">
                      <w:rPr>
                        <w:rFonts w:ascii="Palatino Linotype" w:eastAsia="Times New Roman" w:hAnsi="Palatino Linotype" w:cs="Calibri"/>
                        <w:color w:val="auto"/>
                        <w:sz w:val="16"/>
                        <w:szCs w:val="16"/>
                        <w:lang w:eastAsia="es-CO"/>
                      </w:rPr>
                      <w:t>Publicaciones estadísticas realizadas</w:t>
                    </w:r>
                  </w:hyperlink>
                </w:p>
              </w:tc>
              <w:tc>
                <w:tcPr>
                  <w:tcW w:w="5018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auto" w:fill="auto"/>
                  <w:vAlign w:val="center"/>
                  <w:hideMark/>
                </w:tcPr>
                <w:p w14:paraId="155B46F2" w14:textId="4FB58311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La OCI recomienda revisar la URL relacionada, como evidencia del indicador ya que, no se encuentra en la web</w:t>
                  </w:r>
                </w:p>
              </w:tc>
            </w:tr>
            <w:tr w:rsidR="004532B1" w:rsidRPr="004532B1" w14:paraId="742ED167" w14:textId="77777777" w:rsidTr="003A5F15">
              <w:trPr>
                <w:trHeight w:val="674"/>
                <w:jc w:val="center"/>
              </w:trPr>
              <w:tc>
                <w:tcPr>
                  <w:tcW w:w="2414" w:type="dxa"/>
                  <w:tcBorders>
                    <w:top w:val="nil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20B9AC95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Visitas a entes Vigilados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0E1E8DE0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center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381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noWrap/>
                  <w:vAlign w:val="center"/>
                  <w:hideMark/>
                </w:tcPr>
                <w:p w14:paraId="45357143" w14:textId="77777777" w:rsidR="004532B1" w:rsidRPr="004532B1" w:rsidRDefault="004532B1" w:rsidP="004532B1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color w:val="auto"/>
                      <w:sz w:val="16"/>
                      <w:szCs w:val="16"/>
                      <w:lang w:eastAsia="es-CO"/>
                    </w:rPr>
                    <w:t>Cobertura anual de visitas especiales de inspección</w:t>
                  </w:r>
                </w:p>
              </w:tc>
              <w:tc>
                <w:tcPr>
                  <w:tcW w:w="5018" w:type="dxa"/>
                  <w:tcBorders>
                    <w:top w:val="nil"/>
                    <w:left w:val="nil"/>
                    <w:bottom w:val="single" w:sz="4" w:space="0" w:color="00B0F0"/>
                    <w:right w:val="single" w:sz="4" w:space="0" w:color="00B0F0"/>
                  </w:tcBorders>
                  <w:shd w:val="clear" w:color="000000" w:fill="D9E1F2"/>
                  <w:vAlign w:val="center"/>
                  <w:hideMark/>
                </w:tcPr>
                <w:p w14:paraId="2E46FB98" w14:textId="21537D60" w:rsidR="004532B1" w:rsidRPr="004532B1" w:rsidRDefault="004532B1" w:rsidP="003A5F15">
                  <w:pPr>
                    <w:autoSpaceDE/>
                    <w:autoSpaceDN/>
                    <w:adjustRightInd/>
                    <w:jc w:val="left"/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</w:pP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Se recomienda revi</w:t>
                  </w:r>
                  <w:r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s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ar con la OAP el</w:t>
                  </w:r>
                  <w:r w:rsidR="003A5F1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campo de “</w:t>
                  </w:r>
                  <w:r w:rsidR="003A5F15" w:rsidRPr="003A5F15">
                    <w:rPr>
                      <w:rFonts w:ascii="Palatino Linotype" w:eastAsia="Times New Roman" w:hAnsi="Palatino Linotype" w:cs="Calibri"/>
                      <w:i/>
                      <w:sz w:val="16"/>
                      <w:szCs w:val="16"/>
                      <w:lang w:eastAsia="es-CO"/>
                    </w:rPr>
                    <w:t>Observación medición</w:t>
                  </w:r>
                  <w:r w:rsidR="003A5F15">
                    <w:rPr>
                      <w:rFonts w:ascii="Palatino Linotype" w:eastAsia="Times New Roman" w:hAnsi="Palatino Linotype" w:cs="Calibri"/>
                      <w:i/>
                      <w:sz w:val="16"/>
                      <w:szCs w:val="16"/>
                      <w:lang w:eastAsia="es-CO"/>
                    </w:rPr>
                    <w:t>”</w:t>
                  </w:r>
                  <w:r w:rsidR="003A5F1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del </w:t>
                  </w:r>
                  <w:r w:rsidR="003A5F15"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indicador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ya que, </w:t>
                  </w:r>
                  <w:r w:rsidR="003A5F1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fueron 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reg</w:t>
                  </w:r>
                  <w:r w:rsidR="00B654FD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istrad</w:t>
                  </w:r>
                  <w:r w:rsidR="003A5F1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as</w:t>
                  </w:r>
                  <w:r w:rsidR="00B654FD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observaciones en donde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</w:t>
                  </w:r>
                  <w:r w:rsidR="003A5F1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señalan que 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no </w:t>
                  </w:r>
                  <w:r w:rsidR="003A5F1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hubo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visitas especiales. 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br/>
                  </w:r>
                  <w:r w:rsidR="0013648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Lo anterior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, de acuerdo a lo informado por el proceso, </w:t>
                  </w:r>
                  <w:r w:rsidR="0013648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durante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el</w:t>
                  </w:r>
                  <w:r w:rsidR="0013648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desarrollo de la auditoría No. 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384 del 2023,</w:t>
                  </w:r>
                  <w:r w:rsidR="0013648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toda vez que,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en la herramienta Isolución se indicó </w:t>
                  </w:r>
                  <w:r w:rsidR="0013648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el 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desarroll</w:t>
                  </w:r>
                  <w:r w:rsidR="0013648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o</w:t>
                  </w:r>
                  <w:r w:rsidRPr="004532B1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 xml:space="preserve"> 2 visitas especiales, conforme a las resoluciones No. 0785 del 16 de noviembre de 2022 (Comfacesar) y No. 0836 del 16 de noviembre de </w:t>
                  </w:r>
                  <w:r w:rsidR="003A5F15">
                    <w:rPr>
                      <w:rFonts w:ascii="Palatino Linotype" w:eastAsia="Times New Roman" w:hAnsi="Palatino Linotype" w:cs="Calibri"/>
                      <w:sz w:val="16"/>
                      <w:szCs w:val="16"/>
                      <w:lang w:eastAsia="es-CO"/>
                    </w:rPr>
                    <w:t>2022 (CAFABA).</w:t>
                  </w:r>
                </w:p>
              </w:tc>
            </w:tr>
          </w:tbl>
          <w:p w14:paraId="0A75F60B" w14:textId="77777777" w:rsidR="004532B1" w:rsidRPr="00306721" w:rsidRDefault="004532B1" w:rsidP="00017487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07BD7705" w14:textId="5CC2457A" w:rsidR="002A7845" w:rsidRDefault="002A7845" w:rsidP="00017487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  <w:p w14:paraId="44EA7361" w14:textId="77777777" w:rsidR="004D6D2F" w:rsidRPr="00482F54" w:rsidRDefault="004D6D2F" w:rsidP="00A44E35">
            <w:pPr>
              <w:pStyle w:val="Prrafodelista"/>
              <w:ind w:left="0"/>
              <w:rPr>
                <w:rFonts w:ascii="Palatino Linotype" w:hAnsi="Palatino Linotype"/>
                <w:b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b/>
                <w:color w:val="auto"/>
                <w:sz w:val="22"/>
                <w:szCs w:val="22"/>
              </w:rPr>
              <w:t>6.  CONCLUSIONES Y/O RECOMENDACIONES</w:t>
            </w:r>
          </w:p>
          <w:p w14:paraId="71593637" w14:textId="77777777" w:rsidR="004D6D2F" w:rsidRPr="00510FCF" w:rsidRDefault="004D6D2F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6"/>
                <w:szCs w:val="22"/>
              </w:rPr>
            </w:pPr>
          </w:p>
          <w:p w14:paraId="0681BDFE" w14:textId="12CB88FF" w:rsidR="004D6D2F" w:rsidRPr="00482F54" w:rsidRDefault="004D6D2F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 xml:space="preserve">Los indicadores son mecanismos que permiten controlar el comportamiento de factores críticos en la </w:t>
            </w:r>
            <w:r w:rsidR="001B0601">
              <w:rPr>
                <w:rFonts w:ascii="Palatino Linotype" w:hAnsi="Palatino Linotype"/>
                <w:color w:val="auto"/>
                <w:sz w:val="22"/>
                <w:szCs w:val="22"/>
              </w:rPr>
              <w:t>ejecución de los planes y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 xml:space="preserve"> procesos de la entidad, diseñados a partir del direccionamiento estratégico y de la caracterización de los procesos.</w:t>
            </w:r>
          </w:p>
          <w:p w14:paraId="3A625CDD" w14:textId="255354BD" w:rsidR="004D6D2F" w:rsidRDefault="004D6D2F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08E68FAF" w14:textId="77777777" w:rsidR="001B0601" w:rsidRDefault="001B0601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1DD1897F" w14:textId="0A947C58" w:rsidR="00F30F9D" w:rsidRDefault="00F30F9D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7D730013" w14:textId="3FD6DD60" w:rsidR="00F30F9D" w:rsidRDefault="00F30F9D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30F78B1C" w14:textId="77777777" w:rsidR="00F30F9D" w:rsidRPr="00510FCF" w:rsidRDefault="00F30F9D" w:rsidP="00A44E35">
            <w:pPr>
              <w:pStyle w:val="Prrafodelista"/>
              <w:ind w:left="0"/>
              <w:rPr>
                <w:rFonts w:ascii="Palatino Linotype" w:hAnsi="Palatino Linotype"/>
                <w:color w:val="auto"/>
                <w:sz w:val="10"/>
                <w:szCs w:val="22"/>
              </w:rPr>
            </w:pPr>
          </w:p>
          <w:p w14:paraId="7B054D3B" w14:textId="6C11F4F9" w:rsidR="00510FCF" w:rsidRPr="00AF29EE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Se evidencia en el seguimiento de los Indicadores de Gestión correspondientes 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al </w:t>
            </w:r>
            <w:r w:rsidR="009912FF">
              <w:rPr>
                <w:rFonts w:ascii="Palatino Linotype" w:hAnsi="Palatino Linotype"/>
                <w:color w:val="auto"/>
                <w:sz w:val="22"/>
              </w:rPr>
              <w:t xml:space="preserve">cuarto 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>(I</w:t>
            </w:r>
            <w:r w:rsidR="009912FF">
              <w:rPr>
                <w:rFonts w:ascii="Palatino Linotype" w:hAnsi="Palatino Linotype"/>
                <w:color w:val="auto"/>
                <w:sz w:val="22"/>
              </w:rPr>
              <w:t>V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>) trimestre</w:t>
            </w:r>
            <w:r w:rsidR="002F61BF" w:rsidRPr="00AF29EE">
              <w:rPr>
                <w:rFonts w:ascii="Palatino Linotype" w:hAnsi="Palatino Linotype"/>
                <w:color w:val="auto"/>
                <w:sz w:val="22"/>
              </w:rPr>
              <w:t xml:space="preserve"> del año 2023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 que</w:t>
            </w:r>
            <w:r w:rsidR="002F61BF" w:rsidRPr="00AF29EE">
              <w:rPr>
                <w:rFonts w:ascii="Palatino Linotype" w:hAnsi="Palatino Linotype"/>
                <w:color w:val="auto"/>
                <w:sz w:val="22"/>
              </w:rPr>
              <w:t>,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 se obtuvo un cumplimiento del </w:t>
            </w:r>
            <w:r w:rsidRPr="00AF29EE">
              <w:rPr>
                <w:rFonts w:ascii="Palatino Linotype" w:hAnsi="Palatino Linotype"/>
                <w:b/>
                <w:color w:val="auto"/>
                <w:sz w:val="22"/>
              </w:rPr>
              <w:t>9</w:t>
            </w:r>
            <w:r w:rsidR="009912FF">
              <w:rPr>
                <w:rFonts w:ascii="Palatino Linotype" w:hAnsi="Palatino Linotype"/>
                <w:b/>
                <w:color w:val="auto"/>
                <w:sz w:val="22"/>
              </w:rPr>
              <w:t>5</w:t>
            </w:r>
            <w:r w:rsidRPr="00AF29EE">
              <w:rPr>
                <w:rFonts w:ascii="Palatino Linotype" w:hAnsi="Palatino Linotype"/>
                <w:b/>
                <w:color w:val="auto"/>
                <w:sz w:val="22"/>
              </w:rPr>
              <w:t>%</w:t>
            </w:r>
            <w:r w:rsidRPr="00AF29EE">
              <w:rPr>
                <w:rFonts w:ascii="Palatino Linotype" w:hAnsi="Palatino Linotype"/>
                <w:color w:val="auto"/>
                <w:sz w:val="22"/>
              </w:rPr>
              <w:t xml:space="preserve"> en el consolidado de reportes con cada uno de los indicadores planteados para este periodo en los procesos de la entidad.</w:t>
            </w:r>
          </w:p>
          <w:p w14:paraId="56B54FD3" w14:textId="1AFEAAF3" w:rsidR="00510FCF" w:rsidRPr="00510FCF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Se recomienda al área de: </w:t>
            </w:r>
            <w:r w:rsidR="001B0601">
              <w:rPr>
                <w:rFonts w:ascii="Palatino Linotype" w:hAnsi="Palatino Linotype"/>
                <w:color w:val="auto"/>
                <w:sz w:val="22"/>
              </w:rPr>
              <w:t>“</w:t>
            </w:r>
            <w:r w:rsidR="00BF6CAA" w:rsidRPr="001B0601">
              <w:rPr>
                <w:rFonts w:ascii="Palatino Linotype" w:eastAsia="Times New Roman" w:hAnsi="Palatino Linotype" w:cs="Calibri"/>
                <w:i/>
                <w:color w:val="auto"/>
                <w:sz w:val="22"/>
                <w:lang w:eastAsia="es-CO"/>
              </w:rPr>
              <w:t>Estudios Espe</w:t>
            </w:r>
            <w:r w:rsidR="001B0601">
              <w:rPr>
                <w:rFonts w:ascii="Palatino Linotype" w:eastAsia="Times New Roman" w:hAnsi="Palatino Linotype" w:cs="Calibri"/>
                <w:i/>
                <w:color w:val="auto"/>
                <w:sz w:val="22"/>
                <w:lang w:eastAsia="es-CO"/>
              </w:rPr>
              <w:t>ciales y Evaluación de Proyectos”</w:t>
            </w:r>
            <w:r w:rsidR="00BF6CAA" w:rsidRPr="00BF6CAA">
              <w:rPr>
                <w:rFonts w:ascii="Palatino Linotype" w:eastAsia="Times New Roman" w:hAnsi="Palatino Linotype" w:cs="Calibri"/>
                <w:color w:val="auto"/>
                <w:sz w:val="22"/>
                <w:lang w:eastAsia="es-CO"/>
              </w:rPr>
              <w:t xml:space="preserve"> </w:t>
            </w:r>
            <w:r w:rsidRPr="00BF6CAA">
              <w:rPr>
                <w:rFonts w:ascii="Palatino Linotype" w:hAnsi="Palatino Linotype"/>
                <w:color w:val="auto"/>
                <w:sz w:val="22"/>
              </w:rPr>
              <w:t>cumplir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 con las metas propuestas de los indicadores, donde se evidencia </w:t>
            </w:r>
            <w:r w:rsidRPr="00F30F9D">
              <w:rPr>
                <w:rFonts w:ascii="Palatino Linotype" w:hAnsi="Palatino Linotype"/>
                <w:color w:val="auto"/>
                <w:sz w:val="22"/>
              </w:rPr>
              <w:t>que su medición no alcanzo a ser la esperada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>, por lo tanto, se debe hacer una socialización de los resultados de los indicadores al interior del</w:t>
            </w:r>
            <w:r w:rsidR="00F30F9D">
              <w:rPr>
                <w:rFonts w:ascii="Palatino Linotype" w:hAnsi="Palatino Linotype"/>
                <w:color w:val="auto"/>
                <w:sz w:val="22"/>
              </w:rPr>
              <w:t xml:space="preserve"> área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>, donde se establezcan acciones preventivas y/o correctivas que fortalezcan la gestión interna</w:t>
            </w:r>
            <w:r w:rsidR="00F30F9D">
              <w:rPr>
                <w:rFonts w:ascii="Palatino Linotype" w:hAnsi="Palatino Linotype"/>
                <w:color w:val="auto"/>
                <w:sz w:val="22"/>
              </w:rPr>
              <w:t xml:space="preserve"> en pro del logro de resultados, así como también revisar la recomendación por parte de la Oficina de Control Interno, descrita en la página 7 del presente informe.</w:t>
            </w:r>
          </w:p>
          <w:p w14:paraId="3FF8C49C" w14:textId="77777777" w:rsidR="00510FCF" w:rsidRPr="00510FCF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>Es necesario llevar un reporte de manera concisa y oportuna en la descripción de la información del indicador, evidenciando la procedencia del resultado de la meta obtenida, de esta manera, se evitan fallas e inconsistencias al momento de la revisión periódica que se realiza a cada indicador por proceso.</w:t>
            </w:r>
          </w:p>
          <w:p w14:paraId="518E4784" w14:textId="77777777" w:rsidR="00510FCF" w:rsidRPr="00510FCF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La Oficina de control interno recuerda a los líderes de los procesos, la importancia de evaluar los resultados reiterativos con </w:t>
            </w:r>
            <w:r w:rsidRPr="00510FCF">
              <w:rPr>
                <w:rFonts w:ascii="Palatino Linotype" w:hAnsi="Palatino Linotype"/>
                <w:b/>
                <w:color w:val="auto"/>
                <w:sz w:val="22"/>
              </w:rPr>
              <w:t>“</w:t>
            </w:r>
            <w:r w:rsidRPr="00510FCF">
              <w:rPr>
                <w:rFonts w:ascii="Palatino Linotype" w:hAnsi="Palatino Linotype"/>
                <w:b/>
                <w:i/>
                <w:color w:val="auto"/>
                <w:sz w:val="22"/>
              </w:rPr>
              <w:t>Medición entre la Tol. Superior e Inferior”,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 xml:space="preserve"> al igual que los resultados con </w:t>
            </w:r>
            <w:r w:rsidRPr="00510FCF">
              <w:rPr>
                <w:rFonts w:ascii="Palatino Linotype" w:hAnsi="Palatino Linotype"/>
                <w:b/>
                <w:color w:val="auto"/>
                <w:sz w:val="22"/>
              </w:rPr>
              <w:t>“</w:t>
            </w:r>
            <w:r w:rsidRPr="00510FCF">
              <w:rPr>
                <w:rFonts w:ascii="Palatino Linotype" w:hAnsi="Palatino Linotype"/>
                <w:b/>
                <w:i/>
                <w:color w:val="auto"/>
                <w:sz w:val="22"/>
              </w:rPr>
              <w:t>Medición menor que la Tol. Inferior</w:t>
            </w:r>
            <w:r w:rsidRPr="00510FCF">
              <w:rPr>
                <w:rFonts w:ascii="Palatino Linotype" w:hAnsi="Palatino Linotype"/>
                <w:b/>
                <w:color w:val="auto"/>
                <w:sz w:val="22"/>
              </w:rPr>
              <w:t>”</w:t>
            </w:r>
            <w:r w:rsidRPr="00510FCF">
              <w:rPr>
                <w:rFonts w:ascii="Palatino Linotype" w:hAnsi="Palatino Linotype"/>
                <w:color w:val="auto"/>
                <w:sz w:val="22"/>
              </w:rPr>
              <w:t>, teniendo claro que se deben realizar acciones para la mejora continua.</w:t>
            </w:r>
          </w:p>
          <w:p w14:paraId="22D7B49D" w14:textId="39946881" w:rsidR="00482F54" w:rsidRPr="00F92741" w:rsidRDefault="004D6D2F" w:rsidP="00A44E35">
            <w:pPr>
              <w:pStyle w:val="Prrafodelista"/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lang w:val="en-US"/>
              </w:rPr>
            </w:pPr>
            <w:r w:rsidRPr="00510FCF">
              <w:rPr>
                <w:rFonts w:ascii="Palatino Linotype" w:hAnsi="Palatino Linotype"/>
                <w:color w:val="auto"/>
                <w:sz w:val="22"/>
              </w:rPr>
              <w:t>Se recomienda a todos los líderes de los procesos anexar los soportes y/o evidencias de cada una de las actividades realizadas en las metas propuestas en cada indicador y de acuerdo a su periodicidad definida y a la fórmula de cálculo que está en cada ficha técnica.</w:t>
            </w:r>
          </w:p>
          <w:p w14:paraId="7A972574" w14:textId="14D8DCD6" w:rsidR="004D6D2F" w:rsidRDefault="004D6D2F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  <w:r w:rsidRPr="00482F54">
              <w:rPr>
                <w:rFonts w:ascii="Palatino Linotype" w:hAnsi="Palatino Linotype"/>
                <w:noProof/>
                <w:color w:val="auto"/>
                <w:lang w:eastAsia="es-CO"/>
              </w:rPr>
              <w:drawing>
                <wp:inline distT="0" distB="0" distL="0" distR="0" wp14:anchorId="57E0CC12" wp14:editId="0C5BE0D5">
                  <wp:extent cx="5805482" cy="2055571"/>
                  <wp:effectExtent l="0" t="0" r="5080" b="1905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600" cy="211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CC48C" w14:textId="3F2D21A6" w:rsidR="00F30F9D" w:rsidRDefault="00F30F9D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4170C1A2" w14:textId="6735ADAD" w:rsidR="00F30F9D" w:rsidRDefault="00F30F9D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1154B246" w14:textId="7947D489" w:rsidR="00B16E5E" w:rsidRDefault="00B16E5E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53B172F2" w14:textId="59938C66" w:rsidR="00B16E5E" w:rsidRDefault="00B16E5E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0C7E00C5" w14:textId="77777777" w:rsidR="00B16E5E" w:rsidRDefault="00B16E5E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0DCC68E4" w14:textId="77777777" w:rsidR="00510FCF" w:rsidRPr="00482F54" w:rsidRDefault="00510FCF" w:rsidP="00EB75CD">
            <w:pPr>
              <w:ind w:left="720"/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1C9BA0B4" w14:textId="2F045B86" w:rsidR="00F30F9D" w:rsidRPr="00F30F9D" w:rsidRDefault="00F30F9D" w:rsidP="00F30F9D">
            <w:pPr>
              <w:pStyle w:val="Prrafodelista"/>
              <w:numPr>
                <w:ilvl w:val="0"/>
                <w:numId w:val="3"/>
              </w:numPr>
              <w:rPr>
                <w:rFonts w:ascii="Palatino Linotype" w:hAnsi="Palatino Linotype"/>
                <w:color w:val="auto"/>
                <w:sz w:val="22"/>
                <w:lang w:val="en-US"/>
              </w:rPr>
            </w:pPr>
            <w:r w:rsidRPr="00F30F9D">
              <w:rPr>
                <w:rFonts w:ascii="Palatino Linotype" w:hAnsi="Palatino Linotype"/>
                <w:color w:val="auto"/>
                <w:sz w:val="22"/>
              </w:rPr>
              <w:t xml:space="preserve">Se recomienda a todos los líderes de los procesos </w:t>
            </w:r>
            <w:r>
              <w:rPr>
                <w:rFonts w:ascii="Palatino Linotype" w:hAnsi="Palatino Linotype"/>
                <w:color w:val="auto"/>
                <w:sz w:val="22"/>
              </w:rPr>
              <w:t xml:space="preserve">diligenciar </w:t>
            </w:r>
            <w:r w:rsidR="00EE528C" w:rsidRPr="00EE528C">
              <w:rPr>
                <w:rFonts w:ascii="Palatino Linotype" w:hAnsi="Palatino Linotype"/>
                <w:b/>
                <w:color w:val="auto"/>
                <w:sz w:val="22"/>
              </w:rPr>
              <w:t>acciones de mejora</w:t>
            </w:r>
            <w:r w:rsidR="00EE528C">
              <w:rPr>
                <w:rFonts w:ascii="Palatino Linotype" w:hAnsi="Palatino Linotype"/>
                <w:color w:val="auto"/>
                <w:sz w:val="22"/>
              </w:rPr>
              <w:t xml:space="preserve"> en </w:t>
            </w:r>
            <w:r w:rsidR="00B16E5E">
              <w:rPr>
                <w:rFonts w:ascii="Palatino Linotype" w:hAnsi="Palatino Linotype"/>
                <w:color w:val="auto"/>
                <w:sz w:val="22"/>
              </w:rPr>
              <w:t xml:space="preserve">el campo de </w:t>
            </w:r>
            <w:r w:rsidR="00B16E5E" w:rsidRPr="00B16E5E">
              <w:rPr>
                <w:rFonts w:ascii="Palatino Linotype" w:hAnsi="Palatino Linotype"/>
                <w:b/>
                <w:color w:val="auto"/>
                <w:sz w:val="22"/>
              </w:rPr>
              <w:t xml:space="preserve">Acciones </w:t>
            </w:r>
            <w:r w:rsidR="000B72DA">
              <w:rPr>
                <w:rFonts w:ascii="Palatino Linotype" w:hAnsi="Palatino Linotype"/>
                <w:b/>
                <w:color w:val="auto"/>
                <w:sz w:val="22"/>
              </w:rPr>
              <w:t xml:space="preserve">o Acciones </w:t>
            </w:r>
            <w:r w:rsidR="00B16E5E" w:rsidRPr="00B16E5E">
              <w:rPr>
                <w:rFonts w:ascii="Palatino Linotype" w:hAnsi="Palatino Linotype"/>
                <w:b/>
                <w:color w:val="auto"/>
                <w:sz w:val="22"/>
              </w:rPr>
              <w:t>Implantadas</w:t>
            </w:r>
            <w:r w:rsidR="00B16E5E">
              <w:rPr>
                <w:rFonts w:ascii="Palatino Linotype" w:hAnsi="Palatino Linotype"/>
                <w:color w:val="auto"/>
                <w:sz w:val="22"/>
              </w:rPr>
              <w:t xml:space="preserve"> (Isolución) en el evento en que la medición no cumpla con la meta propuesta para el indicador. </w:t>
            </w:r>
          </w:p>
          <w:p w14:paraId="685E5F04" w14:textId="77777777" w:rsidR="00F30F9D" w:rsidRPr="00F30F9D" w:rsidRDefault="00F30F9D" w:rsidP="00F30F9D">
            <w:pPr>
              <w:pStyle w:val="Prrafodelista"/>
              <w:rPr>
                <w:rFonts w:ascii="Palatino Linotype" w:hAnsi="Palatino Linotype"/>
                <w:color w:val="auto"/>
                <w:sz w:val="22"/>
                <w:lang w:val="en-US"/>
              </w:rPr>
            </w:pPr>
          </w:p>
          <w:p w14:paraId="163510A3" w14:textId="3BCC3C88" w:rsidR="00F30F9D" w:rsidRDefault="00B16E5E" w:rsidP="00F30F9D">
            <w:pPr>
              <w:jc w:val="center"/>
              <w:rPr>
                <w:rFonts w:ascii="Palatino Linotype" w:hAnsi="Palatino Linotype"/>
                <w:color w:val="auto"/>
                <w:lang w:val="en-US"/>
              </w:rPr>
            </w:pPr>
            <w:r>
              <w:rPr>
                <w:rFonts w:ascii="Palatino Linotype" w:hAnsi="Palatino Linotype"/>
                <w:noProof/>
                <w:color w:val="auto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8626FCF" wp14:editId="253558A3">
                      <wp:simplePos x="0" y="0"/>
                      <wp:positionH relativeFrom="column">
                        <wp:posOffset>5720908</wp:posOffset>
                      </wp:positionH>
                      <wp:positionV relativeFrom="paragraph">
                        <wp:posOffset>462472</wp:posOffset>
                      </wp:positionV>
                      <wp:extent cx="460734" cy="890215"/>
                      <wp:effectExtent l="0" t="0" r="0" b="5715"/>
                      <wp:wrapNone/>
                      <wp:docPr id="7" name="Flecha abaj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734" cy="8902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D477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 abajo 7" o:spid="_x0000_s1026" type="#_x0000_t67" style="position:absolute;margin-left:450.45pt;margin-top:36.4pt;width:36.3pt;height:70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" adj="16010" fillcolor="#00b050" stroked="f" strokeweight="2pt"/>
                  </w:pict>
                </mc:Fallback>
              </mc:AlternateContent>
            </w:r>
            <w:r w:rsidR="00F30F9D" w:rsidRPr="00482F54">
              <w:rPr>
                <w:rFonts w:ascii="Palatino Linotype" w:hAnsi="Palatino Linotype"/>
                <w:noProof/>
                <w:color w:val="auto"/>
                <w:lang w:eastAsia="es-CO"/>
              </w:rPr>
              <w:drawing>
                <wp:inline distT="0" distB="0" distL="0" distR="0" wp14:anchorId="0AE196E9" wp14:editId="7BD4CDCB">
                  <wp:extent cx="5589767" cy="205546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r="3711"/>
                          <a:stretch/>
                        </pic:blipFill>
                        <pic:spPr bwMode="auto">
                          <a:xfrm>
                            <a:off x="0" y="0"/>
                            <a:ext cx="5752910" cy="2115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B114A" w14:textId="77777777" w:rsidR="00B16E5E" w:rsidRPr="00F30F9D" w:rsidRDefault="00B16E5E" w:rsidP="00F30F9D">
            <w:pPr>
              <w:jc w:val="center"/>
              <w:rPr>
                <w:rFonts w:ascii="Palatino Linotype" w:hAnsi="Palatino Linotype"/>
                <w:color w:val="auto"/>
                <w:lang w:val="en-US"/>
              </w:rPr>
            </w:pPr>
          </w:p>
          <w:p w14:paraId="6AFA19B6" w14:textId="77777777" w:rsidR="004D6D2F" w:rsidRPr="00482F54" w:rsidRDefault="004D6D2F" w:rsidP="00A44E35">
            <w:pPr>
              <w:pStyle w:val="Prrafodelista"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rPr>
                <w:rFonts w:ascii="Palatino Linotype" w:hAnsi="Palatino Linotype"/>
                <w:color w:val="auto"/>
                <w:sz w:val="22"/>
                <w:szCs w:val="22"/>
              </w:rPr>
            </w:pP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 xml:space="preserve">Se recomienda a todos los líderes de los procesos en la que la frecuencia de medición es </w:t>
            </w:r>
            <w:r w:rsidRPr="00797DFA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“Semestral y Anual”</w:t>
            </w:r>
            <w:r w:rsidRPr="00482F54">
              <w:rPr>
                <w:rFonts w:ascii="Palatino Linotype" w:hAnsi="Palatino Linotype"/>
                <w:color w:val="auto"/>
                <w:sz w:val="22"/>
                <w:szCs w:val="22"/>
              </w:rPr>
              <w:t>, realizar la evaluación basado en la ficha técnica de cada fórmula a fin de poder registrarla de manera oportuna.</w:t>
            </w:r>
          </w:p>
          <w:p w14:paraId="3B44DDE2" w14:textId="77777777" w:rsidR="004D6D2F" w:rsidRPr="00482F54" w:rsidRDefault="004D6D2F" w:rsidP="00A44E35">
            <w:pPr>
              <w:ind w:left="360"/>
              <w:rPr>
                <w:rFonts w:ascii="Palatino Linotype" w:hAnsi="Palatino Linotype"/>
                <w:color w:val="auto"/>
                <w:sz w:val="14"/>
              </w:rPr>
            </w:pPr>
          </w:p>
          <w:p w14:paraId="5C00E84A" w14:textId="638C849A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>Atentamente,</w:t>
            </w:r>
            <w:bookmarkStart w:id="3" w:name="_GoBack"/>
            <w:bookmarkEnd w:id="3"/>
          </w:p>
          <w:p w14:paraId="00A12113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</w:p>
          <w:p w14:paraId="407E7599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</w:p>
          <w:p w14:paraId="4E72420E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</w:p>
          <w:p w14:paraId="55F1C92D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/>
                <w:bCs/>
                <w:color w:val="auto"/>
              </w:rPr>
            </w:pPr>
            <w:r w:rsidRPr="00482F54">
              <w:rPr>
                <w:rFonts w:ascii="Palatino Linotype" w:hAnsi="Palatino Linotype"/>
                <w:b/>
                <w:bCs/>
                <w:color w:val="auto"/>
              </w:rPr>
              <w:t>JOSÉ WILLIAM CASALLAS FANDIÑO</w:t>
            </w:r>
          </w:p>
          <w:p w14:paraId="37BFADBF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</w:rPr>
              <w:t>Jefe Oficina de Control Interno</w:t>
            </w:r>
          </w:p>
          <w:p w14:paraId="4F794F87" w14:textId="4838B7FD" w:rsidR="004D6D2F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</w:p>
          <w:p w14:paraId="42F72D4B" w14:textId="77777777" w:rsidR="00482F54" w:rsidRPr="00482F54" w:rsidRDefault="00482F54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</w:p>
          <w:p w14:paraId="7BECD165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</w:p>
          <w:p w14:paraId="32DBDF82" w14:textId="77777777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  <w:sz w:val="18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18"/>
              </w:rPr>
              <w:t>Elaboro: Mónica Gicella Ruiz Soto.</w:t>
            </w:r>
          </w:p>
          <w:p w14:paraId="25FE7A8E" w14:textId="20C7F259" w:rsidR="004D6D2F" w:rsidRPr="00482F54" w:rsidRDefault="004D6D2F" w:rsidP="00A44E35">
            <w:pPr>
              <w:ind w:left="466"/>
              <w:jc w:val="left"/>
              <w:rPr>
                <w:rFonts w:ascii="Palatino Linotype" w:hAnsi="Palatino Linotype"/>
                <w:bCs/>
                <w:color w:val="auto"/>
              </w:rPr>
            </w:pPr>
            <w:r w:rsidRPr="00482F54">
              <w:rPr>
                <w:rFonts w:ascii="Palatino Linotype" w:hAnsi="Palatino Linotype"/>
                <w:bCs/>
                <w:color w:val="auto"/>
                <w:sz w:val="18"/>
              </w:rPr>
              <w:t>Profesional Universitario</w:t>
            </w:r>
          </w:p>
        </w:tc>
      </w:tr>
    </w:tbl>
    <w:p w14:paraId="14E82A38" w14:textId="77777777" w:rsidR="005F2798" w:rsidRDefault="005F2798" w:rsidP="004462DC">
      <w:pPr>
        <w:rPr>
          <w:lang w:val="es-ES"/>
        </w:rPr>
      </w:pPr>
    </w:p>
    <w:sectPr w:rsidR="005F2798" w:rsidSect="005E1A92">
      <w:headerReference w:type="default" r:id="rId40"/>
      <w:footerReference w:type="default" r:id="rId41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7B325" w14:textId="77777777" w:rsidR="00C047E9" w:rsidRDefault="00C047E9" w:rsidP="004462DC">
      <w:r>
        <w:separator/>
      </w:r>
    </w:p>
  </w:endnote>
  <w:endnote w:type="continuationSeparator" w:id="0">
    <w:p w14:paraId="0F17B162" w14:textId="77777777" w:rsidR="00C047E9" w:rsidRDefault="00C047E9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 Sans">
    <w:altName w:val="Courier New"/>
    <w:charset w:val="00"/>
    <w:family w:val="auto"/>
    <w:pitch w:val="variable"/>
    <w:sig w:usb0="A00002FF" w:usb1="5000204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8D28F" w14:textId="77777777" w:rsidR="00D26E68" w:rsidRPr="00FC20ED" w:rsidRDefault="00D26E68" w:rsidP="00D31FE3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EEC54C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D26E68" w:rsidRPr="00FC20ED" w:rsidRDefault="00D26E68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01172B2D" w:rsidR="00D26E68" w:rsidRPr="00FC20ED" w:rsidRDefault="00D26E68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6F0DEFE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03B972A6" w:rsidR="00D26E68" w:rsidRPr="00443F8C" w:rsidRDefault="00D26E68" w:rsidP="009B3BDC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71.45pt;margin-top:702.95pt;width:124.8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479F6556" w14:textId="03B972A6" w:rsidR="00D26E68" w:rsidRPr="00443F8C" w:rsidRDefault="00D26E68" w:rsidP="009B3BDC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036A4" w:rsidRPr="00FC20ED">
      <w:rPr>
        <w:rFonts w:ascii="Verdana" w:hAnsi="Verdana"/>
        <w:sz w:val="18"/>
        <w:szCs w:val="18"/>
        <w:shd w:val="clear" w:color="auto" w:fill="FFFFFF"/>
      </w:rPr>
      <w:t>PBX: +</w:t>
    </w:r>
    <w:r w:rsidRPr="00FC20ED">
      <w:rPr>
        <w:rFonts w:ascii="Verdana" w:hAnsi="Verdana"/>
        <w:sz w:val="18"/>
        <w:szCs w:val="18"/>
        <w:shd w:val="clear" w:color="auto" w:fill="FFFFFF"/>
      </w:rPr>
      <w:t>57 (601) 348 78 00</w:t>
    </w:r>
  </w:p>
  <w:p w14:paraId="7260E0A9" w14:textId="7C1889EF" w:rsidR="00D26E68" w:rsidRPr="00FC20ED" w:rsidRDefault="00D26E68" w:rsidP="00D31FE3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D26E68" w:rsidRPr="00FC20ED" w:rsidRDefault="00D26E68" w:rsidP="00D31FE3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D26E68" w:rsidRPr="00FC20ED" w:rsidRDefault="00D26E68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19DD8" id="_x0000_s1029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D26E68" w:rsidRPr="00FC20ED" w:rsidRDefault="00D26E68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D26E68" w:rsidRPr="00FC20ED" w:rsidRDefault="00D26E68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74A9DD2E" w:rsidR="00D26E68" w:rsidRPr="00FC20ED" w:rsidRDefault="00D26E68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 xml:space="preserve">Bogotá - </w:t>
    </w:r>
    <w:r w:rsidR="009036A4" w:rsidRPr="00FC20ED">
      <w:rPr>
        <w:rFonts w:ascii="Verdana" w:hAnsi="Verdana"/>
        <w:sz w:val="18"/>
        <w:szCs w:val="18"/>
        <w:shd w:val="clear" w:color="auto" w:fill="FFFFFF"/>
      </w:rPr>
      <w:t>Colombia</w:t>
    </w:r>
    <w:r w:rsidR="009036A4"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</w:t>
    </w:r>
    <w:r w:rsidR="009036A4"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6ABA7" w14:textId="77777777" w:rsidR="00C047E9" w:rsidRDefault="00C047E9" w:rsidP="004462DC">
      <w:r>
        <w:separator/>
      </w:r>
    </w:p>
  </w:footnote>
  <w:footnote w:type="continuationSeparator" w:id="0">
    <w:p w14:paraId="6AD072AC" w14:textId="77777777" w:rsidR="00C047E9" w:rsidRDefault="00C047E9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C5C88" w14:textId="77777777" w:rsidR="00D26E68" w:rsidRPr="00D4295D" w:rsidRDefault="00D26E68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497">
      <w:rPr>
        <w:rFonts w:ascii="Helvetica" w:hAnsi="Helvetica"/>
        <w:b/>
        <w:noProof/>
        <w:color w:val="808080" w:themeColor="background1" w:themeShade="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6A7E9EBB" w:rsidR="00D26E68" w:rsidRPr="004462DC" w:rsidRDefault="00D26E68" w:rsidP="004462DC">
    <w:pPr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06CB6"/>
    <w:multiLevelType w:val="hybridMultilevel"/>
    <w:tmpl w:val="AFE093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5765B"/>
    <w:multiLevelType w:val="hybridMultilevel"/>
    <w:tmpl w:val="293E9C0C"/>
    <w:lvl w:ilvl="0" w:tplc="67DA77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CC910E5"/>
    <w:multiLevelType w:val="hybridMultilevel"/>
    <w:tmpl w:val="B02632B6"/>
    <w:lvl w:ilvl="0" w:tplc="595A6EC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E15CD"/>
    <w:multiLevelType w:val="hybridMultilevel"/>
    <w:tmpl w:val="3F7AA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16068"/>
    <w:multiLevelType w:val="multilevel"/>
    <w:tmpl w:val="8D1040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D5B3F35"/>
    <w:multiLevelType w:val="hybridMultilevel"/>
    <w:tmpl w:val="2FAE6B7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E217C"/>
    <w:multiLevelType w:val="multilevel"/>
    <w:tmpl w:val="85E65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90086E"/>
    <w:multiLevelType w:val="hybridMultilevel"/>
    <w:tmpl w:val="47AA9DD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D503F"/>
    <w:multiLevelType w:val="multilevel"/>
    <w:tmpl w:val="6B065F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93397E"/>
    <w:multiLevelType w:val="hybridMultilevel"/>
    <w:tmpl w:val="BA34075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E1240"/>
    <w:multiLevelType w:val="hybridMultilevel"/>
    <w:tmpl w:val="7018ADA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 w:numId="1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487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B47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00D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3ED4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2DA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2DC"/>
    <w:rsid w:val="000C4A34"/>
    <w:rsid w:val="000C53F8"/>
    <w:rsid w:val="000C54ED"/>
    <w:rsid w:val="000C56D7"/>
    <w:rsid w:val="000C56FB"/>
    <w:rsid w:val="000C5988"/>
    <w:rsid w:val="000C5D8D"/>
    <w:rsid w:val="000C5F9C"/>
    <w:rsid w:val="000C6150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2AC"/>
    <w:rsid w:val="000D131D"/>
    <w:rsid w:val="000D145F"/>
    <w:rsid w:val="000D1461"/>
    <w:rsid w:val="000D1634"/>
    <w:rsid w:val="000D1C58"/>
    <w:rsid w:val="000D1E88"/>
    <w:rsid w:val="000D21CF"/>
    <w:rsid w:val="000D2644"/>
    <w:rsid w:val="000D2DC9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9B5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56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E75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485"/>
    <w:rsid w:val="001367A2"/>
    <w:rsid w:val="00136991"/>
    <w:rsid w:val="00136F4F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971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0A9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367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49D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01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3F86"/>
    <w:rsid w:val="001B405A"/>
    <w:rsid w:val="001B453D"/>
    <w:rsid w:val="001B4579"/>
    <w:rsid w:val="001B4669"/>
    <w:rsid w:val="001B4A81"/>
    <w:rsid w:val="001B4F7A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021"/>
    <w:rsid w:val="001D4740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98E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A3C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5F8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64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845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40BE"/>
    <w:rsid w:val="002F50AF"/>
    <w:rsid w:val="002F543D"/>
    <w:rsid w:val="002F5631"/>
    <w:rsid w:val="002F5761"/>
    <w:rsid w:val="002F5CEB"/>
    <w:rsid w:val="002F5E0B"/>
    <w:rsid w:val="002F61BF"/>
    <w:rsid w:val="002F7026"/>
    <w:rsid w:val="002F72F1"/>
    <w:rsid w:val="002F7699"/>
    <w:rsid w:val="002F79F8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6721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9AE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392D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3C6D"/>
    <w:rsid w:val="0037414B"/>
    <w:rsid w:val="00374503"/>
    <w:rsid w:val="0037459A"/>
    <w:rsid w:val="003747A3"/>
    <w:rsid w:val="0037542E"/>
    <w:rsid w:val="003754E0"/>
    <w:rsid w:val="003754FD"/>
    <w:rsid w:val="0037555E"/>
    <w:rsid w:val="0037562C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87D90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5F15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516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4E8"/>
    <w:rsid w:val="00405CD6"/>
    <w:rsid w:val="00405E68"/>
    <w:rsid w:val="00406C66"/>
    <w:rsid w:val="00406F5D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3CEE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2B1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A00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CBB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2F54"/>
    <w:rsid w:val="00483235"/>
    <w:rsid w:val="004834ED"/>
    <w:rsid w:val="004836C8"/>
    <w:rsid w:val="00483768"/>
    <w:rsid w:val="00483D9D"/>
    <w:rsid w:val="00483F83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8F8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6D2F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E7FA6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0FCF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568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67C0B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258E"/>
    <w:rsid w:val="00593612"/>
    <w:rsid w:val="0059376E"/>
    <w:rsid w:val="00593927"/>
    <w:rsid w:val="00593BFB"/>
    <w:rsid w:val="0059400E"/>
    <w:rsid w:val="0059447A"/>
    <w:rsid w:val="005944DB"/>
    <w:rsid w:val="005946A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1C8C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7F1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0CAB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4B2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6F5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351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09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3D93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1EBF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4767C"/>
    <w:rsid w:val="00650326"/>
    <w:rsid w:val="006505B6"/>
    <w:rsid w:val="0065064C"/>
    <w:rsid w:val="0065078F"/>
    <w:rsid w:val="006508BA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023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B8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66E6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434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554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6DD6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2F3B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93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3C4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2DC3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623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B91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921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536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513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1D9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DFA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608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0D52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675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2FAD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2A27"/>
    <w:rsid w:val="008130BB"/>
    <w:rsid w:val="008131D0"/>
    <w:rsid w:val="00813262"/>
    <w:rsid w:val="008135D6"/>
    <w:rsid w:val="00813944"/>
    <w:rsid w:val="00813C78"/>
    <w:rsid w:val="008141D7"/>
    <w:rsid w:val="0081463D"/>
    <w:rsid w:val="00814641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5D5"/>
    <w:rsid w:val="00842696"/>
    <w:rsid w:val="008427BC"/>
    <w:rsid w:val="008428A1"/>
    <w:rsid w:val="00842B8D"/>
    <w:rsid w:val="0084302C"/>
    <w:rsid w:val="0084315B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57FA5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2E1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3FE7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6A4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6E3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2FF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3E43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0B46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2FF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44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4E35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CE8"/>
    <w:rsid w:val="00A52E41"/>
    <w:rsid w:val="00A52F49"/>
    <w:rsid w:val="00A5305E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717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90A"/>
    <w:rsid w:val="00A95928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B3E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9EE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5E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5888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7A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291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E82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4FD"/>
    <w:rsid w:val="00B65616"/>
    <w:rsid w:val="00B65A24"/>
    <w:rsid w:val="00B65C31"/>
    <w:rsid w:val="00B65C6E"/>
    <w:rsid w:val="00B65E47"/>
    <w:rsid w:val="00B65F32"/>
    <w:rsid w:val="00B669B1"/>
    <w:rsid w:val="00B6703A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A22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B03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AF5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950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CAA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7E9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687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804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2E8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5A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13A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E68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5FAF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04F0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0D5A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6DB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4F0"/>
    <w:rsid w:val="00E56579"/>
    <w:rsid w:val="00E56C83"/>
    <w:rsid w:val="00E56F9E"/>
    <w:rsid w:val="00E57237"/>
    <w:rsid w:val="00E57791"/>
    <w:rsid w:val="00E57B0E"/>
    <w:rsid w:val="00E6005A"/>
    <w:rsid w:val="00E604B0"/>
    <w:rsid w:val="00E60BD1"/>
    <w:rsid w:val="00E61255"/>
    <w:rsid w:val="00E618F3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1EE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1A1D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B75CD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28C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A94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AD9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0F9D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BF8"/>
    <w:rsid w:val="00F44EE8"/>
    <w:rsid w:val="00F45267"/>
    <w:rsid w:val="00F45909"/>
    <w:rsid w:val="00F45DB9"/>
    <w:rsid w:val="00F45E26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5C4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1D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741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5ED"/>
    <w:rsid w:val="00FA5993"/>
    <w:rsid w:val="00FA5E04"/>
    <w:rsid w:val="00FA6A68"/>
    <w:rsid w:val="00FA6E89"/>
    <w:rsid w:val="00FA7BE3"/>
    <w:rsid w:val="00FB01F7"/>
    <w:rsid w:val="00FB04E6"/>
    <w:rsid w:val="00FB076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354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02F"/>
    <w:rsid w:val="00FE1AEA"/>
    <w:rsid w:val="00FE1EEB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32262"/>
  <w15:docId w15:val="{6CAFB95D-206B-4726-B339-5D145043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uiPriority w:val="99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,Bullet List,FooterText,numbered,Paragraphe de liste1,Bulletr List Paragraph,列出段落,列出段落1,List Paragraph2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,Bullet List Car,FooterText Car,numbered Car,Paragraphe de liste1 Car,列出段落 Car"/>
    <w:link w:val="Prrafodelista"/>
    <w:uiPriority w:val="34"/>
    <w:qFormat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de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30.emf"/><Relationship Id="rId26" Type="http://schemas.openxmlformats.org/officeDocument/2006/relationships/image" Target="media/image7.png"/><Relationship Id="rId39" Type="http://schemas.openxmlformats.org/officeDocument/2006/relationships/image" Target="media/image10.png"/><Relationship Id="rId21" Type="http://schemas.openxmlformats.org/officeDocument/2006/relationships/image" Target="media/image60.emf"/><Relationship Id="rId34" Type="http://schemas.openxmlformats.org/officeDocument/2006/relationships/hyperlink" Target="https://isolucion.ssf.gov.co/IsolucionCalidad/Medicion/frmIndicadoresBase.aspx?CodIndicador=Njg0&amp;FechaIni=MjkvMTIvMjAyMg==&amp;FechaFin=MjkvMTIvMjAyMw==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50.emf"/><Relationship Id="rId29" Type="http://schemas.openxmlformats.org/officeDocument/2006/relationships/hyperlink" Target="https://isolucion.ssf.gov.co/IsolucionCalidad/Medicion/frmIndicadoresBase.aspx?CodIndicador=Mzcx&amp;FechaIni=MjkvMTIvMjAyMg==&amp;FechaFin=MjkvMTIvMjAyMw==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isolucion.ssf.gov.co/IsolucionCalidad/Medicion/frmIndicadoresBase.aspx?CodIndicador=NDIy&amp;FechaIni=MjkvMTIvMjAyMg==&amp;FechaFin=MjkvMTIvMjAyMw==" TargetMode="External"/><Relationship Id="rId32" Type="http://schemas.openxmlformats.org/officeDocument/2006/relationships/hyperlink" Target="https://isolucion.ssf.gov.co/IsolucionCalidad/Medicion/frmIndicadoresBase.aspx?CodIndicador=NDM3&amp;FechaIni=MjkvMTIvMjAyMg==&amp;FechaFin=MjkvMTIvMjAyMw==" TargetMode="External"/><Relationship Id="rId37" Type="http://schemas.openxmlformats.org/officeDocument/2006/relationships/hyperlink" Target="https://isolucion.ssf.gov.co/IsolucionCalidad/Medicion/frmIndicadoresBase.aspx?CodIndicador=Njkw&amp;FechaIni=MjkvMTIvMjAyMg==&amp;FechaFin=MjkvMTIvMjAyMw==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isolucion.ssf.gov.co/IsolucionCalidad/Medicion/frmIndicadoresBase.aspx?CodIndicador=NDI0&amp;FechaIni=MjkvMTIvMjAyMg==&amp;FechaFin=MjkvMTIvMjAyMw==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isolucion.ssf.gov.co/IsolucionCalidad/Medicion/frmIndicadoresBase.aspx?CodIndicador=NDEz&amp;FechaIni=MjkvMTIvMjAyMg==&amp;FechaFin=MjkvMTIvMjAyMw==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0.emf"/><Relationship Id="rId31" Type="http://schemas.openxmlformats.org/officeDocument/2006/relationships/hyperlink" Target="https://isolucion.ssf.gov.co/IsolucionCalidad/Medicion/frmIndicadoresBase.aspx?CodIndicador=NDIx&amp;FechaIni=MjkvMTIvMjAyMg==&amp;FechaFin=MjkvMTIvMjAyMw==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https://isolucion.ssf.gov.co/IsolucionCalidad/Medicion/frmIndicadoresBase.aspx?CodIndicador=Mzcw&amp;FechaIni=MjkvMTIvMjAyMg==&amp;FechaFin=MjkvMTIvMjAyMw==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isolucion.ssf.gov.co/IsolucionCalidad/Medicion/frmIndicadoresBase.aspx?CodIndicador=Mzcy&amp;FechaIni=MjkvMTIvMjAyMg==&amp;FechaFin=MjkvMTIvMjAyMw==" TargetMode="External"/><Relationship Id="rId35" Type="http://schemas.openxmlformats.org/officeDocument/2006/relationships/hyperlink" Target="https://isolucion.ssf.gov.co/IsolucionCalidad/Medicion/frmIndicadoresBase.aspx?CodIndicador=MzM3&amp;FechaIni=MjkvMTIvMjAyMg==&amp;FechaFin=MjkvMTIvMjAyMw==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20.emf"/><Relationship Id="rId25" Type="http://schemas.openxmlformats.org/officeDocument/2006/relationships/hyperlink" Target="https://isolucion.ssf.gov.co/IsolucionCalidad/Medicion/frmIndicadoresBase.aspx?CodIndicador=NDEx&amp;FechaIni=MjkvMTIvMjAyMg==&amp;FechaFin=MjkvMTIvMjAyMw==" TargetMode="External"/><Relationship Id="rId33" Type="http://schemas.openxmlformats.org/officeDocument/2006/relationships/hyperlink" Target="https://isolucion.ssf.gov.co/IsolucionCalidad/Medicion/frmIndicadoresBase.aspx?CodIndicador=NjYx&amp;FechaIni=MjkvMTIvMjAyMg==&amp;FechaFin=MjkvMTIvMjAyMw==" TargetMode="External"/><Relationship Id="rId38" Type="http://schemas.openxmlformats.org/officeDocument/2006/relationships/hyperlink" Target="https://isolucion.ssf.gov.co/IsolucionCalidad/Medicion/frmIndicadoresBase.aspx?CodIndicador=NjU1&amp;FechaIni=MjkvMTIvMjAyMg==&amp;FechaFin=MjkvMTIvMjAyMw==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7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3.jpe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35B4D5-018F-45CA-A256-1E1E4DC4A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1975</TotalTime>
  <Pages>9</Pages>
  <Words>2281</Words>
  <Characters>12550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Monica Gicella Ruiz Soto</cp:lastModifiedBy>
  <cp:revision>12</cp:revision>
  <cp:lastPrinted>2020-02-12T16:33:00Z</cp:lastPrinted>
  <dcterms:created xsi:type="dcterms:W3CDTF">2023-07-18T20:41:00Z</dcterms:created>
  <dcterms:modified xsi:type="dcterms:W3CDTF">2024-01-25T15:32:00Z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