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E49E" w14:textId="301DF1E5" w:rsidR="00F932CB" w:rsidRDefault="0064606E" w:rsidP="004462DC">
      <w:bookmarkStart w:id="0" w:name="_Toc330995018"/>
      <w:r>
        <w:rPr>
          <w:noProof/>
          <w:lang w:eastAsia="es-CO"/>
        </w:rPr>
        <mc:AlternateContent>
          <mc:Choice Requires="wps">
            <w:drawing>
              <wp:anchor distT="0" distB="0" distL="114300" distR="114300" simplePos="0" relativeHeight="251659776" behindDoc="0" locked="0" layoutInCell="1" allowOverlap="1" wp14:anchorId="039C7C10" wp14:editId="7CD337BB">
                <wp:simplePos x="0" y="0"/>
                <wp:positionH relativeFrom="column">
                  <wp:posOffset>-892245</wp:posOffset>
                </wp:positionH>
                <wp:positionV relativeFrom="paragraph">
                  <wp:posOffset>-662434</wp:posOffset>
                </wp:positionV>
                <wp:extent cx="5316220" cy="926926"/>
                <wp:effectExtent l="0" t="0" r="0" b="6985"/>
                <wp:wrapNone/>
                <wp:docPr id="2026348545" name="Cuadro de texto 1"/>
                <wp:cNvGraphicFramePr/>
                <a:graphic xmlns:a="http://schemas.openxmlformats.org/drawingml/2006/main">
                  <a:graphicData uri="http://schemas.microsoft.com/office/word/2010/wordprocessingShape">
                    <wps:wsp>
                      <wps:cNvSpPr txBox="1"/>
                      <wps:spPr>
                        <a:xfrm>
                          <a:off x="0" y="0"/>
                          <a:ext cx="5316220" cy="926926"/>
                        </a:xfrm>
                        <a:prstGeom prst="rect">
                          <a:avLst/>
                        </a:prstGeom>
                        <a:noFill/>
                        <a:ln w="6350">
                          <a:noFill/>
                        </a:ln>
                      </wps:spPr>
                      <wps:txbx>
                        <w:txbxContent>
                          <w:p w14:paraId="191E2AC6" w14:textId="1BC46336"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255983B6"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w:t>
                            </w:r>
                            <w:r w:rsidR="00C7051A">
                              <w:rPr>
                                <w:rFonts w:ascii="Palatino Linotype" w:eastAsia="Times New Roman" w:hAnsi="Palatino Linotype"/>
                                <w:b/>
                                <w:color w:val="FFFFFF"/>
                                <w:spacing w:val="5"/>
                                <w:kern w:val="28"/>
                                <w:sz w:val="28"/>
                                <w:szCs w:val="28"/>
                              </w:rPr>
                              <w:t xml:space="preserve"> </w:t>
                            </w:r>
                            <w:r w:rsidRPr="00F52A06">
                              <w:rPr>
                                <w:rFonts w:ascii="Palatino Linotype" w:eastAsia="Times New Roman" w:hAnsi="Palatino Linotype"/>
                                <w:b/>
                                <w:color w:val="FFFFFF"/>
                                <w:spacing w:val="5"/>
                                <w:kern w:val="28"/>
                                <w:sz w:val="28"/>
                                <w:szCs w:val="28"/>
                              </w:rPr>
                              <w:t>Trimestre de 202</w:t>
                            </w:r>
                            <w:r w:rsidR="00B406E0">
                              <w:rPr>
                                <w:rFonts w:ascii="Palatino Linotype" w:eastAsia="Times New Roman" w:hAnsi="Palatino Linotype"/>
                                <w:b/>
                                <w:color w:val="FFFFFF"/>
                                <w:spacing w:val="5"/>
                                <w:kern w:val="28"/>
                                <w:sz w:val="28"/>
                                <w:szCs w:val="28"/>
                              </w:rPr>
                              <w:t>4</w:t>
                            </w:r>
                          </w:p>
                          <w:p w14:paraId="4646BF18" w14:textId="514798A9"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A13A5F">
                              <w:rPr>
                                <w:rFonts w:ascii="Palatino Linotype" w:eastAsia="Times New Roman" w:hAnsi="Palatino Linotype"/>
                                <w:b/>
                                <w:color w:val="FFFFFF"/>
                                <w:spacing w:val="5"/>
                                <w:kern w:val="28"/>
                                <w:sz w:val="28"/>
                                <w:szCs w:val="28"/>
                              </w:rPr>
                              <w:t>a</w:t>
                            </w:r>
                            <w:r w:rsidR="00B406E0">
                              <w:rPr>
                                <w:rFonts w:ascii="Palatino Linotype" w:eastAsia="Times New Roman" w:hAnsi="Palatino Linotype"/>
                                <w:b/>
                                <w:color w:val="FFFFFF"/>
                                <w:spacing w:val="5"/>
                                <w:kern w:val="28"/>
                                <w:sz w:val="28"/>
                                <w:szCs w:val="28"/>
                              </w:rPr>
                              <w:t xml:space="preserve">bril </w:t>
                            </w:r>
                            <w:r w:rsidR="009B25FB">
                              <w:rPr>
                                <w:rFonts w:ascii="Palatino Linotype" w:eastAsia="Times New Roman" w:hAnsi="Palatino Linotype"/>
                                <w:b/>
                                <w:color w:val="FFFFFF"/>
                                <w:spacing w:val="5"/>
                                <w:kern w:val="28"/>
                                <w:sz w:val="28"/>
                                <w:szCs w:val="28"/>
                              </w:rPr>
                              <w:t>22</w:t>
                            </w:r>
                            <w:r w:rsidRPr="00F52A06">
                              <w:rPr>
                                <w:rFonts w:ascii="Palatino Linotype" w:eastAsia="Times New Roman" w:hAnsi="Palatino Linotype"/>
                                <w:b/>
                                <w:color w:val="FFFFFF"/>
                                <w:spacing w:val="5"/>
                                <w:kern w:val="28"/>
                                <w:sz w:val="28"/>
                                <w:szCs w:val="28"/>
                              </w:rPr>
                              <w:t xml:space="preserve"> de 202</w:t>
                            </w:r>
                            <w:r w:rsidR="0067010B">
                              <w:rPr>
                                <w:rFonts w:ascii="Palatino Linotype" w:eastAsia="Times New Roman" w:hAnsi="Palatino Linotype"/>
                                <w:b/>
                                <w:color w:val="FFFFFF"/>
                                <w:spacing w:val="5"/>
                                <w:kern w:val="28"/>
                                <w:sz w:val="28"/>
                                <w:szCs w:val="28"/>
                              </w:rPr>
                              <w:t>4</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70.25pt;margin-top:-52.15pt;width:418.6pt;height:7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" filled="f" stroked="f" strokeweight=".5pt">
                <v:textbox>
                  <w:txbxContent>
                    <w:p w14:paraId="191E2AC6" w14:textId="1BC46336"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 xml:space="preserve">INFORME DE SEGUIMIENTO </w:t>
                      </w:r>
                      <w:r w:rsidR="0064606E">
                        <w:rPr>
                          <w:rFonts w:ascii="Palatino Linotype" w:eastAsia="Times New Roman" w:hAnsi="Palatino Linotype"/>
                          <w:b/>
                          <w:color w:val="FFFFFF"/>
                          <w:spacing w:val="5"/>
                          <w:kern w:val="28"/>
                          <w:sz w:val="28"/>
                          <w:szCs w:val="28"/>
                        </w:rPr>
                        <w:t>A</w:t>
                      </w:r>
                      <w:r w:rsidRPr="00F52A06">
                        <w:rPr>
                          <w:rFonts w:ascii="Palatino Linotype" w:eastAsia="Times New Roman" w:hAnsi="Palatino Linotype"/>
                          <w:b/>
                          <w:color w:val="FFFFFF"/>
                          <w:spacing w:val="5"/>
                          <w:kern w:val="28"/>
                          <w:sz w:val="28"/>
                          <w:szCs w:val="28"/>
                        </w:rPr>
                        <w:t xml:space="preserve"> RIESGOS DE GESTIÓN</w:t>
                      </w:r>
                    </w:p>
                    <w:p w14:paraId="355BA454" w14:textId="255983B6" w:rsidR="00E13E48" w:rsidRPr="00F52A06" w:rsidRDefault="00E13E48" w:rsidP="00E13E48">
                      <w:pPr>
                        <w:rPr>
                          <w:rFonts w:ascii="Palatino Linotype" w:eastAsia="Times New Roman" w:hAnsi="Palatino Linotype"/>
                          <w:b/>
                          <w:color w:val="FFFFFF"/>
                          <w:spacing w:val="5"/>
                          <w:kern w:val="28"/>
                          <w:sz w:val="28"/>
                          <w:szCs w:val="28"/>
                        </w:rPr>
                      </w:pPr>
                      <w:r w:rsidRPr="00F52A06">
                        <w:rPr>
                          <w:rFonts w:ascii="Palatino Linotype" w:eastAsia="Times New Roman" w:hAnsi="Palatino Linotype"/>
                          <w:b/>
                          <w:color w:val="FFFFFF"/>
                          <w:spacing w:val="5"/>
                          <w:kern w:val="28"/>
                          <w:sz w:val="28"/>
                          <w:szCs w:val="28"/>
                        </w:rPr>
                        <w:t>I</w:t>
                      </w:r>
                      <w:r w:rsidR="00C7051A">
                        <w:rPr>
                          <w:rFonts w:ascii="Palatino Linotype" w:eastAsia="Times New Roman" w:hAnsi="Palatino Linotype"/>
                          <w:b/>
                          <w:color w:val="FFFFFF"/>
                          <w:spacing w:val="5"/>
                          <w:kern w:val="28"/>
                          <w:sz w:val="28"/>
                          <w:szCs w:val="28"/>
                        </w:rPr>
                        <w:t xml:space="preserve"> </w:t>
                      </w:r>
                      <w:r w:rsidRPr="00F52A06">
                        <w:rPr>
                          <w:rFonts w:ascii="Palatino Linotype" w:eastAsia="Times New Roman" w:hAnsi="Palatino Linotype"/>
                          <w:b/>
                          <w:color w:val="FFFFFF"/>
                          <w:spacing w:val="5"/>
                          <w:kern w:val="28"/>
                          <w:sz w:val="28"/>
                          <w:szCs w:val="28"/>
                        </w:rPr>
                        <w:t>Trimestre de 202</w:t>
                      </w:r>
                      <w:r w:rsidR="00B406E0">
                        <w:rPr>
                          <w:rFonts w:ascii="Palatino Linotype" w:eastAsia="Times New Roman" w:hAnsi="Palatino Linotype"/>
                          <w:b/>
                          <w:color w:val="FFFFFF"/>
                          <w:spacing w:val="5"/>
                          <w:kern w:val="28"/>
                          <w:sz w:val="28"/>
                          <w:szCs w:val="28"/>
                        </w:rPr>
                        <w:t>4</w:t>
                      </w:r>
                    </w:p>
                    <w:p w14:paraId="4646BF18" w14:textId="514798A9" w:rsidR="00EB3B8E" w:rsidRPr="00EB3B8E" w:rsidRDefault="00E13E48" w:rsidP="00EB3B8E">
                      <w:pPr>
                        <w:rPr>
                          <w:rFonts w:ascii="Verdana" w:hAnsi="Verdana"/>
                          <w:color w:val="FFFFFF" w:themeColor="background1"/>
                          <w:sz w:val="72"/>
                          <w:szCs w:val="72"/>
                          <w:lang w:val="es-ES"/>
                        </w:rPr>
                      </w:pPr>
                      <w:r w:rsidRPr="00F52A06">
                        <w:rPr>
                          <w:rFonts w:ascii="Palatino Linotype" w:eastAsia="Times New Roman" w:hAnsi="Palatino Linotype"/>
                          <w:b/>
                          <w:color w:val="FFFFFF"/>
                          <w:spacing w:val="5"/>
                          <w:kern w:val="28"/>
                          <w:sz w:val="28"/>
                          <w:szCs w:val="28"/>
                        </w:rPr>
                        <w:t xml:space="preserve">Fecha: </w:t>
                      </w:r>
                      <w:r w:rsidR="00A13A5F">
                        <w:rPr>
                          <w:rFonts w:ascii="Palatino Linotype" w:eastAsia="Times New Roman" w:hAnsi="Palatino Linotype"/>
                          <w:b/>
                          <w:color w:val="FFFFFF"/>
                          <w:spacing w:val="5"/>
                          <w:kern w:val="28"/>
                          <w:sz w:val="28"/>
                          <w:szCs w:val="28"/>
                        </w:rPr>
                        <w:t>a</w:t>
                      </w:r>
                      <w:r w:rsidR="00B406E0">
                        <w:rPr>
                          <w:rFonts w:ascii="Palatino Linotype" w:eastAsia="Times New Roman" w:hAnsi="Palatino Linotype"/>
                          <w:b/>
                          <w:color w:val="FFFFFF"/>
                          <w:spacing w:val="5"/>
                          <w:kern w:val="28"/>
                          <w:sz w:val="28"/>
                          <w:szCs w:val="28"/>
                        </w:rPr>
                        <w:t xml:space="preserve">bril </w:t>
                      </w:r>
                      <w:r w:rsidR="009B25FB">
                        <w:rPr>
                          <w:rFonts w:ascii="Palatino Linotype" w:eastAsia="Times New Roman" w:hAnsi="Palatino Linotype"/>
                          <w:b/>
                          <w:color w:val="FFFFFF"/>
                          <w:spacing w:val="5"/>
                          <w:kern w:val="28"/>
                          <w:sz w:val="28"/>
                          <w:szCs w:val="28"/>
                        </w:rPr>
                        <w:t>22</w:t>
                      </w:r>
                      <w:r w:rsidRPr="00F52A06">
                        <w:rPr>
                          <w:rFonts w:ascii="Palatino Linotype" w:eastAsia="Times New Roman" w:hAnsi="Palatino Linotype"/>
                          <w:b/>
                          <w:color w:val="FFFFFF"/>
                          <w:spacing w:val="5"/>
                          <w:kern w:val="28"/>
                          <w:sz w:val="28"/>
                          <w:szCs w:val="28"/>
                        </w:rPr>
                        <w:t xml:space="preserve"> de 202</w:t>
                      </w:r>
                      <w:r w:rsidR="0067010B">
                        <w:rPr>
                          <w:rFonts w:ascii="Palatino Linotype" w:eastAsia="Times New Roman" w:hAnsi="Palatino Linotype"/>
                          <w:b/>
                          <w:color w:val="FFFFFF"/>
                          <w:spacing w:val="5"/>
                          <w:kern w:val="28"/>
                          <w:sz w:val="28"/>
                          <w:szCs w:val="28"/>
                        </w:rPr>
                        <w:t>4</w:t>
                      </w:r>
                    </w:p>
                    <w:p w14:paraId="31A4A515" w14:textId="07A45468" w:rsidR="00EB3B8E" w:rsidRPr="00EB3B8E" w:rsidRDefault="00EB3B8E" w:rsidP="00EB3B8E">
                      <w:pPr>
                        <w:rPr>
                          <w:rFonts w:ascii="Verdana" w:hAnsi="Verdana"/>
                          <w:color w:val="FFFFFF" w:themeColor="background1"/>
                          <w:sz w:val="72"/>
                          <w:szCs w:val="72"/>
                          <w:lang w:val="es-ES"/>
                        </w:rPr>
                      </w:pPr>
                      <w:r w:rsidRPr="00EB3B8E">
                        <w:rPr>
                          <w:rFonts w:ascii="Verdana" w:hAnsi="Verdana"/>
                          <w:color w:val="FFFFFF" w:themeColor="background1"/>
                          <w:sz w:val="72"/>
                          <w:szCs w:val="72"/>
                          <w:lang w:val="es-ES"/>
                        </w:rPr>
                        <w:t>documento</w:t>
                      </w:r>
                    </w:p>
                    <w:p w14:paraId="0BD37AAA" w14:textId="77777777" w:rsidR="00EB3B8E" w:rsidRDefault="00EB3B8E"/>
                  </w:txbxContent>
                </v:textbox>
              </v:shape>
            </w:pict>
          </mc:Fallback>
        </mc:AlternateContent>
      </w:r>
      <w:r w:rsidRPr="00EB3B8E">
        <w:rPr>
          <w:noProof/>
          <w:lang w:eastAsia="es-CO"/>
        </w:rPr>
        <w:drawing>
          <wp:anchor distT="0" distB="0" distL="114300" distR="114300" simplePos="0" relativeHeight="251658752" behindDoc="1" locked="0" layoutInCell="1" allowOverlap="1" wp14:anchorId="5852AC1D" wp14:editId="61AAF82D">
            <wp:simplePos x="0" y="0"/>
            <wp:positionH relativeFrom="column">
              <wp:posOffset>-2332562</wp:posOffset>
            </wp:positionH>
            <wp:positionV relativeFrom="paragraph">
              <wp:posOffset>-1078004</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22191CC5" w:rsidR="00F932CB" w:rsidRDefault="00F932CB" w:rsidP="004462DC"/>
    <w:p w14:paraId="4F976A26" w14:textId="3607A7B2" w:rsidR="00F932CB" w:rsidRDefault="00F932CB" w:rsidP="004462DC"/>
    <w:p w14:paraId="12377B9F" w14:textId="6B0CD9E7"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22423145" w:rsidR="004462DC" w:rsidRDefault="00E13E48" w:rsidP="00E13E48">
      <w:pPr>
        <w:tabs>
          <w:tab w:val="left" w:pos="2025"/>
        </w:tabs>
        <w:rPr>
          <w:lang w:val="es-ES"/>
        </w:rPr>
      </w:pPr>
      <w:r>
        <w:rPr>
          <w:lang w:val="es-ES"/>
        </w:rPr>
        <w:tab/>
      </w: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tbl>
      <w:tblPr>
        <w:tblStyle w:val="Tablaconcuadrcula"/>
        <w:tblW w:w="0" w:type="auto"/>
        <w:tblLook w:val="04A0" w:firstRow="1" w:lastRow="0" w:firstColumn="1" w:lastColumn="0" w:noHBand="0" w:noVBand="1"/>
      </w:tblPr>
      <w:tblGrid>
        <w:gridCol w:w="5001"/>
        <w:gridCol w:w="3827"/>
      </w:tblGrid>
      <w:tr w:rsidR="00997188" w:rsidRPr="00E418EA" w14:paraId="039A7B82" w14:textId="77777777" w:rsidTr="00DF5FFA">
        <w:trPr>
          <w:trHeight w:val="699"/>
        </w:trPr>
        <w:tc>
          <w:tcPr>
            <w:tcW w:w="9678" w:type="dxa"/>
            <w:gridSpan w:val="2"/>
            <w:vAlign w:val="center"/>
          </w:tcPr>
          <w:p w14:paraId="55CF0FB5" w14:textId="77777777" w:rsidR="00997188" w:rsidRPr="00416114" w:rsidRDefault="00997188" w:rsidP="00DF5FFA">
            <w:pPr>
              <w:pStyle w:val="Prrafodelista"/>
              <w:ind w:left="0"/>
              <w:contextualSpacing w:val="0"/>
              <w:rPr>
                <w:rFonts w:ascii="Palatino Linotype" w:hAnsi="Palatino Linotype"/>
                <w:b/>
                <w:sz w:val="24"/>
                <w:szCs w:val="24"/>
              </w:rPr>
            </w:pPr>
            <w:bookmarkStart w:id="3" w:name="_Hlk140839205"/>
            <w:bookmarkStart w:id="4" w:name="_Hlk140839171"/>
            <w:bookmarkEnd w:id="1"/>
            <w:bookmarkEnd w:id="2"/>
            <w:r w:rsidRPr="00416114">
              <w:rPr>
                <w:rFonts w:ascii="Palatino Linotype" w:hAnsi="Palatino Linotype"/>
                <w:b/>
                <w:sz w:val="24"/>
                <w:szCs w:val="24"/>
              </w:rPr>
              <w:lastRenderedPageBreak/>
              <w:t>1. INFORMACIÓN GENERAL</w:t>
            </w:r>
          </w:p>
        </w:tc>
      </w:tr>
      <w:tr w:rsidR="00997188" w14:paraId="3EA272EB" w14:textId="77777777" w:rsidTr="00DF5FFA">
        <w:trPr>
          <w:trHeight w:val="740"/>
        </w:trPr>
        <w:tc>
          <w:tcPr>
            <w:tcW w:w="5125" w:type="dxa"/>
            <w:vAlign w:val="center"/>
          </w:tcPr>
          <w:p w14:paraId="5880DB27" w14:textId="77777777" w:rsidR="00997188" w:rsidRPr="00416114" w:rsidRDefault="00997188" w:rsidP="00DF5FFA">
            <w:pPr>
              <w:pStyle w:val="Ttulo1"/>
              <w:rPr>
                <w:rFonts w:ascii="Palatino Linotype" w:hAnsi="Palatino Linotype"/>
                <w:b w:val="0"/>
                <w:sz w:val="24"/>
                <w:szCs w:val="24"/>
              </w:rPr>
            </w:pPr>
            <w:r w:rsidRPr="00416114">
              <w:rPr>
                <w:rFonts w:ascii="Palatino Linotype" w:hAnsi="Palatino Linotype"/>
                <w:color w:val="auto"/>
                <w:sz w:val="24"/>
                <w:szCs w:val="24"/>
              </w:rPr>
              <w:t xml:space="preserve">1.1 Fecha de Informe: </w:t>
            </w:r>
          </w:p>
        </w:tc>
        <w:tc>
          <w:tcPr>
            <w:tcW w:w="4553" w:type="dxa"/>
            <w:vAlign w:val="center"/>
          </w:tcPr>
          <w:p w14:paraId="62645875" w14:textId="289C59F5" w:rsidR="00997188" w:rsidRPr="00416114" w:rsidRDefault="008C13D3" w:rsidP="00DF5FFA">
            <w:pPr>
              <w:pStyle w:val="Prrafodelista"/>
              <w:ind w:left="0"/>
              <w:contextualSpacing w:val="0"/>
              <w:rPr>
                <w:rFonts w:ascii="Palatino Linotype" w:hAnsi="Palatino Linotype"/>
                <w:sz w:val="24"/>
                <w:szCs w:val="24"/>
              </w:rPr>
            </w:pPr>
            <w:r>
              <w:rPr>
                <w:rFonts w:ascii="Palatino Linotype" w:hAnsi="Palatino Linotype"/>
                <w:sz w:val="24"/>
                <w:szCs w:val="24"/>
              </w:rPr>
              <w:t>22</w:t>
            </w:r>
            <w:r w:rsidR="00997188">
              <w:rPr>
                <w:rFonts w:ascii="Palatino Linotype" w:hAnsi="Palatino Linotype"/>
                <w:sz w:val="24"/>
                <w:szCs w:val="24"/>
              </w:rPr>
              <w:t xml:space="preserve"> de</w:t>
            </w:r>
            <w:r w:rsidR="00F8416D">
              <w:rPr>
                <w:rFonts w:ascii="Palatino Linotype" w:hAnsi="Palatino Linotype"/>
                <w:sz w:val="24"/>
                <w:szCs w:val="24"/>
              </w:rPr>
              <w:t xml:space="preserve"> abril</w:t>
            </w:r>
            <w:r w:rsidR="00997188">
              <w:rPr>
                <w:rFonts w:ascii="Palatino Linotype" w:hAnsi="Palatino Linotype"/>
                <w:sz w:val="24"/>
                <w:szCs w:val="24"/>
              </w:rPr>
              <w:t xml:space="preserve"> de 202</w:t>
            </w:r>
            <w:r w:rsidR="006447AD">
              <w:rPr>
                <w:rFonts w:ascii="Palatino Linotype" w:hAnsi="Palatino Linotype"/>
                <w:sz w:val="24"/>
                <w:szCs w:val="24"/>
              </w:rPr>
              <w:t>4</w:t>
            </w:r>
          </w:p>
        </w:tc>
      </w:tr>
      <w:tr w:rsidR="00997188" w14:paraId="363C81E7" w14:textId="77777777" w:rsidTr="00DF5FFA">
        <w:trPr>
          <w:trHeight w:val="715"/>
        </w:trPr>
        <w:tc>
          <w:tcPr>
            <w:tcW w:w="5125" w:type="dxa"/>
            <w:vAlign w:val="center"/>
          </w:tcPr>
          <w:p w14:paraId="791F8938" w14:textId="77777777" w:rsidR="00997188" w:rsidRPr="00416114" w:rsidRDefault="00997188" w:rsidP="00DF5FFA">
            <w:pPr>
              <w:pStyle w:val="Prrafodelista"/>
              <w:ind w:left="0"/>
              <w:contextualSpacing w:val="0"/>
              <w:rPr>
                <w:rFonts w:ascii="Palatino Linotype" w:hAnsi="Palatino Linotype"/>
                <w:b/>
                <w:sz w:val="24"/>
                <w:szCs w:val="24"/>
              </w:rPr>
            </w:pPr>
            <w:r w:rsidRPr="00416114">
              <w:rPr>
                <w:rFonts w:ascii="Palatino Linotype" w:eastAsia="Times New Roman" w:hAnsi="Palatino Linotype"/>
                <w:b/>
                <w:bCs/>
                <w:sz w:val="24"/>
                <w:szCs w:val="24"/>
              </w:rPr>
              <w:t>1.2 Periodo Evaluado:</w:t>
            </w:r>
          </w:p>
        </w:tc>
        <w:tc>
          <w:tcPr>
            <w:tcW w:w="4553" w:type="dxa"/>
            <w:vAlign w:val="center"/>
          </w:tcPr>
          <w:p w14:paraId="49E0201B" w14:textId="3E75147D" w:rsidR="00997188" w:rsidRPr="00416114" w:rsidRDefault="00997188" w:rsidP="00DF5FFA">
            <w:pPr>
              <w:pStyle w:val="Prrafodelista"/>
              <w:ind w:left="0"/>
              <w:contextualSpacing w:val="0"/>
              <w:rPr>
                <w:rFonts w:ascii="Palatino Linotype" w:hAnsi="Palatino Linotype"/>
                <w:sz w:val="24"/>
                <w:szCs w:val="24"/>
              </w:rPr>
            </w:pPr>
            <w:r>
              <w:rPr>
                <w:rFonts w:ascii="Palatino Linotype" w:hAnsi="Palatino Linotype"/>
                <w:sz w:val="24"/>
                <w:szCs w:val="24"/>
              </w:rPr>
              <w:t xml:space="preserve">I </w:t>
            </w:r>
            <w:r w:rsidRPr="00416114">
              <w:rPr>
                <w:rFonts w:ascii="Palatino Linotype" w:hAnsi="Palatino Linotype"/>
                <w:sz w:val="24"/>
                <w:szCs w:val="24"/>
              </w:rPr>
              <w:t>T</w:t>
            </w:r>
            <w:r>
              <w:rPr>
                <w:rFonts w:ascii="Palatino Linotype" w:hAnsi="Palatino Linotype"/>
                <w:sz w:val="24"/>
                <w:szCs w:val="24"/>
              </w:rPr>
              <w:t>rimestre de 202</w:t>
            </w:r>
            <w:r w:rsidR="00F8416D">
              <w:rPr>
                <w:rFonts w:ascii="Palatino Linotype" w:hAnsi="Palatino Linotype"/>
                <w:sz w:val="24"/>
                <w:szCs w:val="24"/>
              </w:rPr>
              <w:t>4</w:t>
            </w:r>
          </w:p>
        </w:tc>
      </w:tr>
      <w:tr w:rsidR="00997188" w14:paraId="78AFDDB3" w14:textId="77777777" w:rsidTr="00DF5FFA">
        <w:trPr>
          <w:trHeight w:val="589"/>
        </w:trPr>
        <w:tc>
          <w:tcPr>
            <w:tcW w:w="5125" w:type="dxa"/>
            <w:vAlign w:val="center"/>
          </w:tcPr>
          <w:p w14:paraId="4A504971" w14:textId="77777777" w:rsidR="00997188" w:rsidRPr="00416114" w:rsidRDefault="00997188" w:rsidP="00DF5FFA">
            <w:pPr>
              <w:pStyle w:val="Ttulo1"/>
              <w:tabs>
                <w:tab w:val="left" w:pos="4262"/>
              </w:tabs>
              <w:rPr>
                <w:rFonts w:ascii="Palatino Linotype" w:hAnsi="Palatino Linotype"/>
                <w:b w:val="0"/>
                <w:sz w:val="24"/>
                <w:szCs w:val="24"/>
              </w:rPr>
            </w:pPr>
            <w:r w:rsidRPr="00416114">
              <w:rPr>
                <w:rFonts w:ascii="Palatino Linotype" w:hAnsi="Palatino Linotype"/>
                <w:color w:val="auto"/>
                <w:sz w:val="24"/>
                <w:szCs w:val="24"/>
              </w:rPr>
              <w:t xml:space="preserve">1.3 Proceso y/o Dependencia: </w:t>
            </w:r>
          </w:p>
        </w:tc>
        <w:tc>
          <w:tcPr>
            <w:tcW w:w="4553" w:type="dxa"/>
            <w:vAlign w:val="center"/>
          </w:tcPr>
          <w:p w14:paraId="051E5BAE" w14:textId="77777777" w:rsidR="00997188" w:rsidRPr="00416114" w:rsidRDefault="00997188" w:rsidP="00DF5FFA">
            <w:pPr>
              <w:pStyle w:val="Prrafodelista"/>
              <w:ind w:left="0"/>
              <w:contextualSpacing w:val="0"/>
              <w:rPr>
                <w:rFonts w:ascii="Palatino Linotype" w:hAnsi="Palatino Linotype"/>
                <w:sz w:val="24"/>
                <w:szCs w:val="24"/>
              </w:rPr>
            </w:pPr>
            <w:r w:rsidRPr="00416114">
              <w:rPr>
                <w:rFonts w:ascii="Palatino Linotype" w:hAnsi="Palatino Linotype"/>
                <w:sz w:val="24"/>
                <w:szCs w:val="24"/>
              </w:rPr>
              <w:t>O</w:t>
            </w:r>
            <w:r>
              <w:rPr>
                <w:rFonts w:ascii="Palatino Linotype" w:hAnsi="Palatino Linotype"/>
                <w:sz w:val="24"/>
                <w:szCs w:val="24"/>
              </w:rPr>
              <w:t>ficina de Control</w:t>
            </w:r>
            <w:r w:rsidRPr="00416114">
              <w:rPr>
                <w:rFonts w:ascii="Palatino Linotype" w:hAnsi="Palatino Linotype"/>
                <w:sz w:val="24"/>
                <w:szCs w:val="24"/>
              </w:rPr>
              <w:t xml:space="preserve"> I</w:t>
            </w:r>
            <w:r>
              <w:rPr>
                <w:rFonts w:ascii="Palatino Linotype" w:hAnsi="Palatino Linotype"/>
                <w:sz w:val="24"/>
                <w:szCs w:val="24"/>
              </w:rPr>
              <w:t>nterno</w:t>
            </w:r>
          </w:p>
        </w:tc>
      </w:tr>
      <w:tr w:rsidR="00997188" w:rsidRPr="00F2489C" w14:paraId="51864D9B" w14:textId="77777777" w:rsidTr="00DF5FFA">
        <w:trPr>
          <w:trHeight w:val="708"/>
        </w:trPr>
        <w:tc>
          <w:tcPr>
            <w:tcW w:w="5125" w:type="dxa"/>
            <w:vAlign w:val="center"/>
          </w:tcPr>
          <w:p w14:paraId="0DD924C6" w14:textId="77777777" w:rsidR="00997188" w:rsidRPr="00F2489C" w:rsidRDefault="00997188" w:rsidP="00DF5FFA">
            <w:pPr>
              <w:pStyle w:val="Ttulo1"/>
              <w:tabs>
                <w:tab w:val="left" w:pos="4262"/>
              </w:tabs>
              <w:rPr>
                <w:rFonts w:ascii="Palatino Linotype" w:hAnsi="Palatino Linotype"/>
                <w:b w:val="0"/>
                <w:sz w:val="24"/>
                <w:szCs w:val="24"/>
              </w:rPr>
            </w:pPr>
            <w:r w:rsidRPr="00F2489C">
              <w:rPr>
                <w:rFonts w:ascii="Palatino Linotype" w:hAnsi="Palatino Linotype"/>
                <w:color w:val="auto"/>
                <w:sz w:val="24"/>
                <w:szCs w:val="24"/>
              </w:rPr>
              <w:t>1.4 líder del proceso y/o dependencia:</w:t>
            </w:r>
          </w:p>
        </w:tc>
        <w:tc>
          <w:tcPr>
            <w:tcW w:w="4553" w:type="dxa"/>
            <w:vAlign w:val="center"/>
          </w:tcPr>
          <w:p w14:paraId="5E648670" w14:textId="77777777" w:rsidR="00997188" w:rsidRPr="00F2489C" w:rsidRDefault="00997188" w:rsidP="00DF5FFA">
            <w:pPr>
              <w:pStyle w:val="Prrafodelista"/>
              <w:ind w:left="0"/>
              <w:contextualSpacing w:val="0"/>
              <w:rPr>
                <w:rFonts w:ascii="Palatino Linotype" w:hAnsi="Palatino Linotype"/>
                <w:b/>
                <w:sz w:val="24"/>
                <w:szCs w:val="24"/>
              </w:rPr>
            </w:pPr>
            <w:r w:rsidRPr="00F2489C">
              <w:rPr>
                <w:rFonts w:ascii="Palatino Linotype" w:hAnsi="Palatino Linotype"/>
                <w:sz w:val="24"/>
                <w:szCs w:val="24"/>
              </w:rPr>
              <w:t>José William Casallas Fandiño</w:t>
            </w:r>
          </w:p>
        </w:tc>
      </w:tr>
      <w:tr w:rsidR="00997188" w:rsidRPr="00F2489C" w14:paraId="0F5B0E55" w14:textId="77777777" w:rsidTr="00DF5FFA">
        <w:trPr>
          <w:trHeight w:val="708"/>
        </w:trPr>
        <w:tc>
          <w:tcPr>
            <w:tcW w:w="9678" w:type="dxa"/>
            <w:gridSpan w:val="2"/>
            <w:vAlign w:val="center"/>
          </w:tcPr>
          <w:p w14:paraId="285C01C3" w14:textId="0B8C4D3A" w:rsidR="00997188" w:rsidRPr="00F2489C" w:rsidRDefault="00997188" w:rsidP="00DF5FFA">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2. OBJETIVO</w:t>
            </w:r>
          </w:p>
          <w:p w14:paraId="6CBC5022" w14:textId="40B47A0C" w:rsidR="00997188" w:rsidRPr="00F2489C" w:rsidRDefault="00997188" w:rsidP="00DF5FFA">
            <w:pPr>
              <w:pStyle w:val="Prrafodelista"/>
              <w:spacing w:before="240" w:after="240"/>
              <w:ind w:left="0"/>
              <w:contextualSpacing w:val="0"/>
              <w:rPr>
                <w:rFonts w:ascii="Palatino Linotype" w:hAnsi="Palatino Linotype"/>
              </w:rPr>
            </w:pPr>
            <w:r w:rsidRPr="00F2489C">
              <w:rPr>
                <w:rFonts w:ascii="Palatino Linotype" w:hAnsi="Palatino Linotype"/>
                <w:sz w:val="24"/>
                <w:szCs w:val="24"/>
              </w:rPr>
              <w:t>Revisar el adecuado diseño y ejecución de los controles para la mitigación de los riesgos que se han establecido por parte de la primera línea de defensa y realizar las recomendaciones y seguimiento para el fortalecimiento de estos, de acuerdo con lo establecido en “</w:t>
            </w:r>
            <w:r w:rsidRPr="00F2489C">
              <w:rPr>
                <w:rFonts w:ascii="Palatino Linotype" w:hAnsi="Palatino Linotype"/>
                <w:i/>
                <w:iCs/>
                <w:sz w:val="24"/>
                <w:szCs w:val="24"/>
              </w:rPr>
              <w:t>manual institucional de gestión integral de riesgo</w:t>
            </w:r>
            <w:r w:rsidR="00086E94">
              <w:rPr>
                <w:rFonts w:ascii="Palatino Linotype" w:hAnsi="Palatino Linotype"/>
                <w:i/>
                <w:iCs/>
                <w:sz w:val="24"/>
                <w:szCs w:val="24"/>
              </w:rPr>
              <w:t xml:space="preserve"> versión 6</w:t>
            </w:r>
            <w:r w:rsidRPr="00F2489C">
              <w:rPr>
                <w:rFonts w:ascii="Palatino Linotype" w:hAnsi="Palatino Linotype"/>
                <w:i/>
                <w:iCs/>
                <w:sz w:val="24"/>
                <w:szCs w:val="24"/>
              </w:rPr>
              <w:t xml:space="preserve">” </w:t>
            </w:r>
            <w:r w:rsidRPr="00F2489C">
              <w:rPr>
                <w:rFonts w:ascii="Palatino Linotype" w:hAnsi="Palatino Linotype"/>
                <w:sz w:val="24"/>
                <w:szCs w:val="24"/>
              </w:rPr>
              <w:t>adoptado por la Superintendencia del Subsidio Familiar (SSF).</w:t>
            </w:r>
          </w:p>
        </w:tc>
      </w:tr>
      <w:tr w:rsidR="00997188" w:rsidRPr="00F2489C" w14:paraId="21E6B812" w14:textId="77777777" w:rsidTr="00CD5269">
        <w:trPr>
          <w:trHeight w:val="977"/>
        </w:trPr>
        <w:tc>
          <w:tcPr>
            <w:tcW w:w="9678" w:type="dxa"/>
            <w:gridSpan w:val="2"/>
          </w:tcPr>
          <w:p w14:paraId="33418E99" w14:textId="77777777" w:rsidR="00997188" w:rsidRPr="00F2489C" w:rsidRDefault="00997188" w:rsidP="00DF5FFA">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3. ALCANCE</w:t>
            </w:r>
          </w:p>
          <w:p w14:paraId="75085480" w14:textId="389E3660" w:rsidR="00997188" w:rsidRPr="00F2489C" w:rsidRDefault="00997188" w:rsidP="00DF5FFA">
            <w:pPr>
              <w:spacing w:before="240" w:after="240"/>
              <w:rPr>
                <w:rFonts w:ascii="Palatino Linotype" w:hAnsi="Palatino Linotype"/>
                <w:sz w:val="24"/>
                <w:szCs w:val="24"/>
              </w:rPr>
            </w:pPr>
            <w:r w:rsidRPr="00F2489C">
              <w:rPr>
                <w:rFonts w:ascii="Palatino Linotype" w:hAnsi="Palatino Linotype"/>
                <w:sz w:val="24"/>
                <w:szCs w:val="24"/>
              </w:rPr>
              <w:t xml:space="preserve">Seguimiento a la ejecución de las actividades de control </w:t>
            </w:r>
            <w:r w:rsidR="00453ED1" w:rsidRPr="00F2489C">
              <w:rPr>
                <w:rFonts w:ascii="Palatino Linotype" w:hAnsi="Palatino Linotype"/>
                <w:sz w:val="24"/>
                <w:szCs w:val="24"/>
              </w:rPr>
              <w:t xml:space="preserve">durante el </w:t>
            </w:r>
            <w:r w:rsidR="00453ED1">
              <w:rPr>
                <w:rFonts w:ascii="Palatino Linotype" w:hAnsi="Palatino Linotype"/>
                <w:sz w:val="24"/>
                <w:szCs w:val="24"/>
              </w:rPr>
              <w:t>primer</w:t>
            </w:r>
            <w:r w:rsidR="00453ED1" w:rsidRPr="00F2489C">
              <w:rPr>
                <w:rFonts w:ascii="Palatino Linotype" w:hAnsi="Palatino Linotype"/>
                <w:sz w:val="24"/>
                <w:szCs w:val="24"/>
              </w:rPr>
              <w:t xml:space="preserve"> trimestre</w:t>
            </w:r>
            <w:r w:rsidR="00453ED1">
              <w:rPr>
                <w:rFonts w:ascii="Palatino Linotype" w:hAnsi="Palatino Linotype"/>
                <w:sz w:val="24"/>
                <w:szCs w:val="24"/>
              </w:rPr>
              <w:t xml:space="preserve"> de la vigencia 2024 y </w:t>
            </w:r>
            <w:r w:rsidRPr="00F2489C">
              <w:rPr>
                <w:rFonts w:ascii="Palatino Linotype" w:hAnsi="Palatino Linotype"/>
                <w:sz w:val="24"/>
                <w:szCs w:val="24"/>
              </w:rPr>
              <w:t>establecidas en el “</w:t>
            </w:r>
            <w:r w:rsidRPr="00F2489C">
              <w:rPr>
                <w:rFonts w:ascii="Palatino Linotype" w:hAnsi="Palatino Linotype"/>
                <w:i/>
                <w:iCs/>
                <w:sz w:val="24"/>
                <w:szCs w:val="24"/>
              </w:rPr>
              <w:t>Mapa Institucional de Riesgos de Gestión</w:t>
            </w:r>
            <w:r w:rsidR="00BD5988">
              <w:rPr>
                <w:rFonts w:ascii="Palatino Linotype" w:hAnsi="Palatino Linotype"/>
                <w:i/>
                <w:iCs/>
                <w:sz w:val="24"/>
                <w:szCs w:val="24"/>
              </w:rPr>
              <w:t xml:space="preserve"> V</w:t>
            </w:r>
            <w:r w:rsidR="005F6BC7">
              <w:rPr>
                <w:rFonts w:ascii="Palatino Linotype" w:hAnsi="Palatino Linotype"/>
                <w:i/>
                <w:iCs/>
                <w:sz w:val="24"/>
                <w:szCs w:val="24"/>
              </w:rPr>
              <w:t>.2.</w:t>
            </w:r>
            <w:r w:rsidR="00F537FB">
              <w:rPr>
                <w:rFonts w:ascii="Palatino Linotype" w:hAnsi="Palatino Linotype"/>
                <w:i/>
                <w:iCs/>
                <w:sz w:val="24"/>
                <w:szCs w:val="24"/>
              </w:rPr>
              <w:t xml:space="preserve"> 2023</w:t>
            </w:r>
            <w:r w:rsidRPr="00F2489C">
              <w:rPr>
                <w:rFonts w:ascii="Palatino Linotype" w:hAnsi="Palatino Linotype"/>
                <w:sz w:val="24"/>
                <w:szCs w:val="24"/>
              </w:rPr>
              <w:t>”</w:t>
            </w:r>
            <w:r w:rsidR="00BD5988">
              <w:rPr>
                <w:rFonts w:ascii="Palatino Linotype" w:hAnsi="Palatino Linotype"/>
                <w:sz w:val="24"/>
                <w:szCs w:val="24"/>
              </w:rPr>
              <w:t xml:space="preserve"> </w:t>
            </w:r>
            <w:r w:rsidR="00CD602B">
              <w:rPr>
                <w:rFonts w:ascii="Palatino Linotype" w:hAnsi="Palatino Linotype"/>
                <w:sz w:val="24"/>
                <w:szCs w:val="24"/>
              </w:rPr>
              <w:t>publicado en la página web de la Superintendencia</w:t>
            </w:r>
            <w:r w:rsidR="00453ED1">
              <w:rPr>
                <w:rFonts w:ascii="Palatino Linotype" w:hAnsi="Palatino Linotype"/>
                <w:sz w:val="24"/>
                <w:szCs w:val="24"/>
              </w:rPr>
              <w:t xml:space="preserve"> el 30 de septiembre del 2023.</w:t>
            </w:r>
          </w:p>
          <w:p w14:paraId="5B9EB94B" w14:textId="77777777" w:rsidR="00997188" w:rsidRPr="00F2489C" w:rsidRDefault="00997188" w:rsidP="00DF5FFA">
            <w:pPr>
              <w:spacing w:before="240" w:after="240"/>
              <w:rPr>
                <w:rFonts w:ascii="Palatino Linotype" w:hAnsi="Palatino Linotype"/>
                <w:sz w:val="24"/>
                <w:szCs w:val="24"/>
              </w:rPr>
            </w:pPr>
            <w:r w:rsidRPr="00F2489C">
              <w:rPr>
                <w:rFonts w:ascii="Palatino Linotype" w:hAnsi="Palatino Linotype"/>
                <w:sz w:val="24"/>
                <w:szCs w:val="24"/>
              </w:rPr>
              <w:t>Para la elaboración del presente informe se tuvieron en cuenta los siguientes documentos:</w:t>
            </w:r>
          </w:p>
          <w:p w14:paraId="733769C1" w14:textId="7DF8BE42" w:rsidR="00997188" w:rsidRPr="00F2489C" w:rsidRDefault="00997188" w:rsidP="00997188">
            <w:pPr>
              <w:pStyle w:val="Prrafodelista"/>
              <w:numPr>
                <w:ilvl w:val="0"/>
                <w:numId w:val="47"/>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Mapa Institucional de Riesgos de Gestión</w:t>
            </w:r>
            <w:r w:rsidR="003553B6" w:rsidRPr="00F2489C">
              <w:rPr>
                <w:rFonts w:ascii="Palatino Linotype" w:hAnsi="Palatino Linotype"/>
                <w:sz w:val="24"/>
                <w:szCs w:val="24"/>
              </w:rPr>
              <w:t xml:space="preserve"> </w:t>
            </w:r>
            <w:r w:rsidR="00F877D6">
              <w:rPr>
                <w:rFonts w:ascii="Palatino Linotype" w:hAnsi="Palatino Linotype"/>
                <w:sz w:val="24"/>
                <w:szCs w:val="24"/>
              </w:rPr>
              <w:t>V.2</w:t>
            </w:r>
            <w:r w:rsidR="003553B6" w:rsidRPr="00F2489C">
              <w:rPr>
                <w:rFonts w:ascii="Palatino Linotype" w:hAnsi="Palatino Linotype"/>
                <w:sz w:val="24"/>
                <w:szCs w:val="24"/>
              </w:rPr>
              <w:t xml:space="preserve">. publicado </w:t>
            </w:r>
            <w:r w:rsidR="00F877D6">
              <w:rPr>
                <w:rFonts w:ascii="Palatino Linotype" w:hAnsi="Palatino Linotype"/>
                <w:sz w:val="24"/>
                <w:szCs w:val="24"/>
              </w:rPr>
              <w:t xml:space="preserve">el 30 de septiembre </w:t>
            </w:r>
            <w:r w:rsidR="003553B6" w:rsidRPr="00F2489C">
              <w:rPr>
                <w:rFonts w:ascii="Palatino Linotype" w:hAnsi="Palatino Linotype"/>
                <w:sz w:val="24"/>
                <w:szCs w:val="24"/>
              </w:rPr>
              <w:t>2023</w:t>
            </w:r>
            <w:r w:rsidRPr="00F2489C">
              <w:rPr>
                <w:rFonts w:ascii="Palatino Linotype" w:hAnsi="Palatino Linotype"/>
                <w:sz w:val="24"/>
                <w:szCs w:val="24"/>
              </w:rPr>
              <w:t>.</w:t>
            </w:r>
          </w:p>
          <w:p w14:paraId="2FE10674" w14:textId="769A729F" w:rsidR="00997188" w:rsidRPr="00F2489C" w:rsidRDefault="00997188" w:rsidP="00997188">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t xml:space="preserve">Reportes realizados en el </w:t>
            </w:r>
            <w:r w:rsidR="007102B3">
              <w:rPr>
                <w:rFonts w:ascii="Palatino Linotype" w:hAnsi="Palatino Linotype"/>
                <w:sz w:val="24"/>
                <w:szCs w:val="24"/>
              </w:rPr>
              <w:t>primer</w:t>
            </w:r>
            <w:r w:rsidRPr="00F2489C">
              <w:rPr>
                <w:rFonts w:ascii="Palatino Linotype" w:hAnsi="Palatino Linotype"/>
                <w:sz w:val="24"/>
                <w:szCs w:val="24"/>
              </w:rPr>
              <w:t xml:space="preserve"> trimestre de 202</w:t>
            </w:r>
            <w:r w:rsidR="007102B3">
              <w:rPr>
                <w:rFonts w:ascii="Palatino Linotype" w:hAnsi="Palatino Linotype"/>
                <w:sz w:val="24"/>
                <w:szCs w:val="24"/>
              </w:rPr>
              <w:t>4</w:t>
            </w:r>
            <w:r w:rsidRPr="00F2489C">
              <w:rPr>
                <w:rFonts w:ascii="Palatino Linotype" w:hAnsi="Palatino Linotype"/>
                <w:sz w:val="24"/>
                <w:szCs w:val="24"/>
              </w:rPr>
              <w:t xml:space="preserve"> por los líderes de proceso mediante el diligenciamiento del </w:t>
            </w:r>
            <w:r w:rsidRPr="00F2489C">
              <w:rPr>
                <w:rFonts w:ascii="Palatino Linotype" w:hAnsi="Palatino Linotype"/>
                <w:i/>
                <w:iCs/>
                <w:sz w:val="24"/>
                <w:szCs w:val="24"/>
              </w:rPr>
              <w:t>“formato de reporte de seguimiento de riesgos institucionales”</w:t>
            </w:r>
          </w:p>
          <w:p w14:paraId="66C154FF" w14:textId="2CF436FE" w:rsidR="00CB13F2" w:rsidRPr="00F2489C" w:rsidRDefault="00997188" w:rsidP="00350DAE">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lastRenderedPageBreak/>
              <w:t xml:space="preserve">Evidencias de la ejecución de los controles suministradas por los responsables </w:t>
            </w:r>
            <w:r w:rsidR="000F2122">
              <w:rPr>
                <w:rFonts w:ascii="Palatino Linotype" w:hAnsi="Palatino Linotype"/>
                <w:sz w:val="24"/>
                <w:szCs w:val="24"/>
              </w:rPr>
              <w:t>d</w:t>
            </w:r>
            <w:r w:rsidRPr="00F2489C">
              <w:rPr>
                <w:rFonts w:ascii="Palatino Linotype" w:hAnsi="Palatino Linotype"/>
                <w:sz w:val="24"/>
                <w:szCs w:val="24"/>
              </w:rPr>
              <w:t>e los procesos (primera línea de defensa).</w:t>
            </w:r>
          </w:p>
        </w:tc>
      </w:tr>
      <w:tr w:rsidR="00997188" w:rsidRPr="00F2489C" w14:paraId="344941B1" w14:textId="77777777" w:rsidTr="004F3031">
        <w:trPr>
          <w:trHeight w:val="2394"/>
        </w:trPr>
        <w:tc>
          <w:tcPr>
            <w:tcW w:w="9678" w:type="dxa"/>
            <w:gridSpan w:val="2"/>
            <w:vAlign w:val="center"/>
          </w:tcPr>
          <w:p w14:paraId="5A95B1F6" w14:textId="3282A500" w:rsidR="00DF41E9" w:rsidRDefault="00997188" w:rsidP="00DF41E9">
            <w:pPr>
              <w:pStyle w:val="Prrafodelista"/>
              <w:ind w:left="0"/>
              <w:contextualSpacing w:val="0"/>
              <w:rPr>
                <w:rFonts w:ascii="Palatino Linotype" w:hAnsi="Palatino Linotype"/>
                <w:b/>
                <w:sz w:val="24"/>
                <w:szCs w:val="24"/>
              </w:rPr>
            </w:pPr>
            <w:bookmarkStart w:id="5" w:name="_Hlk140839260"/>
            <w:bookmarkEnd w:id="3"/>
            <w:r w:rsidRPr="00F2489C">
              <w:rPr>
                <w:rFonts w:ascii="Palatino Linotype" w:hAnsi="Palatino Linotype"/>
                <w:b/>
                <w:sz w:val="24"/>
                <w:szCs w:val="24"/>
              </w:rPr>
              <w:lastRenderedPageBreak/>
              <w:t>4. SEGUIMIENTO</w:t>
            </w:r>
            <w:bookmarkStart w:id="6" w:name="_Hlk140839097"/>
            <w:bookmarkEnd w:id="5"/>
            <w:r w:rsidR="00DF41E9" w:rsidRPr="00F2489C">
              <w:rPr>
                <w:rFonts w:ascii="Palatino Linotype" w:hAnsi="Palatino Linotype"/>
                <w:b/>
                <w:sz w:val="24"/>
                <w:szCs w:val="24"/>
              </w:rPr>
              <w:t xml:space="preserve">. </w:t>
            </w:r>
          </w:p>
          <w:p w14:paraId="5900BCE7" w14:textId="77777777" w:rsidR="00B86A88" w:rsidRPr="00F2489C" w:rsidRDefault="00B86A88" w:rsidP="00DF41E9">
            <w:pPr>
              <w:pStyle w:val="Prrafodelista"/>
              <w:ind w:left="0"/>
              <w:contextualSpacing w:val="0"/>
              <w:rPr>
                <w:rFonts w:ascii="Palatino Linotype" w:hAnsi="Palatino Linotype"/>
                <w:b/>
                <w:sz w:val="24"/>
                <w:szCs w:val="24"/>
              </w:rPr>
            </w:pPr>
          </w:p>
          <w:p w14:paraId="7529ACBA" w14:textId="164B1C9F" w:rsidR="00997188" w:rsidRPr="00F2489C" w:rsidRDefault="00997188" w:rsidP="00DF41E9">
            <w:pPr>
              <w:pStyle w:val="Prrafodelista"/>
              <w:ind w:left="0"/>
              <w:contextualSpacing w:val="0"/>
              <w:rPr>
                <w:rFonts w:ascii="Palatino Linotype" w:hAnsi="Palatino Linotype"/>
                <w:sz w:val="24"/>
                <w:szCs w:val="24"/>
              </w:rPr>
            </w:pPr>
            <w:r w:rsidRPr="00F2489C">
              <w:rPr>
                <w:rFonts w:ascii="Palatino Linotype" w:hAnsi="Palatino Linotype"/>
                <w:sz w:val="24"/>
                <w:szCs w:val="24"/>
              </w:rPr>
              <w:t xml:space="preserve">La Oficina de Control Interno realizó la verificación del cumplimiento de los procesos en la ejecución de las actividades de control de acuerdo con la periodicidad establecida en el mapa de riesgos y el periodo de alcance del presente seguimiento, mediante la recopilación evidencias de ejecución de los controles suministradas por los líderes de los procesos (primera línea de defensa). </w:t>
            </w:r>
          </w:p>
          <w:p w14:paraId="1C0038A6" w14:textId="72EF0DE2" w:rsidR="00997188" w:rsidRPr="00F2489C" w:rsidRDefault="00997188" w:rsidP="00DF5FFA">
            <w:pPr>
              <w:pStyle w:val="Prrafodelista"/>
              <w:spacing w:before="240" w:after="240"/>
              <w:ind w:left="0"/>
              <w:contextualSpacing w:val="0"/>
              <w:rPr>
                <w:rFonts w:ascii="Palatino Linotype" w:hAnsi="Palatino Linotype"/>
                <w:sz w:val="24"/>
                <w:szCs w:val="24"/>
              </w:rPr>
            </w:pPr>
            <w:r w:rsidRPr="00F2489C">
              <w:rPr>
                <w:rFonts w:ascii="Palatino Linotype" w:hAnsi="Palatino Linotype"/>
                <w:b/>
                <w:sz w:val="24"/>
                <w:szCs w:val="24"/>
              </w:rPr>
              <w:t>4.1</w:t>
            </w:r>
            <w:r w:rsidR="00D53BC1">
              <w:rPr>
                <w:rFonts w:ascii="Palatino Linotype" w:hAnsi="Palatino Linotype"/>
                <w:b/>
                <w:sz w:val="24"/>
                <w:szCs w:val="24"/>
              </w:rPr>
              <w:t>.</w:t>
            </w:r>
            <w:r w:rsidRPr="00F2489C">
              <w:rPr>
                <w:rFonts w:ascii="Palatino Linotype" w:hAnsi="Palatino Linotype"/>
                <w:b/>
                <w:sz w:val="24"/>
                <w:szCs w:val="24"/>
              </w:rPr>
              <w:t xml:space="preserve"> RESULTADO DEL SEGUIMIENTO</w:t>
            </w:r>
            <w:r w:rsidR="00E60AEE">
              <w:rPr>
                <w:rFonts w:ascii="Palatino Linotype" w:hAnsi="Palatino Linotype"/>
                <w:b/>
                <w:sz w:val="24"/>
                <w:szCs w:val="24"/>
              </w:rPr>
              <w:t xml:space="preserve"> </w:t>
            </w:r>
            <w:r w:rsidRPr="00F2489C">
              <w:rPr>
                <w:rFonts w:ascii="Palatino Linotype" w:hAnsi="Palatino Linotype"/>
                <w:sz w:val="24"/>
                <w:szCs w:val="24"/>
              </w:rPr>
              <w:t xml:space="preserve">De acuerdo con la matriz consolidada del Mapa Institucional de Riesgos de Gestión, se identificaron cuarenta y </w:t>
            </w:r>
            <w:r w:rsidR="00491DF7" w:rsidRPr="00C4761E">
              <w:rPr>
                <w:rFonts w:ascii="Palatino Linotype" w:hAnsi="Palatino Linotype"/>
                <w:sz w:val="24"/>
                <w:szCs w:val="24"/>
              </w:rPr>
              <w:t>seis</w:t>
            </w:r>
            <w:r w:rsidRPr="00C4761E">
              <w:rPr>
                <w:rFonts w:ascii="Palatino Linotype" w:hAnsi="Palatino Linotype"/>
                <w:sz w:val="24"/>
                <w:szCs w:val="24"/>
              </w:rPr>
              <w:t xml:space="preserve"> (4</w:t>
            </w:r>
            <w:r w:rsidR="00491DF7" w:rsidRPr="00C4761E">
              <w:rPr>
                <w:rFonts w:ascii="Palatino Linotype" w:hAnsi="Palatino Linotype"/>
                <w:sz w:val="24"/>
                <w:szCs w:val="24"/>
              </w:rPr>
              <w:t>6</w:t>
            </w:r>
            <w:r w:rsidRPr="00C4761E">
              <w:rPr>
                <w:rFonts w:ascii="Palatino Linotype" w:hAnsi="Palatino Linotype"/>
                <w:sz w:val="24"/>
                <w:szCs w:val="24"/>
              </w:rPr>
              <w:t xml:space="preserve">) riesgos de gestión y se establecieron ciento </w:t>
            </w:r>
            <w:r w:rsidR="00E51969">
              <w:rPr>
                <w:rFonts w:ascii="Palatino Linotype" w:hAnsi="Palatino Linotype"/>
                <w:sz w:val="24"/>
                <w:szCs w:val="24"/>
              </w:rPr>
              <w:t>diez</w:t>
            </w:r>
            <w:r w:rsidRPr="00C4761E">
              <w:rPr>
                <w:rFonts w:ascii="Palatino Linotype" w:hAnsi="Palatino Linotype"/>
                <w:sz w:val="24"/>
                <w:szCs w:val="24"/>
              </w:rPr>
              <w:t xml:space="preserve"> (1</w:t>
            </w:r>
            <w:r w:rsidR="00E31A55" w:rsidRPr="00C4761E">
              <w:rPr>
                <w:rFonts w:ascii="Palatino Linotype" w:hAnsi="Palatino Linotype"/>
                <w:sz w:val="24"/>
                <w:szCs w:val="24"/>
              </w:rPr>
              <w:t>10</w:t>
            </w:r>
            <w:r w:rsidRPr="00C4761E">
              <w:rPr>
                <w:rFonts w:ascii="Palatino Linotype" w:hAnsi="Palatino Linotype"/>
                <w:sz w:val="24"/>
                <w:szCs w:val="24"/>
              </w:rPr>
              <w:t>) controles para los veintiún (21) procesos que conforman la Entidad, según se detalla a continuación:</w:t>
            </w:r>
            <w:r w:rsidRPr="00F2489C">
              <w:rPr>
                <w:rFonts w:ascii="Palatino Linotype" w:hAnsi="Palatino Linotype"/>
                <w:sz w:val="24"/>
                <w:szCs w:val="24"/>
              </w:rPr>
              <w:t xml:space="preserve"> </w:t>
            </w:r>
          </w:p>
          <w:tbl>
            <w:tblPr>
              <w:tblStyle w:val="Tablaconcuadrcula6concolores-nfasis5"/>
              <w:tblW w:w="8602" w:type="dxa"/>
              <w:jc w:val="center"/>
              <w:tblLook w:val="04A0" w:firstRow="1" w:lastRow="0" w:firstColumn="1" w:lastColumn="0" w:noHBand="0" w:noVBand="1"/>
            </w:tblPr>
            <w:tblGrid>
              <w:gridCol w:w="868"/>
              <w:gridCol w:w="4947"/>
              <w:gridCol w:w="1324"/>
              <w:gridCol w:w="1463"/>
            </w:tblGrid>
            <w:tr w:rsidR="00997188" w:rsidRPr="00F2489C" w14:paraId="5BD5ECF9" w14:textId="77777777" w:rsidTr="001C60E3">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68" w:type="dxa"/>
                  <w:tcBorders>
                    <w:bottom w:val="none" w:sz="0" w:space="0" w:color="auto"/>
                  </w:tcBorders>
                  <w:vAlign w:val="center"/>
                  <w:hideMark/>
                </w:tcPr>
                <w:p w14:paraId="4F8A0661" w14:textId="77777777" w:rsidR="00997188" w:rsidRPr="00F2489C" w:rsidRDefault="00997188" w:rsidP="00DF5FFA">
                  <w:pPr>
                    <w:jc w:val="center"/>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ÍTEM</w:t>
                  </w:r>
                </w:p>
              </w:tc>
              <w:tc>
                <w:tcPr>
                  <w:tcW w:w="4947" w:type="dxa"/>
                  <w:tcBorders>
                    <w:bottom w:val="none" w:sz="0" w:space="0" w:color="auto"/>
                  </w:tcBorders>
                  <w:vAlign w:val="center"/>
                  <w:hideMark/>
                </w:tcPr>
                <w:p w14:paraId="7D239B6A"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NOMBRE DEL PROCESO</w:t>
                  </w:r>
                </w:p>
              </w:tc>
              <w:tc>
                <w:tcPr>
                  <w:tcW w:w="1324" w:type="dxa"/>
                  <w:tcBorders>
                    <w:bottom w:val="none" w:sz="0" w:space="0" w:color="auto"/>
                  </w:tcBorders>
                  <w:vAlign w:val="center"/>
                  <w:hideMark/>
                </w:tcPr>
                <w:p w14:paraId="5A0E2C17"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RIESGOS</w:t>
                  </w:r>
                </w:p>
              </w:tc>
              <w:tc>
                <w:tcPr>
                  <w:tcW w:w="1463" w:type="dxa"/>
                  <w:tcBorders>
                    <w:bottom w:val="none" w:sz="0" w:space="0" w:color="auto"/>
                  </w:tcBorders>
                  <w:vAlign w:val="center"/>
                  <w:hideMark/>
                </w:tcPr>
                <w:p w14:paraId="6CBE4E7C" w14:textId="77777777" w:rsidR="00997188" w:rsidRPr="00F2489C" w:rsidRDefault="00997188" w:rsidP="00DF5FFA">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CONTROLES</w:t>
                  </w:r>
                </w:p>
              </w:tc>
            </w:tr>
            <w:tr w:rsidR="00997188" w:rsidRPr="00F2489C" w14:paraId="2F1B70D8"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38F0E519" w14:textId="7777777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4947" w:type="dxa"/>
                  <w:vAlign w:val="center"/>
                  <w:hideMark/>
                </w:tcPr>
                <w:p w14:paraId="0C91C55B"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Almacén e Inventarios</w:t>
                  </w:r>
                </w:p>
              </w:tc>
              <w:tc>
                <w:tcPr>
                  <w:tcW w:w="1324" w:type="dxa"/>
                  <w:vAlign w:val="center"/>
                  <w:hideMark/>
                </w:tcPr>
                <w:p w14:paraId="4F4CDC4B"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52AC17D7" w14:textId="346DF3BB" w:rsidR="00997188" w:rsidRPr="00F2489C" w:rsidRDefault="00B70C2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r>
            <w:tr w:rsidR="00EC2D0C" w:rsidRPr="00F2489C" w14:paraId="2A141215"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tcPr>
                <w:p w14:paraId="15D6CF76" w14:textId="5F066F17" w:rsidR="00EC2D0C"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c>
                <w:tcPr>
                  <w:tcW w:w="4947" w:type="dxa"/>
                  <w:vAlign w:val="center"/>
                </w:tcPr>
                <w:p w14:paraId="6CE199B0" w14:textId="187A8AF1" w:rsidR="00EC2D0C" w:rsidRPr="00631970" w:rsidRDefault="00A007AA"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Recursos Físicos</w:t>
                  </w:r>
                </w:p>
              </w:tc>
              <w:tc>
                <w:tcPr>
                  <w:tcW w:w="1324" w:type="dxa"/>
                  <w:vAlign w:val="center"/>
                </w:tcPr>
                <w:p w14:paraId="25D1DB24" w14:textId="26196B4C" w:rsidR="00EC2D0C" w:rsidRPr="00F2489C"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c>
                <w:tcPr>
                  <w:tcW w:w="1463" w:type="dxa"/>
                  <w:vAlign w:val="center"/>
                </w:tcPr>
                <w:p w14:paraId="7ED0C49F" w14:textId="38361362" w:rsidR="00EC2D0C"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997188" w:rsidRPr="00F2489C" w14:paraId="51032041"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4AC4CADC" w14:textId="63D1AFC7"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c>
                <w:tcPr>
                  <w:tcW w:w="4947" w:type="dxa"/>
                  <w:vAlign w:val="center"/>
                  <w:hideMark/>
                </w:tcPr>
                <w:p w14:paraId="7AA74331"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Comunicación Pública</w:t>
                  </w:r>
                </w:p>
              </w:tc>
              <w:tc>
                <w:tcPr>
                  <w:tcW w:w="1324" w:type="dxa"/>
                  <w:vAlign w:val="center"/>
                  <w:hideMark/>
                </w:tcPr>
                <w:p w14:paraId="7DC9B6DE" w14:textId="31D0EFCD" w:rsidR="00997188" w:rsidRPr="00F2489C" w:rsidRDefault="00B70C2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c>
                <w:tcPr>
                  <w:tcW w:w="1463" w:type="dxa"/>
                  <w:vAlign w:val="center"/>
                  <w:hideMark/>
                </w:tcPr>
                <w:p w14:paraId="3E795D75" w14:textId="13D1EF92" w:rsidR="00997188" w:rsidRPr="00F2489C" w:rsidRDefault="006F6C2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r>
            <w:tr w:rsidR="00997188" w:rsidRPr="00F2489C" w14:paraId="12177137"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7FF933C7" w14:textId="11F7BE99"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c>
                <w:tcPr>
                  <w:tcW w:w="4947" w:type="dxa"/>
                  <w:vAlign w:val="center"/>
                  <w:hideMark/>
                </w:tcPr>
                <w:p w14:paraId="16445527" w14:textId="3E6EC053" w:rsidR="00997188" w:rsidRPr="00631970" w:rsidRDefault="00017D92"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Contratación Administrativa</w:t>
                  </w:r>
                </w:p>
              </w:tc>
              <w:tc>
                <w:tcPr>
                  <w:tcW w:w="1324" w:type="dxa"/>
                  <w:vAlign w:val="center"/>
                  <w:hideMark/>
                </w:tcPr>
                <w:p w14:paraId="56837662"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0C6176CE" w14:textId="35CEAF96" w:rsidR="00997188" w:rsidRPr="00F2489C" w:rsidRDefault="00020661"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997188" w:rsidRPr="00F2489C" w14:paraId="5EB4D205"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285EFD2F" w14:textId="08235FE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4947" w:type="dxa"/>
                  <w:vAlign w:val="center"/>
                  <w:hideMark/>
                </w:tcPr>
                <w:p w14:paraId="5F23C25F"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Control Financiero Contable de las CCF</w:t>
                  </w:r>
                </w:p>
              </w:tc>
              <w:tc>
                <w:tcPr>
                  <w:tcW w:w="1324" w:type="dxa"/>
                  <w:vAlign w:val="center"/>
                  <w:hideMark/>
                </w:tcPr>
                <w:p w14:paraId="79E4AF98"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55314870"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997188" w:rsidRPr="00F2489C" w14:paraId="062ABAB5"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59E9E1C8" w14:textId="0EC08319"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c>
                <w:tcPr>
                  <w:tcW w:w="4947" w:type="dxa"/>
                  <w:vAlign w:val="center"/>
                  <w:hideMark/>
                </w:tcPr>
                <w:p w14:paraId="7C8798EF"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Control Legal de las Cajas de Compensación Familiar</w:t>
                  </w:r>
                </w:p>
              </w:tc>
              <w:tc>
                <w:tcPr>
                  <w:tcW w:w="1324" w:type="dxa"/>
                  <w:vAlign w:val="center"/>
                  <w:hideMark/>
                </w:tcPr>
                <w:p w14:paraId="7902FC83"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029E18D1" w14:textId="2614EDEC" w:rsidR="00997188" w:rsidRPr="00F2489C" w:rsidRDefault="00D13939"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997188" w:rsidRPr="00F2489C" w14:paraId="5C88FA39"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30496EC0" w14:textId="57779B7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7</w:t>
                  </w:r>
                </w:p>
              </w:tc>
              <w:tc>
                <w:tcPr>
                  <w:tcW w:w="4947" w:type="dxa"/>
                  <w:vAlign w:val="center"/>
                  <w:hideMark/>
                </w:tcPr>
                <w:p w14:paraId="0C2A80AE"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Direccionamiento Estratégico</w:t>
                  </w:r>
                </w:p>
              </w:tc>
              <w:tc>
                <w:tcPr>
                  <w:tcW w:w="1324" w:type="dxa"/>
                  <w:vAlign w:val="center"/>
                  <w:hideMark/>
                </w:tcPr>
                <w:p w14:paraId="55973BA2" w14:textId="01314D06" w:rsidR="00997188" w:rsidRPr="00F2489C" w:rsidRDefault="00E5228F"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1463" w:type="dxa"/>
                  <w:vAlign w:val="center"/>
                  <w:hideMark/>
                </w:tcPr>
                <w:p w14:paraId="25D7A2B0" w14:textId="3B301628" w:rsidR="00997188" w:rsidRPr="00F2489C" w:rsidRDefault="00E5228F"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r>
            <w:tr w:rsidR="00997188" w:rsidRPr="00F2489C" w14:paraId="3AD72916"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0DF45711" w14:textId="4F87C3D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8</w:t>
                  </w:r>
                </w:p>
              </w:tc>
              <w:tc>
                <w:tcPr>
                  <w:tcW w:w="4947" w:type="dxa"/>
                  <w:vAlign w:val="center"/>
                  <w:hideMark/>
                </w:tcPr>
                <w:p w14:paraId="71BCF267"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Estudios Especiales y Evaluación de Proyectos</w:t>
                  </w:r>
                </w:p>
              </w:tc>
              <w:tc>
                <w:tcPr>
                  <w:tcW w:w="1324" w:type="dxa"/>
                  <w:vAlign w:val="center"/>
                  <w:hideMark/>
                </w:tcPr>
                <w:p w14:paraId="78AC4157"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c>
                <w:tcPr>
                  <w:tcW w:w="1463" w:type="dxa"/>
                  <w:vAlign w:val="center"/>
                  <w:hideMark/>
                </w:tcPr>
                <w:p w14:paraId="0353A46A" w14:textId="51453E98"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862356">
                    <w:rPr>
                      <w:rFonts w:ascii="Palatino Linotype" w:eastAsia="Times New Roman" w:hAnsi="Palatino Linotype"/>
                      <w:color w:val="212529"/>
                      <w:sz w:val="19"/>
                      <w:szCs w:val="19"/>
                      <w:lang w:eastAsia="es-CO"/>
                    </w:rPr>
                    <w:t>2</w:t>
                  </w:r>
                </w:p>
              </w:tc>
            </w:tr>
            <w:tr w:rsidR="00997188" w:rsidRPr="00F2489C" w14:paraId="6E66CE8B"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6B4FFBC5" w14:textId="052CEEA5"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c>
                <w:tcPr>
                  <w:tcW w:w="4947" w:type="dxa"/>
                  <w:vAlign w:val="center"/>
                  <w:hideMark/>
                </w:tcPr>
                <w:p w14:paraId="767AB00C"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Evaluación de Gestión de las CCF</w:t>
                  </w:r>
                </w:p>
              </w:tc>
              <w:tc>
                <w:tcPr>
                  <w:tcW w:w="1324" w:type="dxa"/>
                  <w:vAlign w:val="center"/>
                  <w:hideMark/>
                </w:tcPr>
                <w:p w14:paraId="5BC0A362"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0848DD84"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r>
            <w:tr w:rsidR="00A90E54" w:rsidRPr="00F2489C" w14:paraId="0190202E"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tcPr>
                <w:p w14:paraId="62D7CC99" w14:textId="1EEFE312" w:rsidR="00A90E54"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10</w:t>
                  </w:r>
                </w:p>
              </w:tc>
              <w:tc>
                <w:tcPr>
                  <w:tcW w:w="4947" w:type="dxa"/>
                  <w:vAlign w:val="center"/>
                </w:tcPr>
                <w:p w14:paraId="0BD0EA9E" w14:textId="4B370E8F" w:rsidR="00A90E54" w:rsidRPr="00631970" w:rsidRDefault="00811632"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Visitas a Entes Vigilados CCF</w:t>
                  </w:r>
                </w:p>
              </w:tc>
              <w:tc>
                <w:tcPr>
                  <w:tcW w:w="1324" w:type="dxa"/>
                  <w:vAlign w:val="center"/>
                </w:tcPr>
                <w:p w14:paraId="68C56B7D" w14:textId="1A366BCD" w:rsidR="00A90E54" w:rsidRPr="00F2489C" w:rsidRDefault="00811632"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c>
                <w:tcPr>
                  <w:tcW w:w="1463" w:type="dxa"/>
                  <w:vAlign w:val="center"/>
                </w:tcPr>
                <w:p w14:paraId="78B98E2C" w14:textId="34D267DF" w:rsidR="00A90E54" w:rsidRPr="00F2489C" w:rsidRDefault="00811632"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r>
            <w:tr w:rsidR="00997188" w:rsidRPr="00F2489C" w14:paraId="1B04994E"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790E902C" w14:textId="7C2C8370" w:rsidR="00997188" w:rsidRPr="00F2489C" w:rsidRDefault="00A90E54"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1</w:t>
                  </w:r>
                </w:p>
              </w:tc>
              <w:tc>
                <w:tcPr>
                  <w:tcW w:w="4947" w:type="dxa"/>
                  <w:vAlign w:val="center"/>
                  <w:hideMark/>
                </w:tcPr>
                <w:p w14:paraId="3EBDD48E"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Evaluación y Control</w:t>
                  </w:r>
                </w:p>
              </w:tc>
              <w:tc>
                <w:tcPr>
                  <w:tcW w:w="1324" w:type="dxa"/>
                  <w:vAlign w:val="center"/>
                  <w:hideMark/>
                </w:tcPr>
                <w:p w14:paraId="13902D12"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1D1DCB15" w14:textId="75749E87" w:rsidR="00997188" w:rsidRPr="00F2489C" w:rsidRDefault="00C635B7"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r>
            <w:tr w:rsidR="00997188" w:rsidRPr="00F2489C" w14:paraId="040EC882"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1A7A136A" w14:textId="7A1DF6C7"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2</w:t>
                  </w:r>
                </w:p>
              </w:tc>
              <w:tc>
                <w:tcPr>
                  <w:tcW w:w="4947" w:type="dxa"/>
                  <w:vAlign w:val="center"/>
                  <w:hideMark/>
                </w:tcPr>
                <w:p w14:paraId="58478753"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de Sistemas de Información</w:t>
                  </w:r>
                </w:p>
              </w:tc>
              <w:tc>
                <w:tcPr>
                  <w:tcW w:w="1324" w:type="dxa"/>
                  <w:vAlign w:val="center"/>
                  <w:hideMark/>
                </w:tcPr>
                <w:p w14:paraId="4B1F4F5F" w14:textId="77777777" w:rsidR="00997188" w:rsidRPr="004716F1"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4716F1">
                    <w:rPr>
                      <w:rFonts w:ascii="Palatino Linotype" w:eastAsia="Times New Roman" w:hAnsi="Palatino Linotype"/>
                      <w:color w:val="212529"/>
                      <w:sz w:val="19"/>
                      <w:szCs w:val="19"/>
                      <w:lang w:eastAsia="es-CO"/>
                    </w:rPr>
                    <w:t>3</w:t>
                  </w:r>
                </w:p>
              </w:tc>
              <w:tc>
                <w:tcPr>
                  <w:tcW w:w="1463" w:type="dxa"/>
                  <w:vAlign w:val="center"/>
                  <w:hideMark/>
                </w:tcPr>
                <w:p w14:paraId="0B34CFA6" w14:textId="3BE2A08E" w:rsidR="00997188" w:rsidRPr="004716F1"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4716F1">
                    <w:rPr>
                      <w:rFonts w:ascii="Palatino Linotype" w:eastAsia="Times New Roman" w:hAnsi="Palatino Linotype"/>
                      <w:color w:val="212529"/>
                      <w:sz w:val="19"/>
                      <w:szCs w:val="19"/>
                      <w:lang w:eastAsia="es-CO"/>
                    </w:rPr>
                    <w:t>1</w:t>
                  </w:r>
                  <w:r w:rsidR="00F467CB" w:rsidRPr="004716F1">
                    <w:rPr>
                      <w:rFonts w:ascii="Palatino Linotype" w:eastAsia="Times New Roman" w:hAnsi="Palatino Linotype"/>
                      <w:color w:val="212529"/>
                      <w:sz w:val="19"/>
                      <w:szCs w:val="19"/>
                      <w:lang w:eastAsia="es-CO"/>
                    </w:rPr>
                    <w:t>1</w:t>
                  </w:r>
                </w:p>
              </w:tc>
            </w:tr>
            <w:tr w:rsidR="00997188" w:rsidRPr="00F2489C" w14:paraId="5E24DF28"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462ED55B" w14:textId="5E37F2E1"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3</w:t>
                  </w:r>
                </w:p>
              </w:tc>
              <w:tc>
                <w:tcPr>
                  <w:tcW w:w="4947" w:type="dxa"/>
                  <w:vAlign w:val="center"/>
                  <w:hideMark/>
                </w:tcPr>
                <w:p w14:paraId="0DBBCB65"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del Talento Humano</w:t>
                  </w:r>
                </w:p>
              </w:tc>
              <w:tc>
                <w:tcPr>
                  <w:tcW w:w="1324" w:type="dxa"/>
                  <w:vAlign w:val="center"/>
                  <w:hideMark/>
                </w:tcPr>
                <w:p w14:paraId="7876922B" w14:textId="3D059DEF" w:rsidR="00997188" w:rsidRPr="00F2489C" w:rsidRDefault="00F467C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1463" w:type="dxa"/>
                  <w:vAlign w:val="center"/>
                  <w:hideMark/>
                </w:tcPr>
                <w:p w14:paraId="77D26977" w14:textId="0403B3F1" w:rsidR="00997188" w:rsidRPr="00F2489C" w:rsidRDefault="00F467CB"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14</w:t>
                  </w:r>
                </w:p>
              </w:tc>
            </w:tr>
            <w:tr w:rsidR="00997188" w:rsidRPr="00F2489C" w14:paraId="292D0731"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4791F525" w14:textId="3E8E9BDF"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4</w:t>
                  </w:r>
                </w:p>
              </w:tc>
              <w:tc>
                <w:tcPr>
                  <w:tcW w:w="4947" w:type="dxa"/>
                  <w:vAlign w:val="center"/>
                  <w:hideMark/>
                </w:tcPr>
                <w:p w14:paraId="457670B2"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Documental</w:t>
                  </w:r>
                </w:p>
              </w:tc>
              <w:tc>
                <w:tcPr>
                  <w:tcW w:w="1324" w:type="dxa"/>
                  <w:vAlign w:val="center"/>
                  <w:hideMark/>
                </w:tcPr>
                <w:p w14:paraId="6BCE37D9"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61418235" w14:textId="77777777" w:rsidR="00997188" w:rsidRPr="00F2489C" w:rsidRDefault="00997188"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r>
            <w:tr w:rsidR="00C90D76" w:rsidRPr="00F2489C" w14:paraId="05469DAF"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3F79B7C5" w14:textId="6466C4C5"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5</w:t>
                  </w:r>
                </w:p>
              </w:tc>
              <w:tc>
                <w:tcPr>
                  <w:tcW w:w="4947" w:type="dxa"/>
                  <w:vAlign w:val="center"/>
                  <w:hideMark/>
                </w:tcPr>
                <w:p w14:paraId="3B8BD9A8"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Estadística General del Subsidio Familiar</w:t>
                  </w:r>
                </w:p>
              </w:tc>
              <w:tc>
                <w:tcPr>
                  <w:tcW w:w="1324" w:type="dxa"/>
                  <w:vAlign w:val="center"/>
                  <w:hideMark/>
                </w:tcPr>
                <w:p w14:paraId="7F29DABE" w14:textId="7777777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03B9ADA1" w14:textId="0FC089B5" w:rsidR="00997188" w:rsidRPr="00F2489C" w:rsidRDefault="00E00841"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3878CE" w:rsidRPr="00F2489C" w14:paraId="3DED64E8"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011BEBCA" w14:textId="37431D4F"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6</w:t>
                  </w:r>
                </w:p>
              </w:tc>
              <w:tc>
                <w:tcPr>
                  <w:tcW w:w="4947" w:type="dxa"/>
                  <w:vAlign w:val="center"/>
                  <w:hideMark/>
                </w:tcPr>
                <w:p w14:paraId="2731541D"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Financiera y Presupuestal</w:t>
                  </w:r>
                </w:p>
              </w:tc>
              <w:tc>
                <w:tcPr>
                  <w:tcW w:w="1324" w:type="dxa"/>
                  <w:vAlign w:val="center"/>
                  <w:hideMark/>
                </w:tcPr>
                <w:p w14:paraId="2A74AB10" w14:textId="7CB87F86" w:rsidR="00997188" w:rsidRPr="00F2489C" w:rsidRDefault="00957AFF"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c>
                <w:tcPr>
                  <w:tcW w:w="1463" w:type="dxa"/>
                  <w:vAlign w:val="center"/>
                  <w:hideMark/>
                </w:tcPr>
                <w:p w14:paraId="58D35193" w14:textId="424290DA" w:rsidR="00997188" w:rsidRPr="00F2489C" w:rsidRDefault="00957AFF"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7</w:t>
                  </w:r>
                </w:p>
              </w:tc>
            </w:tr>
            <w:tr w:rsidR="00C90D76" w:rsidRPr="00F2489C" w14:paraId="6D2C8FEA"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5744FB09" w14:textId="314B69AF"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7</w:t>
                  </w:r>
                </w:p>
              </w:tc>
              <w:tc>
                <w:tcPr>
                  <w:tcW w:w="4947" w:type="dxa"/>
                  <w:vAlign w:val="center"/>
                  <w:hideMark/>
                </w:tcPr>
                <w:p w14:paraId="0C5F718C"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Jurídica</w:t>
                  </w:r>
                </w:p>
              </w:tc>
              <w:tc>
                <w:tcPr>
                  <w:tcW w:w="1324" w:type="dxa"/>
                  <w:vAlign w:val="center"/>
                  <w:hideMark/>
                </w:tcPr>
                <w:p w14:paraId="4493C334" w14:textId="533340BB"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 xml:space="preserve">          </w:t>
                  </w:r>
                  <w:r w:rsidR="00BF24B9">
                    <w:rPr>
                      <w:rFonts w:ascii="Palatino Linotype" w:eastAsia="Times New Roman" w:hAnsi="Palatino Linotype"/>
                      <w:color w:val="212529"/>
                      <w:sz w:val="19"/>
                      <w:szCs w:val="19"/>
                      <w:lang w:eastAsia="es-CO"/>
                    </w:rPr>
                    <w:t xml:space="preserve"> 2</w:t>
                  </w:r>
                </w:p>
              </w:tc>
              <w:tc>
                <w:tcPr>
                  <w:tcW w:w="1463" w:type="dxa"/>
                  <w:vAlign w:val="center"/>
                  <w:hideMark/>
                </w:tcPr>
                <w:p w14:paraId="73B47655" w14:textId="74A8F471" w:rsidR="00997188" w:rsidRPr="00F2489C" w:rsidRDefault="00BF24B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r>
            <w:tr w:rsidR="003878CE" w:rsidRPr="00F2489C" w14:paraId="5BDFC111"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6199F9B8" w14:textId="7B6B1CBB"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8</w:t>
                  </w:r>
                </w:p>
              </w:tc>
              <w:tc>
                <w:tcPr>
                  <w:tcW w:w="4947" w:type="dxa"/>
                  <w:vAlign w:val="center"/>
                  <w:hideMark/>
                </w:tcPr>
                <w:p w14:paraId="6B0DEF78"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Interacción con el Ciudadano</w:t>
                  </w:r>
                </w:p>
              </w:tc>
              <w:tc>
                <w:tcPr>
                  <w:tcW w:w="1324" w:type="dxa"/>
                  <w:vAlign w:val="center"/>
                  <w:hideMark/>
                </w:tcPr>
                <w:p w14:paraId="10A8B074" w14:textId="0DD7036A" w:rsidR="00997188" w:rsidRPr="00F2489C" w:rsidRDefault="000454D9"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1</w:t>
                  </w:r>
                </w:p>
              </w:tc>
              <w:tc>
                <w:tcPr>
                  <w:tcW w:w="1463" w:type="dxa"/>
                  <w:vAlign w:val="center"/>
                  <w:hideMark/>
                </w:tcPr>
                <w:p w14:paraId="32860E4F" w14:textId="5EC04071" w:rsidR="00997188" w:rsidRPr="00F2489C" w:rsidRDefault="004716F1"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C90D76" w:rsidRPr="00F2489C" w14:paraId="17F70698"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31FE973F" w14:textId="6D210BCA" w:rsidR="00997188" w:rsidRPr="00F2489C" w:rsidRDefault="00997188" w:rsidP="00DF5FFA">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sidR="00EC2D0C">
                    <w:rPr>
                      <w:rFonts w:ascii="Palatino Linotype" w:eastAsia="Times New Roman" w:hAnsi="Palatino Linotype"/>
                      <w:color w:val="212529"/>
                      <w:sz w:val="19"/>
                      <w:szCs w:val="19"/>
                      <w:lang w:eastAsia="es-CO"/>
                    </w:rPr>
                    <w:t>9</w:t>
                  </w:r>
                </w:p>
              </w:tc>
              <w:tc>
                <w:tcPr>
                  <w:tcW w:w="4947" w:type="dxa"/>
                  <w:vAlign w:val="center"/>
                  <w:hideMark/>
                </w:tcPr>
                <w:p w14:paraId="0EFD1F36"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Notificaciones y Certificaciones</w:t>
                  </w:r>
                </w:p>
              </w:tc>
              <w:tc>
                <w:tcPr>
                  <w:tcW w:w="1324" w:type="dxa"/>
                  <w:vAlign w:val="center"/>
                  <w:hideMark/>
                </w:tcPr>
                <w:p w14:paraId="1FA30D7F" w14:textId="266FBC52"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1</w:t>
                  </w:r>
                </w:p>
              </w:tc>
              <w:tc>
                <w:tcPr>
                  <w:tcW w:w="1463" w:type="dxa"/>
                  <w:vAlign w:val="center"/>
                  <w:hideMark/>
                </w:tcPr>
                <w:p w14:paraId="4D49816D" w14:textId="18568658"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C90D76" w:rsidRPr="00F2489C" w14:paraId="3E330450"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tcPr>
                <w:p w14:paraId="2E4B7D9C" w14:textId="77777777" w:rsidR="00C90D76" w:rsidRPr="00F2489C" w:rsidRDefault="00C90D76" w:rsidP="00DF5FFA">
                  <w:pPr>
                    <w:ind w:firstLineChars="100" w:firstLine="191"/>
                    <w:rPr>
                      <w:rFonts w:ascii="Palatino Linotype" w:eastAsia="Times New Roman" w:hAnsi="Palatino Linotype"/>
                      <w:color w:val="212529"/>
                      <w:sz w:val="19"/>
                      <w:szCs w:val="19"/>
                      <w:lang w:eastAsia="es-CO"/>
                    </w:rPr>
                  </w:pPr>
                </w:p>
              </w:tc>
              <w:tc>
                <w:tcPr>
                  <w:tcW w:w="4947" w:type="dxa"/>
                  <w:vAlign w:val="center"/>
                </w:tcPr>
                <w:p w14:paraId="211E9760" w14:textId="77777777" w:rsidR="00C90D76" w:rsidRPr="004716F1" w:rsidRDefault="00C90D76"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highlight w:val="yellow"/>
                      <w:lang w:eastAsia="es-CO"/>
                    </w:rPr>
                  </w:pPr>
                </w:p>
              </w:tc>
              <w:tc>
                <w:tcPr>
                  <w:tcW w:w="1324" w:type="dxa"/>
                  <w:vAlign w:val="center"/>
                </w:tcPr>
                <w:p w14:paraId="2DA1FF37" w14:textId="77777777" w:rsidR="00C90D76"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p>
              </w:tc>
              <w:tc>
                <w:tcPr>
                  <w:tcW w:w="1463" w:type="dxa"/>
                  <w:vAlign w:val="center"/>
                </w:tcPr>
                <w:p w14:paraId="3AC8A371" w14:textId="77777777" w:rsidR="00C90D76" w:rsidRDefault="00C90D76"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p>
              </w:tc>
            </w:tr>
            <w:tr w:rsidR="00C90D76" w:rsidRPr="00F2489C" w14:paraId="3D72BFE2"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7AC4C072" w14:textId="72F1E54F" w:rsidR="00997188" w:rsidRPr="00F2489C" w:rsidRDefault="00EC2D0C"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lastRenderedPageBreak/>
                    <w:t>20</w:t>
                  </w:r>
                </w:p>
              </w:tc>
              <w:tc>
                <w:tcPr>
                  <w:tcW w:w="4947" w:type="dxa"/>
                  <w:vAlign w:val="center"/>
                  <w:hideMark/>
                </w:tcPr>
                <w:p w14:paraId="6917BD56" w14:textId="77777777" w:rsidR="00997188" w:rsidRPr="00631970"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Planeación Institucional</w:t>
                  </w:r>
                </w:p>
              </w:tc>
              <w:tc>
                <w:tcPr>
                  <w:tcW w:w="1324" w:type="dxa"/>
                  <w:vAlign w:val="center"/>
                  <w:hideMark/>
                </w:tcPr>
                <w:p w14:paraId="4EC78A0C" w14:textId="4A6C9664"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w:t>
                  </w:r>
                  <w:r w:rsidR="00997188" w:rsidRPr="00F2489C">
                    <w:rPr>
                      <w:rFonts w:ascii="Palatino Linotype" w:eastAsia="Times New Roman" w:hAnsi="Palatino Linotype"/>
                      <w:color w:val="212529"/>
                      <w:sz w:val="19"/>
                      <w:szCs w:val="19"/>
                      <w:lang w:eastAsia="es-CO"/>
                    </w:rPr>
                    <w:t>1</w:t>
                  </w:r>
                </w:p>
              </w:tc>
              <w:tc>
                <w:tcPr>
                  <w:tcW w:w="1463" w:type="dxa"/>
                  <w:vAlign w:val="center"/>
                  <w:hideMark/>
                </w:tcPr>
                <w:p w14:paraId="5807C739" w14:textId="18A9362B" w:rsidR="00997188" w:rsidRPr="00F2489C" w:rsidRDefault="000454D9"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C90D76" w:rsidRPr="00F2489C" w14:paraId="6BF6AD1B" w14:textId="77777777" w:rsidTr="001C60E3">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76380356" w14:textId="7F925FD3" w:rsidR="00997188" w:rsidRPr="00F2489C" w:rsidRDefault="00A90E54" w:rsidP="00DF5FFA">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r w:rsidR="003878CE">
                    <w:rPr>
                      <w:rFonts w:ascii="Palatino Linotype" w:eastAsia="Times New Roman" w:hAnsi="Palatino Linotype"/>
                      <w:color w:val="212529"/>
                      <w:sz w:val="19"/>
                      <w:szCs w:val="19"/>
                      <w:lang w:eastAsia="es-CO"/>
                    </w:rPr>
                    <w:t>1</w:t>
                  </w:r>
                </w:p>
              </w:tc>
              <w:tc>
                <w:tcPr>
                  <w:tcW w:w="4947" w:type="dxa"/>
                  <w:vAlign w:val="center"/>
                  <w:hideMark/>
                </w:tcPr>
                <w:p w14:paraId="5DE4E9F5" w14:textId="77777777" w:rsidR="00997188" w:rsidRPr="00631970" w:rsidRDefault="00997188" w:rsidP="00DF5FFA">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Procesos Disciplinarios</w:t>
                  </w:r>
                </w:p>
              </w:tc>
              <w:tc>
                <w:tcPr>
                  <w:tcW w:w="1324" w:type="dxa"/>
                  <w:vAlign w:val="center"/>
                  <w:hideMark/>
                </w:tcPr>
                <w:p w14:paraId="31F0559D" w14:textId="68F13156" w:rsidR="00997188" w:rsidRPr="00F2489C" w:rsidRDefault="004B5EC5"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w:t>
                  </w:r>
                  <w:r w:rsidR="00336B4E">
                    <w:rPr>
                      <w:rFonts w:ascii="Palatino Linotype" w:eastAsia="Times New Roman" w:hAnsi="Palatino Linotype"/>
                      <w:color w:val="212529"/>
                      <w:sz w:val="19"/>
                      <w:szCs w:val="19"/>
                      <w:lang w:eastAsia="es-CO"/>
                    </w:rPr>
                    <w:t>3</w:t>
                  </w:r>
                </w:p>
              </w:tc>
              <w:tc>
                <w:tcPr>
                  <w:tcW w:w="1463" w:type="dxa"/>
                  <w:vAlign w:val="center"/>
                  <w:hideMark/>
                </w:tcPr>
                <w:p w14:paraId="6C113A4E" w14:textId="0E7EDE5D" w:rsidR="00997188" w:rsidRPr="00F2489C" w:rsidRDefault="009A0FC4" w:rsidP="00DF5FFA">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r>
            <w:tr w:rsidR="00C90D76" w:rsidRPr="00F2489C" w14:paraId="0CEEF318" w14:textId="77777777" w:rsidTr="001C60E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33EC8F3E" w14:textId="77777777" w:rsidR="00997188" w:rsidRPr="00F2489C" w:rsidRDefault="00997188" w:rsidP="00DF5FFA">
                  <w:pPr>
                    <w:rPr>
                      <w:rFonts w:ascii="Palatino Linotype" w:eastAsia="Times New Roman" w:hAnsi="Palatino Linotype"/>
                      <w:b w:val="0"/>
                      <w:bCs w:val="0"/>
                      <w:sz w:val="19"/>
                      <w:szCs w:val="19"/>
                      <w:lang w:eastAsia="es-CO"/>
                    </w:rPr>
                  </w:pPr>
                  <w:r w:rsidRPr="00F2489C">
                    <w:rPr>
                      <w:rFonts w:ascii="Palatino Linotype" w:eastAsia="Times New Roman" w:hAnsi="Palatino Linotype"/>
                      <w:sz w:val="19"/>
                      <w:szCs w:val="19"/>
                      <w:lang w:eastAsia="es-CO"/>
                    </w:rPr>
                    <w:t> </w:t>
                  </w:r>
                </w:p>
              </w:tc>
              <w:tc>
                <w:tcPr>
                  <w:tcW w:w="4947" w:type="dxa"/>
                  <w:noWrap/>
                  <w:vAlign w:val="center"/>
                  <w:hideMark/>
                </w:tcPr>
                <w:p w14:paraId="154003A9" w14:textId="77777777" w:rsidR="00997188" w:rsidRPr="00F2489C" w:rsidRDefault="00997188" w:rsidP="00DF5FFA">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TOTAL, RIESGOS</w:t>
                  </w:r>
                </w:p>
              </w:tc>
              <w:tc>
                <w:tcPr>
                  <w:tcW w:w="1324" w:type="dxa"/>
                  <w:noWrap/>
                  <w:vAlign w:val="center"/>
                  <w:hideMark/>
                </w:tcPr>
                <w:p w14:paraId="53D91E78" w14:textId="44553A85"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4</w:t>
                  </w:r>
                  <w:r w:rsidR="001840D2">
                    <w:rPr>
                      <w:rFonts w:ascii="Palatino Linotype" w:eastAsia="Times New Roman" w:hAnsi="Palatino Linotype"/>
                      <w:b/>
                      <w:bCs/>
                      <w:sz w:val="19"/>
                      <w:szCs w:val="19"/>
                      <w:lang w:eastAsia="es-CO"/>
                    </w:rPr>
                    <w:t>6</w:t>
                  </w:r>
                </w:p>
              </w:tc>
              <w:tc>
                <w:tcPr>
                  <w:tcW w:w="1463" w:type="dxa"/>
                  <w:noWrap/>
                  <w:vAlign w:val="center"/>
                  <w:hideMark/>
                </w:tcPr>
                <w:p w14:paraId="4B72C4A6" w14:textId="390A4987" w:rsidR="00997188" w:rsidRPr="00F2489C" w:rsidRDefault="00997188" w:rsidP="00DF5FFA">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1</w:t>
                  </w:r>
                  <w:r w:rsidR="008B31C9">
                    <w:rPr>
                      <w:rFonts w:ascii="Palatino Linotype" w:eastAsia="Times New Roman" w:hAnsi="Palatino Linotype"/>
                      <w:b/>
                      <w:bCs/>
                      <w:sz w:val="19"/>
                      <w:szCs w:val="19"/>
                      <w:lang w:eastAsia="es-CO"/>
                    </w:rPr>
                    <w:t>10</w:t>
                  </w:r>
                </w:p>
              </w:tc>
            </w:tr>
          </w:tbl>
          <w:p w14:paraId="45F08A94" w14:textId="22321E71" w:rsidR="00997188" w:rsidRPr="007A2E36" w:rsidRDefault="00997188" w:rsidP="00DF5FFA">
            <w:pPr>
              <w:spacing w:after="240"/>
              <w:ind w:left="167"/>
              <w:rPr>
                <w:rFonts w:ascii="Palatino Linotype" w:hAnsi="Palatino Linotype"/>
                <w:b/>
                <w:iCs/>
                <w:sz w:val="18"/>
                <w:szCs w:val="18"/>
              </w:rPr>
            </w:pPr>
            <w:r w:rsidRPr="007A2E36">
              <w:rPr>
                <w:rFonts w:ascii="Palatino Linotype" w:hAnsi="Palatino Linotype"/>
                <w:b/>
                <w:iCs/>
                <w:sz w:val="18"/>
                <w:szCs w:val="18"/>
              </w:rPr>
              <w:t xml:space="preserve">Fuente: </w:t>
            </w:r>
            <w:r w:rsidRPr="007A2E36">
              <w:rPr>
                <w:rFonts w:ascii="Palatino Linotype" w:hAnsi="Palatino Linotype"/>
                <w:bCs/>
                <w:iCs/>
                <w:sz w:val="18"/>
                <w:szCs w:val="18"/>
              </w:rPr>
              <w:t>Mapa Institucional de Riesgos de Gestión. V</w:t>
            </w:r>
            <w:r w:rsidR="00EC233E">
              <w:rPr>
                <w:rFonts w:ascii="Palatino Linotype" w:hAnsi="Palatino Linotype"/>
                <w:bCs/>
                <w:iCs/>
                <w:sz w:val="18"/>
                <w:szCs w:val="18"/>
              </w:rPr>
              <w:t>.2</w:t>
            </w:r>
            <w:r w:rsidRPr="007A2E36">
              <w:rPr>
                <w:rFonts w:ascii="Palatino Linotype" w:hAnsi="Palatino Linotype"/>
                <w:bCs/>
                <w:iCs/>
                <w:sz w:val="18"/>
                <w:szCs w:val="18"/>
              </w:rPr>
              <w:t xml:space="preserve"> (202</w:t>
            </w:r>
            <w:r w:rsidR="00127763" w:rsidRPr="007A2E36">
              <w:rPr>
                <w:rFonts w:ascii="Palatino Linotype" w:hAnsi="Palatino Linotype"/>
                <w:bCs/>
                <w:iCs/>
                <w:sz w:val="18"/>
                <w:szCs w:val="18"/>
              </w:rPr>
              <w:t>3</w:t>
            </w:r>
            <w:r w:rsidRPr="007A2E36">
              <w:rPr>
                <w:rFonts w:ascii="Palatino Linotype" w:hAnsi="Palatino Linotype"/>
                <w:bCs/>
                <w:iCs/>
                <w:sz w:val="18"/>
                <w:szCs w:val="18"/>
              </w:rPr>
              <w:t>)</w:t>
            </w:r>
          </w:p>
          <w:p w14:paraId="380125B6" w14:textId="14219E5B" w:rsidR="00997188" w:rsidRPr="00F2489C" w:rsidRDefault="00997188" w:rsidP="00DF5FFA">
            <w:pPr>
              <w:spacing w:before="240" w:after="240"/>
              <w:rPr>
                <w:rFonts w:ascii="Palatino Linotype" w:hAnsi="Palatino Linotype"/>
                <w:bCs/>
                <w:sz w:val="24"/>
                <w:szCs w:val="24"/>
              </w:rPr>
            </w:pPr>
            <w:bookmarkStart w:id="7" w:name="_Hlk140839335"/>
            <w:bookmarkEnd w:id="6"/>
            <w:r w:rsidRPr="00F2489C">
              <w:rPr>
                <w:rFonts w:ascii="Palatino Linotype" w:hAnsi="Palatino Linotype"/>
                <w:bCs/>
                <w:sz w:val="24"/>
                <w:szCs w:val="24"/>
              </w:rPr>
              <w:t xml:space="preserve">Como resultado del seguimiento adelantado por la Oficina de Control Interno con fundamento en las evidencias suministradas por los responsables de los procesos, se encontró la materialización de </w:t>
            </w:r>
            <w:r w:rsidR="005863A1">
              <w:rPr>
                <w:rFonts w:ascii="Palatino Linotype" w:hAnsi="Palatino Linotype"/>
                <w:bCs/>
                <w:sz w:val="24"/>
                <w:szCs w:val="24"/>
              </w:rPr>
              <w:t>dos</w:t>
            </w:r>
            <w:r w:rsidRPr="00F2489C">
              <w:rPr>
                <w:rFonts w:ascii="Palatino Linotype" w:hAnsi="Palatino Linotype"/>
                <w:bCs/>
                <w:sz w:val="24"/>
                <w:szCs w:val="24"/>
              </w:rPr>
              <w:t xml:space="preserve"> (</w:t>
            </w:r>
            <w:r w:rsidR="005863A1">
              <w:rPr>
                <w:rFonts w:ascii="Palatino Linotype" w:hAnsi="Palatino Linotype"/>
                <w:bCs/>
                <w:sz w:val="24"/>
                <w:szCs w:val="24"/>
              </w:rPr>
              <w:t>2</w:t>
            </w:r>
            <w:r w:rsidRPr="00F2489C">
              <w:rPr>
                <w:rFonts w:ascii="Palatino Linotype" w:hAnsi="Palatino Linotype"/>
                <w:bCs/>
                <w:sz w:val="24"/>
                <w:szCs w:val="24"/>
              </w:rPr>
              <w:t>) riesgo</w:t>
            </w:r>
            <w:r w:rsidR="005863A1">
              <w:rPr>
                <w:rFonts w:ascii="Palatino Linotype" w:hAnsi="Palatino Linotype"/>
                <w:bCs/>
                <w:sz w:val="24"/>
                <w:szCs w:val="24"/>
              </w:rPr>
              <w:t>s</w:t>
            </w:r>
            <w:r w:rsidR="00DF028E" w:rsidRPr="00F2489C">
              <w:rPr>
                <w:rFonts w:ascii="Palatino Linotype" w:hAnsi="Palatino Linotype"/>
                <w:bCs/>
                <w:sz w:val="24"/>
                <w:szCs w:val="24"/>
              </w:rPr>
              <w:t xml:space="preserve"> </w:t>
            </w:r>
            <w:r w:rsidRPr="00F2489C">
              <w:rPr>
                <w:rFonts w:ascii="Palatino Linotype" w:hAnsi="Palatino Linotype"/>
                <w:bCs/>
                <w:sz w:val="24"/>
                <w:szCs w:val="24"/>
              </w:rPr>
              <w:t>así:</w:t>
            </w:r>
          </w:p>
          <w:p w14:paraId="1F1077B5" w14:textId="77777777" w:rsidR="00997188" w:rsidRPr="00F2489C" w:rsidRDefault="00997188" w:rsidP="00DF5FFA">
            <w:pPr>
              <w:spacing w:before="240" w:after="240"/>
              <w:rPr>
                <w:rFonts w:ascii="Palatino Linotype" w:hAnsi="Palatino Linotype"/>
                <w:b/>
                <w:sz w:val="24"/>
                <w:szCs w:val="24"/>
              </w:rPr>
            </w:pPr>
            <w:r w:rsidRPr="00F2489C">
              <w:rPr>
                <w:rFonts w:ascii="Palatino Linotype" w:hAnsi="Palatino Linotype"/>
                <w:b/>
                <w:sz w:val="24"/>
                <w:szCs w:val="24"/>
              </w:rPr>
              <w:t>4.1.1. MATERIALIZACIÓN DE RIESGOS:</w:t>
            </w:r>
          </w:p>
          <w:p w14:paraId="5B4A4118" w14:textId="34A9F389" w:rsidR="00E91883" w:rsidRDefault="00997188" w:rsidP="00E91883">
            <w:pPr>
              <w:spacing w:before="240" w:after="240"/>
              <w:rPr>
                <w:rFonts w:ascii="Palatino Linotype" w:hAnsi="Palatino Linotype"/>
                <w:noProof/>
                <w:sz w:val="24"/>
                <w:szCs w:val="24"/>
              </w:rPr>
            </w:pPr>
            <w:r w:rsidRPr="00F2489C">
              <w:rPr>
                <w:rFonts w:ascii="Palatino Linotype" w:hAnsi="Palatino Linotype"/>
                <w:bCs/>
                <w:sz w:val="24"/>
                <w:szCs w:val="24"/>
              </w:rPr>
              <w:t xml:space="preserve">1.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Gestión Jurídica reportó d</w:t>
            </w:r>
            <w:r w:rsidRPr="00F2489C">
              <w:rPr>
                <w:rFonts w:ascii="Palatino Linotype" w:hAnsi="Palatino Linotype"/>
                <w:noProof/>
                <w:sz w:val="24"/>
                <w:szCs w:val="24"/>
              </w:rPr>
              <w:t>urante el</w:t>
            </w:r>
            <w:r w:rsidR="00786936" w:rsidRPr="00F2489C">
              <w:rPr>
                <w:rFonts w:ascii="Palatino Linotype" w:hAnsi="Palatino Linotype"/>
                <w:noProof/>
                <w:sz w:val="24"/>
                <w:szCs w:val="24"/>
              </w:rPr>
              <w:t xml:space="preserve"> </w:t>
            </w:r>
            <w:r w:rsidR="00A95853">
              <w:rPr>
                <w:rFonts w:ascii="Palatino Linotype" w:hAnsi="Palatino Linotype"/>
                <w:noProof/>
                <w:sz w:val="24"/>
                <w:szCs w:val="24"/>
              </w:rPr>
              <w:t xml:space="preserve">primer trimestre </w:t>
            </w:r>
            <w:r w:rsidRPr="00F2489C">
              <w:rPr>
                <w:rFonts w:ascii="Palatino Linotype" w:hAnsi="Palatino Linotype"/>
                <w:noProof/>
                <w:sz w:val="24"/>
                <w:szCs w:val="24"/>
              </w:rPr>
              <w:t>de 202</w:t>
            </w:r>
            <w:r w:rsidR="00A95853">
              <w:rPr>
                <w:rFonts w:ascii="Palatino Linotype" w:hAnsi="Palatino Linotype"/>
                <w:noProof/>
                <w:sz w:val="24"/>
                <w:szCs w:val="24"/>
              </w:rPr>
              <w:t>4</w:t>
            </w:r>
            <w:r w:rsidRPr="00F2489C">
              <w:rPr>
                <w:rFonts w:ascii="Palatino Linotype" w:hAnsi="Palatino Linotype"/>
                <w:noProof/>
                <w:sz w:val="24"/>
                <w:szCs w:val="24"/>
              </w:rPr>
              <w:t xml:space="preserve"> la siguiente información</w:t>
            </w:r>
            <w:r w:rsidR="004F3937" w:rsidRPr="00F2489C">
              <w:rPr>
                <w:rFonts w:ascii="Palatino Linotype" w:hAnsi="Palatino Linotype"/>
                <w:noProof/>
                <w:sz w:val="24"/>
                <w:szCs w:val="24"/>
              </w:rPr>
              <w:t xml:space="preserve"> </w:t>
            </w:r>
            <w:r w:rsidR="002637E5">
              <w:rPr>
                <w:rFonts w:ascii="Palatino Linotype" w:hAnsi="Palatino Linotype"/>
                <w:noProof/>
                <w:sz w:val="24"/>
                <w:szCs w:val="24"/>
              </w:rPr>
              <w:t>d</w:t>
            </w:r>
            <w:r w:rsidR="004F3937" w:rsidRPr="00F2489C">
              <w:rPr>
                <w:rFonts w:ascii="Palatino Linotype" w:hAnsi="Palatino Linotype"/>
                <w:noProof/>
                <w:sz w:val="24"/>
                <w:szCs w:val="24"/>
              </w:rPr>
              <w:t>el riego</w:t>
            </w:r>
            <w:r w:rsidR="00613811" w:rsidRPr="00F2489C">
              <w:rPr>
                <w:rFonts w:ascii="Palatino Linotype" w:hAnsi="Palatino Linotype"/>
                <w:noProof/>
                <w:sz w:val="24"/>
                <w:szCs w:val="24"/>
              </w:rPr>
              <w:t xml:space="preserve"> “</w:t>
            </w:r>
            <w:r w:rsidR="00E91883" w:rsidRPr="00E91883">
              <w:rPr>
                <w:rFonts w:ascii="Palatino Linotype" w:hAnsi="Palatino Linotype"/>
                <w:i/>
                <w:iCs/>
                <w:noProof/>
                <w:sz w:val="24"/>
                <w:szCs w:val="24"/>
              </w:rPr>
              <w:t>Posibilidad de afectación reputacional por emisión extemporánea del entregable requerido, debido a omisión del reparto o reparto extemporáneo omisión o extemporaneidad del proyecto de respuesta. omisión o extemporaneidad de la revisión del proyecto de respuesta, omisión o extemporaneidad en la firma del proyecto, omisión, extemporaneidad o errores en la radicación del proyecto, omisión, extemporaneidad o errores en las respuestas de solicitudes de la oficina asesora jurídica por parte de otras áreas u otras entidades, no disponibilidad de la  plataforma de gestión documental”</w:t>
            </w:r>
          </w:p>
          <w:p w14:paraId="1F243686" w14:textId="32300C9A" w:rsidR="008A2502" w:rsidRDefault="00EC6734" w:rsidP="008A2502">
            <w:pPr>
              <w:spacing w:before="240" w:after="240"/>
              <w:rPr>
                <w:rFonts w:ascii="Palatino Linotype" w:hAnsi="Palatino Linotype"/>
                <w:noProof/>
                <w:sz w:val="24"/>
                <w:szCs w:val="24"/>
              </w:rPr>
            </w:pPr>
            <w:r w:rsidRPr="00F2489C">
              <w:rPr>
                <w:rFonts w:ascii="Palatino Linotype" w:hAnsi="Palatino Linotype"/>
                <w:noProof/>
                <w:sz w:val="24"/>
                <w:szCs w:val="24"/>
              </w:rPr>
              <w:t>S</w:t>
            </w:r>
            <w:r w:rsidR="008A2502" w:rsidRPr="00F2489C">
              <w:rPr>
                <w:rFonts w:ascii="Palatino Linotype" w:hAnsi="Palatino Linotype"/>
                <w:noProof/>
                <w:sz w:val="24"/>
                <w:szCs w:val="24"/>
              </w:rPr>
              <w:t xml:space="preserve">e contestaron </w:t>
            </w:r>
            <w:r w:rsidRPr="00F2489C">
              <w:rPr>
                <w:rFonts w:ascii="Palatino Linotype" w:hAnsi="Palatino Linotype"/>
                <w:noProof/>
                <w:sz w:val="24"/>
                <w:szCs w:val="24"/>
              </w:rPr>
              <w:t xml:space="preserve">de forma </w:t>
            </w:r>
            <w:r w:rsidR="008A2502" w:rsidRPr="00F2489C">
              <w:rPr>
                <w:rFonts w:ascii="Palatino Linotype" w:hAnsi="Palatino Linotype"/>
                <w:noProof/>
                <w:sz w:val="24"/>
                <w:szCs w:val="24"/>
              </w:rPr>
              <w:t>extemporáne</w:t>
            </w:r>
            <w:r w:rsidRPr="00F2489C">
              <w:rPr>
                <w:rFonts w:ascii="Palatino Linotype" w:hAnsi="Palatino Linotype"/>
                <w:noProof/>
                <w:sz w:val="24"/>
                <w:szCs w:val="24"/>
              </w:rPr>
              <w:t xml:space="preserve">a </w:t>
            </w:r>
            <w:r w:rsidR="002F79AA" w:rsidRPr="00F2489C">
              <w:rPr>
                <w:rFonts w:ascii="Palatino Linotype" w:hAnsi="Palatino Linotype"/>
                <w:noProof/>
                <w:sz w:val="24"/>
                <w:szCs w:val="24"/>
              </w:rPr>
              <w:t>un total de  d</w:t>
            </w:r>
            <w:r w:rsidR="00685CEA">
              <w:rPr>
                <w:rFonts w:ascii="Palatino Linotype" w:hAnsi="Palatino Linotype"/>
                <w:noProof/>
                <w:sz w:val="24"/>
                <w:szCs w:val="24"/>
              </w:rPr>
              <w:t>iez</w:t>
            </w:r>
            <w:r w:rsidR="002F79AA" w:rsidRPr="00F2489C">
              <w:rPr>
                <w:rFonts w:ascii="Palatino Linotype" w:hAnsi="Palatino Linotype"/>
                <w:noProof/>
                <w:sz w:val="24"/>
                <w:szCs w:val="24"/>
              </w:rPr>
              <w:t xml:space="preserve"> </w:t>
            </w:r>
            <w:r w:rsidRPr="00F2489C">
              <w:rPr>
                <w:rFonts w:ascii="Palatino Linotype" w:hAnsi="Palatino Linotype"/>
                <w:noProof/>
                <w:sz w:val="24"/>
                <w:szCs w:val="24"/>
              </w:rPr>
              <w:t>(1</w:t>
            </w:r>
            <w:r w:rsidR="00685CEA">
              <w:rPr>
                <w:rFonts w:ascii="Palatino Linotype" w:hAnsi="Palatino Linotype"/>
                <w:noProof/>
                <w:sz w:val="24"/>
                <w:szCs w:val="24"/>
              </w:rPr>
              <w:t>0</w:t>
            </w:r>
            <w:r w:rsidRPr="00F2489C">
              <w:rPr>
                <w:rFonts w:ascii="Palatino Linotype" w:hAnsi="Palatino Linotype"/>
                <w:noProof/>
                <w:sz w:val="24"/>
                <w:szCs w:val="24"/>
              </w:rPr>
              <w:t>)</w:t>
            </w:r>
            <w:r w:rsidR="008A2502" w:rsidRPr="00F2489C">
              <w:rPr>
                <w:rFonts w:ascii="Palatino Linotype" w:hAnsi="Palatino Linotype"/>
                <w:noProof/>
                <w:sz w:val="24"/>
                <w:szCs w:val="24"/>
              </w:rPr>
              <w:t xml:space="preserve"> radicados </w:t>
            </w:r>
            <w:r w:rsidR="00685CEA">
              <w:rPr>
                <w:rFonts w:ascii="Palatino Linotype" w:hAnsi="Palatino Linotype"/>
                <w:noProof/>
                <w:sz w:val="24"/>
                <w:szCs w:val="24"/>
              </w:rPr>
              <w:t>que se relacionan a continuación:</w:t>
            </w:r>
            <w:r w:rsidR="00C46069">
              <w:rPr>
                <w:rFonts w:ascii="Palatino Linotype" w:hAnsi="Palatino Linotype"/>
                <w:noProof/>
                <w:sz w:val="24"/>
                <w:szCs w:val="24"/>
              </w:rPr>
              <w:t xml:space="preserve"> </w:t>
            </w:r>
            <w:r w:rsidR="00C46069" w:rsidRPr="00C46069">
              <w:rPr>
                <w:rFonts w:ascii="Palatino Linotype" w:hAnsi="Palatino Linotype"/>
                <w:noProof/>
                <w:sz w:val="24"/>
                <w:szCs w:val="24"/>
              </w:rPr>
              <w:t>1-2024-1295, 1-2024-1172, 1-2024-2142, 1-2024-867, 1-2024-1517,  1-2024-5018, 1-2024-2358, 1-2024-2610, 1-2024-2844, 1-2024-2876</w:t>
            </w:r>
          </w:p>
          <w:p w14:paraId="5A5E1005" w14:textId="36F43B0F" w:rsidR="00F338A5" w:rsidRDefault="00C46069" w:rsidP="00DF5FFA">
            <w:pPr>
              <w:spacing w:before="240" w:after="240"/>
              <w:rPr>
                <w:noProof/>
              </w:rPr>
            </w:pPr>
            <w:r>
              <w:rPr>
                <w:rFonts w:ascii="Palatino Linotype" w:hAnsi="Palatino Linotype"/>
                <w:noProof/>
                <w:sz w:val="24"/>
                <w:szCs w:val="24"/>
              </w:rPr>
              <w:t>I</w:t>
            </w:r>
            <w:r w:rsidR="0074734F">
              <w:rPr>
                <w:rFonts w:ascii="Palatino Linotype" w:hAnsi="Palatino Linotype"/>
                <w:noProof/>
                <w:sz w:val="24"/>
                <w:szCs w:val="24"/>
              </w:rPr>
              <w:t>nforme que se presento por el area en el formato correspondiente y que a continuación evidenci</w:t>
            </w:r>
            <w:r>
              <w:rPr>
                <w:rFonts w:ascii="Palatino Linotype" w:hAnsi="Palatino Linotype"/>
                <w:noProof/>
                <w:sz w:val="24"/>
                <w:szCs w:val="24"/>
              </w:rPr>
              <w:t xml:space="preserve">ó </w:t>
            </w:r>
            <w:r w:rsidR="0074734F">
              <w:rPr>
                <w:rFonts w:ascii="Palatino Linotype" w:hAnsi="Palatino Linotype"/>
                <w:noProof/>
                <w:sz w:val="24"/>
                <w:szCs w:val="24"/>
              </w:rPr>
              <w:t xml:space="preserve"> con el pantallazo que se anexa así:</w:t>
            </w:r>
          </w:p>
          <w:p w14:paraId="237F3FE4" w14:textId="6A22B8A3" w:rsidR="00193349" w:rsidRDefault="00193349" w:rsidP="00DF5FFA">
            <w:pPr>
              <w:spacing w:before="240" w:after="240"/>
              <w:rPr>
                <w:rFonts w:ascii="Palatino Linotype" w:hAnsi="Palatino Linotype"/>
                <w:noProof/>
                <w:sz w:val="24"/>
                <w:szCs w:val="24"/>
              </w:rPr>
            </w:pPr>
            <w:r>
              <w:rPr>
                <w:noProof/>
              </w:rPr>
              <w:lastRenderedPageBreak/>
              <w:drawing>
                <wp:inline distT="0" distB="0" distL="0" distR="0" wp14:anchorId="511235D5" wp14:editId="42A80671">
                  <wp:extent cx="5612130" cy="4251325"/>
                  <wp:effectExtent l="0" t="0" r="7620" b="0"/>
                  <wp:docPr id="966155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55335" name=""/>
                          <pic:cNvPicPr/>
                        </pic:nvPicPr>
                        <pic:blipFill>
                          <a:blip r:embed="rId17"/>
                          <a:stretch>
                            <a:fillRect/>
                          </a:stretch>
                        </pic:blipFill>
                        <pic:spPr>
                          <a:xfrm>
                            <a:off x="0" y="0"/>
                            <a:ext cx="5612130" cy="4251325"/>
                          </a:xfrm>
                          <a:prstGeom prst="rect">
                            <a:avLst/>
                          </a:prstGeom>
                        </pic:spPr>
                      </pic:pic>
                    </a:graphicData>
                  </a:graphic>
                </wp:inline>
              </w:drawing>
            </w:r>
          </w:p>
          <w:bookmarkEnd w:id="7"/>
          <w:p w14:paraId="4A97BFF1" w14:textId="47371C66" w:rsidR="00737FCC" w:rsidRDefault="005F7211" w:rsidP="006B3E7F">
            <w:pPr>
              <w:spacing w:before="240" w:after="240"/>
              <w:rPr>
                <w:rFonts w:ascii="Palatino Linotype" w:hAnsi="Palatino Linotype"/>
                <w:sz w:val="18"/>
                <w:szCs w:val="18"/>
              </w:rPr>
            </w:pPr>
            <w:r w:rsidRPr="007A2E36">
              <w:rPr>
                <w:rFonts w:ascii="Palatino Linotype" w:hAnsi="Palatino Linotype"/>
                <w:sz w:val="18"/>
                <w:szCs w:val="18"/>
              </w:rPr>
              <w:t>Fuente.</w:t>
            </w:r>
            <w:r w:rsidR="000A22D3" w:rsidRPr="007A2E36">
              <w:rPr>
                <w:rFonts w:ascii="Palatino Linotype" w:hAnsi="Palatino Linotype"/>
                <w:sz w:val="18"/>
                <w:szCs w:val="18"/>
              </w:rPr>
              <w:t xml:space="preserve"> Imagen anterior informe de seguimiento presentado por la Oficina Jurídica al proceso Gestión Jurídica en el </w:t>
            </w:r>
            <w:r w:rsidR="004E11DB">
              <w:rPr>
                <w:rFonts w:ascii="Palatino Linotype" w:hAnsi="Palatino Linotype"/>
                <w:sz w:val="18"/>
                <w:szCs w:val="18"/>
              </w:rPr>
              <w:t>primer</w:t>
            </w:r>
            <w:r w:rsidR="000A22D3" w:rsidRPr="007A2E36">
              <w:rPr>
                <w:rFonts w:ascii="Palatino Linotype" w:hAnsi="Palatino Linotype"/>
                <w:sz w:val="18"/>
                <w:szCs w:val="18"/>
              </w:rPr>
              <w:t xml:space="preserve"> del 202</w:t>
            </w:r>
            <w:r w:rsidR="004E11DB">
              <w:rPr>
                <w:rFonts w:ascii="Palatino Linotype" w:hAnsi="Palatino Linotype"/>
                <w:sz w:val="18"/>
                <w:szCs w:val="18"/>
              </w:rPr>
              <w:t>4</w:t>
            </w:r>
            <w:r w:rsidR="000A22D3" w:rsidRPr="007A2E36">
              <w:rPr>
                <w:rFonts w:ascii="Palatino Linotype" w:hAnsi="Palatino Linotype"/>
                <w:sz w:val="18"/>
                <w:szCs w:val="18"/>
              </w:rPr>
              <w:t xml:space="preserve">. </w:t>
            </w:r>
          </w:p>
          <w:p w14:paraId="375131EE" w14:textId="1C85E081" w:rsidR="00162A81" w:rsidRDefault="00162A81" w:rsidP="006B3E7F">
            <w:pPr>
              <w:spacing w:before="240" w:after="240"/>
              <w:rPr>
                <w:rFonts w:ascii="Palatino Linotype" w:hAnsi="Palatino Linotype"/>
                <w:i/>
                <w:iCs/>
                <w:sz w:val="24"/>
                <w:szCs w:val="24"/>
              </w:rPr>
            </w:pPr>
            <w:r>
              <w:rPr>
                <w:rFonts w:ascii="Palatino Linotype" w:hAnsi="Palatino Linotype"/>
                <w:bCs/>
                <w:sz w:val="24"/>
                <w:szCs w:val="24"/>
              </w:rPr>
              <w:t>2</w:t>
            </w:r>
            <w:r w:rsidRPr="00F2489C">
              <w:rPr>
                <w:rFonts w:ascii="Palatino Linotype" w:hAnsi="Palatino Linotype"/>
                <w:bCs/>
                <w:sz w:val="24"/>
                <w:szCs w:val="24"/>
              </w:rPr>
              <w:t xml:space="preserve">.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w:t>
            </w:r>
            <w:r w:rsidR="00B6169C">
              <w:rPr>
                <w:rFonts w:ascii="Palatino Linotype" w:hAnsi="Palatino Linotype"/>
                <w:sz w:val="24"/>
                <w:szCs w:val="24"/>
              </w:rPr>
              <w:t xml:space="preserve">Control Legal de Cajas de Compensación Familiar </w:t>
            </w:r>
            <w:r w:rsidRPr="00F2489C">
              <w:rPr>
                <w:rFonts w:ascii="Palatino Linotype" w:hAnsi="Palatino Linotype"/>
                <w:sz w:val="24"/>
                <w:szCs w:val="24"/>
              </w:rPr>
              <w:t>reportó d</w:t>
            </w:r>
            <w:r w:rsidRPr="00F2489C">
              <w:rPr>
                <w:rFonts w:ascii="Palatino Linotype" w:hAnsi="Palatino Linotype"/>
                <w:noProof/>
                <w:sz w:val="24"/>
                <w:szCs w:val="24"/>
              </w:rPr>
              <w:t xml:space="preserve">urante el </w:t>
            </w:r>
            <w:r w:rsidR="00733F2D">
              <w:rPr>
                <w:rFonts w:ascii="Palatino Linotype" w:hAnsi="Palatino Linotype"/>
                <w:noProof/>
                <w:sz w:val="24"/>
                <w:szCs w:val="24"/>
              </w:rPr>
              <w:t>pr</w:t>
            </w:r>
            <w:r w:rsidR="00607589">
              <w:rPr>
                <w:rFonts w:ascii="Palatino Linotype" w:hAnsi="Palatino Linotype"/>
                <w:noProof/>
                <w:sz w:val="24"/>
                <w:szCs w:val="24"/>
              </w:rPr>
              <w:t>imer</w:t>
            </w:r>
            <w:r w:rsidRPr="00F2489C">
              <w:rPr>
                <w:rFonts w:ascii="Palatino Linotype" w:hAnsi="Palatino Linotype"/>
                <w:noProof/>
                <w:sz w:val="24"/>
                <w:szCs w:val="24"/>
              </w:rPr>
              <w:t xml:space="preserve"> trimestre de 202</w:t>
            </w:r>
            <w:r w:rsidR="00607589">
              <w:rPr>
                <w:rFonts w:ascii="Palatino Linotype" w:hAnsi="Palatino Linotype"/>
                <w:noProof/>
                <w:sz w:val="24"/>
                <w:szCs w:val="24"/>
              </w:rPr>
              <w:t>4</w:t>
            </w:r>
            <w:r w:rsidRPr="00F2489C">
              <w:rPr>
                <w:rFonts w:ascii="Palatino Linotype" w:hAnsi="Palatino Linotype"/>
                <w:noProof/>
                <w:sz w:val="24"/>
                <w:szCs w:val="24"/>
              </w:rPr>
              <w:t xml:space="preserve"> la siguiente información </w:t>
            </w:r>
            <w:r>
              <w:rPr>
                <w:rFonts w:ascii="Palatino Linotype" w:hAnsi="Palatino Linotype"/>
                <w:noProof/>
                <w:sz w:val="24"/>
                <w:szCs w:val="24"/>
              </w:rPr>
              <w:t>d</w:t>
            </w:r>
            <w:r w:rsidRPr="00F2489C">
              <w:rPr>
                <w:rFonts w:ascii="Palatino Linotype" w:hAnsi="Palatino Linotype"/>
                <w:noProof/>
                <w:sz w:val="24"/>
                <w:szCs w:val="24"/>
              </w:rPr>
              <w:t xml:space="preserve">el </w:t>
            </w:r>
            <w:r w:rsidRPr="002C6F00">
              <w:rPr>
                <w:rFonts w:ascii="Palatino Linotype" w:hAnsi="Palatino Linotype"/>
                <w:noProof/>
                <w:sz w:val="24"/>
                <w:szCs w:val="24"/>
              </w:rPr>
              <w:t>rie</w:t>
            </w:r>
            <w:r w:rsidR="00EC7139">
              <w:rPr>
                <w:rFonts w:ascii="Palatino Linotype" w:hAnsi="Palatino Linotype"/>
                <w:noProof/>
                <w:sz w:val="24"/>
                <w:szCs w:val="24"/>
              </w:rPr>
              <w:t>s</w:t>
            </w:r>
            <w:r w:rsidRPr="002C6F00">
              <w:rPr>
                <w:rFonts w:ascii="Palatino Linotype" w:hAnsi="Palatino Linotype"/>
                <w:noProof/>
                <w:sz w:val="24"/>
                <w:szCs w:val="24"/>
              </w:rPr>
              <w:t xml:space="preserve">go </w:t>
            </w:r>
            <w:r w:rsidR="00FD363C" w:rsidRPr="002C6F00">
              <w:rPr>
                <w:rFonts w:ascii="Palatino Linotype" w:hAnsi="Palatino Linotype"/>
                <w:noProof/>
                <w:sz w:val="24"/>
                <w:szCs w:val="24"/>
              </w:rPr>
              <w:t xml:space="preserve"> </w:t>
            </w:r>
            <w:r w:rsidRPr="002C6F00">
              <w:rPr>
                <w:rFonts w:ascii="Palatino Linotype" w:hAnsi="Palatino Linotype"/>
                <w:i/>
                <w:iCs/>
                <w:noProof/>
                <w:sz w:val="24"/>
                <w:szCs w:val="24"/>
              </w:rPr>
              <w:t>“</w:t>
            </w:r>
            <w:r w:rsidR="00FD363C" w:rsidRPr="002C6F00">
              <w:rPr>
                <w:rFonts w:ascii="Palatino Linotype" w:hAnsi="Palatino Linotype"/>
                <w:i/>
                <w:iCs/>
                <w:sz w:val="24"/>
                <w:szCs w:val="24"/>
              </w:rPr>
              <w:t>Posibilidad de afectación reputacional por extemporaneidad en el inicio de acciones, adopción de decisiones y adelantamiento de trámites frente las actuaciones administrativas, debido a insuficiencia de recurso humano o recurso humano que no cumple con el perfil requerido alta rotación de funcionarios y contratistas demoras en la sustanciación de actos administrativos e impulso procesal de los trámites asignados. retraso procesal acumulado”</w:t>
            </w:r>
          </w:p>
          <w:p w14:paraId="314735DC" w14:textId="2EF91779" w:rsidR="00B57844" w:rsidRDefault="00B57844" w:rsidP="00BC1D37">
            <w:pPr>
              <w:spacing w:before="240" w:after="240"/>
              <w:rPr>
                <w:rFonts w:ascii="Palatino Linotype" w:hAnsi="Palatino Linotype"/>
                <w:sz w:val="24"/>
                <w:szCs w:val="24"/>
              </w:rPr>
            </w:pPr>
            <w:r w:rsidRPr="00BE3A3E">
              <w:rPr>
                <w:rFonts w:ascii="Palatino Linotype" w:hAnsi="Palatino Linotype"/>
                <w:sz w:val="24"/>
                <w:szCs w:val="24"/>
              </w:rPr>
              <w:t xml:space="preserve">Para el </w:t>
            </w:r>
            <w:r w:rsidR="00A63243" w:rsidRPr="00BE3A3E">
              <w:rPr>
                <w:rFonts w:ascii="Palatino Linotype" w:hAnsi="Palatino Linotype"/>
                <w:sz w:val="24"/>
                <w:szCs w:val="24"/>
              </w:rPr>
              <w:t>primer t</w:t>
            </w:r>
            <w:r w:rsidRPr="00BE3A3E">
              <w:rPr>
                <w:rFonts w:ascii="Palatino Linotype" w:hAnsi="Palatino Linotype"/>
                <w:sz w:val="24"/>
                <w:szCs w:val="24"/>
              </w:rPr>
              <w:t>rimestre del año 202</w:t>
            </w:r>
            <w:r w:rsidR="00A63243" w:rsidRPr="00BE3A3E">
              <w:rPr>
                <w:rFonts w:ascii="Palatino Linotype" w:hAnsi="Palatino Linotype"/>
                <w:sz w:val="24"/>
                <w:szCs w:val="24"/>
              </w:rPr>
              <w:t>4</w:t>
            </w:r>
            <w:r w:rsidR="00315974" w:rsidRPr="00BE3A3E">
              <w:rPr>
                <w:rFonts w:ascii="Palatino Linotype" w:hAnsi="Palatino Linotype"/>
                <w:sz w:val="24"/>
                <w:szCs w:val="24"/>
              </w:rPr>
              <w:t xml:space="preserve"> </w:t>
            </w:r>
            <w:r w:rsidRPr="00BE3A3E">
              <w:rPr>
                <w:rFonts w:ascii="Palatino Linotype" w:hAnsi="Palatino Linotype"/>
                <w:sz w:val="24"/>
                <w:szCs w:val="24"/>
              </w:rPr>
              <w:t>caduc</w:t>
            </w:r>
            <w:r w:rsidR="00A63243" w:rsidRPr="00BE3A3E">
              <w:rPr>
                <w:rFonts w:ascii="Palatino Linotype" w:hAnsi="Palatino Linotype"/>
                <w:sz w:val="24"/>
                <w:szCs w:val="24"/>
              </w:rPr>
              <w:t>ó</w:t>
            </w:r>
            <w:r w:rsidRPr="00BE3A3E">
              <w:rPr>
                <w:rFonts w:ascii="Palatino Linotype" w:hAnsi="Palatino Linotype"/>
                <w:sz w:val="24"/>
                <w:szCs w:val="24"/>
              </w:rPr>
              <w:t xml:space="preserve"> </w:t>
            </w:r>
            <w:r w:rsidR="00A63243" w:rsidRPr="00BE3A3E">
              <w:rPr>
                <w:rFonts w:ascii="Palatino Linotype" w:hAnsi="Palatino Linotype"/>
                <w:sz w:val="24"/>
                <w:szCs w:val="24"/>
              </w:rPr>
              <w:t>un</w:t>
            </w:r>
            <w:r w:rsidR="00315974" w:rsidRPr="00BE3A3E">
              <w:rPr>
                <w:rFonts w:ascii="Palatino Linotype" w:hAnsi="Palatino Linotype"/>
                <w:sz w:val="24"/>
                <w:szCs w:val="24"/>
              </w:rPr>
              <w:t>a</w:t>
            </w:r>
            <w:r w:rsidR="00F6736C" w:rsidRPr="00BE3A3E">
              <w:rPr>
                <w:rFonts w:ascii="Palatino Linotype" w:hAnsi="Palatino Linotype"/>
                <w:sz w:val="24"/>
                <w:szCs w:val="24"/>
              </w:rPr>
              <w:t xml:space="preserve"> (</w:t>
            </w:r>
            <w:r w:rsidR="00A63243" w:rsidRPr="00BE3A3E">
              <w:rPr>
                <w:rFonts w:ascii="Palatino Linotype" w:hAnsi="Palatino Linotype"/>
                <w:sz w:val="24"/>
                <w:szCs w:val="24"/>
              </w:rPr>
              <w:t>1</w:t>
            </w:r>
            <w:r w:rsidR="00F6736C" w:rsidRPr="00BE3A3E">
              <w:rPr>
                <w:rFonts w:ascii="Palatino Linotype" w:hAnsi="Palatino Linotype"/>
                <w:sz w:val="24"/>
                <w:szCs w:val="24"/>
              </w:rPr>
              <w:t xml:space="preserve">) </w:t>
            </w:r>
            <w:r w:rsidR="00A63243" w:rsidRPr="00BE3A3E">
              <w:rPr>
                <w:rFonts w:ascii="Palatino Linotype" w:hAnsi="Palatino Linotype"/>
                <w:sz w:val="24"/>
                <w:szCs w:val="24"/>
              </w:rPr>
              <w:t>Investigación</w:t>
            </w:r>
            <w:r w:rsidR="00BC1D37" w:rsidRPr="00BE3A3E">
              <w:rPr>
                <w:rFonts w:ascii="Palatino Linotype" w:hAnsi="Palatino Linotype"/>
                <w:sz w:val="24"/>
                <w:szCs w:val="24"/>
              </w:rPr>
              <w:t xml:space="preserve"> </w:t>
            </w:r>
            <w:r w:rsidR="000C6887" w:rsidRPr="00BE3A3E">
              <w:rPr>
                <w:rFonts w:ascii="Palatino Linotype" w:hAnsi="Palatino Linotype"/>
                <w:sz w:val="24"/>
                <w:szCs w:val="24"/>
              </w:rPr>
              <w:t xml:space="preserve">administrativa </w:t>
            </w:r>
            <w:r w:rsidR="000C6887">
              <w:rPr>
                <w:rFonts w:ascii="Palatino Linotype" w:hAnsi="Palatino Linotype"/>
                <w:sz w:val="24"/>
                <w:szCs w:val="24"/>
              </w:rPr>
              <w:t>n</w:t>
            </w:r>
            <w:r w:rsidR="000C6887" w:rsidRPr="00BE3A3E">
              <w:rPr>
                <w:rFonts w:ascii="Palatino Linotype" w:hAnsi="Palatino Linotype"/>
                <w:sz w:val="24"/>
                <w:szCs w:val="24"/>
              </w:rPr>
              <w:t>úmero</w:t>
            </w:r>
            <w:r w:rsidR="00BC1D37" w:rsidRPr="00BE3A3E">
              <w:rPr>
                <w:rFonts w:ascii="Palatino Linotype" w:hAnsi="Palatino Linotype"/>
                <w:sz w:val="24"/>
                <w:szCs w:val="24"/>
              </w:rPr>
              <w:t xml:space="preserve"> </w:t>
            </w:r>
            <w:r w:rsidR="00315974" w:rsidRPr="00BE3A3E">
              <w:rPr>
                <w:rFonts w:ascii="Palatino Linotype" w:hAnsi="Palatino Linotype"/>
                <w:sz w:val="24"/>
                <w:szCs w:val="24"/>
              </w:rPr>
              <w:t>033/2022 contra Cesar Augusto Trujillo Barreto</w:t>
            </w:r>
            <w:r w:rsidR="00542875" w:rsidRPr="00BE3A3E">
              <w:rPr>
                <w:rFonts w:ascii="Palatino Linotype" w:hAnsi="Palatino Linotype"/>
                <w:sz w:val="24"/>
                <w:szCs w:val="24"/>
              </w:rPr>
              <w:t xml:space="preserve"> </w:t>
            </w:r>
            <w:r w:rsidR="008568B7" w:rsidRPr="00BE3A3E">
              <w:rPr>
                <w:rFonts w:ascii="Palatino Linotype" w:hAnsi="Palatino Linotype"/>
                <w:sz w:val="24"/>
                <w:szCs w:val="24"/>
              </w:rPr>
              <w:t>director</w:t>
            </w:r>
            <w:r w:rsidR="00542875" w:rsidRPr="00BE3A3E">
              <w:rPr>
                <w:rFonts w:ascii="Palatino Linotype" w:hAnsi="Palatino Linotype"/>
                <w:sz w:val="24"/>
                <w:szCs w:val="24"/>
              </w:rPr>
              <w:t xml:space="preserve"> </w:t>
            </w:r>
            <w:r w:rsidR="00371327" w:rsidRPr="00BE3A3E">
              <w:rPr>
                <w:rFonts w:ascii="Palatino Linotype" w:hAnsi="Palatino Linotype"/>
                <w:sz w:val="24"/>
                <w:szCs w:val="24"/>
              </w:rPr>
              <w:t>Administrativo y</w:t>
            </w:r>
            <w:r w:rsidR="00315974" w:rsidRPr="00BE3A3E">
              <w:rPr>
                <w:rFonts w:ascii="Palatino Linotype" w:hAnsi="Palatino Linotype"/>
                <w:sz w:val="24"/>
                <w:szCs w:val="24"/>
              </w:rPr>
              <w:t xml:space="preserve"> </w:t>
            </w:r>
            <w:r w:rsidR="00315974" w:rsidRPr="00BE3A3E">
              <w:rPr>
                <w:rFonts w:ascii="Palatino Linotype" w:hAnsi="Palatino Linotype"/>
                <w:sz w:val="24"/>
                <w:szCs w:val="24"/>
              </w:rPr>
              <w:lastRenderedPageBreak/>
              <w:t>Deyanira Rivera Salgado</w:t>
            </w:r>
            <w:r w:rsidR="00542875" w:rsidRPr="00BE3A3E">
              <w:rPr>
                <w:rFonts w:ascii="Palatino Linotype" w:hAnsi="Palatino Linotype"/>
                <w:sz w:val="24"/>
                <w:szCs w:val="24"/>
              </w:rPr>
              <w:t xml:space="preserve"> Revisora Fiscal de la </w:t>
            </w:r>
            <w:r w:rsidR="00BE3A3E">
              <w:rPr>
                <w:rFonts w:ascii="Palatino Linotype" w:hAnsi="Palatino Linotype"/>
                <w:sz w:val="24"/>
                <w:szCs w:val="24"/>
              </w:rPr>
              <w:t>C</w:t>
            </w:r>
            <w:r w:rsidR="00542875" w:rsidRPr="00BE3A3E">
              <w:rPr>
                <w:rFonts w:ascii="Palatino Linotype" w:hAnsi="Palatino Linotype"/>
                <w:sz w:val="24"/>
                <w:szCs w:val="24"/>
              </w:rPr>
              <w:t xml:space="preserve">aja de Compensación </w:t>
            </w:r>
            <w:r w:rsidR="008568B7" w:rsidRPr="00BE3A3E">
              <w:rPr>
                <w:rFonts w:ascii="Palatino Linotype" w:hAnsi="Palatino Linotype"/>
                <w:sz w:val="24"/>
                <w:szCs w:val="24"/>
              </w:rPr>
              <w:t>Familiar del</w:t>
            </w:r>
            <w:r w:rsidR="00542875" w:rsidRPr="00BE3A3E">
              <w:rPr>
                <w:rFonts w:ascii="Palatino Linotype" w:hAnsi="Palatino Linotype"/>
                <w:sz w:val="24"/>
                <w:szCs w:val="24"/>
              </w:rPr>
              <w:t xml:space="preserve"> </w:t>
            </w:r>
            <w:r w:rsidR="008568B7" w:rsidRPr="00BE3A3E">
              <w:rPr>
                <w:rFonts w:ascii="Palatino Linotype" w:hAnsi="Palatino Linotype"/>
                <w:sz w:val="24"/>
                <w:szCs w:val="24"/>
              </w:rPr>
              <w:t>Caquetá COMFACA</w:t>
            </w:r>
            <w:r w:rsidRPr="00BE3A3E">
              <w:rPr>
                <w:rFonts w:ascii="Palatino Linotype" w:hAnsi="Palatino Linotype"/>
                <w:sz w:val="24"/>
                <w:szCs w:val="24"/>
              </w:rPr>
              <w:t>.</w:t>
            </w:r>
          </w:p>
          <w:p w14:paraId="5404B483" w14:textId="541FF8A2" w:rsidR="00BC1D37" w:rsidRDefault="00BC1D37" w:rsidP="00BC1D37">
            <w:pPr>
              <w:spacing w:before="240" w:after="240"/>
              <w:rPr>
                <w:rFonts w:ascii="Palatino Linotype" w:hAnsi="Palatino Linotype"/>
                <w:noProof/>
                <w:sz w:val="24"/>
                <w:szCs w:val="24"/>
              </w:rPr>
            </w:pPr>
            <w:r>
              <w:rPr>
                <w:rFonts w:ascii="Palatino Linotype" w:hAnsi="Palatino Linotype"/>
                <w:noProof/>
                <w:sz w:val="24"/>
                <w:szCs w:val="24"/>
              </w:rPr>
              <w:t xml:space="preserve">Informe que se presento por </w:t>
            </w:r>
            <w:r w:rsidR="00F440E1">
              <w:rPr>
                <w:rFonts w:ascii="Palatino Linotype" w:hAnsi="Palatino Linotype"/>
                <w:noProof/>
                <w:sz w:val="24"/>
                <w:szCs w:val="24"/>
              </w:rPr>
              <w:t>la deleggada</w:t>
            </w:r>
            <w:r>
              <w:rPr>
                <w:rFonts w:ascii="Palatino Linotype" w:hAnsi="Palatino Linotype"/>
                <w:noProof/>
                <w:sz w:val="24"/>
                <w:szCs w:val="24"/>
              </w:rPr>
              <w:t xml:space="preserve"> en el formato correspondiente y que a continuación evidencio con el pantallazo que se anexa así:</w:t>
            </w:r>
          </w:p>
          <w:p w14:paraId="3F29A225" w14:textId="72A0C170" w:rsidR="00AA132B" w:rsidRDefault="00FC2C12" w:rsidP="00BC1D37">
            <w:pPr>
              <w:spacing w:before="240" w:after="240"/>
              <w:rPr>
                <w:rFonts w:ascii="Palatino Linotype" w:hAnsi="Palatino Linotype"/>
                <w:sz w:val="24"/>
                <w:szCs w:val="24"/>
              </w:rPr>
            </w:pPr>
            <w:r>
              <w:rPr>
                <w:noProof/>
              </w:rPr>
              <w:drawing>
                <wp:inline distT="0" distB="0" distL="0" distR="0" wp14:anchorId="1C29CD2A" wp14:editId="0AB09842">
                  <wp:extent cx="5612130" cy="2853055"/>
                  <wp:effectExtent l="0" t="0" r="7620" b="4445"/>
                  <wp:docPr id="844715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15643" name=""/>
                          <pic:cNvPicPr/>
                        </pic:nvPicPr>
                        <pic:blipFill>
                          <a:blip r:embed="rId18"/>
                          <a:stretch>
                            <a:fillRect/>
                          </a:stretch>
                        </pic:blipFill>
                        <pic:spPr>
                          <a:xfrm>
                            <a:off x="0" y="0"/>
                            <a:ext cx="5612130" cy="2853055"/>
                          </a:xfrm>
                          <a:prstGeom prst="rect">
                            <a:avLst/>
                          </a:prstGeom>
                        </pic:spPr>
                      </pic:pic>
                    </a:graphicData>
                  </a:graphic>
                </wp:inline>
              </w:drawing>
            </w:r>
          </w:p>
          <w:p w14:paraId="76360FD8" w14:textId="77777777" w:rsidR="004F3031" w:rsidRDefault="004F3031" w:rsidP="00C81F43">
            <w:pPr>
              <w:spacing w:before="240" w:after="240"/>
              <w:rPr>
                <w:rFonts w:ascii="Palatino Linotype" w:hAnsi="Palatino Linotype"/>
                <w:sz w:val="18"/>
                <w:szCs w:val="18"/>
              </w:rPr>
            </w:pPr>
            <w:r w:rsidRPr="007A2E36">
              <w:rPr>
                <w:rFonts w:ascii="Palatino Linotype" w:hAnsi="Palatino Linotype"/>
                <w:sz w:val="18"/>
                <w:szCs w:val="18"/>
              </w:rPr>
              <w:t xml:space="preserve">Fuente. Imagen anterior informe de seguimiento presentado por la </w:t>
            </w:r>
            <w:r w:rsidR="00F2180A">
              <w:rPr>
                <w:rFonts w:ascii="Palatino Linotype" w:hAnsi="Palatino Linotype"/>
                <w:sz w:val="18"/>
                <w:szCs w:val="18"/>
              </w:rPr>
              <w:t>d</w:t>
            </w:r>
            <w:r>
              <w:rPr>
                <w:rFonts w:ascii="Palatino Linotype" w:hAnsi="Palatino Linotype"/>
                <w:sz w:val="18"/>
                <w:szCs w:val="18"/>
              </w:rPr>
              <w:t>elegada de Medidas Especiales</w:t>
            </w:r>
            <w:r w:rsidRPr="007A2E36">
              <w:rPr>
                <w:rFonts w:ascii="Palatino Linotype" w:hAnsi="Palatino Linotype"/>
                <w:sz w:val="18"/>
                <w:szCs w:val="18"/>
              </w:rPr>
              <w:t xml:space="preserve"> en el </w:t>
            </w:r>
            <w:r w:rsidR="00C81F43">
              <w:rPr>
                <w:rFonts w:ascii="Palatino Linotype" w:hAnsi="Palatino Linotype"/>
                <w:sz w:val="18"/>
                <w:szCs w:val="18"/>
              </w:rPr>
              <w:t>primer</w:t>
            </w:r>
            <w:r w:rsidRPr="007A2E36">
              <w:rPr>
                <w:rFonts w:ascii="Palatino Linotype" w:hAnsi="Palatino Linotype"/>
                <w:sz w:val="18"/>
                <w:szCs w:val="18"/>
              </w:rPr>
              <w:t xml:space="preserve"> trimestre del 202</w:t>
            </w:r>
            <w:r w:rsidR="00C81F43">
              <w:rPr>
                <w:rFonts w:ascii="Palatino Linotype" w:hAnsi="Palatino Linotype"/>
                <w:sz w:val="18"/>
                <w:szCs w:val="18"/>
              </w:rPr>
              <w:t>4</w:t>
            </w:r>
            <w:r w:rsidRPr="007A2E36">
              <w:rPr>
                <w:rFonts w:ascii="Palatino Linotype" w:hAnsi="Palatino Linotype"/>
                <w:sz w:val="18"/>
                <w:szCs w:val="18"/>
              </w:rPr>
              <w:t>.</w:t>
            </w:r>
          </w:p>
          <w:p w14:paraId="1F711860" w14:textId="14182866" w:rsidR="00D72173" w:rsidRDefault="00D72173" w:rsidP="00C81F43">
            <w:pPr>
              <w:spacing w:before="240" w:after="240"/>
              <w:rPr>
                <w:rFonts w:ascii="Palatino Linotype" w:hAnsi="Palatino Linotype"/>
                <w:b/>
                <w:sz w:val="24"/>
                <w:szCs w:val="24"/>
              </w:rPr>
            </w:pPr>
            <w:r>
              <w:rPr>
                <w:rFonts w:ascii="Palatino Linotype" w:hAnsi="Palatino Linotype"/>
                <w:b/>
                <w:sz w:val="24"/>
                <w:szCs w:val="24"/>
              </w:rPr>
              <w:t xml:space="preserve">4.1.2. SEGUIMIENTO </w:t>
            </w:r>
            <w:r w:rsidR="00581FE5">
              <w:rPr>
                <w:rFonts w:ascii="Palatino Linotype" w:hAnsi="Palatino Linotype"/>
                <w:b/>
                <w:sz w:val="24"/>
                <w:szCs w:val="24"/>
              </w:rPr>
              <w:t>ACCIONES CORRECTIVAS DE RIESGOS MATERIALIZADOS EN TRIMESTRES ANTERIORES.</w:t>
            </w:r>
          </w:p>
          <w:p w14:paraId="5FC38E0B" w14:textId="13E739AE" w:rsidR="003A532F" w:rsidRPr="00A97CB8" w:rsidRDefault="003A532F" w:rsidP="00C81F43">
            <w:pPr>
              <w:spacing w:before="240" w:after="240"/>
              <w:rPr>
                <w:rFonts w:ascii="Palatino Linotype" w:hAnsi="Palatino Linotype"/>
                <w:bCs/>
                <w:sz w:val="24"/>
                <w:szCs w:val="24"/>
              </w:rPr>
            </w:pPr>
            <w:r w:rsidRPr="00A97CB8">
              <w:rPr>
                <w:rFonts w:ascii="Palatino Linotype" w:hAnsi="Palatino Linotype"/>
                <w:b/>
                <w:sz w:val="24"/>
                <w:szCs w:val="24"/>
                <w:u w:val="single"/>
              </w:rPr>
              <w:t>PROCESO GESTION JURIDICA</w:t>
            </w:r>
            <w:r w:rsidR="00A97CB8">
              <w:rPr>
                <w:rFonts w:ascii="Palatino Linotype" w:hAnsi="Palatino Linotype"/>
                <w:b/>
                <w:sz w:val="24"/>
                <w:szCs w:val="24"/>
              </w:rPr>
              <w:t xml:space="preserve">. </w:t>
            </w:r>
            <w:r w:rsidR="00A97CB8" w:rsidRPr="00A97CB8">
              <w:rPr>
                <w:rFonts w:ascii="Palatino Linotype" w:hAnsi="Palatino Linotype"/>
                <w:bCs/>
                <w:sz w:val="24"/>
                <w:szCs w:val="24"/>
              </w:rPr>
              <w:t xml:space="preserve">A la fecha tiene </w:t>
            </w:r>
            <w:r w:rsidR="00A97CB8" w:rsidRPr="005A2AFA">
              <w:rPr>
                <w:rFonts w:ascii="Palatino Linotype" w:hAnsi="Palatino Linotype"/>
                <w:b/>
                <w:sz w:val="24"/>
                <w:szCs w:val="24"/>
                <w:u w:val="single"/>
              </w:rPr>
              <w:t xml:space="preserve">3 </w:t>
            </w:r>
            <w:r w:rsidR="005A2AFA">
              <w:rPr>
                <w:rFonts w:ascii="Palatino Linotype" w:hAnsi="Palatino Linotype"/>
                <w:b/>
                <w:sz w:val="24"/>
                <w:szCs w:val="24"/>
                <w:u w:val="single"/>
              </w:rPr>
              <w:t>r</w:t>
            </w:r>
            <w:r w:rsidR="00A97CB8" w:rsidRPr="005A2AFA">
              <w:rPr>
                <w:rFonts w:ascii="Palatino Linotype" w:hAnsi="Palatino Linotype"/>
                <w:b/>
                <w:sz w:val="24"/>
                <w:szCs w:val="24"/>
                <w:u w:val="single"/>
              </w:rPr>
              <w:t>iesgos abiertos vencidos y sin formular planes de mejoramientos</w:t>
            </w:r>
            <w:r w:rsidR="00A97CB8" w:rsidRPr="005A2AFA">
              <w:rPr>
                <w:rFonts w:ascii="Palatino Linotype" w:hAnsi="Palatino Linotype"/>
                <w:bCs/>
                <w:sz w:val="24"/>
                <w:szCs w:val="24"/>
                <w:u w:val="single"/>
              </w:rPr>
              <w:t xml:space="preserve"> </w:t>
            </w:r>
            <w:r w:rsidR="00A97CB8">
              <w:rPr>
                <w:rFonts w:ascii="Palatino Linotype" w:hAnsi="Palatino Linotype"/>
                <w:bCs/>
                <w:sz w:val="24"/>
                <w:szCs w:val="24"/>
              </w:rPr>
              <w:t xml:space="preserve">respectivos </w:t>
            </w:r>
            <w:r w:rsidR="00A97CB8" w:rsidRPr="00A97CB8">
              <w:rPr>
                <w:rFonts w:ascii="Palatino Linotype" w:hAnsi="Palatino Linotype"/>
                <w:bCs/>
                <w:sz w:val="24"/>
                <w:szCs w:val="24"/>
              </w:rPr>
              <w:t>que a continuación relaciono:</w:t>
            </w:r>
          </w:p>
          <w:p w14:paraId="23D03013" w14:textId="651B7E92" w:rsidR="003A532F" w:rsidRDefault="003A532F" w:rsidP="003A532F">
            <w:pPr>
              <w:pStyle w:val="Prrafodelista"/>
              <w:numPr>
                <w:ilvl w:val="0"/>
                <w:numId w:val="50"/>
              </w:numPr>
              <w:spacing w:before="240" w:after="240"/>
              <w:rPr>
                <w:rFonts w:ascii="Palatino Linotype" w:hAnsi="Palatino Linotype"/>
                <w:sz w:val="24"/>
                <w:szCs w:val="24"/>
              </w:rPr>
            </w:pPr>
            <w:r w:rsidRPr="00CE7C9B">
              <w:rPr>
                <w:rFonts w:ascii="Palatino Linotype" w:hAnsi="Palatino Linotype"/>
                <w:b/>
                <w:bCs/>
                <w:sz w:val="24"/>
                <w:szCs w:val="24"/>
                <w:u w:val="single"/>
              </w:rPr>
              <w:t>R</w:t>
            </w:r>
            <w:r w:rsidRPr="00CE7C9B">
              <w:rPr>
                <w:rFonts w:ascii="Palatino Linotype" w:hAnsi="Palatino Linotype"/>
                <w:b/>
                <w:bCs/>
                <w:sz w:val="24"/>
                <w:szCs w:val="24"/>
                <w:u w:val="single"/>
              </w:rPr>
              <w:t>iesgo No. 28</w:t>
            </w:r>
            <w:r>
              <w:rPr>
                <w:rFonts w:ascii="Palatino Linotype" w:hAnsi="Palatino Linotype"/>
                <w:sz w:val="24"/>
                <w:szCs w:val="24"/>
              </w:rPr>
              <w:t xml:space="preserve">: </w:t>
            </w:r>
            <w:r w:rsidRPr="003A532F">
              <w:rPr>
                <w:rFonts w:ascii="Palatino Linotype" w:hAnsi="Palatino Linotype"/>
                <w:sz w:val="24"/>
                <w:szCs w:val="24"/>
              </w:rPr>
              <w:t>Se observa en Isolución que a la fecha no se ha</w:t>
            </w:r>
            <w:r>
              <w:rPr>
                <w:rFonts w:ascii="Palatino Linotype" w:hAnsi="Palatino Linotype"/>
                <w:sz w:val="24"/>
                <w:szCs w:val="24"/>
              </w:rPr>
              <w:t xml:space="preserve"> formulado </w:t>
            </w:r>
            <w:r w:rsidRPr="003A532F">
              <w:rPr>
                <w:rFonts w:ascii="Palatino Linotype" w:hAnsi="Palatino Linotype"/>
                <w:sz w:val="24"/>
                <w:szCs w:val="24"/>
              </w:rPr>
              <w:t xml:space="preserve">   plan de mejoramiento para el riesgo, tenían 15 días hábiles para formularlo</w:t>
            </w:r>
            <w:r>
              <w:rPr>
                <w:rFonts w:ascii="Palatino Linotype" w:hAnsi="Palatino Linotype"/>
                <w:sz w:val="24"/>
                <w:szCs w:val="24"/>
              </w:rPr>
              <w:t>,</w:t>
            </w:r>
            <w:r w:rsidRPr="003A532F">
              <w:rPr>
                <w:rFonts w:ascii="Palatino Linotype" w:hAnsi="Palatino Linotype"/>
                <w:sz w:val="24"/>
                <w:szCs w:val="24"/>
              </w:rPr>
              <w:t xml:space="preserve"> han trascurrido </w:t>
            </w:r>
            <w:r w:rsidRPr="00581FE5">
              <w:rPr>
                <w:rFonts w:ascii="Palatino Linotype" w:hAnsi="Palatino Linotype"/>
                <w:sz w:val="24"/>
                <w:szCs w:val="24"/>
                <w:u w:val="single"/>
              </w:rPr>
              <w:t>160 días hábiles desde el 29 de agosto del 2023</w:t>
            </w:r>
            <w:r w:rsidRPr="003A532F">
              <w:rPr>
                <w:rFonts w:ascii="Palatino Linotype" w:hAnsi="Palatino Linotype"/>
                <w:sz w:val="24"/>
                <w:szCs w:val="24"/>
              </w:rPr>
              <w:t>.</w:t>
            </w:r>
          </w:p>
          <w:p w14:paraId="269E6D90" w14:textId="77777777" w:rsidR="000D53B4" w:rsidRDefault="000D53B4" w:rsidP="000D53B4">
            <w:pPr>
              <w:pStyle w:val="Prrafodelista"/>
              <w:spacing w:before="240" w:after="240"/>
              <w:rPr>
                <w:rFonts w:ascii="Palatino Linotype" w:hAnsi="Palatino Linotype"/>
                <w:sz w:val="24"/>
                <w:szCs w:val="24"/>
              </w:rPr>
            </w:pPr>
          </w:p>
          <w:p w14:paraId="4F3ABDF5" w14:textId="41A22792" w:rsidR="003A532F" w:rsidRPr="000D53B4" w:rsidRDefault="003A532F" w:rsidP="003A532F">
            <w:pPr>
              <w:pStyle w:val="Prrafodelista"/>
              <w:numPr>
                <w:ilvl w:val="0"/>
                <w:numId w:val="50"/>
              </w:numPr>
              <w:spacing w:before="240" w:after="240"/>
              <w:rPr>
                <w:rFonts w:ascii="Palatino Linotype" w:hAnsi="Palatino Linotype"/>
                <w:sz w:val="24"/>
                <w:szCs w:val="24"/>
              </w:rPr>
            </w:pPr>
            <w:r w:rsidRPr="00CE7C9B">
              <w:rPr>
                <w:rFonts w:ascii="Palatino Linotype" w:hAnsi="Palatino Linotype"/>
                <w:b/>
                <w:bCs/>
                <w:sz w:val="24"/>
                <w:szCs w:val="24"/>
                <w:u w:val="single"/>
              </w:rPr>
              <w:t>Riesgo No. 30</w:t>
            </w:r>
            <w:r w:rsidRPr="00CE7C9B">
              <w:rPr>
                <w:rFonts w:ascii="Palatino Linotype" w:hAnsi="Palatino Linotype"/>
                <w:b/>
                <w:bCs/>
                <w:sz w:val="24"/>
                <w:szCs w:val="24"/>
              </w:rPr>
              <w:t>:</w:t>
            </w:r>
            <w:r>
              <w:rPr>
                <w:rFonts w:ascii="Palatino Linotype" w:hAnsi="Palatino Linotype"/>
                <w:sz w:val="24"/>
                <w:szCs w:val="24"/>
              </w:rPr>
              <w:t xml:space="preserve"> </w:t>
            </w:r>
            <w:r w:rsidRPr="003A532F">
              <w:rPr>
                <w:rFonts w:ascii="Palatino Linotype" w:hAnsi="Palatino Linotype"/>
                <w:sz w:val="24"/>
                <w:szCs w:val="24"/>
              </w:rPr>
              <w:t>Se observa en Isolución que a la fecha no se ha</w:t>
            </w:r>
            <w:r>
              <w:rPr>
                <w:rFonts w:ascii="Palatino Linotype" w:hAnsi="Palatino Linotype"/>
                <w:sz w:val="24"/>
                <w:szCs w:val="24"/>
              </w:rPr>
              <w:t xml:space="preserve"> formulado </w:t>
            </w:r>
            <w:r w:rsidRPr="003A532F">
              <w:rPr>
                <w:rFonts w:ascii="Palatino Linotype" w:hAnsi="Palatino Linotype"/>
                <w:sz w:val="24"/>
                <w:szCs w:val="24"/>
              </w:rPr>
              <w:t xml:space="preserve">   plan de mejoramiento para el riesgo, tenían 15 días hábiles para formularlo</w:t>
            </w:r>
            <w:r>
              <w:rPr>
                <w:rFonts w:ascii="Palatino Linotype" w:hAnsi="Palatino Linotype"/>
                <w:sz w:val="24"/>
                <w:szCs w:val="24"/>
              </w:rPr>
              <w:t>,</w:t>
            </w:r>
            <w:r w:rsidRPr="003A532F">
              <w:rPr>
                <w:rFonts w:ascii="Palatino Linotype" w:hAnsi="Palatino Linotype"/>
                <w:sz w:val="24"/>
                <w:szCs w:val="24"/>
              </w:rPr>
              <w:t xml:space="preserve"> han trascurrido </w:t>
            </w:r>
            <w:r w:rsidRPr="00581FE5">
              <w:rPr>
                <w:rFonts w:ascii="Palatino Linotype" w:hAnsi="Palatino Linotype"/>
                <w:sz w:val="24"/>
                <w:szCs w:val="24"/>
                <w:u w:val="single"/>
              </w:rPr>
              <w:t>1</w:t>
            </w:r>
            <w:r w:rsidRPr="00581FE5">
              <w:rPr>
                <w:rFonts w:ascii="Palatino Linotype" w:hAnsi="Palatino Linotype"/>
                <w:sz w:val="24"/>
                <w:szCs w:val="24"/>
                <w:u w:val="single"/>
              </w:rPr>
              <w:t>23</w:t>
            </w:r>
            <w:r w:rsidRPr="00581FE5">
              <w:rPr>
                <w:rFonts w:ascii="Palatino Linotype" w:hAnsi="Palatino Linotype"/>
                <w:sz w:val="24"/>
                <w:szCs w:val="24"/>
                <w:u w:val="single"/>
              </w:rPr>
              <w:t xml:space="preserve"> días hábiles desde el 2</w:t>
            </w:r>
            <w:r w:rsidRPr="00581FE5">
              <w:rPr>
                <w:rFonts w:ascii="Palatino Linotype" w:hAnsi="Palatino Linotype"/>
                <w:sz w:val="24"/>
                <w:szCs w:val="24"/>
                <w:u w:val="single"/>
              </w:rPr>
              <w:t>6</w:t>
            </w:r>
            <w:r w:rsidRPr="00581FE5">
              <w:rPr>
                <w:rFonts w:ascii="Palatino Linotype" w:hAnsi="Palatino Linotype"/>
                <w:sz w:val="24"/>
                <w:szCs w:val="24"/>
                <w:u w:val="single"/>
              </w:rPr>
              <w:t xml:space="preserve"> de </w:t>
            </w:r>
            <w:r w:rsidRPr="00581FE5">
              <w:rPr>
                <w:rFonts w:ascii="Palatino Linotype" w:hAnsi="Palatino Linotype"/>
                <w:sz w:val="24"/>
                <w:szCs w:val="24"/>
                <w:u w:val="single"/>
              </w:rPr>
              <w:t>octubre</w:t>
            </w:r>
            <w:r w:rsidRPr="00581FE5">
              <w:rPr>
                <w:rFonts w:ascii="Palatino Linotype" w:hAnsi="Palatino Linotype"/>
                <w:sz w:val="24"/>
                <w:szCs w:val="24"/>
                <w:u w:val="single"/>
              </w:rPr>
              <w:t xml:space="preserve"> del 2023.</w:t>
            </w:r>
          </w:p>
          <w:p w14:paraId="14130F26" w14:textId="77777777" w:rsidR="000D53B4" w:rsidRPr="000D53B4" w:rsidRDefault="000D53B4" w:rsidP="000D53B4">
            <w:pPr>
              <w:pStyle w:val="Prrafodelista"/>
              <w:rPr>
                <w:rFonts w:ascii="Palatino Linotype" w:hAnsi="Palatino Linotype"/>
                <w:sz w:val="24"/>
                <w:szCs w:val="24"/>
              </w:rPr>
            </w:pPr>
          </w:p>
          <w:p w14:paraId="7807C8F3" w14:textId="4ED6E26A" w:rsidR="003A532F" w:rsidRDefault="003A532F" w:rsidP="003A532F">
            <w:pPr>
              <w:pStyle w:val="Prrafodelista"/>
              <w:numPr>
                <w:ilvl w:val="0"/>
                <w:numId w:val="50"/>
              </w:numPr>
              <w:spacing w:before="240" w:after="240"/>
              <w:rPr>
                <w:rFonts w:ascii="Palatino Linotype" w:hAnsi="Palatino Linotype"/>
                <w:sz w:val="24"/>
                <w:szCs w:val="24"/>
              </w:rPr>
            </w:pPr>
            <w:r w:rsidRPr="00CE7C9B">
              <w:rPr>
                <w:rFonts w:ascii="Palatino Linotype" w:hAnsi="Palatino Linotype"/>
                <w:b/>
                <w:bCs/>
                <w:sz w:val="24"/>
                <w:szCs w:val="24"/>
                <w:u w:val="single"/>
              </w:rPr>
              <w:lastRenderedPageBreak/>
              <w:t>Riesgo No. 3</w:t>
            </w:r>
            <w:r w:rsidRPr="00CE7C9B">
              <w:rPr>
                <w:rFonts w:ascii="Palatino Linotype" w:hAnsi="Palatino Linotype"/>
                <w:b/>
                <w:bCs/>
                <w:sz w:val="24"/>
                <w:szCs w:val="24"/>
                <w:u w:val="single"/>
              </w:rPr>
              <w:t>1</w:t>
            </w:r>
            <w:r w:rsidRPr="00CE7C9B">
              <w:rPr>
                <w:rFonts w:ascii="Palatino Linotype" w:hAnsi="Palatino Linotype"/>
                <w:b/>
                <w:bCs/>
                <w:sz w:val="24"/>
                <w:szCs w:val="24"/>
              </w:rPr>
              <w:t>:</w:t>
            </w:r>
            <w:r>
              <w:rPr>
                <w:rFonts w:ascii="Palatino Linotype" w:hAnsi="Palatino Linotype"/>
                <w:sz w:val="24"/>
                <w:szCs w:val="24"/>
              </w:rPr>
              <w:t xml:space="preserve"> </w:t>
            </w:r>
            <w:r w:rsidRPr="003A532F">
              <w:rPr>
                <w:rFonts w:ascii="Palatino Linotype" w:hAnsi="Palatino Linotype"/>
                <w:sz w:val="24"/>
                <w:szCs w:val="24"/>
              </w:rPr>
              <w:t>Se observa en Isolución que a la fecha no se ha</w:t>
            </w:r>
            <w:r>
              <w:rPr>
                <w:rFonts w:ascii="Palatino Linotype" w:hAnsi="Palatino Linotype"/>
                <w:sz w:val="24"/>
                <w:szCs w:val="24"/>
              </w:rPr>
              <w:t xml:space="preserve"> formulado </w:t>
            </w:r>
            <w:r w:rsidRPr="003A532F">
              <w:rPr>
                <w:rFonts w:ascii="Palatino Linotype" w:hAnsi="Palatino Linotype"/>
                <w:sz w:val="24"/>
                <w:szCs w:val="24"/>
              </w:rPr>
              <w:t xml:space="preserve">   plan de mejoramiento para el riesgo, tenían 15 días hábiles para formularlo</w:t>
            </w:r>
            <w:r>
              <w:rPr>
                <w:rFonts w:ascii="Palatino Linotype" w:hAnsi="Palatino Linotype"/>
                <w:sz w:val="24"/>
                <w:szCs w:val="24"/>
              </w:rPr>
              <w:t>,</w:t>
            </w:r>
            <w:r w:rsidRPr="003A532F">
              <w:rPr>
                <w:rFonts w:ascii="Palatino Linotype" w:hAnsi="Palatino Linotype"/>
                <w:sz w:val="24"/>
                <w:szCs w:val="24"/>
              </w:rPr>
              <w:t xml:space="preserve"> han </w:t>
            </w:r>
            <w:r w:rsidR="00581FE5" w:rsidRPr="003A532F">
              <w:rPr>
                <w:rFonts w:ascii="Palatino Linotype" w:hAnsi="Palatino Linotype"/>
                <w:sz w:val="24"/>
                <w:szCs w:val="24"/>
              </w:rPr>
              <w:t xml:space="preserve">trascurrido </w:t>
            </w:r>
            <w:r w:rsidR="00581FE5" w:rsidRPr="00581FE5">
              <w:rPr>
                <w:rFonts w:ascii="Palatino Linotype" w:hAnsi="Palatino Linotype"/>
                <w:sz w:val="24"/>
                <w:szCs w:val="24"/>
                <w:u w:val="single"/>
              </w:rPr>
              <w:t>40</w:t>
            </w:r>
            <w:r w:rsidRPr="00581FE5">
              <w:rPr>
                <w:rFonts w:ascii="Palatino Linotype" w:hAnsi="Palatino Linotype"/>
                <w:sz w:val="24"/>
                <w:szCs w:val="24"/>
                <w:u w:val="single"/>
              </w:rPr>
              <w:t xml:space="preserve"> días hábiles desde el </w:t>
            </w:r>
            <w:r w:rsidR="001904C0" w:rsidRPr="00581FE5">
              <w:rPr>
                <w:rFonts w:ascii="Palatino Linotype" w:hAnsi="Palatino Linotype"/>
                <w:sz w:val="24"/>
                <w:szCs w:val="24"/>
                <w:u w:val="single"/>
              </w:rPr>
              <w:t>21 de febrero del 2024</w:t>
            </w:r>
            <w:r w:rsidRPr="003A532F">
              <w:rPr>
                <w:rFonts w:ascii="Palatino Linotype" w:hAnsi="Palatino Linotype"/>
                <w:sz w:val="24"/>
                <w:szCs w:val="24"/>
              </w:rPr>
              <w:t>.</w:t>
            </w:r>
          </w:p>
          <w:p w14:paraId="3B4BF3ED" w14:textId="0E7E6B5A" w:rsidR="00D72173" w:rsidRDefault="00581FE5" w:rsidP="005A2AFA">
            <w:pPr>
              <w:spacing w:before="240" w:after="240"/>
              <w:rPr>
                <w:rFonts w:ascii="Palatino Linotype" w:hAnsi="Palatino Linotype"/>
                <w:sz w:val="24"/>
                <w:szCs w:val="24"/>
              </w:rPr>
            </w:pPr>
            <w:r>
              <w:rPr>
                <w:rFonts w:ascii="Palatino Linotype" w:hAnsi="Palatino Linotype"/>
                <w:sz w:val="24"/>
                <w:szCs w:val="24"/>
              </w:rPr>
              <w:t xml:space="preserve">La Oficina de Control Interno evidencia que la Oficina Asesora Jurídica a la fecha no </w:t>
            </w:r>
            <w:r w:rsidR="00CD3A7E">
              <w:rPr>
                <w:rFonts w:ascii="Palatino Linotype" w:hAnsi="Palatino Linotype"/>
                <w:sz w:val="24"/>
                <w:szCs w:val="24"/>
              </w:rPr>
              <w:t xml:space="preserve">ha implementado </w:t>
            </w:r>
            <w:r>
              <w:rPr>
                <w:rFonts w:ascii="Palatino Linotype" w:hAnsi="Palatino Linotype"/>
                <w:sz w:val="24"/>
                <w:szCs w:val="24"/>
              </w:rPr>
              <w:t xml:space="preserve">las acciones correctivas </w:t>
            </w:r>
            <w:r w:rsidR="00CD3A7E">
              <w:rPr>
                <w:rFonts w:ascii="Palatino Linotype" w:hAnsi="Palatino Linotype"/>
                <w:sz w:val="24"/>
                <w:szCs w:val="24"/>
              </w:rPr>
              <w:t>en tiempo, elaborando los respectivos</w:t>
            </w:r>
            <w:r>
              <w:rPr>
                <w:rFonts w:ascii="Palatino Linotype" w:hAnsi="Palatino Linotype"/>
                <w:sz w:val="24"/>
                <w:szCs w:val="24"/>
              </w:rPr>
              <w:t xml:space="preserve"> planes de mejoramiento de </w:t>
            </w:r>
            <w:r w:rsidR="005A2AFA">
              <w:rPr>
                <w:rFonts w:ascii="Palatino Linotype" w:hAnsi="Palatino Linotype"/>
                <w:sz w:val="24"/>
                <w:szCs w:val="24"/>
              </w:rPr>
              <w:t>l</w:t>
            </w:r>
            <w:r>
              <w:rPr>
                <w:rFonts w:ascii="Palatino Linotype" w:hAnsi="Palatino Linotype"/>
                <w:sz w:val="24"/>
                <w:szCs w:val="24"/>
              </w:rPr>
              <w:t xml:space="preserve">os riesgos </w:t>
            </w:r>
            <w:r w:rsidR="00097741">
              <w:rPr>
                <w:rFonts w:ascii="Palatino Linotype" w:hAnsi="Palatino Linotype"/>
                <w:sz w:val="24"/>
                <w:szCs w:val="24"/>
              </w:rPr>
              <w:t>materializados,</w:t>
            </w:r>
            <w:r>
              <w:rPr>
                <w:rFonts w:ascii="Palatino Linotype" w:hAnsi="Palatino Linotype"/>
                <w:sz w:val="24"/>
                <w:szCs w:val="24"/>
              </w:rPr>
              <w:t xml:space="preserve"> por </w:t>
            </w:r>
            <w:r w:rsidR="005A2AFA">
              <w:rPr>
                <w:rFonts w:ascii="Palatino Linotype" w:hAnsi="Palatino Linotype"/>
                <w:sz w:val="24"/>
                <w:szCs w:val="24"/>
              </w:rPr>
              <w:t>consiguiente,</w:t>
            </w:r>
            <w:r>
              <w:rPr>
                <w:rFonts w:ascii="Palatino Linotype" w:hAnsi="Palatino Linotype"/>
                <w:sz w:val="24"/>
                <w:szCs w:val="24"/>
              </w:rPr>
              <w:t xml:space="preserve"> se evidencia que han trascurrido </w:t>
            </w:r>
            <w:r w:rsidR="00CD3A7E">
              <w:rPr>
                <w:rFonts w:ascii="Palatino Linotype" w:hAnsi="Palatino Linotype"/>
                <w:sz w:val="24"/>
                <w:szCs w:val="24"/>
              </w:rPr>
              <w:t>más</w:t>
            </w:r>
            <w:r>
              <w:rPr>
                <w:rFonts w:ascii="Palatino Linotype" w:hAnsi="Palatino Linotype"/>
                <w:sz w:val="24"/>
                <w:szCs w:val="24"/>
              </w:rPr>
              <w:t xml:space="preserve"> de 6 meses sin tomar ninguna acción para mitigar los riesgos materializados</w:t>
            </w:r>
            <w:r w:rsidR="005A2AFA">
              <w:rPr>
                <w:rFonts w:ascii="Palatino Linotype" w:hAnsi="Palatino Linotype"/>
                <w:sz w:val="24"/>
                <w:szCs w:val="24"/>
              </w:rPr>
              <w:t>.</w:t>
            </w:r>
          </w:p>
          <w:p w14:paraId="62709739" w14:textId="77777777" w:rsidR="00097741" w:rsidRPr="00097741" w:rsidRDefault="00097741" w:rsidP="005A2AFA">
            <w:pPr>
              <w:spacing w:before="240" w:after="240"/>
              <w:rPr>
                <w:rFonts w:ascii="Palatino Linotype" w:hAnsi="Palatino Linotype"/>
                <w:b/>
                <w:bCs/>
                <w:sz w:val="24"/>
                <w:szCs w:val="24"/>
                <w:u w:val="single"/>
              </w:rPr>
            </w:pPr>
            <w:r w:rsidRPr="00097741">
              <w:rPr>
                <w:rFonts w:ascii="Palatino Linotype" w:hAnsi="Palatino Linotype"/>
                <w:b/>
                <w:bCs/>
                <w:sz w:val="24"/>
                <w:szCs w:val="24"/>
                <w:u w:val="single"/>
              </w:rPr>
              <w:t>PROCESO CONTROL LEGAL DE CAJAS DE COMPENSACIÓN FAMILIAR</w:t>
            </w:r>
          </w:p>
          <w:p w14:paraId="7D2D33F2" w14:textId="106F86C8" w:rsidR="00097741" w:rsidRDefault="00097741" w:rsidP="00097741">
            <w:pPr>
              <w:pStyle w:val="Prrafodelista"/>
              <w:numPr>
                <w:ilvl w:val="0"/>
                <w:numId w:val="51"/>
              </w:numPr>
              <w:spacing w:before="240" w:after="240"/>
              <w:rPr>
                <w:rFonts w:ascii="Palatino Linotype" w:hAnsi="Palatino Linotype"/>
                <w:sz w:val="24"/>
                <w:szCs w:val="24"/>
              </w:rPr>
            </w:pPr>
            <w:r w:rsidRPr="00922D64">
              <w:rPr>
                <w:rFonts w:ascii="Palatino Linotype" w:hAnsi="Palatino Linotype"/>
                <w:b/>
                <w:bCs/>
                <w:sz w:val="24"/>
                <w:szCs w:val="24"/>
                <w:u w:val="single"/>
              </w:rPr>
              <w:t xml:space="preserve">Riesgo No. </w:t>
            </w:r>
            <w:r w:rsidR="002A085F" w:rsidRPr="00922D64">
              <w:rPr>
                <w:rFonts w:ascii="Palatino Linotype" w:hAnsi="Palatino Linotype"/>
                <w:b/>
                <w:bCs/>
                <w:sz w:val="24"/>
                <w:szCs w:val="24"/>
                <w:u w:val="single"/>
              </w:rPr>
              <w:t>29</w:t>
            </w:r>
            <w:r w:rsidR="002A085F" w:rsidRPr="00CE7C9B">
              <w:rPr>
                <w:rFonts w:ascii="Palatino Linotype" w:hAnsi="Palatino Linotype"/>
                <w:b/>
                <w:bCs/>
                <w:sz w:val="24"/>
                <w:szCs w:val="24"/>
              </w:rPr>
              <w:t>:</w:t>
            </w:r>
            <w:r w:rsidR="00CE7C9B">
              <w:rPr>
                <w:rFonts w:ascii="Palatino Linotype" w:hAnsi="Palatino Linotype"/>
                <w:sz w:val="24"/>
                <w:szCs w:val="24"/>
              </w:rPr>
              <w:t xml:space="preserve"> </w:t>
            </w:r>
            <w:r w:rsidR="00CE7C9B" w:rsidRPr="00CE7C9B">
              <w:rPr>
                <w:rFonts w:ascii="Palatino Linotype" w:hAnsi="Palatino Linotype"/>
                <w:b/>
                <w:bCs/>
                <w:sz w:val="24"/>
                <w:szCs w:val="24"/>
                <w:u w:val="single"/>
              </w:rPr>
              <w:t>Abierta y vencida</w:t>
            </w:r>
            <w:r w:rsidR="002A085F">
              <w:rPr>
                <w:rFonts w:ascii="Palatino Linotype" w:hAnsi="Palatino Linotype"/>
                <w:sz w:val="24"/>
                <w:szCs w:val="24"/>
              </w:rPr>
              <w:t xml:space="preserve"> Se observa en este riesgo suscrito en la plataforma en fecha 29 de agosto del 2023</w:t>
            </w:r>
            <w:r w:rsidR="00CE7C9B">
              <w:rPr>
                <w:rFonts w:ascii="Palatino Linotype" w:hAnsi="Palatino Linotype"/>
                <w:sz w:val="24"/>
                <w:szCs w:val="24"/>
              </w:rPr>
              <w:t xml:space="preserve"> por la OCI, que </w:t>
            </w:r>
            <w:r w:rsidR="002A085F">
              <w:rPr>
                <w:rFonts w:ascii="Palatino Linotype" w:hAnsi="Palatino Linotype"/>
                <w:sz w:val="24"/>
                <w:szCs w:val="24"/>
              </w:rPr>
              <w:t xml:space="preserve">en la segunda actividad </w:t>
            </w:r>
            <w:r w:rsidR="00CE7C9B">
              <w:rPr>
                <w:rFonts w:ascii="Palatino Linotype" w:hAnsi="Palatino Linotype"/>
                <w:sz w:val="24"/>
                <w:szCs w:val="24"/>
              </w:rPr>
              <w:t>planteada dejan</w:t>
            </w:r>
            <w:r w:rsidR="002A085F">
              <w:rPr>
                <w:rFonts w:ascii="Palatino Linotype" w:hAnsi="Palatino Linotype"/>
                <w:sz w:val="24"/>
                <w:szCs w:val="24"/>
              </w:rPr>
              <w:t xml:space="preserve"> como anexo </w:t>
            </w:r>
            <w:r w:rsidR="00CE7C9B">
              <w:rPr>
                <w:rFonts w:ascii="Palatino Linotype" w:hAnsi="Palatino Linotype"/>
                <w:sz w:val="24"/>
                <w:szCs w:val="24"/>
              </w:rPr>
              <w:t>o evidencia</w:t>
            </w:r>
            <w:r w:rsidR="002A085F">
              <w:rPr>
                <w:rFonts w:ascii="Palatino Linotype" w:hAnsi="Palatino Linotype"/>
                <w:sz w:val="24"/>
                <w:szCs w:val="24"/>
              </w:rPr>
              <w:t xml:space="preserve"> un acta de fecha 20 de abril del 2023, (anterior a la fecha de formulación del plan de mejoramiento)</w:t>
            </w:r>
          </w:p>
          <w:p w14:paraId="6CA2955F" w14:textId="5297E2B7" w:rsidR="00CE7C9B" w:rsidRPr="00097741" w:rsidRDefault="00CE7C9B" w:rsidP="00097741">
            <w:pPr>
              <w:pStyle w:val="Prrafodelista"/>
              <w:numPr>
                <w:ilvl w:val="0"/>
                <w:numId w:val="51"/>
              </w:numPr>
              <w:spacing w:before="240" w:after="240"/>
              <w:rPr>
                <w:rFonts w:ascii="Palatino Linotype" w:hAnsi="Palatino Linotype"/>
                <w:sz w:val="24"/>
                <w:szCs w:val="24"/>
              </w:rPr>
            </w:pPr>
            <w:r w:rsidRPr="00922D64">
              <w:rPr>
                <w:rFonts w:ascii="Palatino Linotype" w:hAnsi="Palatino Linotype"/>
                <w:b/>
                <w:bCs/>
                <w:sz w:val="24"/>
                <w:szCs w:val="24"/>
                <w:u w:val="single"/>
              </w:rPr>
              <w:t>Riesgo No.</w:t>
            </w:r>
            <w:r w:rsidRPr="00922D64">
              <w:rPr>
                <w:rFonts w:ascii="Palatino Linotype" w:hAnsi="Palatino Linotype"/>
                <w:b/>
                <w:bCs/>
                <w:sz w:val="24"/>
                <w:szCs w:val="24"/>
                <w:u w:val="single"/>
              </w:rPr>
              <w:t xml:space="preserve"> 32</w:t>
            </w:r>
            <w:r w:rsidRPr="00CE7C9B">
              <w:rPr>
                <w:rFonts w:ascii="Palatino Linotype" w:hAnsi="Palatino Linotype"/>
                <w:b/>
                <w:bCs/>
                <w:sz w:val="24"/>
                <w:szCs w:val="24"/>
              </w:rPr>
              <w:t>:</w:t>
            </w:r>
            <w:r>
              <w:rPr>
                <w:rFonts w:ascii="Palatino Linotype" w:hAnsi="Palatino Linotype"/>
                <w:sz w:val="24"/>
                <w:szCs w:val="24"/>
              </w:rPr>
              <w:t xml:space="preserve"> </w:t>
            </w:r>
            <w:r w:rsidRPr="00CE7C9B">
              <w:rPr>
                <w:rFonts w:ascii="Palatino Linotype" w:hAnsi="Palatino Linotype"/>
                <w:b/>
                <w:bCs/>
                <w:sz w:val="24"/>
                <w:szCs w:val="24"/>
                <w:u w:val="single"/>
              </w:rPr>
              <w:t>Abiert</w:t>
            </w:r>
            <w:r w:rsidR="008A2F20">
              <w:rPr>
                <w:rFonts w:ascii="Palatino Linotype" w:hAnsi="Palatino Linotype"/>
                <w:b/>
                <w:bCs/>
                <w:sz w:val="24"/>
                <w:szCs w:val="24"/>
                <w:u w:val="single"/>
              </w:rPr>
              <w:t>o</w:t>
            </w:r>
            <w:r w:rsidR="00922D64">
              <w:rPr>
                <w:rFonts w:ascii="Palatino Linotype" w:hAnsi="Palatino Linotype"/>
                <w:b/>
                <w:bCs/>
                <w:sz w:val="24"/>
                <w:szCs w:val="24"/>
                <w:u w:val="single"/>
              </w:rPr>
              <w:t xml:space="preserve"> a la fecha.</w:t>
            </w:r>
          </w:p>
        </w:tc>
      </w:tr>
      <w:tr w:rsidR="00997188" w:rsidRPr="00F2489C" w14:paraId="46DEE8F6" w14:textId="77777777" w:rsidTr="00DF5FFA">
        <w:trPr>
          <w:trHeight w:val="686"/>
        </w:trPr>
        <w:tc>
          <w:tcPr>
            <w:tcW w:w="9678" w:type="dxa"/>
            <w:gridSpan w:val="2"/>
            <w:tcBorders>
              <w:bottom w:val="single" w:sz="4" w:space="0" w:color="auto"/>
            </w:tcBorders>
          </w:tcPr>
          <w:p w14:paraId="7969F798" w14:textId="58481BD3" w:rsidR="00997188" w:rsidRPr="00F2489C" w:rsidRDefault="000E4E08" w:rsidP="00DF5FFA">
            <w:pPr>
              <w:pStyle w:val="Prrafodelista"/>
              <w:spacing w:before="240" w:after="240"/>
              <w:ind w:left="0"/>
              <w:contextualSpacing w:val="0"/>
              <w:rPr>
                <w:rFonts w:ascii="Palatino Linotype" w:hAnsi="Palatino Linotype"/>
                <w:b/>
                <w:sz w:val="24"/>
                <w:szCs w:val="24"/>
              </w:rPr>
            </w:pPr>
            <w:bookmarkStart w:id="8" w:name="_Hlk140839429"/>
            <w:bookmarkEnd w:id="4"/>
            <w:r>
              <w:rPr>
                <w:rFonts w:ascii="Palatino Linotype" w:hAnsi="Palatino Linotype"/>
                <w:b/>
                <w:sz w:val="24"/>
                <w:szCs w:val="24"/>
              </w:rPr>
              <w:lastRenderedPageBreak/>
              <w:t>5</w:t>
            </w:r>
            <w:r w:rsidR="00997188" w:rsidRPr="00F2489C">
              <w:rPr>
                <w:rFonts w:ascii="Palatino Linotype" w:hAnsi="Palatino Linotype"/>
                <w:b/>
                <w:sz w:val="24"/>
                <w:szCs w:val="24"/>
              </w:rPr>
              <w:t xml:space="preserve">. CONCLUSIONES </w:t>
            </w:r>
          </w:p>
          <w:p w14:paraId="714C6951" w14:textId="5AEBFA18" w:rsidR="00997188" w:rsidRDefault="00997188" w:rsidP="00DF5FFA">
            <w:pPr>
              <w:pStyle w:val="Prrafodelista"/>
              <w:rPr>
                <w:rFonts w:ascii="Palatino Linotype" w:hAnsi="Palatino Linotype"/>
                <w:sz w:val="24"/>
                <w:szCs w:val="24"/>
              </w:rPr>
            </w:pPr>
            <w:r w:rsidRPr="00F2489C">
              <w:rPr>
                <w:rFonts w:ascii="Palatino Linotype" w:hAnsi="Palatino Linotype"/>
                <w:sz w:val="24"/>
                <w:szCs w:val="24"/>
              </w:rPr>
              <w:t xml:space="preserve">En el seguimiento realizado en el </w:t>
            </w:r>
            <w:r w:rsidR="004C5A2E" w:rsidRPr="00F2489C">
              <w:rPr>
                <w:rFonts w:ascii="Palatino Linotype" w:hAnsi="Palatino Linotype"/>
                <w:sz w:val="24"/>
                <w:szCs w:val="24"/>
              </w:rPr>
              <w:t>I</w:t>
            </w:r>
            <w:r w:rsidRPr="00F2489C">
              <w:rPr>
                <w:rFonts w:ascii="Palatino Linotype" w:hAnsi="Palatino Linotype"/>
                <w:sz w:val="24"/>
                <w:szCs w:val="24"/>
              </w:rPr>
              <w:t xml:space="preserve"> trimestre de 202</w:t>
            </w:r>
            <w:r w:rsidR="000F64ED">
              <w:rPr>
                <w:rFonts w:ascii="Palatino Linotype" w:hAnsi="Palatino Linotype"/>
                <w:sz w:val="24"/>
                <w:szCs w:val="24"/>
              </w:rPr>
              <w:t>4</w:t>
            </w:r>
            <w:r w:rsidRPr="00F2489C">
              <w:rPr>
                <w:rFonts w:ascii="Palatino Linotype" w:hAnsi="Palatino Linotype"/>
                <w:sz w:val="24"/>
                <w:szCs w:val="24"/>
              </w:rPr>
              <w:t>, se materializ</w:t>
            </w:r>
            <w:r w:rsidR="00FD24E7">
              <w:rPr>
                <w:rFonts w:ascii="Palatino Linotype" w:hAnsi="Palatino Linotype"/>
                <w:sz w:val="24"/>
                <w:szCs w:val="24"/>
              </w:rPr>
              <w:t xml:space="preserve">aron </w:t>
            </w:r>
            <w:r w:rsidRPr="00F2489C">
              <w:rPr>
                <w:rFonts w:ascii="Palatino Linotype" w:hAnsi="Palatino Linotype"/>
                <w:sz w:val="24"/>
                <w:szCs w:val="24"/>
              </w:rPr>
              <w:t>(</w:t>
            </w:r>
            <w:r w:rsidR="00FD24E7">
              <w:rPr>
                <w:rFonts w:ascii="Palatino Linotype" w:hAnsi="Palatino Linotype"/>
                <w:sz w:val="24"/>
                <w:szCs w:val="24"/>
              </w:rPr>
              <w:t>2</w:t>
            </w:r>
            <w:r w:rsidRPr="00F2489C">
              <w:rPr>
                <w:rFonts w:ascii="Palatino Linotype" w:hAnsi="Palatino Linotype"/>
                <w:sz w:val="24"/>
                <w:szCs w:val="24"/>
              </w:rPr>
              <w:t>) riesgo</w:t>
            </w:r>
            <w:r w:rsidR="00FD24E7">
              <w:rPr>
                <w:rFonts w:ascii="Palatino Linotype" w:hAnsi="Palatino Linotype"/>
                <w:sz w:val="24"/>
                <w:szCs w:val="24"/>
              </w:rPr>
              <w:t>s</w:t>
            </w:r>
            <w:r w:rsidRPr="00F2489C">
              <w:rPr>
                <w:rFonts w:ascii="Palatino Linotype" w:hAnsi="Palatino Linotype"/>
                <w:sz w:val="24"/>
                <w:szCs w:val="24"/>
              </w:rPr>
              <w:t xml:space="preserve"> que a continuación relaciono: </w:t>
            </w:r>
          </w:p>
          <w:p w14:paraId="4B064FBD" w14:textId="77777777" w:rsidR="001F4919" w:rsidRPr="00F2489C" w:rsidRDefault="001F4919" w:rsidP="00DF5FFA">
            <w:pPr>
              <w:pStyle w:val="Prrafodelista"/>
              <w:rPr>
                <w:rFonts w:ascii="Palatino Linotype" w:hAnsi="Palatino Linotype"/>
              </w:rPr>
            </w:pPr>
          </w:p>
          <w:p w14:paraId="1B71463C" w14:textId="470C874B" w:rsidR="00997188" w:rsidRPr="001F4919" w:rsidRDefault="00997188" w:rsidP="00997188">
            <w:pPr>
              <w:pStyle w:val="Prrafodelista"/>
              <w:numPr>
                <w:ilvl w:val="0"/>
                <w:numId w:val="48"/>
              </w:numPr>
              <w:autoSpaceDE/>
              <w:autoSpaceDN/>
              <w:adjustRightInd/>
              <w:spacing w:after="200" w:line="276" w:lineRule="auto"/>
              <w:rPr>
                <w:rFonts w:ascii="Palatino Linotype" w:hAnsi="Palatino Linotype"/>
                <w:sz w:val="24"/>
                <w:szCs w:val="24"/>
                <w:u w:val="single"/>
              </w:rPr>
            </w:pPr>
            <w:r w:rsidRPr="00F2489C">
              <w:rPr>
                <w:rFonts w:ascii="Palatino Linotype" w:hAnsi="Palatino Linotype"/>
                <w:bCs/>
                <w:i/>
                <w:sz w:val="24"/>
                <w:szCs w:val="24"/>
              </w:rPr>
              <w:t xml:space="preserve"> (</w:t>
            </w:r>
            <w:r w:rsidR="0005018D" w:rsidRPr="00F2489C">
              <w:rPr>
                <w:rFonts w:ascii="Palatino Linotype" w:hAnsi="Palatino Linotype"/>
                <w:noProof/>
                <w:sz w:val="24"/>
                <w:szCs w:val="24"/>
              </w:rPr>
              <w:t>“</w:t>
            </w:r>
            <w:r w:rsidR="0005018D" w:rsidRPr="00E91883">
              <w:rPr>
                <w:rFonts w:ascii="Palatino Linotype" w:hAnsi="Palatino Linotype"/>
                <w:i/>
                <w:iCs/>
                <w:noProof/>
                <w:sz w:val="24"/>
                <w:szCs w:val="24"/>
              </w:rPr>
              <w:t>Posibilidad de afectación reputacional por emisión extemporánea del entregable requerido, debido a omisión del reparto o reparto extemporáneo omisión o extemporaneidad del proyecto de respuesta. omisión o extemporaneidad de la revisión del proyecto de respuesta, omisión o extemporaneidad en la firma del proyecto, omisión, extemporaneidad o errores en la radicación del proyecto, omisión, extemporaneidad o errores en las respuestas de solicitudes de la oficina asesora jurídica por parte de otras áreas u otras entidades, no disponibilidad de la  plataforma de gestión documental”</w:t>
            </w:r>
            <w:r w:rsidRPr="00F2489C">
              <w:rPr>
                <w:rFonts w:ascii="Palatino Linotype" w:hAnsi="Palatino Linotype"/>
                <w:bCs/>
                <w:i/>
                <w:sz w:val="24"/>
                <w:szCs w:val="24"/>
              </w:rPr>
              <w:t xml:space="preserve">) </w:t>
            </w:r>
            <w:r w:rsidRPr="00F2489C">
              <w:rPr>
                <w:rFonts w:ascii="Palatino Linotype" w:hAnsi="Palatino Linotype"/>
                <w:bCs/>
                <w:iCs/>
                <w:sz w:val="24"/>
                <w:szCs w:val="24"/>
              </w:rPr>
              <w:t xml:space="preserve">en </w:t>
            </w:r>
            <w:r w:rsidRPr="00F2489C">
              <w:rPr>
                <w:rFonts w:ascii="Palatino Linotype" w:hAnsi="Palatino Linotype"/>
                <w:bCs/>
                <w:sz w:val="24"/>
                <w:szCs w:val="24"/>
              </w:rPr>
              <w:t xml:space="preserve">el proceso </w:t>
            </w:r>
            <w:r w:rsidRPr="00F2489C">
              <w:rPr>
                <w:rFonts w:ascii="Palatino Linotype" w:hAnsi="Palatino Linotype"/>
                <w:bCs/>
                <w:sz w:val="24"/>
                <w:szCs w:val="24"/>
                <w:u w:val="single"/>
              </w:rPr>
              <w:t>Gestión Jurídica</w:t>
            </w:r>
            <w:r w:rsidR="001F4919">
              <w:rPr>
                <w:rFonts w:ascii="Palatino Linotype" w:hAnsi="Palatino Linotype"/>
                <w:bCs/>
                <w:sz w:val="24"/>
                <w:szCs w:val="24"/>
                <w:u w:val="single"/>
              </w:rPr>
              <w:t>.</w:t>
            </w:r>
          </w:p>
          <w:p w14:paraId="48F1E9B2" w14:textId="77777777" w:rsidR="001F4919" w:rsidRPr="006215AF" w:rsidRDefault="001F4919" w:rsidP="001F4919">
            <w:pPr>
              <w:pStyle w:val="Prrafodelista"/>
              <w:autoSpaceDE/>
              <w:autoSpaceDN/>
              <w:adjustRightInd/>
              <w:spacing w:after="200" w:line="276" w:lineRule="auto"/>
              <w:rPr>
                <w:rFonts w:ascii="Palatino Linotype" w:hAnsi="Palatino Linotype"/>
                <w:sz w:val="24"/>
                <w:szCs w:val="24"/>
                <w:u w:val="single"/>
              </w:rPr>
            </w:pPr>
          </w:p>
          <w:p w14:paraId="21DFC1D7" w14:textId="62002B9D" w:rsidR="000F64ED" w:rsidRPr="00BE059A" w:rsidRDefault="001F4919" w:rsidP="00AE3B69">
            <w:pPr>
              <w:pStyle w:val="Prrafodelista"/>
              <w:numPr>
                <w:ilvl w:val="0"/>
                <w:numId w:val="48"/>
              </w:numPr>
              <w:autoSpaceDE/>
              <w:autoSpaceDN/>
              <w:adjustRightInd/>
              <w:spacing w:after="200" w:line="276" w:lineRule="auto"/>
              <w:rPr>
                <w:rFonts w:ascii="Palatino Linotype" w:hAnsi="Palatino Linotype"/>
                <w:sz w:val="24"/>
                <w:szCs w:val="24"/>
                <w:u w:val="single"/>
              </w:rPr>
            </w:pPr>
            <w:r w:rsidRPr="00BE059A">
              <w:rPr>
                <w:rFonts w:ascii="Palatino Linotype" w:hAnsi="Palatino Linotype"/>
                <w:i/>
                <w:iCs/>
                <w:sz w:val="24"/>
                <w:szCs w:val="24"/>
              </w:rPr>
              <w:t>(“</w:t>
            </w:r>
            <w:r w:rsidR="00A203ED" w:rsidRPr="00BE059A">
              <w:rPr>
                <w:rFonts w:ascii="Palatino Linotype" w:hAnsi="Palatino Linotype"/>
                <w:i/>
                <w:iCs/>
                <w:sz w:val="24"/>
                <w:szCs w:val="24"/>
              </w:rPr>
              <w:t xml:space="preserve">Posibilidad de afectación reputacional por extemporaneidad en el inicio de acciones, adopción de decisiones y adelantamiento de trámites frente las actuaciones administrativas, debido a insuficiencia de recurso humano o recurso </w:t>
            </w:r>
            <w:r w:rsidR="00A203ED" w:rsidRPr="00BE059A">
              <w:rPr>
                <w:rFonts w:ascii="Palatino Linotype" w:hAnsi="Palatino Linotype"/>
                <w:i/>
                <w:iCs/>
                <w:sz w:val="24"/>
                <w:szCs w:val="24"/>
              </w:rPr>
              <w:lastRenderedPageBreak/>
              <w:t xml:space="preserve">humano que no cumple con el perfil requerido alta rotación de funcionarios y contratistas demoras en la sustanciación de actos administrativos e impulso procesal de los trámites asignados. retraso procesal acumulado”) </w:t>
            </w:r>
            <w:r w:rsidR="00A203ED" w:rsidRPr="00BE059A">
              <w:rPr>
                <w:rFonts w:ascii="Palatino Linotype" w:hAnsi="Palatino Linotype"/>
                <w:sz w:val="24"/>
                <w:szCs w:val="24"/>
              </w:rPr>
              <w:t xml:space="preserve">en el proceso </w:t>
            </w:r>
            <w:r w:rsidR="00A203ED" w:rsidRPr="00BE059A">
              <w:rPr>
                <w:rFonts w:ascii="Palatino Linotype" w:hAnsi="Palatino Linotype"/>
                <w:sz w:val="24"/>
                <w:szCs w:val="24"/>
                <w:u w:val="single"/>
              </w:rPr>
              <w:t>Control Legal de CCF.</w:t>
            </w:r>
          </w:p>
          <w:bookmarkEnd w:id="8"/>
          <w:p w14:paraId="4D90D225" w14:textId="64B9711A" w:rsidR="00997188" w:rsidRPr="00F2489C" w:rsidRDefault="00997188"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sidRPr="00F2489C">
              <w:rPr>
                <w:rFonts w:ascii="Palatino Linotype" w:hAnsi="Palatino Linotype"/>
                <w:sz w:val="24"/>
                <w:szCs w:val="24"/>
              </w:rPr>
              <w:t xml:space="preserve">Por consiguiente, </w:t>
            </w:r>
            <w:r w:rsidRPr="00F2489C">
              <w:rPr>
                <w:rFonts w:ascii="Palatino Linotype" w:eastAsia="Times New Roman" w:hAnsi="Palatino Linotype"/>
                <w:b/>
                <w:sz w:val="24"/>
                <w:szCs w:val="24"/>
                <w:u w:val="single"/>
                <w:lang w:eastAsia="es-ES"/>
              </w:rPr>
              <w:t>NO</w:t>
            </w:r>
            <w:r w:rsidRPr="00F2489C">
              <w:rPr>
                <w:rFonts w:ascii="Palatino Linotype" w:eastAsia="Times New Roman" w:hAnsi="Palatino Linotype"/>
                <w:i/>
                <w:sz w:val="24"/>
                <w:szCs w:val="24"/>
                <w:lang w:eastAsia="es-ES"/>
              </w:rPr>
              <w:t xml:space="preserve"> </w:t>
            </w:r>
            <w:r w:rsidRPr="00F2489C">
              <w:rPr>
                <w:rFonts w:ascii="Palatino Linotype" w:eastAsia="Times New Roman" w:hAnsi="Palatino Linotype"/>
                <w:sz w:val="24"/>
                <w:szCs w:val="24"/>
                <w:lang w:eastAsia="es-ES"/>
              </w:rPr>
              <w:t>fueron efectivos los controles</w:t>
            </w:r>
            <w:r w:rsidR="008B395B">
              <w:rPr>
                <w:rFonts w:ascii="Palatino Linotype" w:eastAsia="Times New Roman" w:hAnsi="Palatino Linotype"/>
                <w:sz w:val="24"/>
                <w:szCs w:val="24"/>
                <w:lang w:eastAsia="es-ES"/>
              </w:rPr>
              <w:t xml:space="preserve"> de los procesos relacionados anteriormente </w:t>
            </w:r>
            <w:r w:rsidRPr="00F2489C">
              <w:rPr>
                <w:rFonts w:ascii="Palatino Linotype" w:eastAsia="Times New Roman" w:hAnsi="Palatino Linotype"/>
                <w:sz w:val="24"/>
                <w:szCs w:val="24"/>
                <w:lang w:eastAsia="es-ES"/>
              </w:rPr>
              <w:t>en un 100%, originados en las actividades realizadas.</w:t>
            </w:r>
          </w:p>
          <w:p w14:paraId="47DAC589" w14:textId="4438F58A" w:rsidR="00997188" w:rsidRPr="00F2489C" w:rsidRDefault="00F21F3A" w:rsidP="00997188">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Pr>
                <w:rFonts w:ascii="Palatino Linotype" w:hAnsi="Palatino Linotype"/>
                <w:b/>
                <w:sz w:val="24"/>
                <w:szCs w:val="24"/>
              </w:rPr>
              <w:t xml:space="preserve">6. </w:t>
            </w:r>
            <w:r w:rsidR="00997188" w:rsidRPr="00F2489C">
              <w:rPr>
                <w:rFonts w:ascii="Palatino Linotype" w:hAnsi="Palatino Linotype"/>
                <w:b/>
                <w:sz w:val="24"/>
                <w:szCs w:val="24"/>
              </w:rPr>
              <w:t xml:space="preserve">OBSERVACIONES Y/O RECOMENDACIONES </w:t>
            </w:r>
          </w:p>
          <w:p w14:paraId="3AB44DBF" w14:textId="56955ED0" w:rsidR="00880177" w:rsidRDefault="00ED461B" w:rsidP="00782253">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6E7F59">
              <w:rPr>
                <w:rFonts w:ascii="Palatino Linotype" w:eastAsia="Times New Roman" w:hAnsi="Palatino Linotype"/>
                <w:sz w:val="24"/>
                <w:szCs w:val="24"/>
              </w:rPr>
              <w:t xml:space="preserve">Se </w:t>
            </w:r>
            <w:r w:rsidR="00A0620C" w:rsidRPr="006E7F59">
              <w:rPr>
                <w:rFonts w:ascii="Palatino Linotype" w:eastAsia="Times New Roman" w:hAnsi="Palatino Linotype"/>
                <w:sz w:val="24"/>
                <w:szCs w:val="24"/>
              </w:rPr>
              <w:t xml:space="preserve">recomienda actualizar y terminar la </w:t>
            </w:r>
            <w:r w:rsidR="003C4934" w:rsidRPr="006E7F59">
              <w:rPr>
                <w:rFonts w:ascii="Palatino Linotype" w:eastAsia="Times New Roman" w:hAnsi="Palatino Linotype"/>
                <w:sz w:val="24"/>
                <w:szCs w:val="24"/>
              </w:rPr>
              <w:t>implementación del</w:t>
            </w:r>
            <w:r w:rsidR="00A0620C" w:rsidRPr="006E7F59">
              <w:rPr>
                <w:rFonts w:ascii="Palatino Linotype" w:eastAsia="Times New Roman" w:hAnsi="Palatino Linotype"/>
                <w:sz w:val="24"/>
                <w:szCs w:val="24"/>
              </w:rPr>
              <w:t xml:space="preserve"> riesgo fiscal </w:t>
            </w:r>
            <w:r w:rsidRPr="006E7F59">
              <w:rPr>
                <w:rFonts w:ascii="Palatino Linotype" w:eastAsia="Times New Roman" w:hAnsi="Palatino Linotype"/>
                <w:sz w:val="24"/>
                <w:szCs w:val="24"/>
              </w:rPr>
              <w:t xml:space="preserve">en el mapa de riesgos de la </w:t>
            </w:r>
            <w:r w:rsidR="00880177" w:rsidRPr="006E7F59">
              <w:rPr>
                <w:rFonts w:ascii="Palatino Linotype" w:eastAsia="Times New Roman" w:hAnsi="Palatino Linotype"/>
                <w:sz w:val="24"/>
                <w:szCs w:val="24"/>
              </w:rPr>
              <w:t>SSF, el</w:t>
            </w:r>
            <w:r w:rsidRPr="006E7F59">
              <w:rPr>
                <w:rFonts w:ascii="Palatino Linotype" w:eastAsia="Times New Roman" w:hAnsi="Palatino Linotype"/>
                <w:sz w:val="24"/>
                <w:szCs w:val="24"/>
              </w:rPr>
              <w:t xml:space="preserve"> acápite referente a (Riesgo Fiscal</w:t>
            </w:r>
            <w:r w:rsidR="000F64ED" w:rsidRPr="006E7F59">
              <w:rPr>
                <w:rFonts w:ascii="Palatino Linotype" w:eastAsia="Times New Roman" w:hAnsi="Palatino Linotype"/>
                <w:sz w:val="24"/>
                <w:szCs w:val="24"/>
              </w:rPr>
              <w:t>), lo</w:t>
            </w:r>
            <w:r w:rsidRPr="006E7F59">
              <w:rPr>
                <w:rFonts w:ascii="Palatino Linotype" w:eastAsia="Times New Roman" w:hAnsi="Palatino Linotype"/>
                <w:sz w:val="24"/>
                <w:szCs w:val="24"/>
              </w:rPr>
              <w:t xml:space="preserve"> contempla la guía externa de la Administración del Riesgo y diseño de controles en Entidades Públicas versión 6, en su numeral 4 establece los lineamientos para el análisis del riesgo fiscal y en sus subnumerales 4.1, 4.2 y </w:t>
            </w:r>
            <w:r w:rsidR="000F64ED" w:rsidRPr="006E7F59">
              <w:rPr>
                <w:rFonts w:ascii="Palatino Linotype" w:eastAsia="Times New Roman" w:hAnsi="Palatino Linotype"/>
                <w:sz w:val="24"/>
                <w:szCs w:val="24"/>
              </w:rPr>
              <w:t>4.3 establecen</w:t>
            </w:r>
            <w:r w:rsidRPr="006E7F59">
              <w:rPr>
                <w:rFonts w:ascii="Palatino Linotype" w:eastAsia="Times New Roman" w:hAnsi="Palatino Linotype"/>
                <w:sz w:val="24"/>
                <w:szCs w:val="24"/>
              </w:rPr>
              <w:t xml:space="preserve"> metodología definición y elementos del riesgo fiscal</w:t>
            </w:r>
            <w:r w:rsidR="00A0620C" w:rsidRPr="006E7F59">
              <w:rPr>
                <w:rFonts w:ascii="Palatino Linotype" w:eastAsia="Times New Roman" w:hAnsi="Palatino Linotype"/>
                <w:sz w:val="24"/>
                <w:szCs w:val="24"/>
              </w:rPr>
              <w:t>.</w:t>
            </w:r>
          </w:p>
          <w:p w14:paraId="1774E47F" w14:textId="77777777" w:rsidR="00BE059A" w:rsidRDefault="00BE059A" w:rsidP="00BE059A">
            <w:pPr>
              <w:pStyle w:val="Prrafodelista"/>
              <w:shd w:val="clear" w:color="auto" w:fill="FFFFFF"/>
              <w:autoSpaceDE/>
              <w:autoSpaceDN/>
              <w:adjustRightInd/>
              <w:textAlignment w:val="baseline"/>
              <w:rPr>
                <w:rFonts w:ascii="Palatino Linotype" w:eastAsia="Times New Roman" w:hAnsi="Palatino Linotype"/>
                <w:sz w:val="24"/>
                <w:szCs w:val="24"/>
              </w:rPr>
            </w:pPr>
          </w:p>
          <w:p w14:paraId="04524861" w14:textId="101A222B" w:rsidR="00BE059A" w:rsidRPr="006E7F59" w:rsidRDefault="00BE059A" w:rsidP="00782253">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Pr>
                <w:rFonts w:ascii="Palatino Linotype" w:hAnsi="Palatino Linotype"/>
                <w:sz w:val="24"/>
                <w:szCs w:val="24"/>
              </w:rPr>
              <w:t>La Oficina de Control Interno evidencia que la Oficina Asesora Jurídica a la fecha no ha implementado las acciones correctivas en tiempo, elaborando los respectivos planes de mejoramiento de los riesgos materializados, por consiguiente, se evidencia que han trascurrido más de 6 meses sin tomar ninguna acción para mitigar los riesgos materializados</w:t>
            </w:r>
          </w:p>
          <w:p w14:paraId="10338AC3" w14:textId="77777777" w:rsidR="00A0620C" w:rsidRPr="00A0620C" w:rsidRDefault="00A0620C" w:rsidP="00A0620C">
            <w:pPr>
              <w:pStyle w:val="Prrafodelista"/>
              <w:shd w:val="clear" w:color="auto" w:fill="FFFFFF"/>
              <w:autoSpaceDE/>
              <w:autoSpaceDN/>
              <w:adjustRightInd/>
              <w:textAlignment w:val="baseline"/>
              <w:rPr>
                <w:rFonts w:ascii="Palatino Linotype" w:eastAsia="Times New Roman" w:hAnsi="Palatino Linotype"/>
                <w:sz w:val="24"/>
                <w:szCs w:val="24"/>
              </w:rPr>
            </w:pPr>
          </w:p>
          <w:p w14:paraId="2ED8E86B" w14:textId="49219538" w:rsidR="00997188" w:rsidRPr="00F2489C"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Se recomienda para poder subsanar de fondo la materialización de los riesgos y a la vez que sean efectivos y eficaces, tomar acciones ante posibles debilidades teniendo en cuenta que los controles establecidos no han podido corregir la materialización de los riesgos, así mismo replantear la formulación teniendo en cuenta que en la identificación se evidencian la reincidencia en la materialización de los riesgos.</w:t>
            </w:r>
          </w:p>
          <w:p w14:paraId="52592DEE" w14:textId="77777777" w:rsidR="00997188" w:rsidRPr="00F2489C" w:rsidRDefault="00997188" w:rsidP="00DF5FFA">
            <w:pPr>
              <w:pStyle w:val="Prrafodelista"/>
              <w:rPr>
                <w:rFonts w:ascii="Palatino Linotype" w:eastAsia="Times New Roman" w:hAnsi="Palatino Linotype"/>
                <w:sz w:val="24"/>
                <w:szCs w:val="24"/>
              </w:rPr>
            </w:pPr>
          </w:p>
          <w:p w14:paraId="4243F43A" w14:textId="77777777" w:rsidR="00997188" w:rsidRPr="00F2489C" w:rsidRDefault="00997188" w:rsidP="00997188">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Se recomienda el cumplimiento de la formulación de los planes de mejoramiento por parte de los líderes del proceso respecto de lo riesgos materializados en el trimestre evaluado.</w:t>
            </w:r>
          </w:p>
          <w:p w14:paraId="43FD3D12" w14:textId="77777777" w:rsidR="00997188" w:rsidRPr="00F2489C" w:rsidRDefault="00997188" w:rsidP="00DF5FFA">
            <w:pPr>
              <w:pStyle w:val="Prrafodelista"/>
              <w:shd w:val="clear" w:color="auto" w:fill="FFFFFF"/>
              <w:textAlignment w:val="baseline"/>
              <w:rPr>
                <w:rFonts w:ascii="Palatino Linotype" w:eastAsia="Times New Roman" w:hAnsi="Palatino Linotype"/>
                <w:sz w:val="24"/>
                <w:szCs w:val="24"/>
              </w:rPr>
            </w:pPr>
          </w:p>
          <w:p w14:paraId="1A139427" w14:textId="687D87EB" w:rsidR="00997188" w:rsidRPr="00BD6B2E" w:rsidRDefault="00997188" w:rsidP="00A3720B">
            <w:pPr>
              <w:pStyle w:val="Prrafodelista"/>
              <w:numPr>
                <w:ilvl w:val="0"/>
                <w:numId w:val="48"/>
              </w:numPr>
              <w:autoSpaceDE/>
              <w:autoSpaceDN/>
              <w:adjustRightInd/>
              <w:spacing w:line="276" w:lineRule="auto"/>
              <w:rPr>
                <w:rFonts w:ascii="Palatino Linotype" w:hAnsi="Palatino Linotype"/>
                <w:sz w:val="24"/>
                <w:szCs w:val="24"/>
              </w:rPr>
            </w:pPr>
            <w:r w:rsidRPr="00BD6B2E">
              <w:rPr>
                <w:rFonts w:ascii="Palatino Linotype" w:hAnsi="Palatino Linotype"/>
                <w:noProof/>
                <w:sz w:val="24"/>
                <w:szCs w:val="24"/>
                <w:lang w:eastAsia="es-ES"/>
              </w:rPr>
              <w:t>Se recomienda tener en cuenta los lineamientos de la guía</w:t>
            </w:r>
            <w:r w:rsidRPr="00BD6B2E">
              <w:rPr>
                <w:rFonts w:ascii="Palatino Linotype" w:hAnsi="Palatino Linotype"/>
                <w:iCs/>
                <w:noProof/>
                <w:sz w:val="24"/>
                <w:szCs w:val="24"/>
                <w:lang w:eastAsia="es-ES"/>
              </w:rPr>
              <w:t xml:space="preserve"> para la administración del riesgo y el diseño de controles en entidades públicas del </w:t>
            </w:r>
            <w:r w:rsidRPr="00BD6B2E">
              <w:rPr>
                <w:rFonts w:ascii="Palatino Linotype" w:hAnsi="Palatino Linotype"/>
                <w:iCs/>
                <w:noProof/>
                <w:sz w:val="24"/>
                <w:szCs w:val="24"/>
                <w:lang w:eastAsia="es-ES"/>
              </w:rPr>
              <w:lastRenderedPageBreak/>
              <w:t>Departamento Administrativo de la Función Pública,</w:t>
            </w:r>
            <w:r w:rsidRPr="00BD6B2E">
              <w:rPr>
                <w:rFonts w:ascii="Palatino Linotype" w:hAnsi="Palatino Linotype"/>
                <w:noProof/>
                <w:sz w:val="24"/>
                <w:szCs w:val="24"/>
                <w:lang w:eastAsia="es-ES"/>
              </w:rPr>
              <w:t xml:space="preserve"> respecto a los riesgos definidos en el mapa de riesgos, vale la pena analizar si los mismos corresponden efectivamente a situaciones que una vez materalizados ponen en peligro el logro de los objetivos institucionales y de los procesos, o si se tratan de las causas de un riesgo que aun no ha sido claramente identificado.</w:t>
            </w:r>
          </w:p>
          <w:p w14:paraId="0D2B575B" w14:textId="63C9ACE6" w:rsidR="008C5DE5" w:rsidRPr="00704B24" w:rsidRDefault="00997188" w:rsidP="002F6116">
            <w:pPr>
              <w:pStyle w:val="Prrafodelista"/>
              <w:numPr>
                <w:ilvl w:val="0"/>
                <w:numId w:val="48"/>
              </w:numPr>
              <w:autoSpaceDE/>
              <w:autoSpaceDN/>
              <w:adjustRightInd/>
              <w:spacing w:before="240" w:after="240" w:line="276" w:lineRule="auto"/>
              <w:ind w:left="597"/>
              <w:contextualSpacing w:val="0"/>
              <w:rPr>
                <w:rFonts w:ascii="Palatino Linotype" w:hAnsi="Palatino Linotype"/>
                <w:b/>
                <w:bCs/>
                <w:sz w:val="24"/>
                <w:szCs w:val="24"/>
              </w:rPr>
            </w:pPr>
            <w:r w:rsidRPr="00704B24">
              <w:rPr>
                <w:rFonts w:ascii="Palatino Linotype" w:hAnsi="Palatino Linotype"/>
                <w:noProof/>
                <w:sz w:val="24"/>
                <w:szCs w:val="24"/>
                <w:lang w:eastAsia="es-ES"/>
              </w:rPr>
              <w:t>Para</w:t>
            </w:r>
            <w:r w:rsidRPr="00704B24">
              <w:rPr>
                <w:rFonts w:ascii="Palatino Linotype" w:hAnsi="Palatino Linotype"/>
                <w:bCs/>
                <w:sz w:val="24"/>
                <w:szCs w:val="24"/>
              </w:rPr>
              <w:t xml:space="preserve"> la adecuada gestión de los riesgos, se requiere de controles bien diseñados y que se ejecuten de acuerdo con el mismo, por lo que es importante que la redacción del control brinde los elementos suficientes para que quien lo va a ejecutar cuente con la información necesaria para llevar a cabo la actividad, tales como:</w:t>
            </w:r>
          </w:p>
          <w:p w14:paraId="3C10E408" w14:textId="60508C83"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Responsable</w:t>
            </w:r>
            <w:r w:rsidRPr="00F2489C">
              <w:rPr>
                <w:rFonts w:ascii="Palatino Linotype" w:hAnsi="Palatino Linotype"/>
                <w:sz w:val="24"/>
                <w:szCs w:val="24"/>
              </w:rPr>
              <w:t>: cargo de la persona responsable de llevar a cabo la actividad de control.</w:t>
            </w:r>
          </w:p>
          <w:p w14:paraId="6F08CA30"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sz w:val="24"/>
                <w:szCs w:val="24"/>
              </w:rPr>
              <w:t>Acción:</w:t>
            </w:r>
            <w:r w:rsidRPr="00F2489C">
              <w:rPr>
                <w:rFonts w:ascii="Palatino Linotype" w:hAnsi="Palatino Linotype"/>
                <w:sz w:val="24"/>
                <w:szCs w:val="24"/>
              </w:rPr>
              <w:t xml:space="preserve"> se determina mediante verbos que indican la acción (cómo se ejecuta el control) que deben realizar como parte del control.</w:t>
            </w:r>
          </w:p>
          <w:p w14:paraId="3F4197FC"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Periodicidad</w:t>
            </w:r>
            <w:r w:rsidRPr="00F2489C">
              <w:rPr>
                <w:rFonts w:ascii="Palatino Linotype" w:hAnsi="Palatino Linotype"/>
                <w:sz w:val="24"/>
                <w:szCs w:val="24"/>
              </w:rPr>
              <w:t xml:space="preserve">: El control debe tener una periodicidad específica en la que se realiza la acción (diario, mensual, trimestral, anual, etc.). Cuando la ejecución del control no tiene una periodicidad específica y su realización es conexa a una actividad debe indicarse en su redacción y así evitar expresiones ambiguas que dan lugar a diferentes interpretaciones, tales como: </w:t>
            </w:r>
            <w:r w:rsidRPr="00F2489C">
              <w:rPr>
                <w:rFonts w:ascii="Palatino Linotype" w:hAnsi="Palatino Linotype"/>
                <w:i/>
                <w:iCs/>
                <w:sz w:val="24"/>
                <w:szCs w:val="24"/>
              </w:rPr>
              <w:t>Permanente, cada vez que se requiera, oportunamente</w:t>
            </w:r>
            <w:r w:rsidRPr="00F2489C">
              <w:rPr>
                <w:rFonts w:ascii="Palatino Linotype" w:hAnsi="Palatino Linotype"/>
                <w:sz w:val="24"/>
                <w:szCs w:val="24"/>
              </w:rPr>
              <w:t xml:space="preserve">. </w:t>
            </w:r>
          </w:p>
          <w:p w14:paraId="527084D3"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Desviaciones</w:t>
            </w:r>
            <w:r w:rsidRPr="00F2489C">
              <w:rPr>
                <w:rFonts w:ascii="Palatino Linotype" w:hAnsi="Palatino Linotype"/>
                <w:sz w:val="24"/>
                <w:szCs w:val="24"/>
              </w:rPr>
              <w:t>: indicar qué pasa con las observaciones o desviaciones resultantes de ejecutar el control.</w:t>
            </w:r>
          </w:p>
          <w:p w14:paraId="41A46A2B" w14:textId="77777777" w:rsidR="00997188" w:rsidRPr="00F2489C" w:rsidRDefault="00997188" w:rsidP="00DF5FFA">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Evidencia</w:t>
            </w:r>
            <w:r w:rsidRPr="00F2489C">
              <w:rPr>
                <w:rFonts w:ascii="Palatino Linotype" w:hAnsi="Palatino Linotype"/>
                <w:sz w:val="24"/>
                <w:szCs w:val="24"/>
              </w:rPr>
              <w:t>: 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p>
          <w:p w14:paraId="5B89D374"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Fue realizado por el responsable que se definió.</w:t>
            </w:r>
          </w:p>
          <w:p w14:paraId="5181EF31"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lastRenderedPageBreak/>
              <w:t>Se realizó de acuerdo a la periodicidad definida.</w:t>
            </w:r>
          </w:p>
          <w:p w14:paraId="00C213C8"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cumplió con el propósito del control.</w:t>
            </w:r>
          </w:p>
          <w:p w14:paraId="307D7F21"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dejó la fuente de información que sirvió de base para su ejecución.</w:t>
            </w:r>
          </w:p>
          <w:p w14:paraId="5982D38E" w14:textId="77777777" w:rsidR="00997188" w:rsidRPr="00F2489C" w:rsidRDefault="00997188" w:rsidP="00997188">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En caso de observaciones o desviaciones resultantes de ejecutar el control hay explicación de estas.</w:t>
            </w:r>
          </w:p>
          <w:p w14:paraId="0AFAC744"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sz w:val="24"/>
                <w:szCs w:val="24"/>
              </w:rPr>
            </w:pPr>
            <w:r w:rsidRPr="00F2489C">
              <w:rPr>
                <w:rFonts w:ascii="Palatino Linotype" w:hAnsi="Palatino Linotype"/>
                <w:noProof/>
                <w:sz w:val="24"/>
                <w:szCs w:val="24"/>
                <w:lang w:eastAsia="es-ES"/>
              </w:rPr>
              <w:t>Respecto</w:t>
            </w:r>
            <w:r w:rsidRPr="00F2489C">
              <w:rPr>
                <w:rFonts w:ascii="Palatino Linotype" w:hAnsi="Palatino Linotype"/>
                <w:sz w:val="24"/>
                <w:szCs w:val="24"/>
              </w:rPr>
              <w:t xml:space="preserve"> a las evidencias de la ejecución de los controles, se recomienda establecer una base de datos donde los responsables de la ejecución del control al interior de los procesos, salvaguarden los soportes de su aplicación, a fin de que la Oficina de Planeación al momento de realizar seguimiento y la Oficina de Control Interno cuando evalúa la gestión del riesgo, cuenten con la información suficiente que conlleve a obtener la misma conclusión de quien ejecutó el control o en su defecto puedan emitir recomendaciones oportunas y pertinentes que contribuyan a fortalecer el sistema de control interno de la Entidad.</w:t>
            </w:r>
          </w:p>
          <w:p w14:paraId="51BB413C" w14:textId="77777777" w:rsidR="00997188" w:rsidRPr="00F2489C" w:rsidRDefault="00997188" w:rsidP="00DF5FFA">
            <w:pPr>
              <w:pStyle w:val="Prrafodelista"/>
              <w:ind w:left="597"/>
              <w:rPr>
                <w:rFonts w:ascii="Palatino Linotype" w:hAnsi="Palatino Linotype"/>
                <w:sz w:val="24"/>
                <w:szCs w:val="24"/>
              </w:rPr>
            </w:pPr>
          </w:p>
          <w:p w14:paraId="17C28A38" w14:textId="77777777" w:rsidR="00997188" w:rsidRPr="00F2489C" w:rsidRDefault="00997188" w:rsidP="00DF5FFA">
            <w:pPr>
              <w:pStyle w:val="Prrafodelista"/>
              <w:ind w:left="597"/>
              <w:rPr>
                <w:rFonts w:ascii="Palatino Linotype" w:hAnsi="Palatino Linotype"/>
                <w:sz w:val="24"/>
                <w:szCs w:val="24"/>
              </w:rPr>
            </w:pPr>
            <w:r w:rsidRPr="00F2489C">
              <w:rPr>
                <w:rFonts w:ascii="Palatino Linotype" w:hAnsi="Palatino Linotype"/>
                <w:sz w:val="24"/>
                <w:szCs w:val="24"/>
              </w:rPr>
              <w:t>Adicionalmente, se sugiere analizar la posibilidad de incluir en el "</w:t>
            </w:r>
            <w:r w:rsidRPr="00F2489C">
              <w:rPr>
                <w:rFonts w:ascii="Palatino Linotype" w:hAnsi="Palatino Linotype"/>
                <w:i/>
                <w:iCs/>
                <w:sz w:val="24"/>
                <w:szCs w:val="24"/>
              </w:rPr>
              <w:t xml:space="preserve">formato de reporte de seguimiento de riesgos institucionales" </w:t>
            </w:r>
            <w:r w:rsidRPr="00F2489C">
              <w:rPr>
                <w:rFonts w:ascii="Palatino Linotype" w:hAnsi="Palatino Linotype"/>
                <w:sz w:val="24"/>
                <w:szCs w:val="24"/>
              </w:rPr>
              <w:t>la columna "</w:t>
            </w:r>
            <w:r w:rsidRPr="00F2489C">
              <w:rPr>
                <w:rFonts w:ascii="Palatino Linotype" w:hAnsi="Palatino Linotype"/>
                <w:i/>
                <w:iCs/>
                <w:sz w:val="24"/>
                <w:szCs w:val="24"/>
              </w:rPr>
              <w:t>Soporte</w:t>
            </w:r>
            <w:r w:rsidRPr="00F2489C">
              <w:rPr>
                <w:rFonts w:ascii="Palatino Linotype" w:hAnsi="Palatino Linotype"/>
                <w:sz w:val="24"/>
                <w:szCs w:val="24"/>
              </w:rPr>
              <w:t>" que haga referencia al establecido en el diseño del control, con el fin de guiar a los responsables de los reportes a que aporten las evidencias definidas en el diseño del control.</w:t>
            </w:r>
          </w:p>
          <w:p w14:paraId="1D3D3DA5" w14:textId="77777777" w:rsidR="00997188" w:rsidRPr="00F2489C" w:rsidRDefault="00997188" w:rsidP="00DF5FFA">
            <w:pPr>
              <w:pStyle w:val="Prrafodelista"/>
              <w:ind w:left="597"/>
              <w:rPr>
                <w:rFonts w:ascii="Palatino Linotype" w:hAnsi="Palatino Linotype"/>
                <w:sz w:val="24"/>
                <w:szCs w:val="24"/>
              </w:rPr>
            </w:pPr>
          </w:p>
          <w:p w14:paraId="5172985D" w14:textId="77777777" w:rsidR="00997188" w:rsidRPr="00F2489C" w:rsidRDefault="00997188" w:rsidP="00997188">
            <w:pPr>
              <w:pStyle w:val="Prrafodelista"/>
              <w:numPr>
                <w:ilvl w:val="0"/>
                <w:numId w:val="49"/>
              </w:numPr>
              <w:autoSpaceDE/>
              <w:autoSpaceDN/>
              <w:adjustRightInd/>
              <w:spacing w:after="200" w:line="276" w:lineRule="auto"/>
              <w:rPr>
                <w:rFonts w:ascii="Palatino Linotype" w:hAnsi="Palatino Linotype"/>
                <w:sz w:val="24"/>
                <w:szCs w:val="24"/>
              </w:rPr>
            </w:pPr>
            <w:r w:rsidRPr="00F2489C">
              <w:rPr>
                <w:rFonts w:ascii="Palatino Linotype" w:hAnsi="Palatino Linotype"/>
                <w:sz w:val="24"/>
                <w:szCs w:val="24"/>
              </w:rPr>
              <w:t>La Oficina de Control Interno recuerda la importancia del apoyo en la toma de decisiones de la línea estratégica (alta dirección) mediante el monitoreo de las tres líneas de defensa para que las acciones de mejora tomadas subsanen la materialización de los riesgos apoyándose de los seguimientos que se realizan periódicamente.</w:t>
            </w:r>
          </w:p>
          <w:p w14:paraId="344C152E" w14:textId="77777777" w:rsidR="00997188" w:rsidRPr="00F2489C" w:rsidRDefault="00997188" w:rsidP="00DF5FFA">
            <w:pPr>
              <w:pStyle w:val="Prrafodelista"/>
              <w:rPr>
                <w:rFonts w:ascii="Palatino Linotype" w:hAnsi="Palatino Linotype"/>
                <w:sz w:val="24"/>
                <w:szCs w:val="24"/>
              </w:rPr>
            </w:pPr>
            <w:r w:rsidRPr="00F2489C">
              <w:rPr>
                <w:rFonts w:ascii="Palatino Linotype" w:hAnsi="Palatino Linotype"/>
                <w:sz w:val="24"/>
                <w:szCs w:val="24"/>
              </w:rPr>
              <w:t xml:space="preserve"> </w:t>
            </w:r>
          </w:p>
          <w:p w14:paraId="65D5670A" w14:textId="77777777" w:rsidR="00997188" w:rsidRPr="00F2489C" w:rsidRDefault="00997188" w:rsidP="00997188">
            <w:pPr>
              <w:pStyle w:val="Prrafodelista"/>
              <w:numPr>
                <w:ilvl w:val="0"/>
                <w:numId w:val="48"/>
              </w:numPr>
              <w:autoSpaceDE/>
              <w:autoSpaceDN/>
              <w:adjustRightInd/>
              <w:spacing w:after="200" w:line="276" w:lineRule="auto"/>
              <w:rPr>
                <w:rFonts w:ascii="Palatino Linotype" w:hAnsi="Palatino Linotype"/>
              </w:rPr>
            </w:pPr>
            <w:r w:rsidRPr="00F2489C">
              <w:rPr>
                <w:rFonts w:ascii="Palatino Linotype" w:hAnsi="Palatino Linotype"/>
                <w:noProof/>
                <w:sz w:val="24"/>
                <w:szCs w:val="24"/>
                <w:lang w:eastAsia="es-ES"/>
              </w:rPr>
              <w:t>Se</w:t>
            </w:r>
            <w:r w:rsidRPr="00F2489C">
              <w:rPr>
                <w:rFonts w:ascii="Palatino Linotype" w:hAnsi="Palatino Linotype"/>
                <w:sz w:val="24"/>
                <w:szCs w:val="24"/>
              </w:rPr>
              <w:t xml:space="preserve"> reitera a los líderes de los procesos la importancia de reportar el seguimiento con todas sus evidencias de cumplimiento, a la Oficina de Control Interno en los cinco (5) días hábiles siguientes al corte, ya que incumplir este lineamiento dificulta el seguimiento que debe ejecutar la </w:t>
            </w:r>
            <w:r w:rsidRPr="00F2489C">
              <w:rPr>
                <w:rFonts w:ascii="Palatino Linotype" w:hAnsi="Palatino Linotype"/>
                <w:sz w:val="24"/>
                <w:szCs w:val="24"/>
              </w:rPr>
              <w:lastRenderedPageBreak/>
              <w:t xml:space="preserve">Oficina de Control Interno como responsable de realizar la verificación y evaluar el seguimiento y control del Mapa de Riesgos Integrado. </w:t>
            </w:r>
          </w:p>
        </w:tc>
      </w:tr>
    </w:tbl>
    <w:p w14:paraId="7DEC86F3" w14:textId="328B4224" w:rsidR="00E87E88" w:rsidRDefault="00E87E88" w:rsidP="00230F82">
      <w:pPr>
        <w:rPr>
          <w:rFonts w:ascii="Palatino Linotype" w:hAnsi="Palatino Linotype"/>
          <w:lang w:val="es-ES"/>
        </w:rPr>
      </w:pPr>
    </w:p>
    <w:p w14:paraId="2375382C" w14:textId="77777777" w:rsidR="00C057E8" w:rsidRPr="00F2489C" w:rsidRDefault="00C057E8" w:rsidP="00230F82">
      <w:pPr>
        <w:rPr>
          <w:rFonts w:ascii="Palatino Linotype" w:hAnsi="Palatino Linotype"/>
          <w:lang w:val="es-ES"/>
        </w:rPr>
      </w:pPr>
    </w:p>
    <w:p w14:paraId="539555B9" w14:textId="77777777" w:rsidR="00997188" w:rsidRPr="00F2489C" w:rsidRDefault="00997188" w:rsidP="00997188">
      <w:pPr>
        <w:spacing w:before="240" w:after="240"/>
        <w:rPr>
          <w:rFonts w:ascii="Palatino Linotype" w:hAnsi="Palatino Linotype"/>
          <w:sz w:val="24"/>
          <w:szCs w:val="24"/>
        </w:rPr>
      </w:pPr>
      <w:r w:rsidRPr="00F2489C">
        <w:rPr>
          <w:rFonts w:ascii="Palatino Linotype" w:hAnsi="Palatino Linotype"/>
          <w:sz w:val="24"/>
          <w:szCs w:val="24"/>
        </w:rPr>
        <w:t>Cordialmente,</w:t>
      </w:r>
    </w:p>
    <w:p w14:paraId="23068DF9" w14:textId="77777777" w:rsidR="00997188" w:rsidRPr="00F2489C" w:rsidRDefault="00997188" w:rsidP="00997188">
      <w:pPr>
        <w:spacing w:before="240" w:after="240"/>
        <w:rPr>
          <w:rFonts w:ascii="Palatino Linotype" w:hAnsi="Palatino Linotype"/>
          <w:sz w:val="24"/>
          <w:szCs w:val="24"/>
        </w:rPr>
      </w:pPr>
    </w:p>
    <w:p w14:paraId="4D815549" w14:textId="77777777" w:rsidR="00997188" w:rsidRPr="00F2489C" w:rsidRDefault="00997188" w:rsidP="00997188">
      <w:pPr>
        <w:pStyle w:val="Sinespaciado"/>
        <w:rPr>
          <w:rFonts w:ascii="Palatino Linotype" w:hAnsi="Palatino Linotype" w:cs="Arial"/>
          <w:b/>
          <w:sz w:val="24"/>
          <w:szCs w:val="24"/>
        </w:rPr>
      </w:pPr>
      <w:r w:rsidRPr="00F2489C">
        <w:rPr>
          <w:rFonts w:ascii="Palatino Linotype" w:hAnsi="Palatino Linotype" w:cs="Arial"/>
          <w:b/>
          <w:sz w:val="24"/>
          <w:szCs w:val="24"/>
        </w:rPr>
        <w:t>JOSE WILLIAM CASALLAS FANDIÑO</w:t>
      </w:r>
    </w:p>
    <w:p w14:paraId="75B1A476" w14:textId="77777777" w:rsidR="00997188" w:rsidRPr="00F2489C" w:rsidRDefault="00997188" w:rsidP="00997188">
      <w:pPr>
        <w:pStyle w:val="Sinespaciado"/>
        <w:rPr>
          <w:rFonts w:ascii="Palatino Linotype" w:hAnsi="Palatino Linotype" w:cs="Arial"/>
          <w:sz w:val="24"/>
          <w:szCs w:val="24"/>
        </w:rPr>
      </w:pPr>
      <w:r w:rsidRPr="00F2489C">
        <w:rPr>
          <w:rFonts w:ascii="Palatino Linotype" w:hAnsi="Palatino Linotype" w:cs="Arial"/>
          <w:sz w:val="24"/>
          <w:szCs w:val="24"/>
        </w:rPr>
        <w:t>Jefe Oficina de Control Interno</w:t>
      </w:r>
    </w:p>
    <w:p w14:paraId="3AFF45FE" w14:textId="77777777" w:rsidR="00997188" w:rsidRPr="00F2489C" w:rsidRDefault="00997188" w:rsidP="00997188">
      <w:pPr>
        <w:pStyle w:val="Sinespaciado"/>
        <w:rPr>
          <w:rFonts w:ascii="Palatino Linotype" w:hAnsi="Palatino Linotype"/>
          <w:i/>
        </w:rPr>
      </w:pPr>
      <w:r w:rsidRPr="00F2489C">
        <w:rPr>
          <w:rFonts w:ascii="Palatino Linotype" w:hAnsi="Palatino Linotype"/>
          <w:b/>
          <w:i/>
        </w:rPr>
        <w:t>Elaboró:</w:t>
      </w:r>
      <w:r w:rsidRPr="00F2489C">
        <w:rPr>
          <w:rFonts w:ascii="Palatino Linotype" w:hAnsi="Palatino Linotype"/>
          <w:i/>
        </w:rPr>
        <w:t xml:space="preserve"> Carmen Aylet Rubio Torres - Profesional especializado OCI.</w:t>
      </w:r>
    </w:p>
    <w:p w14:paraId="3C3E3F06" w14:textId="77777777" w:rsidR="00997188" w:rsidRPr="00F2489C" w:rsidRDefault="00997188" w:rsidP="00230F82">
      <w:pPr>
        <w:rPr>
          <w:rFonts w:ascii="Palatino Linotype" w:hAnsi="Palatino Linotype"/>
          <w:lang w:val="es-ES"/>
        </w:rPr>
      </w:pPr>
    </w:p>
    <w:sectPr w:rsidR="00997188" w:rsidRPr="00F2489C" w:rsidSect="00D42CCB">
      <w:headerReference w:type="even" r:id="rId19"/>
      <w:headerReference w:type="default" r:id="rId20"/>
      <w:footerReference w:type="even" r:id="rId21"/>
      <w:footerReference w:type="default" r:id="rId22"/>
      <w:headerReference w:type="first" r:id="rId23"/>
      <w:footerReference w:type="first" r:id="rId24"/>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2CA41" w14:textId="77777777" w:rsidR="00D42CCB" w:rsidRDefault="00D42CCB" w:rsidP="004462DC">
      <w:r>
        <w:separator/>
      </w:r>
    </w:p>
  </w:endnote>
  <w:endnote w:type="continuationSeparator" w:id="0">
    <w:p w14:paraId="5022EA1B" w14:textId="77777777" w:rsidR="00D42CCB" w:rsidRDefault="00D42CCB"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0366F" w14:textId="77777777" w:rsidR="00D42CCB" w:rsidRDefault="00D42CCB" w:rsidP="004462DC">
      <w:r>
        <w:separator/>
      </w:r>
    </w:p>
  </w:footnote>
  <w:footnote w:type="continuationSeparator" w:id="0">
    <w:p w14:paraId="38DD8ED1" w14:textId="77777777" w:rsidR="00D42CCB" w:rsidRDefault="00D42CCB"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57A289F"/>
    <w:multiLevelType w:val="hybridMultilevel"/>
    <w:tmpl w:val="0D40AFC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3"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8"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2B43B99"/>
    <w:multiLevelType w:val="hybridMultilevel"/>
    <w:tmpl w:val="20FE323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EA23D9"/>
    <w:multiLevelType w:val="hybridMultilevel"/>
    <w:tmpl w:val="CB74A8F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4"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1"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2"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7821AE"/>
    <w:multiLevelType w:val="hybridMultilevel"/>
    <w:tmpl w:val="A0846F6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F820518"/>
    <w:multiLevelType w:val="hybridMultilevel"/>
    <w:tmpl w:val="2F46FA0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9940592">
    <w:abstractNumId w:val="46"/>
  </w:num>
  <w:num w:numId="2" w16cid:durableId="1405181599">
    <w:abstractNumId w:val="40"/>
  </w:num>
  <w:num w:numId="3" w16cid:durableId="1793017273">
    <w:abstractNumId w:val="6"/>
  </w:num>
  <w:num w:numId="4" w16cid:durableId="1777554607">
    <w:abstractNumId w:val="22"/>
  </w:num>
  <w:num w:numId="5" w16cid:durableId="593130290">
    <w:abstractNumId w:val="36"/>
  </w:num>
  <w:num w:numId="6" w16cid:durableId="198008144">
    <w:abstractNumId w:val="38"/>
  </w:num>
  <w:num w:numId="7" w16cid:durableId="2137018072">
    <w:abstractNumId w:val="18"/>
  </w:num>
  <w:num w:numId="8" w16cid:durableId="1654748846">
    <w:abstractNumId w:val="2"/>
  </w:num>
  <w:num w:numId="9" w16cid:durableId="207962374">
    <w:abstractNumId w:val="3"/>
  </w:num>
  <w:num w:numId="10" w16cid:durableId="123816128">
    <w:abstractNumId w:val="34"/>
  </w:num>
  <w:num w:numId="11" w16cid:durableId="566913405">
    <w:abstractNumId w:val="7"/>
  </w:num>
  <w:num w:numId="12" w16cid:durableId="2131777033">
    <w:abstractNumId w:val="33"/>
  </w:num>
  <w:num w:numId="13" w16cid:durableId="1903951960">
    <w:abstractNumId w:val="37"/>
  </w:num>
  <w:num w:numId="14" w16cid:durableId="1400133250">
    <w:abstractNumId w:val="45"/>
  </w:num>
  <w:num w:numId="15" w16cid:durableId="1744914270">
    <w:abstractNumId w:val="5"/>
  </w:num>
  <w:num w:numId="16" w16cid:durableId="1422020842">
    <w:abstractNumId w:val="21"/>
  </w:num>
  <w:num w:numId="17" w16cid:durableId="1304117804">
    <w:abstractNumId w:val="25"/>
  </w:num>
  <w:num w:numId="18" w16cid:durableId="1326933617">
    <w:abstractNumId w:val="26"/>
  </w:num>
  <w:num w:numId="19" w16cid:durableId="1443454112">
    <w:abstractNumId w:val="16"/>
  </w:num>
  <w:num w:numId="20" w16cid:durableId="1785953295">
    <w:abstractNumId w:val="44"/>
  </w:num>
  <w:num w:numId="21" w16cid:durableId="1638339507">
    <w:abstractNumId w:val="12"/>
  </w:num>
  <w:num w:numId="22" w16cid:durableId="466045916">
    <w:abstractNumId w:val="47"/>
  </w:num>
  <w:num w:numId="23" w16cid:durableId="640698404">
    <w:abstractNumId w:val="48"/>
  </w:num>
  <w:num w:numId="24" w16cid:durableId="983507711">
    <w:abstractNumId w:val="1"/>
  </w:num>
  <w:num w:numId="25" w16cid:durableId="218246180">
    <w:abstractNumId w:val="41"/>
  </w:num>
  <w:num w:numId="26" w16cid:durableId="1102605699">
    <w:abstractNumId w:val="30"/>
  </w:num>
  <w:num w:numId="27" w16cid:durableId="1089234811">
    <w:abstractNumId w:val="17"/>
  </w:num>
  <w:num w:numId="28" w16cid:durableId="317609538">
    <w:abstractNumId w:val="49"/>
  </w:num>
  <w:num w:numId="29" w16cid:durableId="148402134">
    <w:abstractNumId w:val="14"/>
  </w:num>
  <w:num w:numId="30" w16cid:durableId="1896774590">
    <w:abstractNumId w:val="10"/>
  </w:num>
  <w:num w:numId="31" w16cid:durableId="295840947">
    <w:abstractNumId w:val="13"/>
  </w:num>
  <w:num w:numId="32" w16cid:durableId="661156557">
    <w:abstractNumId w:val="42"/>
  </w:num>
  <w:num w:numId="33" w16cid:durableId="1088387653">
    <w:abstractNumId w:val="20"/>
  </w:num>
  <w:num w:numId="34" w16cid:durableId="130095961">
    <w:abstractNumId w:val="9"/>
  </w:num>
  <w:num w:numId="35" w16cid:durableId="2143305972">
    <w:abstractNumId w:val="24"/>
  </w:num>
  <w:num w:numId="36" w16cid:durableId="1852063542">
    <w:abstractNumId w:val="15"/>
  </w:num>
  <w:num w:numId="37" w16cid:durableId="766388393">
    <w:abstractNumId w:val="0"/>
  </w:num>
  <w:num w:numId="38" w16cid:durableId="891770086">
    <w:abstractNumId w:val="23"/>
  </w:num>
  <w:num w:numId="39" w16cid:durableId="129637475">
    <w:abstractNumId w:val="29"/>
  </w:num>
  <w:num w:numId="40" w16cid:durableId="2125883036">
    <w:abstractNumId w:val="19"/>
  </w:num>
  <w:num w:numId="41" w16cid:durableId="984167442">
    <w:abstractNumId w:val="39"/>
  </w:num>
  <w:num w:numId="42" w16cid:durableId="1523056702">
    <w:abstractNumId w:val="8"/>
  </w:num>
  <w:num w:numId="43" w16cid:durableId="1632712568">
    <w:abstractNumId w:val="35"/>
  </w:num>
  <w:num w:numId="44" w16cid:durableId="1854419183">
    <w:abstractNumId w:val="4"/>
  </w:num>
  <w:num w:numId="45" w16cid:durableId="1473983201">
    <w:abstractNumId w:val="32"/>
  </w:num>
  <w:num w:numId="46" w16cid:durableId="1978146534">
    <w:abstractNumId w:val="31"/>
  </w:num>
  <w:num w:numId="47" w16cid:durableId="1524201001">
    <w:abstractNumId w:val="28"/>
  </w:num>
  <w:num w:numId="48" w16cid:durableId="363406305">
    <w:abstractNumId w:val="27"/>
  </w:num>
  <w:num w:numId="49" w16cid:durableId="1074817388">
    <w:abstractNumId w:val="11"/>
  </w:num>
  <w:num w:numId="50" w16cid:durableId="1138958793">
    <w:abstractNumId w:val="43"/>
  </w:num>
  <w:num w:numId="51" w16cid:durableId="1182088899">
    <w:abstractNumId w:val="5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784"/>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17D92"/>
    <w:rsid w:val="0002001D"/>
    <w:rsid w:val="000201B6"/>
    <w:rsid w:val="00020248"/>
    <w:rsid w:val="00020334"/>
    <w:rsid w:val="00020661"/>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0D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4C4C"/>
    <w:rsid w:val="00045013"/>
    <w:rsid w:val="000454D9"/>
    <w:rsid w:val="00045AE2"/>
    <w:rsid w:val="00046504"/>
    <w:rsid w:val="000465BC"/>
    <w:rsid w:val="00046C81"/>
    <w:rsid w:val="00046E05"/>
    <w:rsid w:val="000470C6"/>
    <w:rsid w:val="00047133"/>
    <w:rsid w:val="0004774E"/>
    <w:rsid w:val="00050189"/>
    <w:rsid w:val="0005018D"/>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081"/>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096"/>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6E94"/>
    <w:rsid w:val="0008762A"/>
    <w:rsid w:val="00087CEB"/>
    <w:rsid w:val="00087D1B"/>
    <w:rsid w:val="000907D4"/>
    <w:rsid w:val="00090B71"/>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741"/>
    <w:rsid w:val="00097996"/>
    <w:rsid w:val="00097CF1"/>
    <w:rsid w:val="00097F18"/>
    <w:rsid w:val="00097F7A"/>
    <w:rsid w:val="000A03F3"/>
    <w:rsid w:val="000A0656"/>
    <w:rsid w:val="000A0DDC"/>
    <w:rsid w:val="000A11A8"/>
    <w:rsid w:val="000A13D0"/>
    <w:rsid w:val="000A1411"/>
    <w:rsid w:val="000A154E"/>
    <w:rsid w:val="000A18E4"/>
    <w:rsid w:val="000A1D27"/>
    <w:rsid w:val="000A22D3"/>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5DE5"/>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887"/>
    <w:rsid w:val="000C6BA6"/>
    <w:rsid w:val="000C6DB1"/>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3B4"/>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4E08"/>
    <w:rsid w:val="000E5442"/>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122"/>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4ED"/>
    <w:rsid w:val="000F670D"/>
    <w:rsid w:val="000F6AE4"/>
    <w:rsid w:val="000F6B37"/>
    <w:rsid w:val="000F6CE2"/>
    <w:rsid w:val="000F7A38"/>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37D"/>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2ED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763"/>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1C8"/>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5F28"/>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A81"/>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3AE"/>
    <w:rsid w:val="00171FC8"/>
    <w:rsid w:val="00172577"/>
    <w:rsid w:val="001726D3"/>
    <w:rsid w:val="001727EC"/>
    <w:rsid w:val="00172958"/>
    <w:rsid w:val="00172EEA"/>
    <w:rsid w:val="00173488"/>
    <w:rsid w:val="00173BA3"/>
    <w:rsid w:val="00173C24"/>
    <w:rsid w:val="0017416C"/>
    <w:rsid w:val="001742DA"/>
    <w:rsid w:val="0017499D"/>
    <w:rsid w:val="00174AFF"/>
    <w:rsid w:val="00174FE8"/>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0D2"/>
    <w:rsid w:val="001848A4"/>
    <w:rsid w:val="00184DF7"/>
    <w:rsid w:val="00184E93"/>
    <w:rsid w:val="00184EAD"/>
    <w:rsid w:val="00184EE4"/>
    <w:rsid w:val="00185312"/>
    <w:rsid w:val="0018540C"/>
    <w:rsid w:val="00186929"/>
    <w:rsid w:val="00186D27"/>
    <w:rsid w:val="00187045"/>
    <w:rsid w:val="00187095"/>
    <w:rsid w:val="001871FE"/>
    <w:rsid w:val="00187217"/>
    <w:rsid w:val="00187368"/>
    <w:rsid w:val="0018744F"/>
    <w:rsid w:val="00187AF9"/>
    <w:rsid w:val="00187EE3"/>
    <w:rsid w:val="00187F3E"/>
    <w:rsid w:val="0019017B"/>
    <w:rsid w:val="001904C0"/>
    <w:rsid w:val="00190534"/>
    <w:rsid w:val="001906A6"/>
    <w:rsid w:val="00190717"/>
    <w:rsid w:val="0019093F"/>
    <w:rsid w:val="00190C10"/>
    <w:rsid w:val="00190C11"/>
    <w:rsid w:val="00191725"/>
    <w:rsid w:val="0019181C"/>
    <w:rsid w:val="00191899"/>
    <w:rsid w:val="001918C9"/>
    <w:rsid w:val="00191AC6"/>
    <w:rsid w:val="00192A5F"/>
    <w:rsid w:val="00192BF6"/>
    <w:rsid w:val="00193349"/>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0E3"/>
    <w:rsid w:val="001C6870"/>
    <w:rsid w:val="001C6EA6"/>
    <w:rsid w:val="001C75AC"/>
    <w:rsid w:val="001C7A33"/>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3FA"/>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E7EE2"/>
    <w:rsid w:val="001F00DA"/>
    <w:rsid w:val="001F054D"/>
    <w:rsid w:val="001F0A6F"/>
    <w:rsid w:val="001F12CD"/>
    <w:rsid w:val="001F1350"/>
    <w:rsid w:val="001F254E"/>
    <w:rsid w:val="001F26D9"/>
    <w:rsid w:val="001F2734"/>
    <w:rsid w:val="001F328E"/>
    <w:rsid w:val="001F3BBF"/>
    <w:rsid w:val="001F3F63"/>
    <w:rsid w:val="001F4690"/>
    <w:rsid w:val="001F4919"/>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B49"/>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2A"/>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0F82"/>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6A01"/>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7E5"/>
    <w:rsid w:val="00263FA6"/>
    <w:rsid w:val="00264F2B"/>
    <w:rsid w:val="0026529E"/>
    <w:rsid w:val="00265871"/>
    <w:rsid w:val="002659D1"/>
    <w:rsid w:val="00266593"/>
    <w:rsid w:val="00266879"/>
    <w:rsid w:val="00266966"/>
    <w:rsid w:val="002669F5"/>
    <w:rsid w:val="00267B76"/>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6E7"/>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85F"/>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75C"/>
    <w:rsid w:val="002C6885"/>
    <w:rsid w:val="002C697C"/>
    <w:rsid w:val="002C6F00"/>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E7F1E"/>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6EB5"/>
    <w:rsid w:val="002F7026"/>
    <w:rsid w:val="002F72F1"/>
    <w:rsid w:val="002F7699"/>
    <w:rsid w:val="002F79AA"/>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974"/>
    <w:rsid w:val="00315E94"/>
    <w:rsid w:val="003166B9"/>
    <w:rsid w:val="00316785"/>
    <w:rsid w:val="00316924"/>
    <w:rsid w:val="003169C6"/>
    <w:rsid w:val="00317079"/>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B4E"/>
    <w:rsid w:val="00336FB2"/>
    <w:rsid w:val="003371F7"/>
    <w:rsid w:val="0033724B"/>
    <w:rsid w:val="003378F0"/>
    <w:rsid w:val="00337BFD"/>
    <w:rsid w:val="003403A5"/>
    <w:rsid w:val="00341089"/>
    <w:rsid w:val="003415D0"/>
    <w:rsid w:val="003417AE"/>
    <w:rsid w:val="00341ADA"/>
    <w:rsid w:val="00341B37"/>
    <w:rsid w:val="00341EB3"/>
    <w:rsid w:val="00341FCD"/>
    <w:rsid w:val="00342066"/>
    <w:rsid w:val="00343116"/>
    <w:rsid w:val="00343BE9"/>
    <w:rsid w:val="00343D01"/>
    <w:rsid w:val="00344494"/>
    <w:rsid w:val="003445E7"/>
    <w:rsid w:val="00344A40"/>
    <w:rsid w:val="00344DD2"/>
    <w:rsid w:val="0034521F"/>
    <w:rsid w:val="00345B1C"/>
    <w:rsid w:val="00345DBD"/>
    <w:rsid w:val="003460F8"/>
    <w:rsid w:val="003464F3"/>
    <w:rsid w:val="0034688F"/>
    <w:rsid w:val="00346A64"/>
    <w:rsid w:val="0034765A"/>
    <w:rsid w:val="003479BA"/>
    <w:rsid w:val="00347E66"/>
    <w:rsid w:val="003503A1"/>
    <w:rsid w:val="00350DAE"/>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3B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327"/>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724"/>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878CE"/>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32F"/>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317"/>
    <w:rsid w:val="003B3969"/>
    <w:rsid w:val="003B3A24"/>
    <w:rsid w:val="003B3A65"/>
    <w:rsid w:val="003B3F76"/>
    <w:rsid w:val="003B413B"/>
    <w:rsid w:val="003B415B"/>
    <w:rsid w:val="003B4304"/>
    <w:rsid w:val="003B4A50"/>
    <w:rsid w:val="003B4B8B"/>
    <w:rsid w:val="003B4EA6"/>
    <w:rsid w:val="003B521A"/>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934"/>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594A"/>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1C7F"/>
    <w:rsid w:val="00412552"/>
    <w:rsid w:val="004126A8"/>
    <w:rsid w:val="0041273C"/>
    <w:rsid w:val="00412FD0"/>
    <w:rsid w:val="00413D6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3EC"/>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A02"/>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3ED1"/>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6F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5EBE"/>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1DF7"/>
    <w:rsid w:val="00492677"/>
    <w:rsid w:val="004929C8"/>
    <w:rsid w:val="00492C0F"/>
    <w:rsid w:val="004932EE"/>
    <w:rsid w:val="00493405"/>
    <w:rsid w:val="0049399B"/>
    <w:rsid w:val="00493A4C"/>
    <w:rsid w:val="00493FC1"/>
    <w:rsid w:val="00493FC7"/>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A36"/>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5EC5"/>
    <w:rsid w:val="004B6609"/>
    <w:rsid w:val="004B676E"/>
    <w:rsid w:val="004B6800"/>
    <w:rsid w:val="004B696A"/>
    <w:rsid w:val="004B6AF4"/>
    <w:rsid w:val="004B7B6A"/>
    <w:rsid w:val="004B7B81"/>
    <w:rsid w:val="004C0251"/>
    <w:rsid w:val="004C066E"/>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78B"/>
    <w:rsid w:val="004C5A03"/>
    <w:rsid w:val="004C5A2E"/>
    <w:rsid w:val="004C5EB0"/>
    <w:rsid w:val="004C6146"/>
    <w:rsid w:val="004C6219"/>
    <w:rsid w:val="004C6860"/>
    <w:rsid w:val="004C6E73"/>
    <w:rsid w:val="004C7C20"/>
    <w:rsid w:val="004C7D64"/>
    <w:rsid w:val="004D060B"/>
    <w:rsid w:val="004D0A48"/>
    <w:rsid w:val="004D0F98"/>
    <w:rsid w:val="004D12EE"/>
    <w:rsid w:val="004D17C2"/>
    <w:rsid w:val="004D1805"/>
    <w:rsid w:val="004D1CDE"/>
    <w:rsid w:val="004D2545"/>
    <w:rsid w:val="004D2925"/>
    <w:rsid w:val="004D29B6"/>
    <w:rsid w:val="004D2B5B"/>
    <w:rsid w:val="004D2F32"/>
    <w:rsid w:val="004D3258"/>
    <w:rsid w:val="004D34E1"/>
    <w:rsid w:val="004D34E9"/>
    <w:rsid w:val="004D3D1B"/>
    <w:rsid w:val="004D3EA9"/>
    <w:rsid w:val="004D4172"/>
    <w:rsid w:val="004D4349"/>
    <w:rsid w:val="004D457D"/>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8F3"/>
    <w:rsid w:val="004D7CA4"/>
    <w:rsid w:val="004D7EE8"/>
    <w:rsid w:val="004E0652"/>
    <w:rsid w:val="004E07B7"/>
    <w:rsid w:val="004E0C5A"/>
    <w:rsid w:val="004E0EF1"/>
    <w:rsid w:val="004E11DB"/>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031"/>
    <w:rsid w:val="004F32B9"/>
    <w:rsid w:val="004F330D"/>
    <w:rsid w:val="004F347A"/>
    <w:rsid w:val="004F35DE"/>
    <w:rsid w:val="004F3937"/>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08FE"/>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C98"/>
    <w:rsid w:val="00541F28"/>
    <w:rsid w:val="00542071"/>
    <w:rsid w:val="00542242"/>
    <w:rsid w:val="0054246D"/>
    <w:rsid w:val="005427BA"/>
    <w:rsid w:val="00542875"/>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1FE5"/>
    <w:rsid w:val="00582045"/>
    <w:rsid w:val="005821E8"/>
    <w:rsid w:val="005824E6"/>
    <w:rsid w:val="005832E5"/>
    <w:rsid w:val="005834B8"/>
    <w:rsid w:val="00583631"/>
    <w:rsid w:val="00583BED"/>
    <w:rsid w:val="00583C2D"/>
    <w:rsid w:val="00583E05"/>
    <w:rsid w:val="0058441C"/>
    <w:rsid w:val="00584684"/>
    <w:rsid w:val="00584780"/>
    <w:rsid w:val="005848BD"/>
    <w:rsid w:val="00584D31"/>
    <w:rsid w:val="00585AE1"/>
    <w:rsid w:val="00586365"/>
    <w:rsid w:val="005863A1"/>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5E20"/>
    <w:rsid w:val="005972D8"/>
    <w:rsid w:val="00597C71"/>
    <w:rsid w:val="00597DA0"/>
    <w:rsid w:val="00597DF0"/>
    <w:rsid w:val="005A1274"/>
    <w:rsid w:val="005A1852"/>
    <w:rsid w:val="005A22D9"/>
    <w:rsid w:val="005A25D2"/>
    <w:rsid w:val="005A2AFA"/>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668"/>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1955"/>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46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A8D"/>
    <w:rsid w:val="005E2BEA"/>
    <w:rsid w:val="005E2CC7"/>
    <w:rsid w:val="005E2CE1"/>
    <w:rsid w:val="005E393B"/>
    <w:rsid w:val="005E4204"/>
    <w:rsid w:val="005E456C"/>
    <w:rsid w:val="005E4BB6"/>
    <w:rsid w:val="005E4DB0"/>
    <w:rsid w:val="005E5416"/>
    <w:rsid w:val="005E5BC1"/>
    <w:rsid w:val="005E6752"/>
    <w:rsid w:val="005E6A39"/>
    <w:rsid w:val="005E6AFE"/>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6BC7"/>
    <w:rsid w:val="005F70D5"/>
    <w:rsid w:val="005F7211"/>
    <w:rsid w:val="005F7C80"/>
    <w:rsid w:val="00600137"/>
    <w:rsid w:val="006009EF"/>
    <w:rsid w:val="00601373"/>
    <w:rsid w:val="006015CB"/>
    <w:rsid w:val="00601958"/>
    <w:rsid w:val="00601AEF"/>
    <w:rsid w:val="00601C94"/>
    <w:rsid w:val="00602990"/>
    <w:rsid w:val="006033C5"/>
    <w:rsid w:val="00603757"/>
    <w:rsid w:val="0060384C"/>
    <w:rsid w:val="00603E69"/>
    <w:rsid w:val="006041E4"/>
    <w:rsid w:val="00604354"/>
    <w:rsid w:val="00604CF2"/>
    <w:rsid w:val="006059A9"/>
    <w:rsid w:val="0060648A"/>
    <w:rsid w:val="006067D4"/>
    <w:rsid w:val="00607589"/>
    <w:rsid w:val="00607F1C"/>
    <w:rsid w:val="006106F4"/>
    <w:rsid w:val="00610A7A"/>
    <w:rsid w:val="00610AFE"/>
    <w:rsid w:val="00612250"/>
    <w:rsid w:val="006126A4"/>
    <w:rsid w:val="00613117"/>
    <w:rsid w:val="00613811"/>
    <w:rsid w:val="00613CCE"/>
    <w:rsid w:val="00614DF2"/>
    <w:rsid w:val="00614F7A"/>
    <w:rsid w:val="00614FE2"/>
    <w:rsid w:val="0061528E"/>
    <w:rsid w:val="006156EF"/>
    <w:rsid w:val="00615F44"/>
    <w:rsid w:val="006172A8"/>
    <w:rsid w:val="00617659"/>
    <w:rsid w:val="00617B58"/>
    <w:rsid w:val="0062062F"/>
    <w:rsid w:val="0062066A"/>
    <w:rsid w:val="0062123C"/>
    <w:rsid w:val="00621532"/>
    <w:rsid w:val="006215AF"/>
    <w:rsid w:val="006216F4"/>
    <w:rsid w:val="00621AFD"/>
    <w:rsid w:val="00621F05"/>
    <w:rsid w:val="0062264C"/>
    <w:rsid w:val="00622936"/>
    <w:rsid w:val="00622A32"/>
    <w:rsid w:val="00622B6E"/>
    <w:rsid w:val="00622F44"/>
    <w:rsid w:val="00623552"/>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970"/>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7AD"/>
    <w:rsid w:val="0064489B"/>
    <w:rsid w:val="00644BEF"/>
    <w:rsid w:val="00644F5D"/>
    <w:rsid w:val="00645903"/>
    <w:rsid w:val="00645B2E"/>
    <w:rsid w:val="00645BE6"/>
    <w:rsid w:val="00645DDF"/>
    <w:rsid w:val="00645E26"/>
    <w:rsid w:val="00645E7F"/>
    <w:rsid w:val="0064606E"/>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5FD"/>
    <w:rsid w:val="00654968"/>
    <w:rsid w:val="0065513E"/>
    <w:rsid w:val="00655528"/>
    <w:rsid w:val="0065558D"/>
    <w:rsid w:val="00655D12"/>
    <w:rsid w:val="00656486"/>
    <w:rsid w:val="0065653F"/>
    <w:rsid w:val="00656556"/>
    <w:rsid w:val="00656A9E"/>
    <w:rsid w:val="00656D49"/>
    <w:rsid w:val="006571C1"/>
    <w:rsid w:val="00657D6C"/>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10B"/>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CEA"/>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8E8"/>
    <w:rsid w:val="00694A15"/>
    <w:rsid w:val="00694A8C"/>
    <w:rsid w:val="00694B4F"/>
    <w:rsid w:val="00694F24"/>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3E7F"/>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0C4"/>
    <w:rsid w:val="006D448C"/>
    <w:rsid w:val="006D454E"/>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0E3C"/>
    <w:rsid w:val="006E12CC"/>
    <w:rsid w:val="006E130B"/>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E7F59"/>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6C28"/>
    <w:rsid w:val="006F70C7"/>
    <w:rsid w:val="006F75FA"/>
    <w:rsid w:val="006F7603"/>
    <w:rsid w:val="006F7DEE"/>
    <w:rsid w:val="006F7FD1"/>
    <w:rsid w:val="0070015C"/>
    <w:rsid w:val="007007D0"/>
    <w:rsid w:val="00700B32"/>
    <w:rsid w:val="00700CC5"/>
    <w:rsid w:val="00701243"/>
    <w:rsid w:val="007017B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24"/>
    <w:rsid w:val="00704B4E"/>
    <w:rsid w:val="00704E5E"/>
    <w:rsid w:val="00704F58"/>
    <w:rsid w:val="00705C61"/>
    <w:rsid w:val="00705E99"/>
    <w:rsid w:val="00706F5D"/>
    <w:rsid w:val="007073D9"/>
    <w:rsid w:val="00710227"/>
    <w:rsid w:val="007102B3"/>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783"/>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1C17"/>
    <w:rsid w:val="00721F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3F2D"/>
    <w:rsid w:val="00734B03"/>
    <w:rsid w:val="00735074"/>
    <w:rsid w:val="007350CE"/>
    <w:rsid w:val="00735633"/>
    <w:rsid w:val="00735734"/>
    <w:rsid w:val="00735C98"/>
    <w:rsid w:val="00736589"/>
    <w:rsid w:val="007367ED"/>
    <w:rsid w:val="00736B82"/>
    <w:rsid w:val="00736D83"/>
    <w:rsid w:val="007373F7"/>
    <w:rsid w:val="007373FC"/>
    <w:rsid w:val="0073759C"/>
    <w:rsid w:val="007379C2"/>
    <w:rsid w:val="00737BE6"/>
    <w:rsid w:val="00737FCC"/>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34F"/>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39E"/>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5D1"/>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936"/>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5FA6"/>
    <w:rsid w:val="00796267"/>
    <w:rsid w:val="00796536"/>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2E36"/>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748"/>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9ED"/>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E23"/>
    <w:rsid w:val="007F1F88"/>
    <w:rsid w:val="007F20A4"/>
    <w:rsid w:val="007F2304"/>
    <w:rsid w:val="007F2AEB"/>
    <w:rsid w:val="007F303C"/>
    <w:rsid w:val="007F38A6"/>
    <w:rsid w:val="007F3CC1"/>
    <w:rsid w:val="007F3D0A"/>
    <w:rsid w:val="007F3EB2"/>
    <w:rsid w:val="007F4184"/>
    <w:rsid w:val="007F47E0"/>
    <w:rsid w:val="007F5531"/>
    <w:rsid w:val="007F5779"/>
    <w:rsid w:val="007F5A42"/>
    <w:rsid w:val="007F5D52"/>
    <w:rsid w:val="007F61B6"/>
    <w:rsid w:val="007F62C9"/>
    <w:rsid w:val="007F653C"/>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632"/>
    <w:rsid w:val="00811700"/>
    <w:rsid w:val="00811B7C"/>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0EC6"/>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337"/>
    <w:rsid w:val="00855680"/>
    <w:rsid w:val="008557EC"/>
    <w:rsid w:val="00855D05"/>
    <w:rsid w:val="00855E8F"/>
    <w:rsid w:val="00855EDF"/>
    <w:rsid w:val="00856078"/>
    <w:rsid w:val="0085620E"/>
    <w:rsid w:val="0085645B"/>
    <w:rsid w:val="008568B7"/>
    <w:rsid w:val="00856A00"/>
    <w:rsid w:val="00856C90"/>
    <w:rsid w:val="00857431"/>
    <w:rsid w:val="00857A91"/>
    <w:rsid w:val="00857EA9"/>
    <w:rsid w:val="00857EEE"/>
    <w:rsid w:val="008606DC"/>
    <w:rsid w:val="008607CE"/>
    <w:rsid w:val="00861210"/>
    <w:rsid w:val="00861493"/>
    <w:rsid w:val="008615E2"/>
    <w:rsid w:val="00862356"/>
    <w:rsid w:val="0086259C"/>
    <w:rsid w:val="00862650"/>
    <w:rsid w:val="008626C0"/>
    <w:rsid w:val="0086273B"/>
    <w:rsid w:val="008628EA"/>
    <w:rsid w:val="008639E7"/>
    <w:rsid w:val="008642B3"/>
    <w:rsid w:val="0086439B"/>
    <w:rsid w:val="008644B6"/>
    <w:rsid w:val="008648EA"/>
    <w:rsid w:val="00864A2F"/>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77"/>
    <w:rsid w:val="008801B4"/>
    <w:rsid w:val="0088050B"/>
    <w:rsid w:val="00880752"/>
    <w:rsid w:val="00880799"/>
    <w:rsid w:val="00881020"/>
    <w:rsid w:val="00881B61"/>
    <w:rsid w:val="00882979"/>
    <w:rsid w:val="00883817"/>
    <w:rsid w:val="00883896"/>
    <w:rsid w:val="00883BB8"/>
    <w:rsid w:val="00883BD4"/>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79"/>
    <w:rsid w:val="008967A3"/>
    <w:rsid w:val="00896D4F"/>
    <w:rsid w:val="00896ED2"/>
    <w:rsid w:val="0089710E"/>
    <w:rsid w:val="00897483"/>
    <w:rsid w:val="008974C0"/>
    <w:rsid w:val="008974E8"/>
    <w:rsid w:val="008A03D1"/>
    <w:rsid w:val="008A0F6C"/>
    <w:rsid w:val="008A1A2F"/>
    <w:rsid w:val="008A2002"/>
    <w:rsid w:val="008A2502"/>
    <w:rsid w:val="008A2E47"/>
    <w:rsid w:val="008A2F20"/>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79F"/>
    <w:rsid w:val="008B28F6"/>
    <w:rsid w:val="008B31C9"/>
    <w:rsid w:val="008B320D"/>
    <w:rsid w:val="008B3408"/>
    <w:rsid w:val="008B371B"/>
    <w:rsid w:val="008B38AD"/>
    <w:rsid w:val="008B395B"/>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13D3"/>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DE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3CC"/>
    <w:rsid w:val="008D397E"/>
    <w:rsid w:val="008D3F14"/>
    <w:rsid w:val="008D3FB5"/>
    <w:rsid w:val="008D421E"/>
    <w:rsid w:val="008D43BF"/>
    <w:rsid w:val="008D4A9B"/>
    <w:rsid w:val="008D599A"/>
    <w:rsid w:val="008D5F1C"/>
    <w:rsid w:val="008D622A"/>
    <w:rsid w:val="008D62A8"/>
    <w:rsid w:val="008D6532"/>
    <w:rsid w:val="008D6AB6"/>
    <w:rsid w:val="008D6C0A"/>
    <w:rsid w:val="008D6D22"/>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179"/>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5DA"/>
    <w:rsid w:val="00904BCA"/>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9B9"/>
    <w:rsid w:val="00912BD2"/>
    <w:rsid w:val="00912C05"/>
    <w:rsid w:val="00912DEA"/>
    <w:rsid w:val="00912F4F"/>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C09"/>
    <w:rsid w:val="00920F4C"/>
    <w:rsid w:val="00921B01"/>
    <w:rsid w:val="00921E09"/>
    <w:rsid w:val="0092235D"/>
    <w:rsid w:val="009223DD"/>
    <w:rsid w:val="00922434"/>
    <w:rsid w:val="00922D64"/>
    <w:rsid w:val="00922FCE"/>
    <w:rsid w:val="0092304B"/>
    <w:rsid w:val="00923459"/>
    <w:rsid w:val="0092380A"/>
    <w:rsid w:val="009239B8"/>
    <w:rsid w:val="00924479"/>
    <w:rsid w:val="00924E4A"/>
    <w:rsid w:val="00925086"/>
    <w:rsid w:val="0092511F"/>
    <w:rsid w:val="00925596"/>
    <w:rsid w:val="009257B8"/>
    <w:rsid w:val="00925B8B"/>
    <w:rsid w:val="00925DB1"/>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AFF"/>
    <w:rsid w:val="00957DE8"/>
    <w:rsid w:val="009600BD"/>
    <w:rsid w:val="009602E0"/>
    <w:rsid w:val="00960EA2"/>
    <w:rsid w:val="00961155"/>
    <w:rsid w:val="0096162F"/>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524"/>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188"/>
    <w:rsid w:val="00997776"/>
    <w:rsid w:val="00997A63"/>
    <w:rsid w:val="00997AFE"/>
    <w:rsid w:val="00997B48"/>
    <w:rsid w:val="009A0E95"/>
    <w:rsid w:val="009A0FC4"/>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5FB"/>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726"/>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1EAA"/>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697"/>
    <w:rsid w:val="009C6794"/>
    <w:rsid w:val="009C682D"/>
    <w:rsid w:val="009C6832"/>
    <w:rsid w:val="009C693E"/>
    <w:rsid w:val="009C71C1"/>
    <w:rsid w:val="009C74D2"/>
    <w:rsid w:val="009C7839"/>
    <w:rsid w:val="009C7A84"/>
    <w:rsid w:val="009C7E59"/>
    <w:rsid w:val="009C7F2D"/>
    <w:rsid w:val="009D0520"/>
    <w:rsid w:val="009D0718"/>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015"/>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49C"/>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7AA"/>
    <w:rsid w:val="00A00E7E"/>
    <w:rsid w:val="00A0135A"/>
    <w:rsid w:val="00A013D8"/>
    <w:rsid w:val="00A01B27"/>
    <w:rsid w:val="00A021E0"/>
    <w:rsid w:val="00A0268F"/>
    <w:rsid w:val="00A0289D"/>
    <w:rsid w:val="00A02F1A"/>
    <w:rsid w:val="00A030AA"/>
    <w:rsid w:val="00A031E7"/>
    <w:rsid w:val="00A044B7"/>
    <w:rsid w:val="00A04505"/>
    <w:rsid w:val="00A04519"/>
    <w:rsid w:val="00A04BF7"/>
    <w:rsid w:val="00A05043"/>
    <w:rsid w:val="00A05945"/>
    <w:rsid w:val="00A05C26"/>
    <w:rsid w:val="00A061DD"/>
    <w:rsid w:val="00A0620C"/>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A5F"/>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3ED"/>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3F7"/>
    <w:rsid w:val="00A266ED"/>
    <w:rsid w:val="00A26FFE"/>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0DE"/>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243"/>
    <w:rsid w:val="00A6342F"/>
    <w:rsid w:val="00A63D9D"/>
    <w:rsid w:val="00A6404C"/>
    <w:rsid w:val="00A64559"/>
    <w:rsid w:val="00A65556"/>
    <w:rsid w:val="00A65DB9"/>
    <w:rsid w:val="00A65F5D"/>
    <w:rsid w:val="00A66231"/>
    <w:rsid w:val="00A6627B"/>
    <w:rsid w:val="00A66917"/>
    <w:rsid w:val="00A669CA"/>
    <w:rsid w:val="00A671BB"/>
    <w:rsid w:val="00A671EB"/>
    <w:rsid w:val="00A67262"/>
    <w:rsid w:val="00A67CF4"/>
    <w:rsid w:val="00A67F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E54"/>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853"/>
    <w:rsid w:val="00A95A7E"/>
    <w:rsid w:val="00A95C40"/>
    <w:rsid w:val="00A95CA4"/>
    <w:rsid w:val="00A95CEA"/>
    <w:rsid w:val="00A96224"/>
    <w:rsid w:val="00A96302"/>
    <w:rsid w:val="00A964B7"/>
    <w:rsid w:val="00A96566"/>
    <w:rsid w:val="00A96DBB"/>
    <w:rsid w:val="00A96EFB"/>
    <w:rsid w:val="00A972B5"/>
    <w:rsid w:val="00A97CB8"/>
    <w:rsid w:val="00A97D74"/>
    <w:rsid w:val="00AA05EE"/>
    <w:rsid w:val="00AA05F0"/>
    <w:rsid w:val="00AA076B"/>
    <w:rsid w:val="00AA1127"/>
    <w:rsid w:val="00AA125B"/>
    <w:rsid w:val="00AA132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A43"/>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34E"/>
    <w:rsid w:val="00AD1916"/>
    <w:rsid w:val="00AD19B0"/>
    <w:rsid w:val="00AD1B97"/>
    <w:rsid w:val="00AD1E23"/>
    <w:rsid w:val="00AD21AB"/>
    <w:rsid w:val="00AD2684"/>
    <w:rsid w:val="00AD35BE"/>
    <w:rsid w:val="00AD3831"/>
    <w:rsid w:val="00AD3C01"/>
    <w:rsid w:val="00AD3D52"/>
    <w:rsid w:val="00AD405C"/>
    <w:rsid w:val="00AD40C3"/>
    <w:rsid w:val="00AD48C1"/>
    <w:rsid w:val="00AD5368"/>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62A"/>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BE4"/>
    <w:rsid w:val="00B00D42"/>
    <w:rsid w:val="00B011DA"/>
    <w:rsid w:val="00B01467"/>
    <w:rsid w:val="00B01575"/>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AA"/>
    <w:rsid w:val="00B37BFE"/>
    <w:rsid w:val="00B37FA1"/>
    <w:rsid w:val="00B401C7"/>
    <w:rsid w:val="00B406E0"/>
    <w:rsid w:val="00B40B94"/>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6E"/>
    <w:rsid w:val="00B527E5"/>
    <w:rsid w:val="00B52B30"/>
    <w:rsid w:val="00B52E19"/>
    <w:rsid w:val="00B532DA"/>
    <w:rsid w:val="00B54129"/>
    <w:rsid w:val="00B5422D"/>
    <w:rsid w:val="00B543A0"/>
    <w:rsid w:val="00B546E6"/>
    <w:rsid w:val="00B54BD4"/>
    <w:rsid w:val="00B55A91"/>
    <w:rsid w:val="00B56280"/>
    <w:rsid w:val="00B56C99"/>
    <w:rsid w:val="00B56E7E"/>
    <w:rsid w:val="00B57844"/>
    <w:rsid w:val="00B57CEA"/>
    <w:rsid w:val="00B60686"/>
    <w:rsid w:val="00B60BDF"/>
    <w:rsid w:val="00B60D81"/>
    <w:rsid w:val="00B60F11"/>
    <w:rsid w:val="00B60F85"/>
    <w:rsid w:val="00B6169C"/>
    <w:rsid w:val="00B6189A"/>
    <w:rsid w:val="00B61DE4"/>
    <w:rsid w:val="00B61E98"/>
    <w:rsid w:val="00B621BB"/>
    <w:rsid w:val="00B6284E"/>
    <w:rsid w:val="00B629E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0C2B"/>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A7E"/>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A88"/>
    <w:rsid w:val="00B86C1A"/>
    <w:rsid w:val="00B86D9F"/>
    <w:rsid w:val="00B86E0D"/>
    <w:rsid w:val="00B87330"/>
    <w:rsid w:val="00B87991"/>
    <w:rsid w:val="00B87DD5"/>
    <w:rsid w:val="00B87E20"/>
    <w:rsid w:val="00B90583"/>
    <w:rsid w:val="00B913B0"/>
    <w:rsid w:val="00B91BC5"/>
    <w:rsid w:val="00B91DFC"/>
    <w:rsid w:val="00B9214C"/>
    <w:rsid w:val="00B92376"/>
    <w:rsid w:val="00B9238C"/>
    <w:rsid w:val="00B9258E"/>
    <w:rsid w:val="00B93081"/>
    <w:rsid w:val="00B933B0"/>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995"/>
    <w:rsid w:val="00BB6D84"/>
    <w:rsid w:val="00BB7261"/>
    <w:rsid w:val="00BB72AE"/>
    <w:rsid w:val="00BB782C"/>
    <w:rsid w:val="00BB794C"/>
    <w:rsid w:val="00BB7A0D"/>
    <w:rsid w:val="00BC0493"/>
    <w:rsid w:val="00BC07F4"/>
    <w:rsid w:val="00BC10FD"/>
    <w:rsid w:val="00BC15C0"/>
    <w:rsid w:val="00BC1841"/>
    <w:rsid w:val="00BC192E"/>
    <w:rsid w:val="00BC1D37"/>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988"/>
    <w:rsid w:val="00BD5A6A"/>
    <w:rsid w:val="00BD5B59"/>
    <w:rsid w:val="00BD6088"/>
    <w:rsid w:val="00BD661B"/>
    <w:rsid w:val="00BD6801"/>
    <w:rsid w:val="00BD6B2E"/>
    <w:rsid w:val="00BD763E"/>
    <w:rsid w:val="00BD796F"/>
    <w:rsid w:val="00BE059A"/>
    <w:rsid w:val="00BE07C0"/>
    <w:rsid w:val="00BE08C8"/>
    <w:rsid w:val="00BE1174"/>
    <w:rsid w:val="00BE1D8A"/>
    <w:rsid w:val="00BE1E42"/>
    <w:rsid w:val="00BE25AC"/>
    <w:rsid w:val="00BE276A"/>
    <w:rsid w:val="00BE2883"/>
    <w:rsid w:val="00BE31A3"/>
    <w:rsid w:val="00BE3A3E"/>
    <w:rsid w:val="00BE3D9F"/>
    <w:rsid w:val="00BE416C"/>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6E9"/>
    <w:rsid w:val="00BF0849"/>
    <w:rsid w:val="00BF1C47"/>
    <w:rsid w:val="00BF1C79"/>
    <w:rsid w:val="00BF1DDA"/>
    <w:rsid w:val="00BF209E"/>
    <w:rsid w:val="00BF238A"/>
    <w:rsid w:val="00BF23A1"/>
    <w:rsid w:val="00BF24B9"/>
    <w:rsid w:val="00BF25F6"/>
    <w:rsid w:val="00BF2727"/>
    <w:rsid w:val="00BF2784"/>
    <w:rsid w:val="00BF2800"/>
    <w:rsid w:val="00BF2E42"/>
    <w:rsid w:val="00BF3075"/>
    <w:rsid w:val="00BF31DC"/>
    <w:rsid w:val="00BF32C0"/>
    <w:rsid w:val="00BF3489"/>
    <w:rsid w:val="00BF4017"/>
    <w:rsid w:val="00BF4129"/>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3F1D"/>
    <w:rsid w:val="00C04227"/>
    <w:rsid w:val="00C042FC"/>
    <w:rsid w:val="00C04F22"/>
    <w:rsid w:val="00C04F53"/>
    <w:rsid w:val="00C05056"/>
    <w:rsid w:val="00C051BE"/>
    <w:rsid w:val="00C0533C"/>
    <w:rsid w:val="00C05522"/>
    <w:rsid w:val="00C05753"/>
    <w:rsid w:val="00C057E8"/>
    <w:rsid w:val="00C059AB"/>
    <w:rsid w:val="00C05AB7"/>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3EDA"/>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069"/>
    <w:rsid w:val="00C46565"/>
    <w:rsid w:val="00C4675A"/>
    <w:rsid w:val="00C46862"/>
    <w:rsid w:val="00C46EBC"/>
    <w:rsid w:val="00C4703C"/>
    <w:rsid w:val="00C47346"/>
    <w:rsid w:val="00C4761E"/>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5B7"/>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51A"/>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1F43"/>
    <w:rsid w:val="00C820B2"/>
    <w:rsid w:val="00C82292"/>
    <w:rsid w:val="00C82478"/>
    <w:rsid w:val="00C837D0"/>
    <w:rsid w:val="00C837FD"/>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D76"/>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13F2"/>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A7E"/>
    <w:rsid w:val="00CD3B13"/>
    <w:rsid w:val="00CD3D03"/>
    <w:rsid w:val="00CD3D90"/>
    <w:rsid w:val="00CD43A0"/>
    <w:rsid w:val="00CD44A4"/>
    <w:rsid w:val="00CD4712"/>
    <w:rsid w:val="00CD4791"/>
    <w:rsid w:val="00CD4AEE"/>
    <w:rsid w:val="00CD503A"/>
    <w:rsid w:val="00CD5269"/>
    <w:rsid w:val="00CD5561"/>
    <w:rsid w:val="00CD55BB"/>
    <w:rsid w:val="00CD5784"/>
    <w:rsid w:val="00CD5C25"/>
    <w:rsid w:val="00CD5C96"/>
    <w:rsid w:val="00CD5E9B"/>
    <w:rsid w:val="00CD6012"/>
    <w:rsid w:val="00CD602B"/>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E7C9B"/>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2A78"/>
    <w:rsid w:val="00D1322A"/>
    <w:rsid w:val="00D13523"/>
    <w:rsid w:val="00D13939"/>
    <w:rsid w:val="00D13E1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1"/>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6C1"/>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2CCB"/>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BC1"/>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173"/>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5F"/>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28E"/>
    <w:rsid w:val="00DF056F"/>
    <w:rsid w:val="00DF07D6"/>
    <w:rsid w:val="00DF08C0"/>
    <w:rsid w:val="00DF08EC"/>
    <w:rsid w:val="00DF1392"/>
    <w:rsid w:val="00DF1476"/>
    <w:rsid w:val="00DF1647"/>
    <w:rsid w:val="00DF2D16"/>
    <w:rsid w:val="00DF327B"/>
    <w:rsid w:val="00DF3DC0"/>
    <w:rsid w:val="00DF3EDC"/>
    <w:rsid w:val="00DF406C"/>
    <w:rsid w:val="00DF41E9"/>
    <w:rsid w:val="00DF427A"/>
    <w:rsid w:val="00DF456F"/>
    <w:rsid w:val="00DF460B"/>
    <w:rsid w:val="00DF536B"/>
    <w:rsid w:val="00DF5627"/>
    <w:rsid w:val="00DF594D"/>
    <w:rsid w:val="00DF5CA3"/>
    <w:rsid w:val="00DF5D0D"/>
    <w:rsid w:val="00DF6433"/>
    <w:rsid w:val="00DF6B01"/>
    <w:rsid w:val="00DF70B1"/>
    <w:rsid w:val="00DF7DF2"/>
    <w:rsid w:val="00E006C3"/>
    <w:rsid w:val="00E00841"/>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E48"/>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A55"/>
    <w:rsid w:val="00E31E6A"/>
    <w:rsid w:val="00E31F74"/>
    <w:rsid w:val="00E32A1B"/>
    <w:rsid w:val="00E331B1"/>
    <w:rsid w:val="00E34CA8"/>
    <w:rsid w:val="00E34D02"/>
    <w:rsid w:val="00E353B3"/>
    <w:rsid w:val="00E3543C"/>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600"/>
    <w:rsid w:val="00E43983"/>
    <w:rsid w:val="00E44217"/>
    <w:rsid w:val="00E444AF"/>
    <w:rsid w:val="00E44688"/>
    <w:rsid w:val="00E44721"/>
    <w:rsid w:val="00E44E25"/>
    <w:rsid w:val="00E44E2D"/>
    <w:rsid w:val="00E45631"/>
    <w:rsid w:val="00E45817"/>
    <w:rsid w:val="00E45E74"/>
    <w:rsid w:val="00E465B3"/>
    <w:rsid w:val="00E466A4"/>
    <w:rsid w:val="00E46718"/>
    <w:rsid w:val="00E467B3"/>
    <w:rsid w:val="00E46E85"/>
    <w:rsid w:val="00E47297"/>
    <w:rsid w:val="00E47576"/>
    <w:rsid w:val="00E47988"/>
    <w:rsid w:val="00E47FA4"/>
    <w:rsid w:val="00E5026C"/>
    <w:rsid w:val="00E504E1"/>
    <w:rsid w:val="00E50E82"/>
    <w:rsid w:val="00E51969"/>
    <w:rsid w:val="00E51BD9"/>
    <w:rsid w:val="00E51E39"/>
    <w:rsid w:val="00E521A0"/>
    <w:rsid w:val="00E5228F"/>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6FBF"/>
    <w:rsid w:val="00E57237"/>
    <w:rsid w:val="00E57791"/>
    <w:rsid w:val="00E6005A"/>
    <w:rsid w:val="00E604B0"/>
    <w:rsid w:val="00E60AEE"/>
    <w:rsid w:val="00E60BD1"/>
    <w:rsid w:val="00E61255"/>
    <w:rsid w:val="00E625CF"/>
    <w:rsid w:val="00E631E9"/>
    <w:rsid w:val="00E63AE0"/>
    <w:rsid w:val="00E63E2A"/>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E88"/>
    <w:rsid w:val="00E87F43"/>
    <w:rsid w:val="00E90AFA"/>
    <w:rsid w:val="00E90F24"/>
    <w:rsid w:val="00E9105A"/>
    <w:rsid w:val="00E91719"/>
    <w:rsid w:val="00E91883"/>
    <w:rsid w:val="00E92136"/>
    <w:rsid w:val="00E92810"/>
    <w:rsid w:val="00E928F2"/>
    <w:rsid w:val="00E92A3F"/>
    <w:rsid w:val="00E92A88"/>
    <w:rsid w:val="00E930BD"/>
    <w:rsid w:val="00E933B9"/>
    <w:rsid w:val="00E938FA"/>
    <w:rsid w:val="00E93D19"/>
    <w:rsid w:val="00E946C5"/>
    <w:rsid w:val="00E952F1"/>
    <w:rsid w:val="00E9573E"/>
    <w:rsid w:val="00E95CC6"/>
    <w:rsid w:val="00E95EA6"/>
    <w:rsid w:val="00E97437"/>
    <w:rsid w:val="00E97716"/>
    <w:rsid w:val="00E97AA1"/>
    <w:rsid w:val="00E97E1D"/>
    <w:rsid w:val="00EA03A5"/>
    <w:rsid w:val="00EA04A4"/>
    <w:rsid w:val="00EA07FD"/>
    <w:rsid w:val="00EA0B08"/>
    <w:rsid w:val="00EA1B10"/>
    <w:rsid w:val="00EA1FC9"/>
    <w:rsid w:val="00EA2341"/>
    <w:rsid w:val="00EA29EA"/>
    <w:rsid w:val="00EA2A41"/>
    <w:rsid w:val="00EA2AE8"/>
    <w:rsid w:val="00EA3023"/>
    <w:rsid w:val="00EA40AA"/>
    <w:rsid w:val="00EA4B0A"/>
    <w:rsid w:val="00EA50F1"/>
    <w:rsid w:val="00EA57B7"/>
    <w:rsid w:val="00EA5806"/>
    <w:rsid w:val="00EA58C9"/>
    <w:rsid w:val="00EA5A12"/>
    <w:rsid w:val="00EA62EB"/>
    <w:rsid w:val="00EA6889"/>
    <w:rsid w:val="00EA6AA2"/>
    <w:rsid w:val="00EA6CC4"/>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33E"/>
    <w:rsid w:val="00EC2552"/>
    <w:rsid w:val="00EC2854"/>
    <w:rsid w:val="00EC29A9"/>
    <w:rsid w:val="00EC2AEE"/>
    <w:rsid w:val="00EC2D0C"/>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734"/>
    <w:rsid w:val="00EC6B9E"/>
    <w:rsid w:val="00EC6EB5"/>
    <w:rsid w:val="00EC7139"/>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61B"/>
    <w:rsid w:val="00ED4A45"/>
    <w:rsid w:val="00ED4BF6"/>
    <w:rsid w:val="00ED4CEF"/>
    <w:rsid w:val="00ED579E"/>
    <w:rsid w:val="00ED58AF"/>
    <w:rsid w:val="00ED5D52"/>
    <w:rsid w:val="00ED5F98"/>
    <w:rsid w:val="00ED65EB"/>
    <w:rsid w:val="00ED6E08"/>
    <w:rsid w:val="00ED76C9"/>
    <w:rsid w:val="00ED78BF"/>
    <w:rsid w:val="00ED7968"/>
    <w:rsid w:val="00ED7A28"/>
    <w:rsid w:val="00ED7DDD"/>
    <w:rsid w:val="00EE0396"/>
    <w:rsid w:val="00EE043F"/>
    <w:rsid w:val="00EE0468"/>
    <w:rsid w:val="00EE04BF"/>
    <w:rsid w:val="00EE04C6"/>
    <w:rsid w:val="00EE06D7"/>
    <w:rsid w:val="00EE0982"/>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28C"/>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378D"/>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80A"/>
    <w:rsid w:val="00F219B5"/>
    <w:rsid w:val="00F21F3A"/>
    <w:rsid w:val="00F232C9"/>
    <w:rsid w:val="00F23733"/>
    <w:rsid w:val="00F2379B"/>
    <w:rsid w:val="00F23FB1"/>
    <w:rsid w:val="00F244CF"/>
    <w:rsid w:val="00F2468C"/>
    <w:rsid w:val="00F247D4"/>
    <w:rsid w:val="00F2489C"/>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38A5"/>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0E1"/>
    <w:rsid w:val="00F44EE8"/>
    <w:rsid w:val="00F45267"/>
    <w:rsid w:val="00F45909"/>
    <w:rsid w:val="00F45DB9"/>
    <w:rsid w:val="00F45E4C"/>
    <w:rsid w:val="00F46348"/>
    <w:rsid w:val="00F467CB"/>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7FB"/>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36C"/>
    <w:rsid w:val="00F67633"/>
    <w:rsid w:val="00F676C3"/>
    <w:rsid w:val="00F67797"/>
    <w:rsid w:val="00F677AF"/>
    <w:rsid w:val="00F677B9"/>
    <w:rsid w:val="00F678A7"/>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416D"/>
    <w:rsid w:val="00F850E3"/>
    <w:rsid w:val="00F851B7"/>
    <w:rsid w:val="00F8538E"/>
    <w:rsid w:val="00F853C0"/>
    <w:rsid w:val="00F854B4"/>
    <w:rsid w:val="00F856BF"/>
    <w:rsid w:val="00F8573B"/>
    <w:rsid w:val="00F85949"/>
    <w:rsid w:val="00F8632B"/>
    <w:rsid w:val="00F863A3"/>
    <w:rsid w:val="00F863F2"/>
    <w:rsid w:val="00F86A56"/>
    <w:rsid w:val="00F877D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4DD"/>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C5B"/>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2C12"/>
    <w:rsid w:val="00FC325D"/>
    <w:rsid w:val="00FC3276"/>
    <w:rsid w:val="00FC3AD4"/>
    <w:rsid w:val="00FC3DFC"/>
    <w:rsid w:val="00FC41AA"/>
    <w:rsid w:val="00FC46AF"/>
    <w:rsid w:val="00FC47C7"/>
    <w:rsid w:val="00FC4EDD"/>
    <w:rsid w:val="00FC5426"/>
    <w:rsid w:val="00FC558A"/>
    <w:rsid w:val="00FC608E"/>
    <w:rsid w:val="00FC619F"/>
    <w:rsid w:val="00FC61F5"/>
    <w:rsid w:val="00FC65D4"/>
    <w:rsid w:val="00FC65E1"/>
    <w:rsid w:val="00FC65F8"/>
    <w:rsid w:val="00FC6655"/>
    <w:rsid w:val="00FC7577"/>
    <w:rsid w:val="00FC7ADC"/>
    <w:rsid w:val="00FC7AEA"/>
    <w:rsid w:val="00FC7CC1"/>
    <w:rsid w:val="00FC7E72"/>
    <w:rsid w:val="00FD0102"/>
    <w:rsid w:val="00FD012F"/>
    <w:rsid w:val="00FD06BB"/>
    <w:rsid w:val="00FD0A5B"/>
    <w:rsid w:val="00FD1539"/>
    <w:rsid w:val="00FD16B9"/>
    <w:rsid w:val="00FD18F1"/>
    <w:rsid w:val="00FD1F3D"/>
    <w:rsid w:val="00FD20D9"/>
    <w:rsid w:val="00FD240A"/>
    <w:rsid w:val="00FD24E7"/>
    <w:rsid w:val="00FD2919"/>
    <w:rsid w:val="00FD30EB"/>
    <w:rsid w:val="00FD30EC"/>
    <w:rsid w:val="00FD31AD"/>
    <w:rsid w:val="00FD363C"/>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016"/>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0A0"/>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5AE8"/>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concuadrcula6concolores-nfasis5">
    <w:name w:val="Grid Table 6 Colorful Accent 5"/>
    <w:basedOn w:val="Tablanormal"/>
    <w:uiPriority w:val="51"/>
    <w:rsid w:val="007F653C"/>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42F831-D932-45E6-882E-D639248E4906}">
  <ds:schemaRefs>
    <ds:schemaRef ds:uri="http://schemas.openxmlformats.org/officeDocument/2006/bibliography"/>
  </ds:schemaRefs>
</ds:datastoreItem>
</file>

<file path=customXml/itemProps2.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Informe </Template>
  <TotalTime>76</TotalTime>
  <Pages>11</Pages>
  <Words>2228</Words>
  <Characters>12259</Characters>
  <Application>Microsoft Office Word</Application>
  <DocSecurity>0</DocSecurity>
  <Lines>102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Carmen Aylet Rubio Torres</cp:lastModifiedBy>
  <cp:revision>30</cp:revision>
  <cp:lastPrinted>2020-02-12T16:33:00Z</cp:lastPrinted>
  <dcterms:created xsi:type="dcterms:W3CDTF">2024-04-22T18:45:00Z</dcterms:created>
  <dcterms:modified xsi:type="dcterms:W3CDTF">2024-04-22T20:00:00Z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