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E49E" w14:textId="74A417FE" w:rsidR="00F932CB" w:rsidRDefault="008B6E7D" w:rsidP="00E472C1">
      <w:pPr>
        <w:ind w:left="708" w:hanging="708"/>
      </w:pPr>
      <w:bookmarkStart w:id="0" w:name="_Toc330995018"/>
      <w:r>
        <w:rPr>
          <w:noProof/>
          <w:lang w:eastAsia="es-CO"/>
        </w:rPr>
        <w:drawing>
          <wp:anchor distT="0" distB="0" distL="114300" distR="114300" simplePos="0" relativeHeight="251671040" behindDoc="0" locked="0" layoutInCell="1" allowOverlap="1" wp14:anchorId="3AD0DFE6" wp14:editId="72BAB197">
            <wp:simplePos x="0" y="0"/>
            <wp:positionH relativeFrom="column">
              <wp:posOffset>1938020</wp:posOffset>
            </wp:positionH>
            <wp:positionV relativeFrom="paragraph">
              <wp:posOffset>-457088</wp:posOffset>
            </wp:positionV>
            <wp:extent cx="1717963" cy="811300"/>
            <wp:effectExtent l="0" t="0" r="0" b="1905"/>
            <wp:wrapNone/>
            <wp:docPr id="689832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63" cy="811300"/>
                    </a:xfrm>
                    <a:prstGeom prst="rect">
                      <a:avLst/>
                    </a:prstGeom>
                  </pic:spPr>
                </pic:pic>
              </a:graphicData>
            </a:graphic>
            <wp14:sizeRelH relativeFrom="page">
              <wp14:pctWidth>0</wp14:pctWidth>
            </wp14:sizeRelH>
            <wp14:sizeRelV relativeFrom="page">
              <wp14:pctHeight>0</wp14:pctHeight>
            </wp14:sizeRelV>
          </wp:anchor>
        </w:drawing>
      </w:r>
      <w:r w:rsidR="005520A8">
        <w:softHyphen/>
      </w:r>
      <w:r w:rsidR="005520A8">
        <w:softHyphen/>
      </w:r>
      <w:r w:rsidR="005520A8">
        <w:softHyphen/>
      </w:r>
    </w:p>
    <w:p w14:paraId="0BBFF016" w14:textId="66207867" w:rsidR="00F932CB" w:rsidRDefault="00F932CB" w:rsidP="004462DC"/>
    <w:p w14:paraId="4F976A26" w14:textId="4D925D43" w:rsidR="00F932CB" w:rsidRDefault="007F5349" w:rsidP="004462DC">
      <w:r>
        <w:rPr>
          <w:noProof/>
          <w:lang w:eastAsia="es-CO"/>
        </w:rPr>
        <mc:AlternateContent>
          <mc:Choice Requires="wps">
            <w:drawing>
              <wp:anchor distT="0" distB="0" distL="114300" distR="114300" simplePos="0" relativeHeight="251670016" behindDoc="1" locked="0" layoutInCell="1" allowOverlap="1" wp14:anchorId="44783C11" wp14:editId="63E664BB">
                <wp:simplePos x="0" y="0"/>
                <wp:positionH relativeFrom="column">
                  <wp:posOffset>-1108999</wp:posOffset>
                </wp:positionH>
                <wp:positionV relativeFrom="paragraph">
                  <wp:posOffset>316115</wp:posOffset>
                </wp:positionV>
                <wp:extent cx="7785735" cy="7770552"/>
                <wp:effectExtent l="0" t="0" r="0" b="0"/>
                <wp:wrapNone/>
                <wp:docPr id="39326902" name="Rectángulo 1"/>
                <wp:cNvGraphicFramePr/>
                <a:graphic xmlns:a="http://schemas.openxmlformats.org/drawingml/2006/main">
                  <a:graphicData uri="http://schemas.microsoft.com/office/word/2010/wordprocessingShape">
                    <wps:wsp>
                      <wps:cNvSpPr/>
                      <wps:spPr>
                        <a:xfrm>
                          <a:off x="0" y="0"/>
                          <a:ext cx="7785735" cy="7770552"/>
                        </a:xfrm>
                        <a:prstGeom prst="rect">
                          <a:avLst/>
                        </a:prstGeom>
                        <a:solidFill>
                          <a:srgbClr val="671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730F4" id="Rectángulo 1" o:spid="_x0000_s1026" style="position:absolute;margin-left:-87.3pt;margin-top:24.9pt;width:613.05pt;height:61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" fillcolor="#671c34" stroked="f" strokeweight="2pt"/>
            </w:pict>
          </mc:Fallback>
        </mc:AlternateContent>
      </w:r>
    </w:p>
    <w:p w14:paraId="12377B9F" w14:textId="6AB94B9E" w:rsidR="00F932CB" w:rsidRDefault="00F932CB" w:rsidP="004462DC"/>
    <w:p w14:paraId="6B90D6CF" w14:textId="4EF3372C" w:rsidR="00ED2C01" w:rsidRPr="004E6D76" w:rsidRDefault="00ED2C01" w:rsidP="00F932CB">
      <w:pPr>
        <w:jc w:val="left"/>
      </w:pPr>
    </w:p>
    <w:p w14:paraId="2E8DA415" w14:textId="7A30F121" w:rsidR="009D54CD" w:rsidRPr="004E6D76" w:rsidRDefault="009D54CD" w:rsidP="004462DC">
      <w:pPr>
        <w:rPr>
          <w:lang w:val="es-ES"/>
        </w:rPr>
      </w:pPr>
    </w:p>
    <w:p w14:paraId="0ADC8E3A" w14:textId="10D14F4D" w:rsidR="009D54CD" w:rsidRPr="004E6D76" w:rsidRDefault="009D54CD" w:rsidP="004462DC">
      <w:pPr>
        <w:rPr>
          <w:lang w:val="es-ES"/>
        </w:rPr>
      </w:pPr>
    </w:p>
    <w:p w14:paraId="4A48FD51" w14:textId="0B4FAC40" w:rsidR="009D54CD" w:rsidRPr="004E6D76" w:rsidRDefault="00F932CB" w:rsidP="004462DC">
      <w:pPr>
        <w:rPr>
          <w:lang w:val="es-ES"/>
        </w:rPr>
      </w:pPr>
      <w:r>
        <w:rPr>
          <w:noProof/>
          <w:lang w:val="en-US"/>
        </w:rPr>
        <w:softHyphen/>
      </w:r>
      <w:r>
        <w:rPr>
          <w:noProof/>
          <w:lang w:val="en-US"/>
        </w:rPr>
        <w:softHyphen/>
      </w:r>
    </w:p>
    <w:p w14:paraId="6D2AF9BE" w14:textId="04CE89FF" w:rsidR="009D54CD" w:rsidRPr="004E6D76" w:rsidRDefault="009D54CD" w:rsidP="004462DC">
      <w:pPr>
        <w:rPr>
          <w:lang w:val="es-ES"/>
        </w:rPr>
      </w:pPr>
    </w:p>
    <w:p w14:paraId="24BBEEC1" w14:textId="5EA87A6C" w:rsidR="009D54CD" w:rsidRPr="004E6D76" w:rsidRDefault="009D54CD" w:rsidP="004462DC">
      <w:pPr>
        <w:rPr>
          <w:lang w:val="es-ES"/>
        </w:rPr>
      </w:pPr>
    </w:p>
    <w:p w14:paraId="4F7C0F63" w14:textId="3095687D" w:rsidR="009D54CD" w:rsidRPr="00EB3B8E" w:rsidRDefault="009D54CD" w:rsidP="004462DC">
      <w:pPr>
        <w:rPr>
          <w:sz w:val="56"/>
          <w:szCs w:val="56"/>
          <w:lang w:val="es-ES"/>
        </w:rPr>
      </w:pPr>
    </w:p>
    <w:p w14:paraId="656737EF" w14:textId="3C88ACA5" w:rsidR="004462DC" w:rsidRDefault="004462DC" w:rsidP="004462DC">
      <w:pPr>
        <w:rPr>
          <w:lang w:val="es-ES"/>
        </w:rPr>
      </w:pPr>
    </w:p>
    <w:p w14:paraId="43D9A60A" w14:textId="6F9EF080" w:rsidR="004462DC" w:rsidRDefault="007F5349" w:rsidP="004462DC">
      <w:pPr>
        <w:rPr>
          <w:lang w:val="es-ES"/>
        </w:rPr>
      </w:pPr>
      <w:r>
        <w:rPr>
          <w:noProof/>
          <w:lang w:eastAsia="es-CO"/>
        </w:rPr>
        <mc:AlternateContent>
          <mc:Choice Requires="wps">
            <w:drawing>
              <wp:anchor distT="0" distB="0" distL="114300" distR="114300" simplePos="0" relativeHeight="251659776" behindDoc="0" locked="0" layoutInCell="1" allowOverlap="1" wp14:anchorId="039C7C10" wp14:editId="474AF547">
                <wp:simplePos x="0" y="0"/>
                <wp:positionH relativeFrom="column">
                  <wp:posOffset>-1107029</wp:posOffset>
                </wp:positionH>
                <wp:positionV relativeFrom="paragraph">
                  <wp:posOffset>285190</wp:posOffset>
                </wp:positionV>
                <wp:extent cx="7785735" cy="1990164"/>
                <wp:effectExtent l="0" t="0" r="0" b="0"/>
                <wp:wrapNone/>
                <wp:docPr id="2026348545" name="Cuadro de texto 1"/>
                <wp:cNvGraphicFramePr/>
                <a:graphic xmlns:a="http://schemas.openxmlformats.org/drawingml/2006/main">
                  <a:graphicData uri="http://schemas.microsoft.com/office/word/2010/wordprocessingShape">
                    <wps:wsp>
                      <wps:cNvSpPr txBox="1"/>
                      <wps:spPr>
                        <a:xfrm>
                          <a:off x="0" y="0"/>
                          <a:ext cx="7785735" cy="1990164"/>
                        </a:xfrm>
                        <a:prstGeom prst="rect">
                          <a:avLst/>
                        </a:prstGeom>
                        <a:noFill/>
                        <a:ln w="6350">
                          <a:noFill/>
                        </a:ln>
                      </wps:spPr>
                      <wps:txbx>
                        <w:txbxContent>
                          <w:p w14:paraId="496455F8" w14:textId="77777777" w:rsidR="006527B5" w:rsidRPr="00065176" w:rsidRDefault="006527B5" w:rsidP="003F0F37">
                            <w:pPr>
                              <w:jc w:val="center"/>
                              <w:rPr>
                                <w:rFonts w:ascii="Calibri" w:eastAsia="Times New Roman" w:hAnsi="Calibri" w:cs="Calibri"/>
                                <w:b/>
                                <w:color w:val="FFFFFF"/>
                                <w:spacing w:val="5"/>
                                <w:kern w:val="28"/>
                                <w:sz w:val="34"/>
                                <w:szCs w:val="34"/>
                              </w:rPr>
                            </w:pPr>
                            <w:r w:rsidRPr="00065176">
                              <w:rPr>
                                <w:rFonts w:ascii="Calibri" w:eastAsia="Times New Roman" w:hAnsi="Calibri" w:cs="Calibri"/>
                                <w:b/>
                                <w:color w:val="FFFFFF"/>
                                <w:spacing w:val="5"/>
                                <w:kern w:val="28"/>
                                <w:sz w:val="34"/>
                                <w:szCs w:val="34"/>
                              </w:rPr>
                              <w:t xml:space="preserve">INFORME DE SEGUIMIENTO A LA EJECUCIÓN </w:t>
                            </w:r>
                          </w:p>
                          <w:p w14:paraId="2942DC78" w14:textId="77777777" w:rsidR="006527B5" w:rsidRPr="00065176" w:rsidRDefault="006527B5" w:rsidP="003F0F37">
                            <w:pPr>
                              <w:jc w:val="center"/>
                              <w:rPr>
                                <w:rFonts w:ascii="Calibri" w:eastAsia="Times New Roman" w:hAnsi="Calibri" w:cs="Calibri"/>
                                <w:b/>
                                <w:color w:val="FFFFFF"/>
                                <w:spacing w:val="5"/>
                                <w:kern w:val="28"/>
                                <w:sz w:val="34"/>
                                <w:szCs w:val="34"/>
                              </w:rPr>
                            </w:pPr>
                            <w:r w:rsidRPr="00065176">
                              <w:rPr>
                                <w:rFonts w:ascii="Calibri" w:eastAsia="Times New Roman" w:hAnsi="Calibri" w:cs="Calibri"/>
                                <w:b/>
                                <w:color w:val="FFFFFF"/>
                                <w:spacing w:val="5"/>
                                <w:kern w:val="28"/>
                                <w:sz w:val="34"/>
                                <w:szCs w:val="34"/>
                              </w:rPr>
                              <w:t>DEL PLAN DE ACCIÓN INSTITUCIONAL</w:t>
                            </w:r>
                          </w:p>
                          <w:p w14:paraId="0510A51D" w14:textId="170EA92D" w:rsidR="006527B5" w:rsidRPr="00065176" w:rsidRDefault="006527B5" w:rsidP="003F0F37">
                            <w:pPr>
                              <w:jc w:val="center"/>
                              <w:rPr>
                                <w:rFonts w:ascii="Calibri" w:eastAsia="Times New Roman" w:hAnsi="Calibri" w:cs="Calibri"/>
                                <w:b/>
                                <w:color w:val="FFFFFF"/>
                                <w:spacing w:val="5"/>
                                <w:kern w:val="28"/>
                                <w:sz w:val="34"/>
                                <w:szCs w:val="34"/>
                              </w:rPr>
                            </w:pPr>
                            <w:r>
                              <w:rPr>
                                <w:rFonts w:ascii="Calibri" w:eastAsia="Times New Roman" w:hAnsi="Calibri" w:cs="Calibri"/>
                                <w:b/>
                                <w:color w:val="FFFFFF"/>
                                <w:spacing w:val="5"/>
                                <w:kern w:val="28"/>
                                <w:sz w:val="34"/>
                                <w:szCs w:val="34"/>
                              </w:rPr>
                              <w:t>SEGUNDO</w:t>
                            </w:r>
                            <w:r w:rsidRPr="00065176">
                              <w:rPr>
                                <w:rFonts w:ascii="Calibri" w:eastAsia="Times New Roman" w:hAnsi="Calibri" w:cs="Calibri"/>
                                <w:b/>
                                <w:color w:val="FFFFFF"/>
                                <w:spacing w:val="5"/>
                                <w:kern w:val="28"/>
                                <w:sz w:val="34"/>
                                <w:szCs w:val="34"/>
                              </w:rPr>
                              <w:t xml:space="preserve"> (I</w:t>
                            </w:r>
                            <w:r>
                              <w:rPr>
                                <w:rFonts w:ascii="Calibri" w:eastAsia="Times New Roman" w:hAnsi="Calibri" w:cs="Calibri"/>
                                <w:b/>
                                <w:color w:val="FFFFFF"/>
                                <w:spacing w:val="5"/>
                                <w:kern w:val="28"/>
                                <w:sz w:val="34"/>
                                <w:szCs w:val="34"/>
                              </w:rPr>
                              <w:t>I</w:t>
                            </w:r>
                            <w:r w:rsidRPr="00065176">
                              <w:rPr>
                                <w:rFonts w:ascii="Calibri" w:eastAsia="Times New Roman" w:hAnsi="Calibri" w:cs="Calibri"/>
                                <w:b/>
                                <w:color w:val="FFFFFF"/>
                                <w:spacing w:val="5"/>
                                <w:kern w:val="28"/>
                                <w:sz w:val="34"/>
                                <w:szCs w:val="34"/>
                              </w:rPr>
                              <w:t>) TRIMESTRE 202</w:t>
                            </w:r>
                            <w:r>
                              <w:rPr>
                                <w:rFonts w:ascii="Calibri" w:eastAsia="Times New Roman" w:hAnsi="Calibri" w:cs="Calibri"/>
                                <w:b/>
                                <w:color w:val="FFFFFF"/>
                                <w:spacing w:val="5"/>
                                <w:kern w:val="28"/>
                                <w:sz w:val="34"/>
                                <w:szCs w:val="34"/>
                              </w:rPr>
                              <w:t>4</w:t>
                            </w:r>
                          </w:p>
                          <w:p w14:paraId="6A9B01E1" w14:textId="77777777" w:rsidR="006527B5" w:rsidRPr="00065176" w:rsidRDefault="006527B5" w:rsidP="003F0F37">
                            <w:pPr>
                              <w:jc w:val="center"/>
                              <w:rPr>
                                <w:rFonts w:ascii="Calibri" w:eastAsia="Times New Roman" w:hAnsi="Calibri" w:cs="Calibri"/>
                                <w:b/>
                                <w:color w:val="FFFFFF"/>
                                <w:spacing w:val="5"/>
                                <w:kern w:val="28"/>
                                <w:sz w:val="34"/>
                                <w:szCs w:val="34"/>
                              </w:rPr>
                            </w:pPr>
                          </w:p>
                          <w:p w14:paraId="57A4055B" w14:textId="77777777" w:rsidR="006527B5" w:rsidRPr="00065176" w:rsidRDefault="006527B5" w:rsidP="003F0F37">
                            <w:pPr>
                              <w:jc w:val="center"/>
                              <w:rPr>
                                <w:rFonts w:ascii="Calibri" w:eastAsia="Times New Roman" w:hAnsi="Calibri" w:cs="Calibri"/>
                                <w:color w:val="FFFFFF"/>
                                <w:spacing w:val="5"/>
                                <w:kern w:val="28"/>
                                <w:sz w:val="34"/>
                                <w:szCs w:val="34"/>
                              </w:rPr>
                            </w:pPr>
                            <w:r w:rsidRPr="00065176">
                              <w:rPr>
                                <w:rFonts w:ascii="Calibri" w:eastAsia="Times New Roman" w:hAnsi="Calibri" w:cs="Calibri"/>
                                <w:color w:val="FFFFFF"/>
                                <w:spacing w:val="5"/>
                                <w:kern w:val="28"/>
                                <w:sz w:val="34"/>
                                <w:szCs w:val="34"/>
                              </w:rPr>
                              <w:t>Superintendencia del Subsidio Familiar</w:t>
                            </w:r>
                          </w:p>
                          <w:p w14:paraId="4A6E4E1F" w14:textId="77777777" w:rsidR="006527B5" w:rsidRPr="00065176" w:rsidRDefault="006527B5" w:rsidP="003F0F37">
                            <w:pPr>
                              <w:jc w:val="center"/>
                              <w:rPr>
                                <w:rFonts w:ascii="Calibri" w:eastAsia="Times New Roman" w:hAnsi="Calibri" w:cs="Calibri"/>
                                <w:color w:val="FFFFFF"/>
                                <w:spacing w:val="5"/>
                                <w:kern w:val="28"/>
                                <w:sz w:val="34"/>
                                <w:szCs w:val="34"/>
                              </w:rPr>
                            </w:pPr>
                            <w:r w:rsidRPr="00065176">
                              <w:rPr>
                                <w:rFonts w:ascii="Calibri" w:eastAsia="Times New Roman" w:hAnsi="Calibri" w:cs="Calibri"/>
                                <w:color w:val="FFFFFF"/>
                                <w:spacing w:val="5"/>
                                <w:kern w:val="28"/>
                                <w:sz w:val="34"/>
                                <w:szCs w:val="34"/>
                              </w:rPr>
                              <w:t>Oficina de Control Interno</w:t>
                            </w:r>
                          </w:p>
                          <w:p w14:paraId="04B7E1D8" w14:textId="67AE2129" w:rsidR="006527B5" w:rsidRPr="00065176" w:rsidRDefault="006527B5" w:rsidP="003F0F37">
                            <w:pPr>
                              <w:jc w:val="center"/>
                              <w:rPr>
                                <w:rFonts w:ascii="Calibri" w:eastAsia="Times New Roman" w:hAnsi="Calibri" w:cs="Calibri"/>
                                <w:color w:val="FFFFFF"/>
                                <w:spacing w:val="5"/>
                                <w:kern w:val="28"/>
                                <w:sz w:val="34"/>
                                <w:szCs w:val="34"/>
                              </w:rPr>
                            </w:pPr>
                            <w:r>
                              <w:rPr>
                                <w:rFonts w:ascii="Calibri" w:eastAsia="Times New Roman" w:hAnsi="Calibri" w:cs="Calibri"/>
                                <w:color w:val="FFFFFF"/>
                                <w:spacing w:val="5"/>
                                <w:kern w:val="28"/>
                                <w:sz w:val="34"/>
                                <w:szCs w:val="34"/>
                              </w:rPr>
                              <w:t xml:space="preserve">Julio </w:t>
                            </w:r>
                            <w:r w:rsidRPr="00065176">
                              <w:rPr>
                                <w:rFonts w:ascii="Calibri" w:eastAsia="Times New Roman" w:hAnsi="Calibri" w:cs="Calibri"/>
                                <w:color w:val="FFFFFF"/>
                                <w:spacing w:val="5"/>
                                <w:kern w:val="28"/>
                                <w:sz w:val="34"/>
                                <w:szCs w:val="34"/>
                              </w:rPr>
                              <w:t>2024</w:t>
                            </w:r>
                          </w:p>
                          <w:p w14:paraId="0BD37AAA" w14:textId="77777777" w:rsidR="006527B5" w:rsidRPr="007F5349" w:rsidRDefault="006527B5">
                            <w:pP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7C10" id="_x0000_t202" coordsize="21600,21600" o:spt="202" path="m,l,21600r21600,l21600,xe">
                <v:stroke joinstyle="miter"/>
                <v:path gradientshapeok="t" o:connecttype="rect"/>
              </v:shapetype>
              <v:shape id="Cuadro de texto 1" o:spid="_x0000_s1026" type="#_x0000_t202" style="position:absolute;left:0;text-align:left;margin-left:-87.15pt;margin-top:22.45pt;width:613.05pt;height:1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" filled="f" stroked="f" strokeweight=".5pt">
                <v:textbox>
                  <w:txbxContent>
                    <w:p w14:paraId="496455F8" w14:textId="77777777" w:rsidR="006527B5" w:rsidRPr="00065176" w:rsidRDefault="006527B5" w:rsidP="003F0F37">
                      <w:pPr>
                        <w:jc w:val="center"/>
                        <w:rPr>
                          <w:rFonts w:ascii="Calibri" w:eastAsia="Times New Roman" w:hAnsi="Calibri" w:cs="Calibri"/>
                          <w:b/>
                          <w:color w:val="FFFFFF"/>
                          <w:spacing w:val="5"/>
                          <w:kern w:val="28"/>
                          <w:sz w:val="34"/>
                          <w:szCs w:val="34"/>
                        </w:rPr>
                      </w:pPr>
                      <w:r w:rsidRPr="00065176">
                        <w:rPr>
                          <w:rFonts w:ascii="Calibri" w:eastAsia="Times New Roman" w:hAnsi="Calibri" w:cs="Calibri"/>
                          <w:b/>
                          <w:color w:val="FFFFFF"/>
                          <w:spacing w:val="5"/>
                          <w:kern w:val="28"/>
                          <w:sz w:val="34"/>
                          <w:szCs w:val="34"/>
                        </w:rPr>
                        <w:t xml:space="preserve">INFORME DE SEGUIMIENTO A LA EJECUCIÓN </w:t>
                      </w:r>
                    </w:p>
                    <w:p w14:paraId="2942DC78" w14:textId="77777777" w:rsidR="006527B5" w:rsidRPr="00065176" w:rsidRDefault="006527B5" w:rsidP="003F0F37">
                      <w:pPr>
                        <w:jc w:val="center"/>
                        <w:rPr>
                          <w:rFonts w:ascii="Calibri" w:eastAsia="Times New Roman" w:hAnsi="Calibri" w:cs="Calibri"/>
                          <w:b/>
                          <w:color w:val="FFFFFF"/>
                          <w:spacing w:val="5"/>
                          <w:kern w:val="28"/>
                          <w:sz w:val="34"/>
                          <w:szCs w:val="34"/>
                        </w:rPr>
                      </w:pPr>
                      <w:r w:rsidRPr="00065176">
                        <w:rPr>
                          <w:rFonts w:ascii="Calibri" w:eastAsia="Times New Roman" w:hAnsi="Calibri" w:cs="Calibri"/>
                          <w:b/>
                          <w:color w:val="FFFFFF"/>
                          <w:spacing w:val="5"/>
                          <w:kern w:val="28"/>
                          <w:sz w:val="34"/>
                          <w:szCs w:val="34"/>
                        </w:rPr>
                        <w:t>DEL PLAN DE ACCIÓN INSTITUCIONAL</w:t>
                      </w:r>
                    </w:p>
                    <w:p w14:paraId="0510A51D" w14:textId="170EA92D" w:rsidR="006527B5" w:rsidRPr="00065176" w:rsidRDefault="006527B5" w:rsidP="003F0F37">
                      <w:pPr>
                        <w:jc w:val="center"/>
                        <w:rPr>
                          <w:rFonts w:ascii="Calibri" w:eastAsia="Times New Roman" w:hAnsi="Calibri" w:cs="Calibri"/>
                          <w:b/>
                          <w:color w:val="FFFFFF"/>
                          <w:spacing w:val="5"/>
                          <w:kern w:val="28"/>
                          <w:sz w:val="34"/>
                          <w:szCs w:val="34"/>
                        </w:rPr>
                      </w:pPr>
                      <w:r>
                        <w:rPr>
                          <w:rFonts w:ascii="Calibri" w:eastAsia="Times New Roman" w:hAnsi="Calibri" w:cs="Calibri"/>
                          <w:b/>
                          <w:color w:val="FFFFFF"/>
                          <w:spacing w:val="5"/>
                          <w:kern w:val="28"/>
                          <w:sz w:val="34"/>
                          <w:szCs w:val="34"/>
                        </w:rPr>
                        <w:t>SEGUNDO</w:t>
                      </w:r>
                      <w:r w:rsidRPr="00065176">
                        <w:rPr>
                          <w:rFonts w:ascii="Calibri" w:eastAsia="Times New Roman" w:hAnsi="Calibri" w:cs="Calibri"/>
                          <w:b/>
                          <w:color w:val="FFFFFF"/>
                          <w:spacing w:val="5"/>
                          <w:kern w:val="28"/>
                          <w:sz w:val="34"/>
                          <w:szCs w:val="34"/>
                        </w:rPr>
                        <w:t xml:space="preserve"> (I</w:t>
                      </w:r>
                      <w:r>
                        <w:rPr>
                          <w:rFonts w:ascii="Calibri" w:eastAsia="Times New Roman" w:hAnsi="Calibri" w:cs="Calibri"/>
                          <w:b/>
                          <w:color w:val="FFFFFF"/>
                          <w:spacing w:val="5"/>
                          <w:kern w:val="28"/>
                          <w:sz w:val="34"/>
                          <w:szCs w:val="34"/>
                        </w:rPr>
                        <w:t>I</w:t>
                      </w:r>
                      <w:r w:rsidRPr="00065176">
                        <w:rPr>
                          <w:rFonts w:ascii="Calibri" w:eastAsia="Times New Roman" w:hAnsi="Calibri" w:cs="Calibri"/>
                          <w:b/>
                          <w:color w:val="FFFFFF"/>
                          <w:spacing w:val="5"/>
                          <w:kern w:val="28"/>
                          <w:sz w:val="34"/>
                          <w:szCs w:val="34"/>
                        </w:rPr>
                        <w:t>) TRIMESTRE 202</w:t>
                      </w:r>
                      <w:r>
                        <w:rPr>
                          <w:rFonts w:ascii="Calibri" w:eastAsia="Times New Roman" w:hAnsi="Calibri" w:cs="Calibri"/>
                          <w:b/>
                          <w:color w:val="FFFFFF"/>
                          <w:spacing w:val="5"/>
                          <w:kern w:val="28"/>
                          <w:sz w:val="34"/>
                          <w:szCs w:val="34"/>
                        </w:rPr>
                        <w:t>4</w:t>
                      </w:r>
                    </w:p>
                    <w:p w14:paraId="6A9B01E1" w14:textId="77777777" w:rsidR="006527B5" w:rsidRPr="00065176" w:rsidRDefault="006527B5" w:rsidP="003F0F37">
                      <w:pPr>
                        <w:jc w:val="center"/>
                        <w:rPr>
                          <w:rFonts w:ascii="Calibri" w:eastAsia="Times New Roman" w:hAnsi="Calibri" w:cs="Calibri"/>
                          <w:b/>
                          <w:color w:val="FFFFFF"/>
                          <w:spacing w:val="5"/>
                          <w:kern w:val="28"/>
                          <w:sz w:val="34"/>
                          <w:szCs w:val="34"/>
                        </w:rPr>
                      </w:pPr>
                    </w:p>
                    <w:p w14:paraId="57A4055B" w14:textId="77777777" w:rsidR="006527B5" w:rsidRPr="00065176" w:rsidRDefault="006527B5" w:rsidP="003F0F37">
                      <w:pPr>
                        <w:jc w:val="center"/>
                        <w:rPr>
                          <w:rFonts w:ascii="Calibri" w:eastAsia="Times New Roman" w:hAnsi="Calibri" w:cs="Calibri"/>
                          <w:color w:val="FFFFFF"/>
                          <w:spacing w:val="5"/>
                          <w:kern w:val="28"/>
                          <w:sz w:val="34"/>
                          <w:szCs w:val="34"/>
                        </w:rPr>
                      </w:pPr>
                      <w:r w:rsidRPr="00065176">
                        <w:rPr>
                          <w:rFonts w:ascii="Calibri" w:eastAsia="Times New Roman" w:hAnsi="Calibri" w:cs="Calibri"/>
                          <w:color w:val="FFFFFF"/>
                          <w:spacing w:val="5"/>
                          <w:kern w:val="28"/>
                          <w:sz w:val="34"/>
                          <w:szCs w:val="34"/>
                        </w:rPr>
                        <w:t>Superintendencia del Subsidio Familiar</w:t>
                      </w:r>
                    </w:p>
                    <w:p w14:paraId="4A6E4E1F" w14:textId="77777777" w:rsidR="006527B5" w:rsidRPr="00065176" w:rsidRDefault="006527B5" w:rsidP="003F0F37">
                      <w:pPr>
                        <w:jc w:val="center"/>
                        <w:rPr>
                          <w:rFonts w:ascii="Calibri" w:eastAsia="Times New Roman" w:hAnsi="Calibri" w:cs="Calibri"/>
                          <w:color w:val="FFFFFF"/>
                          <w:spacing w:val="5"/>
                          <w:kern w:val="28"/>
                          <w:sz w:val="34"/>
                          <w:szCs w:val="34"/>
                        </w:rPr>
                      </w:pPr>
                      <w:r w:rsidRPr="00065176">
                        <w:rPr>
                          <w:rFonts w:ascii="Calibri" w:eastAsia="Times New Roman" w:hAnsi="Calibri" w:cs="Calibri"/>
                          <w:color w:val="FFFFFF"/>
                          <w:spacing w:val="5"/>
                          <w:kern w:val="28"/>
                          <w:sz w:val="34"/>
                          <w:szCs w:val="34"/>
                        </w:rPr>
                        <w:t>Oficina de Control Interno</w:t>
                      </w:r>
                    </w:p>
                    <w:p w14:paraId="04B7E1D8" w14:textId="67AE2129" w:rsidR="006527B5" w:rsidRPr="00065176" w:rsidRDefault="006527B5" w:rsidP="003F0F37">
                      <w:pPr>
                        <w:jc w:val="center"/>
                        <w:rPr>
                          <w:rFonts w:ascii="Calibri" w:eastAsia="Times New Roman" w:hAnsi="Calibri" w:cs="Calibri"/>
                          <w:color w:val="FFFFFF"/>
                          <w:spacing w:val="5"/>
                          <w:kern w:val="28"/>
                          <w:sz w:val="34"/>
                          <w:szCs w:val="34"/>
                        </w:rPr>
                      </w:pPr>
                      <w:r>
                        <w:rPr>
                          <w:rFonts w:ascii="Calibri" w:eastAsia="Times New Roman" w:hAnsi="Calibri" w:cs="Calibri"/>
                          <w:color w:val="FFFFFF"/>
                          <w:spacing w:val="5"/>
                          <w:kern w:val="28"/>
                          <w:sz w:val="34"/>
                          <w:szCs w:val="34"/>
                        </w:rPr>
                        <w:t xml:space="preserve">Julio </w:t>
                      </w:r>
                      <w:r w:rsidRPr="00065176">
                        <w:rPr>
                          <w:rFonts w:ascii="Calibri" w:eastAsia="Times New Roman" w:hAnsi="Calibri" w:cs="Calibri"/>
                          <w:color w:val="FFFFFF"/>
                          <w:spacing w:val="5"/>
                          <w:kern w:val="28"/>
                          <w:sz w:val="34"/>
                          <w:szCs w:val="34"/>
                        </w:rPr>
                        <w:t>2024</w:t>
                      </w:r>
                    </w:p>
                    <w:p w14:paraId="0BD37AAA" w14:textId="77777777" w:rsidR="006527B5" w:rsidRPr="007F5349" w:rsidRDefault="006527B5">
                      <w:pPr>
                        <w:rPr>
                          <w:color w:val="FFFFFF" w:themeColor="background1"/>
                          <w:sz w:val="24"/>
                          <w:szCs w:val="24"/>
                        </w:rPr>
                      </w:pPr>
                    </w:p>
                  </w:txbxContent>
                </v:textbox>
              </v:shape>
            </w:pict>
          </mc:Fallback>
        </mc:AlternateContent>
      </w:r>
    </w:p>
    <w:p w14:paraId="0FC39BC9" w14:textId="5ECD5FD2" w:rsidR="004462DC" w:rsidRDefault="004462DC" w:rsidP="004462DC">
      <w:pPr>
        <w:rPr>
          <w:lang w:val="es-ES"/>
        </w:rPr>
      </w:pPr>
    </w:p>
    <w:p w14:paraId="5E3C32CD" w14:textId="61556EDA" w:rsidR="004462DC" w:rsidRDefault="004462DC" w:rsidP="004462DC">
      <w:pPr>
        <w:rPr>
          <w:lang w:val="es-ES"/>
        </w:rPr>
      </w:pPr>
    </w:p>
    <w:p w14:paraId="4675D8EF" w14:textId="415ECE38" w:rsidR="004462DC" w:rsidRDefault="004462DC" w:rsidP="004462DC">
      <w:pPr>
        <w:rPr>
          <w:lang w:val="es-ES"/>
        </w:rPr>
      </w:pPr>
    </w:p>
    <w:p w14:paraId="32102955" w14:textId="4CEBA3E4" w:rsidR="004462DC" w:rsidRDefault="004462DC" w:rsidP="004462DC">
      <w:pPr>
        <w:rPr>
          <w:lang w:val="es-ES"/>
        </w:rPr>
      </w:pPr>
    </w:p>
    <w:p w14:paraId="310E79EC" w14:textId="3ED87ECD" w:rsidR="004462DC" w:rsidRDefault="004462DC" w:rsidP="004462DC">
      <w:pPr>
        <w:rPr>
          <w:lang w:val="es-ES"/>
        </w:rPr>
      </w:pPr>
    </w:p>
    <w:p w14:paraId="1368169F" w14:textId="66A0452A" w:rsidR="004462DC" w:rsidRDefault="004462DC" w:rsidP="004462DC">
      <w:pPr>
        <w:rPr>
          <w:lang w:val="es-ES"/>
        </w:rPr>
      </w:pPr>
    </w:p>
    <w:p w14:paraId="1B389AF8" w14:textId="7D990A64" w:rsidR="004462DC" w:rsidRDefault="004462DC" w:rsidP="004462DC">
      <w:pPr>
        <w:rPr>
          <w:lang w:val="es-ES"/>
        </w:rPr>
      </w:pPr>
    </w:p>
    <w:p w14:paraId="659DE153" w14:textId="678E11C5" w:rsidR="004462DC" w:rsidRDefault="004462DC" w:rsidP="004462DC">
      <w:pPr>
        <w:rPr>
          <w:lang w:val="es-ES"/>
        </w:rPr>
      </w:pPr>
    </w:p>
    <w:p w14:paraId="74DA270F" w14:textId="61974912" w:rsidR="004462DC" w:rsidRDefault="004462DC" w:rsidP="004462DC">
      <w:pPr>
        <w:rPr>
          <w:lang w:val="es-ES"/>
        </w:rPr>
      </w:pPr>
    </w:p>
    <w:p w14:paraId="70195897" w14:textId="2DBAF75D" w:rsidR="004462DC" w:rsidRDefault="004462DC" w:rsidP="004462DC">
      <w:pPr>
        <w:rPr>
          <w:lang w:val="es-ES"/>
        </w:rPr>
      </w:pPr>
    </w:p>
    <w:p w14:paraId="176899A9" w14:textId="0146C643" w:rsidR="004462DC" w:rsidRDefault="004462DC" w:rsidP="004462DC">
      <w:pPr>
        <w:rPr>
          <w:lang w:val="es-ES"/>
        </w:rPr>
      </w:pPr>
    </w:p>
    <w:p w14:paraId="22DBA52A" w14:textId="1224A9BB" w:rsidR="004462DC" w:rsidRDefault="004462DC" w:rsidP="004462DC">
      <w:pPr>
        <w:rPr>
          <w:lang w:val="es-ES"/>
        </w:rPr>
      </w:pPr>
    </w:p>
    <w:p w14:paraId="5F5BFBA5" w14:textId="45FEA045" w:rsidR="004462DC" w:rsidRDefault="004462DC" w:rsidP="004462DC">
      <w:pPr>
        <w:rPr>
          <w:lang w:val="es-ES"/>
        </w:rPr>
      </w:pPr>
    </w:p>
    <w:p w14:paraId="66D1DC67" w14:textId="4C60BBC6" w:rsidR="004462DC" w:rsidRDefault="004462DC" w:rsidP="004462DC">
      <w:pPr>
        <w:rPr>
          <w:lang w:val="es-ES"/>
        </w:rPr>
      </w:pPr>
    </w:p>
    <w:p w14:paraId="1C01581A" w14:textId="5FE76070" w:rsidR="004462DC" w:rsidRDefault="004462DC" w:rsidP="004462DC">
      <w:pPr>
        <w:rPr>
          <w:lang w:val="es-ES"/>
        </w:rPr>
      </w:pPr>
    </w:p>
    <w:p w14:paraId="7A9D9A82" w14:textId="720C7D6B" w:rsidR="004462DC" w:rsidRDefault="004462DC" w:rsidP="004462DC">
      <w:pPr>
        <w:rPr>
          <w:lang w:val="es-ES"/>
        </w:rPr>
      </w:pPr>
    </w:p>
    <w:p w14:paraId="0B3D6EDB" w14:textId="173AEF85" w:rsidR="004462DC" w:rsidRDefault="004462DC" w:rsidP="004462DC">
      <w:pPr>
        <w:rPr>
          <w:lang w:val="es-ES"/>
        </w:rPr>
      </w:pPr>
    </w:p>
    <w:p w14:paraId="4ED28453" w14:textId="311C238C" w:rsidR="004462DC" w:rsidRDefault="004462DC" w:rsidP="004462DC">
      <w:pPr>
        <w:rPr>
          <w:lang w:val="es-ES"/>
        </w:rPr>
      </w:pPr>
    </w:p>
    <w:p w14:paraId="7D2B49E7" w14:textId="40E9534E" w:rsidR="004462DC" w:rsidRDefault="004462DC" w:rsidP="004462DC">
      <w:pPr>
        <w:rPr>
          <w:lang w:val="es-ES"/>
        </w:rPr>
      </w:pPr>
    </w:p>
    <w:p w14:paraId="00BF1663" w14:textId="77C6E03C" w:rsidR="004462DC" w:rsidRDefault="004462DC" w:rsidP="004462DC">
      <w:pPr>
        <w:rPr>
          <w:lang w:val="es-ES"/>
        </w:rPr>
      </w:pPr>
    </w:p>
    <w:p w14:paraId="3DCA83FF" w14:textId="2B0B8FCE" w:rsidR="009D54CD" w:rsidRPr="004E6D76" w:rsidRDefault="009D54CD" w:rsidP="004462DC">
      <w:pPr>
        <w:rPr>
          <w:lang w:val="es-ES"/>
        </w:rPr>
      </w:pPr>
    </w:p>
    <w:p w14:paraId="1D3691AD" w14:textId="4E931535" w:rsidR="009D54CD" w:rsidRPr="004E6D76" w:rsidRDefault="009D54CD" w:rsidP="004462DC">
      <w:pPr>
        <w:rPr>
          <w:lang w:val="es-ES"/>
        </w:rPr>
      </w:pPr>
    </w:p>
    <w:p w14:paraId="517F5617" w14:textId="6BA60BBF" w:rsidR="009D54CD" w:rsidRPr="004E6D76" w:rsidRDefault="007F5349" w:rsidP="004462DC">
      <w:pPr>
        <w:rPr>
          <w:lang w:val="es-ES"/>
        </w:rPr>
      </w:pPr>
      <w:r>
        <w:rPr>
          <w:noProof/>
          <w:lang w:eastAsia="es-CO"/>
        </w:rPr>
        <mc:AlternateContent>
          <mc:Choice Requires="wps">
            <w:drawing>
              <wp:anchor distT="0" distB="0" distL="114300" distR="114300" simplePos="0" relativeHeight="251656704" behindDoc="0" locked="0" layoutInCell="1" allowOverlap="1" wp14:anchorId="71C89473" wp14:editId="1E6A84E5">
                <wp:simplePos x="0" y="0"/>
                <wp:positionH relativeFrom="column">
                  <wp:posOffset>-1106805</wp:posOffset>
                </wp:positionH>
                <wp:positionV relativeFrom="paragraph">
                  <wp:posOffset>233045</wp:posOffset>
                </wp:positionV>
                <wp:extent cx="7785735" cy="22987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735" cy="229870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E18FAD" w14:textId="77777777" w:rsidR="006527B5" w:rsidRPr="007F5349" w:rsidRDefault="006527B5" w:rsidP="007F5349">
                            <w:pPr>
                              <w:pStyle w:val="Sinespaciado"/>
                              <w:jc w:val="center"/>
                              <w:rPr>
                                <w:rFonts w:ascii="Verdana" w:hAnsi="Verdana"/>
                                <w:b/>
                                <w:bCs/>
                                <w:color w:val="FFFFFF" w:themeColor="background1"/>
                                <w:sz w:val="32"/>
                                <w:szCs w:val="32"/>
                              </w:rPr>
                            </w:pPr>
                            <w:proofErr w:type="spellStart"/>
                            <w:r w:rsidRPr="007F5349">
                              <w:rPr>
                                <w:rFonts w:ascii="Verdana" w:hAnsi="Verdana"/>
                                <w:b/>
                                <w:bCs/>
                                <w:color w:val="FFFFFF" w:themeColor="background1"/>
                                <w:sz w:val="32"/>
                                <w:szCs w:val="32"/>
                              </w:rPr>
                              <w:t>SuperSubsidio</w:t>
                            </w:r>
                            <w:proofErr w:type="spellEnd"/>
                          </w:p>
                          <w:p w14:paraId="1D51AC0D" w14:textId="77777777" w:rsidR="006527B5" w:rsidRPr="007F5349" w:rsidRDefault="006527B5"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proofErr w:type="spellStart"/>
                            <w:r w:rsidRPr="007F5349">
                              <w:rPr>
                                <w:rFonts w:ascii="Verdana" w:hAnsi="Verdana"/>
                                <w:color w:val="FFFFFF" w:themeColor="background1"/>
                                <w:sz w:val="24"/>
                                <w:szCs w:val="24"/>
                                <w:lang w:val="en-US"/>
                              </w:rPr>
                              <w:t>Pisos</w:t>
                            </w:r>
                            <w:proofErr w:type="spellEnd"/>
                            <w:r w:rsidRPr="007F5349">
                              <w:rPr>
                                <w:rFonts w:ascii="Verdana" w:hAnsi="Verdana"/>
                                <w:color w:val="FFFFFF" w:themeColor="background1"/>
                                <w:sz w:val="24"/>
                                <w:szCs w:val="24"/>
                                <w:lang w:val="en-US"/>
                              </w:rPr>
                              <w:t xml:space="preserve"> 3, 4 y 7 </w:t>
                            </w:r>
                          </w:p>
                          <w:p w14:paraId="61423E25" w14:textId="77777777" w:rsidR="006527B5" w:rsidRPr="007F5349" w:rsidRDefault="006527B5" w:rsidP="007F5349">
                            <w:pPr>
                              <w:pStyle w:val="Sinespaciado"/>
                              <w:spacing w:line="276" w:lineRule="auto"/>
                              <w:jc w:val="center"/>
                              <w:rPr>
                                <w:rFonts w:ascii="Verdana" w:hAnsi="Verdana"/>
                                <w:color w:val="FFFFFF" w:themeColor="background1"/>
                                <w:sz w:val="24"/>
                                <w:szCs w:val="24"/>
                                <w:lang w:val="en-US"/>
                              </w:rPr>
                            </w:pPr>
                            <w:proofErr w:type="spellStart"/>
                            <w:r w:rsidRPr="007F5349">
                              <w:rPr>
                                <w:rFonts w:ascii="Verdana" w:hAnsi="Verdana"/>
                                <w:color w:val="FFFFFF" w:themeColor="background1"/>
                                <w:sz w:val="24"/>
                                <w:szCs w:val="24"/>
                                <w:lang w:val="en-US"/>
                              </w:rPr>
                              <w:t>Edificio</w:t>
                            </w:r>
                            <w:proofErr w:type="spellEnd"/>
                            <w:r w:rsidRPr="007F5349">
                              <w:rPr>
                                <w:rFonts w:ascii="Verdana" w:hAnsi="Verdana"/>
                                <w:color w:val="FFFFFF" w:themeColor="background1"/>
                                <w:sz w:val="24"/>
                                <w:szCs w:val="24"/>
                                <w:lang w:val="en-US"/>
                              </w:rPr>
                              <w:t xml:space="preserve"> World Business Port</w:t>
                            </w:r>
                          </w:p>
                          <w:p w14:paraId="4556FFF6" w14:textId="77777777" w:rsidR="006527B5" w:rsidRPr="007F5349" w:rsidRDefault="006527B5"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6527B5" w:rsidRPr="007F5349" w:rsidRDefault="006527B5"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6527B5" w:rsidRPr="008B6E7D" w:rsidRDefault="006527B5"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6527B5" w:rsidRPr="008B6E7D" w:rsidRDefault="006527B5" w:rsidP="008B6E7D">
                            <w:pPr>
                              <w:pStyle w:val="Sinespaciado"/>
                              <w:jc w:val="center"/>
                              <w:rPr>
                                <w:rFonts w:ascii="Arial Narrow" w:hAnsi="Arial Narrow"/>
                                <w:color w:val="FFFFFF" w:themeColor="background1"/>
                              </w:rPr>
                            </w:pPr>
                          </w:p>
                          <w:p w14:paraId="17761ADF" w14:textId="28F18CE5" w:rsidR="006527B5" w:rsidRPr="008B6E7D" w:rsidRDefault="006527B5" w:rsidP="008B6E7D">
                            <w:pPr>
                              <w:pStyle w:val="Sinespaciado"/>
                              <w:jc w:val="center"/>
                              <w:rPr>
                                <w:rFonts w:ascii="Arial Narrow" w:hAnsi="Arial Narrow"/>
                                <w:color w:val="FFFFFF" w:themeColor="background1"/>
                              </w:rPr>
                            </w:pPr>
                          </w:p>
                          <w:p w14:paraId="71E72E59" w14:textId="268D67C2" w:rsidR="006527B5" w:rsidRPr="008B6E7D" w:rsidRDefault="006527B5" w:rsidP="008B6E7D">
                            <w:pPr>
                              <w:pStyle w:val="Sinespaciado"/>
                              <w:jc w:val="center"/>
                              <w:rPr>
                                <w:rFonts w:ascii="Arial Narrow" w:hAnsi="Arial Narrow"/>
                                <w:color w:val="FFFFFF" w:themeColor="background1"/>
                              </w:rPr>
                            </w:pPr>
                          </w:p>
                          <w:p w14:paraId="2DE45B99" w14:textId="4CB3C099" w:rsidR="006527B5" w:rsidRPr="008B6E7D" w:rsidRDefault="006527B5"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6527B5" w:rsidRPr="008B6E7D" w:rsidRDefault="006527B5" w:rsidP="008B6E7D">
                            <w:pPr>
                              <w:pStyle w:val="Sinespaciado"/>
                              <w:jc w:val="center"/>
                              <w:rPr>
                                <w:rFonts w:ascii="Arial" w:hAnsi="Arial" w:cs="Arial"/>
                                <w:color w:val="FFFFFF" w:themeColor="background1"/>
                                <w:sz w:val="16"/>
                              </w:rPr>
                            </w:pPr>
                          </w:p>
                          <w:p w14:paraId="4132E607" w14:textId="58AF7787" w:rsidR="006527B5" w:rsidRPr="008B6E7D" w:rsidRDefault="006527B5" w:rsidP="008B6E7D">
                            <w:pPr>
                              <w:pStyle w:val="Sinespaciado"/>
                              <w:jc w:val="center"/>
                              <w:rPr>
                                <w:rFonts w:ascii="Arial" w:hAnsi="Arial" w:cs="Arial"/>
                                <w:color w:val="FFFFFF" w:themeColor="background1"/>
                                <w:sz w:val="16"/>
                              </w:rPr>
                            </w:pPr>
                          </w:p>
                          <w:p w14:paraId="5E895FD7" w14:textId="69B54D54" w:rsidR="006527B5" w:rsidRPr="008B6E7D" w:rsidRDefault="006527B5" w:rsidP="008B6E7D">
                            <w:pPr>
                              <w:pStyle w:val="Sinespaciado"/>
                              <w:jc w:val="center"/>
                              <w:rPr>
                                <w:rFonts w:ascii="Arial" w:hAnsi="Arial" w:cs="Arial"/>
                                <w:color w:val="FFFFFF" w:themeColor="background1"/>
                                <w:sz w:val="16"/>
                              </w:rPr>
                            </w:pPr>
                          </w:p>
                          <w:p w14:paraId="33D23A08" w14:textId="23091635" w:rsidR="006527B5" w:rsidRPr="008B6E7D" w:rsidRDefault="006527B5" w:rsidP="008B6E7D">
                            <w:pPr>
                              <w:pStyle w:val="Sinespaciado"/>
                              <w:jc w:val="center"/>
                              <w:rPr>
                                <w:rFonts w:ascii="Arial" w:hAnsi="Arial" w:cs="Arial"/>
                                <w:color w:val="FFFFFF" w:themeColor="background1"/>
                                <w:sz w:val="16"/>
                              </w:rPr>
                            </w:pPr>
                          </w:p>
                          <w:p w14:paraId="2EA5A5CE" w14:textId="23D68C4E" w:rsidR="006527B5" w:rsidRPr="008B6E7D" w:rsidRDefault="006527B5" w:rsidP="008B6E7D">
                            <w:pPr>
                              <w:pStyle w:val="Sinespaciado"/>
                              <w:jc w:val="center"/>
                              <w:rPr>
                                <w:rFonts w:ascii="Arial" w:hAnsi="Arial" w:cs="Arial"/>
                                <w:color w:val="FFFFFF" w:themeColor="background1"/>
                                <w:sz w:val="16"/>
                              </w:rPr>
                            </w:pPr>
                          </w:p>
                          <w:p w14:paraId="78D15636" w14:textId="3D590FA0" w:rsidR="006527B5" w:rsidRPr="008B6E7D" w:rsidRDefault="006527B5"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1C89473" id="Rectangle 9" o:spid="_x0000_s1027" style="position:absolute;left:0;text-align:left;margin-left:-87.15pt;margin-top:18.35pt;width:613.0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" filled="f" stroked="f" strokecolor="white" strokeweight="1pt">
                <v:fill opacity="52428f"/>
                <v:textbox inset="28.8pt,14.4pt,14.4pt,14.4pt">
                  <w:txbxContent>
                    <w:p w14:paraId="39E18FAD" w14:textId="77777777" w:rsidR="006527B5" w:rsidRPr="007F5349" w:rsidRDefault="006527B5" w:rsidP="007F5349">
                      <w:pPr>
                        <w:pStyle w:val="Sinespaciado"/>
                        <w:jc w:val="center"/>
                        <w:rPr>
                          <w:rFonts w:ascii="Verdana" w:hAnsi="Verdana"/>
                          <w:b/>
                          <w:bCs/>
                          <w:color w:val="FFFFFF" w:themeColor="background1"/>
                          <w:sz w:val="32"/>
                          <w:szCs w:val="32"/>
                        </w:rPr>
                      </w:pPr>
                      <w:proofErr w:type="spellStart"/>
                      <w:r w:rsidRPr="007F5349">
                        <w:rPr>
                          <w:rFonts w:ascii="Verdana" w:hAnsi="Verdana"/>
                          <w:b/>
                          <w:bCs/>
                          <w:color w:val="FFFFFF" w:themeColor="background1"/>
                          <w:sz w:val="32"/>
                          <w:szCs w:val="32"/>
                        </w:rPr>
                        <w:t>SuperSubsidio</w:t>
                      </w:r>
                      <w:proofErr w:type="spellEnd"/>
                    </w:p>
                    <w:p w14:paraId="1D51AC0D" w14:textId="77777777" w:rsidR="006527B5" w:rsidRPr="007F5349" w:rsidRDefault="006527B5"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proofErr w:type="spellStart"/>
                      <w:r w:rsidRPr="007F5349">
                        <w:rPr>
                          <w:rFonts w:ascii="Verdana" w:hAnsi="Verdana"/>
                          <w:color w:val="FFFFFF" w:themeColor="background1"/>
                          <w:sz w:val="24"/>
                          <w:szCs w:val="24"/>
                          <w:lang w:val="en-US"/>
                        </w:rPr>
                        <w:t>Pisos</w:t>
                      </w:r>
                      <w:proofErr w:type="spellEnd"/>
                      <w:r w:rsidRPr="007F5349">
                        <w:rPr>
                          <w:rFonts w:ascii="Verdana" w:hAnsi="Verdana"/>
                          <w:color w:val="FFFFFF" w:themeColor="background1"/>
                          <w:sz w:val="24"/>
                          <w:szCs w:val="24"/>
                          <w:lang w:val="en-US"/>
                        </w:rPr>
                        <w:t xml:space="preserve"> 3, 4 y 7 </w:t>
                      </w:r>
                    </w:p>
                    <w:p w14:paraId="61423E25" w14:textId="77777777" w:rsidR="006527B5" w:rsidRPr="007F5349" w:rsidRDefault="006527B5" w:rsidP="007F5349">
                      <w:pPr>
                        <w:pStyle w:val="Sinespaciado"/>
                        <w:spacing w:line="276" w:lineRule="auto"/>
                        <w:jc w:val="center"/>
                        <w:rPr>
                          <w:rFonts w:ascii="Verdana" w:hAnsi="Verdana"/>
                          <w:color w:val="FFFFFF" w:themeColor="background1"/>
                          <w:sz w:val="24"/>
                          <w:szCs w:val="24"/>
                          <w:lang w:val="en-US"/>
                        </w:rPr>
                      </w:pPr>
                      <w:proofErr w:type="spellStart"/>
                      <w:r w:rsidRPr="007F5349">
                        <w:rPr>
                          <w:rFonts w:ascii="Verdana" w:hAnsi="Verdana"/>
                          <w:color w:val="FFFFFF" w:themeColor="background1"/>
                          <w:sz w:val="24"/>
                          <w:szCs w:val="24"/>
                          <w:lang w:val="en-US"/>
                        </w:rPr>
                        <w:t>Edificio</w:t>
                      </w:r>
                      <w:proofErr w:type="spellEnd"/>
                      <w:r w:rsidRPr="007F5349">
                        <w:rPr>
                          <w:rFonts w:ascii="Verdana" w:hAnsi="Verdana"/>
                          <w:color w:val="FFFFFF" w:themeColor="background1"/>
                          <w:sz w:val="24"/>
                          <w:szCs w:val="24"/>
                          <w:lang w:val="en-US"/>
                        </w:rPr>
                        <w:t xml:space="preserve"> World Business Port</w:t>
                      </w:r>
                    </w:p>
                    <w:p w14:paraId="4556FFF6" w14:textId="77777777" w:rsidR="006527B5" w:rsidRPr="007F5349" w:rsidRDefault="006527B5"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6527B5" w:rsidRPr="007F5349" w:rsidRDefault="006527B5"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6527B5" w:rsidRPr="008B6E7D" w:rsidRDefault="006527B5"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6527B5" w:rsidRPr="008B6E7D" w:rsidRDefault="006527B5" w:rsidP="008B6E7D">
                      <w:pPr>
                        <w:pStyle w:val="Sinespaciado"/>
                        <w:jc w:val="center"/>
                        <w:rPr>
                          <w:rFonts w:ascii="Arial Narrow" w:hAnsi="Arial Narrow"/>
                          <w:color w:val="FFFFFF" w:themeColor="background1"/>
                        </w:rPr>
                      </w:pPr>
                    </w:p>
                    <w:p w14:paraId="17761ADF" w14:textId="28F18CE5" w:rsidR="006527B5" w:rsidRPr="008B6E7D" w:rsidRDefault="006527B5" w:rsidP="008B6E7D">
                      <w:pPr>
                        <w:pStyle w:val="Sinespaciado"/>
                        <w:jc w:val="center"/>
                        <w:rPr>
                          <w:rFonts w:ascii="Arial Narrow" w:hAnsi="Arial Narrow"/>
                          <w:color w:val="FFFFFF" w:themeColor="background1"/>
                        </w:rPr>
                      </w:pPr>
                    </w:p>
                    <w:p w14:paraId="71E72E59" w14:textId="268D67C2" w:rsidR="006527B5" w:rsidRPr="008B6E7D" w:rsidRDefault="006527B5" w:rsidP="008B6E7D">
                      <w:pPr>
                        <w:pStyle w:val="Sinespaciado"/>
                        <w:jc w:val="center"/>
                        <w:rPr>
                          <w:rFonts w:ascii="Arial Narrow" w:hAnsi="Arial Narrow"/>
                          <w:color w:val="FFFFFF" w:themeColor="background1"/>
                        </w:rPr>
                      </w:pPr>
                    </w:p>
                    <w:p w14:paraId="2DE45B99" w14:textId="4CB3C099" w:rsidR="006527B5" w:rsidRPr="008B6E7D" w:rsidRDefault="006527B5"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6527B5" w:rsidRPr="008B6E7D" w:rsidRDefault="006527B5" w:rsidP="008B6E7D">
                      <w:pPr>
                        <w:pStyle w:val="Sinespaciado"/>
                        <w:jc w:val="center"/>
                        <w:rPr>
                          <w:rFonts w:ascii="Arial" w:hAnsi="Arial" w:cs="Arial"/>
                          <w:color w:val="FFFFFF" w:themeColor="background1"/>
                          <w:sz w:val="16"/>
                        </w:rPr>
                      </w:pPr>
                    </w:p>
                    <w:p w14:paraId="4132E607" w14:textId="58AF7787" w:rsidR="006527B5" w:rsidRPr="008B6E7D" w:rsidRDefault="006527B5" w:rsidP="008B6E7D">
                      <w:pPr>
                        <w:pStyle w:val="Sinespaciado"/>
                        <w:jc w:val="center"/>
                        <w:rPr>
                          <w:rFonts w:ascii="Arial" w:hAnsi="Arial" w:cs="Arial"/>
                          <w:color w:val="FFFFFF" w:themeColor="background1"/>
                          <w:sz w:val="16"/>
                        </w:rPr>
                      </w:pPr>
                    </w:p>
                    <w:p w14:paraId="5E895FD7" w14:textId="69B54D54" w:rsidR="006527B5" w:rsidRPr="008B6E7D" w:rsidRDefault="006527B5" w:rsidP="008B6E7D">
                      <w:pPr>
                        <w:pStyle w:val="Sinespaciado"/>
                        <w:jc w:val="center"/>
                        <w:rPr>
                          <w:rFonts w:ascii="Arial" w:hAnsi="Arial" w:cs="Arial"/>
                          <w:color w:val="FFFFFF" w:themeColor="background1"/>
                          <w:sz w:val="16"/>
                        </w:rPr>
                      </w:pPr>
                    </w:p>
                    <w:p w14:paraId="33D23A08" w14:textId="23091635" w:rsidR="006527B5" w:rsidRPr="008B6E7D" w:rsidRDefault="006527B5" w:rsidP="008B6E7D">
                      <w:pPr>
                        <w:pStyle w:val="Sinespaciado"/>
                        <w:jc w:val="center"/>
                        <w:rPr>
                          <w:rFonts w:ascii="Arial" w:hAnsi="Arial" w:cs="Arial"/>
                          <w:color w:val="FFFFFF" w:themeColor="background1"/>
                          <w:sz w:val="16"/>
                        </w:rPr>
                      </w:pPr>
                    </w:p>
                    <w:p w14:paraId="2EA5A5CE" w14:textId="23D68C4E" w:rsidR="006527B5" w:rsidRPr="008B6E7D" w:rsidRDefault="006527B5" w:rsidP="008B6E7D">
                      <w:pPr>
                        <w:pStyle w:val="Sinespaciado"/>
                        <w:jc w:val="center"/>
                        <w:rPr>
                          <w:rFonts w:ascii="Arial" w:hAnsi="Arial" w:cs="Arial"/>
                          <w:color w:val="FFFFFF" w:themeColor="background1"/>
                          <w:sz w:val="16"/>
                        </w:rPr>
                      </w:pPr>
                    </w:p>
                    <w:p w14:paraId="78D15636" w14:textId="3D590FA0" w:rsidR="006527B5" w:rsidRPr="008B6E7D" w:rsidRDefault="006527B5"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v:textbox>
              </v:rect>
            </w:pict>
          </mc:Fallback>
        </mc:AlternateContent>
      </w:r>
    </w:p>
    <w:p w14:paraId="1D168BB2" w14:textId="6099592B" w:rsidR="009D54CD" w:rsidRPr="004E6D76" w:rsidRDefault="009D54CD" w:rsidP="004462DC">
      <w:pPr>
        <w:rPr>
          <w:lang w:val="es-ES"/>
        </w:rPr>
      </w:pPr>
    </w:p>
    <w:p w14:paraId="04F9EF41" w14:textId="71FA3FC0" w:rsidR="009D54CD" w:rsidRPr="004E6D76" w:rsidRDefault="009D54CD" w:rsidP="004462DC">
      <w:pPr>
        <w:rPr>
          <w:lang w:val="es-ES"/>
        </w:rPr>
      </w:pPr>
    </w:p>
    <w:p w14:paraId="035C3DF3" w14:textId="45570979" w:rsidR="009D54CD" w:rsidRPr="004E6D76" w:rsidRDefault="009D54CD" w:rsidP="004462DC">
      <w:pPr>
        <w:rPr>
          <w:lang w:val="es-ES"/>
        </w:rPr>
      </w:pPr>
    </w:p>
    <w:p w14:paraId="04C142A3" w14:textId="7DDD7884" w:rsidR="009D54CD" w:rsidRPr="004E6D76" w:rsidRDefault="009D54CD" w:rsidP="004462DC">
      <w:pPr>
        <w:rPr>
          <w:lang w:val="es-ES"/>
        </w:rPr>
      </w:pPr>
    </w:p>
    <w:p w14:paraId="052612E7" w14:textId="07C5933E" w:rsidR="00C57492" w:rsidRDefault="007F5349" w:rsidP="004462DC">
      <w:pPr>
        <w:rPr>
          <w:lang w:val="es-ES"/>
        </w:rPr>
      </w:pPr>
      <w:r>
        <w:rPr>
          <w:noProof/>
          <w:lang w:eastAsia="es-CO"/>
        </w:rPr>
        <w:drawing>
          <wp:anchor distT="0" distB="0" distL="114300" distR="114300" simplePos="0" relativeHeight="251672064" behindDoc="1" locked="0" layoutInCell="1" allowOverlap="1" wp14:anchorId="280181B4" wp14:editId="07CC0FE0">
            <wp:simplePos x="0" y="0"/>
            <wp:positionH relativeFrom="column">
              <wp:posOffset>2411115</wp:posOffset>
            </wp:positionH>
            <wp:positionV relativeFrom="paragraph">
              <wp:posOffset>1961515</wp:posOffset>
            </wp:positionV>
            <wp:extent cx="767443" cy="67026"/>
            <wp:effectExtent l="0" t="0" r="0" b="0"/>
            <wp:wrapNone/>
            <wp:docPr id="3924064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420" name="Imagen 3924064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443" cy="67026"/>
                    </a:xfrm>
                    <a:prstGeom prst="rect">
                      <a:avLst/>
                    </a:prstGeom>
                  </pic:spPr>
                </pic:pic>
              </a:graphicData>
            </a:graphic>
            <wp14:sizeRelH relativeFrom="page">
              <wp14:pctWidth>0</wp14:pctWidth>
            </wp14:sizeRelH>
            <wp14:sizeRelV relativeFrom="page">
              <wp14:pctHeight>0</wp14:pctHeight>
            </wp14:sizeRelV>
          </wp:anchor>
        </w:drawing>
      </w:r>
      <w:r w:rsidR="00ED2C01" w:rsidRPr="004E6D76">
        <w:rPr>
          <w:lang w:val="es-ES"/>
        </w:rPr>
        <w:br w:type="page"/>
      </w:r>
      <w:bookmarkStart w:id="1" w:name="_Toc417999366"/>
      <w:bookmarkStart w:id="2" w:name="_Toc488672784"/>
      <w:bookmarkEnd w:id="0"/>
    </w:p>
    <w:p w14:paraId="20AFD76D" w14:textId="6B0F06C7" w:rsidR="005F2798" w:rsidRDefault="005F2798" w:rsidP="004462DC">
      <w:pPr>
        <w:rPr>
          <w:lang w:val="es-ES"/>
        </w:rPr>
      </w:pPr>
    </w:p>
    <w:p w14:paraId="50B02104" w14:textId="77777777" w:rsidR="00D1485A" w:rsidRDefault="00D1485A" w:rsidP="004462DC">
      <w:pPr>
        <w:rPr>
          <w:lang w:val="es-ES"/>
        </w:rPr>
      </w:pPr>
    </w:p>
    <w:bookmarkEnd w:id="1"/>
    <w:bookmarkEnd w:id="2"/>
    <w:tbl>
      <w:tblPr>
        <w:tblW w:w="0" w:type="auto"/>
        <w:tblLook w:val="04A0" w:firstRow="1" w:lastRow="0" w:firstColumn="1" w:lastColumn="0" w:noHBand="0" w:noVBand="1"/>
      </w:tblPr>
      <w:tblGrid>
        <w:gridCol w:w="5646"/>
        <w:gridCol w:w="3155"/>
        <w:gridCol w:w="37"/>
      </w:tblGrid>
      <w:tr w:rsidR="003F0F37" w:rsidRPr="004E7844" w14:paraId="00975DF4" w14:textId="77777777" w:rsidTr="003F0F37">
        <w:trPr>
          <w:gridAfter w:val="1"/>
          <w:wAfter w:w="38" w:type="dxa"/>
        </w:trPr>
        <w:tc>
          <w:tcPr>
            <w:tcW w:w="9508" w:type="dxa"/>
            <w:gridSpan w:val="2"/>
          </w:tcPr>
          <w:p w14:paraId="0895CF5D" w14:textId="77777777" w:rsidR="003F0F37" w:rsidRPr="004E7844" w:rsidRDefault="003F0F37" w:rsidP="003F0F37">
            <w:pPr>
              <w:pStyle w:val="Prrafodelista"/>
              <w:spacing w:line="276" w:lineRule="auto"/>
              <w:rPr>
                <w:rFonts w:asciiTheme="minorHAnsi" w:hAnsiTheme="minorHAnsi" w:cstheme="minorHAnsi"/>
                <w:b/>
                <w:sz w:val="22"/>
                <w:szCs w:val="22"/>
              </w:rPr>
            </w:pPr>
            <w:r w:rsidRPr="004E7844">
              <w:rPr>
                <w:rFonts w:asciiTheme="minorHAnsi" w:hAnsiTheme="minorHAnsi" w:cstheme="minorHAnsi"/>
                <w:sz w:val="22"/>
                <w:szCs w:val="22"/>
                <w:lang w:val="es-ES"/>
              </w:rPr>
              <w:br w:type="page"/>
            </w:r>
          </w:p>
          <w:p w14:paraId="7640DD87" w14:textId="77777777" w:rsidR="003F0F37" w:rsidRPr="004E7844" w:rsidRDefault="003F0F37" w:rsidP="00C84C70">
            <w:pPr>
              <w:pStyle w:val="Prrafodelista"/>
              <w:numPr>
                <w:ilvl w:val="0"/>
                <w:numId w:val="4"/>
              </w:numPr>
              <w:spacing w:line="276" w:lineRule="auto"/>
              <w:rPr>
                <w:rFonts w:asciiTheme="minorHAnsi" w:hAnsiTheme="minorHAnsi" w:cstheme="minorHAnsi"/>
                <w:b/>
                <w:sz w:val="22"/>
                <w:szCs w:val="22"/>
              </w:rPr>
            </w:pPr>
            <w:r w:rsidRPr="004E7844">
              <w:rPr>
                <w:rFonts w:asciiTheme="minorHAnsi" w:hAnsiTheme="minorHAnsi" w:cstheme="minorHAnsi"/>
                <w:b/>
                <w:sz w:val="22"/>
                <w:szCs w:val="22"/>
              </w:rPr>
              <w:t>INFORMACIÓN GENERAL</w:t>
            </w:r>
          </w:p>
          <w:p w14:paraId="317F6D78" w14:textId="77777777" w:rsidR="003F0F37" w:rsidRPr="004E7844" w:rsidRDefault="003F0F37" w:rsidP="003F0F37">
            <w:pPr>
              <w:spacing w:line="276" w:lineRule="auto"/>
              <w:ind w:left="360"/>
              <w:rPr>
                <w:rFonts w:asciiTheme="minorHAnsi" w:hAnsiTheme="minorHAnsi" w:cstheme="minorHAnsi"/>
                <w:b/>
              </w:rPr>
            </w:pPr>
          </w:p>
        </w:tc>
      </w:tr>
      <w:tr w:rsidR="003F0F37" w:rsidRPr="004E7844" w14:paraId="4642D75A" w14:textId="77777777" w:rsidTr="003F0F37">
        <w:trPr>
          <w:gridAfter w:val="1"/>
          <w:wAfter w:w="38" w:type="dxa"/>
          <w:trHeight w:val="429"/>
        </w:trPr>
        <w:tc>
          <w:tcPr>
            <w:tcW w:w="5738" w:type="dxa"/>
          </w:tcPr>
          <w:p w14:paraId="49FC0673" w14:textId="77777777" w:rsidR="003F0F37" w:rsidRPr="004E7844" w:rsidRDefault="003F0F37" w:rsidP="00C84C70">
            <w:pPr>
              <w:pStyle w:val="Ttulo1"/>
              <w:numPr>
                <w:ilvl w:val="1"/>
                <w:numId w:val="5"/>
              </w:numPr>
              <w:spacing w:line="276" w:lineRule="auto"/>
              <w:rPr>
                <w:rFonts w:asciiTheme="minorHAnsi" w:hAnsiTheme="minorHAnsi" w:cstheme="minorHAnsi"/>
                <w:color w:val="auto"/>
              </w:rPr>
            </w:pPr>
            <w:r w:rsidRPr="004E7844">
              <w:rPr>
                <w:rFonts w:asciiTheme="minorHAnsi" w:hAnsiTheme="minorHAnsi" w:cstheme="minorHAnsi"/>
                <w:color w:val="auto"/>
              </w:rPr>
              <w:t xml:space="preserve">Fecha del Informe: </w:t>
            </w:r>
          </w:p>
          <w:p w14:paraId="64903514" w14:textId="77777777" w:rsidR="003F0F37" w:rsidRPr="004E7844" w:rsidRDefault="003F0F37" w:rsidP="003F0F37">
            <w:pPr>
              <w:pStyle w:val="Prrafodelista"/>
              <w:spacing w:line="276" w:lineRule="auto"/>
              <w:ind w:left="0"/>
              <w:rPr>
                <w:rFonts w:asciiTheme="minorHAnsi" w:hAnsiTheme="minorHAnsi" w:cstheme="minorHAnsi"/>
                <w:b/>
                <w:sz w:val="22"/>
                <w:szCs w:val="22"/>
              </w:rPr>
            </w:pPr>
          </w:p>
        </w:tc>
        <w:tc>
          <w:tcPr>
            <w:tcW w:w="3770" w:type="dxa"/>
          </w:tcPr>
          <w:p w14:paraId="0B513AA1" w14:textId="0288F77D" w:rsidR="003F0F37" w:rsidRPr="004E7844" w:rsidRDefault="003F0F37" w:rsidP="003F0F37">
            <w:pPr>
              <w:spacing w:line="276" w:lineRule="auto"/>
              <w:jc w:val="left"/>
              <w:rPr>
                <w:rFonts w:asciiTheme="minorHAnsi" w:hAnsiTheme="minorHAnsi" w:cstheme="minorHAnsi"/>
              </w:rPr>
            </w:pPr>
            <w:r w:rsidRPr="004E7844">
              <w:rPr>
                <w:rFonts w:asciiTheme="minorHAnsi" w:hAnsiTheme="minorHAnsi" w:cstheme="minorHAnsi"/>
              </w:rPr>
              <w:t xml:space="preserve"> 01 de julio de 2024.</w:t>
            </w:r>
          </w:p>
        </w:tc>
      </w:tr>
      <w:tr w:rsidR="003F0F37" w:rsidRPr="004E7844" w14:paraId="3D546166" w14:textId="77777777" w:rsidTr="003F0F37">
        <w:trPr>
          <w:gridAfter w:val="1"/>
          <w:wAfter w:w="38" w:type="dxa"/>
        </w:trPr>
        <w:tc>
          <w:tcPr>
            <w:tcW w:w="5738" w:type="dxa"/>
          </w:tcPr>
          <w:p w14:paraId="0D4C7FA0" w14:textId="77777777" w:rsidR="003F0F37" w:rsidRPr="004E7844" w:rsidRDefault="003F0F37" w:rsidP="003F0F37">
            <w:pPr>
              <w:spacing w:line="276" w:lineRule="auto"/>
              <w:rPr>
                <w:rFonts w:asciiTheme="minorHAnsi" w:eastAsia="Times New Roman" w:hAnsiTheme="minorHAnsi" w:cstheme="minorHAnsi"/>
                <w:b/>
                <w:bCs/>
              </w:rPr>
            </w:pPr>
            <w:r w:rsidRPr="004E7844">
              <w:rPr>
                <w:rFonts w:asciiTheme="minorHAnsi" w:eastAsia="Times New Roman" w:hAnsiTheme="minorHAnsi" w:cstheme="minorHAnsi"/>
                <w:b/>
                <w:bCs/>
              </w:rPr>
              <w:t>1.2 Periodo Evaluado:</w:t>
            </w:r>
          </w:p>
          <w:p w14:paraId="4AC8CE21" w14:textId="77777777" w:rsidR="003F0F37" w:rsidRPr="004E7844" w:rsidRDefault="003F0F37" w:rsidP="003F0F37">
            <w:pPr>
              <w:pStyle w:val="Prrafodelista"/>
              <w:spacing w:line="276" w:lineRule="auto"/>
              <w:rPr>
                <w:rFonts w:asciiTheme="minorHAnsi" w:hAnsiTheme="minorHAnsi" w:cstheme="minorHAnsi"/>
                <w:b/>
                <w:sz w:val="22"/>
                <w:szCs w:val="22"/>
              </w:rPr>
            </w:pPr>
          </w:p>
        </w:tc>
        <w:tc>
          <w:tcPr>
            <w:tcW w:w="3770" w:type="dxa"/>
          </w:tcPr>
          <w:p w14:paraId="149899E3" w14:textId="6BB2424F" w:rsidR="003F0F37" w:rsidRPr="004E7844" w:rsidRDefault="003F0F37" w:rsidP="003F0F37">
            <w:pPr>
              <w:pStyle w:val="Prrafodelista"/>
              <w:spacing w:line="276" w:lineRule="auto"/>
              <w:ind w:left="0"/>
              <w:rPr>
                <w:rFonts w:asciiTheme="minorHAnsi" w:hAnsiTheme="minorHAnsi" w:cstheme="minorHAnsi"/>
                <w:sz w:val="22"/>
                <w:szCs w:val="22"/>
              </w:rPr>
            </w:pPr>
            <w:r w:rsidRPr="004E7844">
              <w:rPr>
                <w:rFonts w:asciiTheme="minorHAnsi" w:hAnsiTheme="minorHAnsi" w:cstheme="minorHAnsi"/>
                <w:sz w:val="22"/>
                <w:szCs w:val="22"/>
              </w:rPr>
              <w:t>Segundo (II) trimestre de 2024.</w:t>
            </w:r>
          </w:p>
        </w:tc>
      </w:tr>
      <w:tr w:rsidR="003F0F37" w:rsidRPr="004E7844" w14:paraId="5D41C243" w14:textId="77777777" w:rsidTr="003F0F37">
        <w:trPr>
          <w:gridAfter w:val="1"/>
          <w:wAfter w:w="38" w:type="dxa"/>
        </w:trPr>
        <w:tc>
          <w:tcPr>
            <w:tcW w:w="5738" w:type="dxa"/>
          </w:tcPr>
          <w:p w14:paraId="692947EA" w14:textId="77777777" w:rsidR="003F0F37" w:rsidRPr="004E7844" w:rsidRDefault="003F0F37" w:rsidP="003F0F37">
            <w:pPr>
              <w:pStyle w:val="Ttulo1"/>
              <w:tabs>
                <w:tab w:val="left" w:pos="4262"/>
              </w:tabs>
              <w:spacing w:line="276" w:lineRule="auto"/>
              <w:rPr>
                <w:rFonts w:asciiTheme="minorHAnsi" w:hAnsiTheme="minorHAnsi" w:cstheme="minorHAnsi"/>
                <w:color w:val="auto"/>
              </w:rPr>
            </w:pPr>
            <w:r w:rsidRPr="004E7844">
              <w:rPr>
                <w:rFonts w:asciiTheme="minorHAnsi" w:hAnsiTheme="minorHAnsi" w:cstheme="minorHAnsi"/>
                <w:color w:val="auto"/>
              </w:rPr>
              <w:t xml:space="preserve">1.3 Proceso y/o Dependencia: </w:t>
            </w:r>
          </w:p>
          <w:p w14:paraId="6FB8CF3F" w14:textId="77777777" w:rsidR="003F0F37" w:rsidRPr="004E7844" w:rsidRDefault="003F0F37" w:rsidP="003F0F37">
            <w:pPr>
              <w:pStyle w:val="Prrafodelista"/>
              <w:spacing w:line="276" w:lineRule="auto"/>
              <w:ind w:left="0"/>
              <w:rPr>
                <w:rFonts w:asciiTheme="minorHAnsi" w:hAnsiTheme="minorHAnsi" w:cstheme="minorHAnsi"/>
                <w:b/>
                <w:sz w:val="22"/>
                <w:szCs w:val="22"/>
              </w:rPr>
            </w:pPr>
          </w:p>
        </w:tc>
        <w:tc>
          <w:tcPr>
            <w:tcW w:w="3770" w:type="dxa"/>
          </w:tcPr>
          <w:p w14:paraId="1FF38BAA" w14:textId="77777777" w:rsidR="003F0F37" w:rsidRPr="004E7844" w:rsidRDefault="003F0F37" w:rsidP="003F0F37">
            <w:pPr>
              <w:pStyle w:val="Prrafodelista"/>
              <w:spacing w:line="276" w:lineRule="auto"/>
              <w:ind w:left="0"/>
              <w:rPr>
                <w:rFonts w:asciiTheme="minorHAnsi" w:hAnsiTheme="minorHAnsi" w:cstheme="minorHAnsi"/>
                <w:sz w:val="22"/>
                <w:szCs w:val="22"/>
              </w:rPr>
            </w:pPr>
            <w:r w:rsidRPr="004E7844">
              <w:rPr>
                <w:rFonts w:asciiTheme="minorHAnsi" w:hAnsiTheme="minorHAnsi" w:cstheme="minorHAnsi"/>
                <w:sz w:val="22"/>
                <w:szCs w:val="22"/>
              </w:rPr>
              <w:t>Oficina de Control Interno.</w:t>
            </w:r>
          </w:p>
        </w:tc>
      </w:tr>
      <w:tr w:rsidR="003F0F37" w:rsidRPr="004E7844" w14:paraId="1175662C" w14:textId="77777777" w:rsidTr="003F0F37">
        <w:trPr>
          <w:gridAfter w:val="1"/>
          <w:wAfter w:w="38" w:type="dxa"/>
        </w:trPr>
        <w:tc>
          <w:tcPr>
            <w:tcW w:w="5738" w:type="dxa"/>
          </w:tcPr>
          <w:p w14:paraId="3EC66573" w14:textId="77777777" w:rsidR="003F0F37" w:rsidRPr="004E7844" w:rsidRDefault="003F0F37" w:rsidP="003F0F37">
            <w:pPr>
              <w:pStyle w:val="Ttulo1"/>
              <w:tabs>
                <w:tab w:val="left" w:pos="4262"/>
              </w:tabs>
              <w:spacing w:line="276" w:lineRule="auto"/>
              <w:rPr>
                <w:rFonts w:asciiTheme="minorHAnsi" w:hAnsiTheme="minorHAnsi" w:cstheme="minorHAnsi"/>
                <w:color w:val="auto"/>
              </w:rPr>
            </w:pPr>
            <w:r w:rsidRPr="004E7844">
              <w:rPr>
                <w:rFonts w:asciiTheme="minorHAnsi" w:hAnsiTheme="minorHAnsi" w:cstheme="minorHAnsi"/>
                <w:color w:val="auto"/>
              </w:rPr>
              <w:t>1.4 Líder del Proceso y/o Dependencia:</w:t>
            </w:r>
          </w:p>
          <w:p w14:paraId="5C2EAFD6" w14:textId="77777777" w:rsidR="003F0F37" w:rsidRPr="004E7844" w:rsidRDefault="003F0F37" w:rsidP="003F0F37">
            <w:pPr>
              <w:pStyle w:val="Prrafodelista"/>
              <w:spacing w:line="276" w:lineRule="auto"/>
              <w:ind w:left="0"/>
              <w:rPr>
                <w:rFonts w:asciiTheme="minorHAnsi" w:hAnsiTheme="minorHAnsi" w:cstheme="minorHAnsi"/>
                <w:b/>
                <w:sz w:val="22"/>
                <w:szCs w:val="22"/>
              </w:rPr>
            </w:pPr>
          </w:p>
        </w:tc>
        <w:tc>
          <w:tcPr>
            <w:tcW w:w="3770" w:type="dxa"/>
          </w:tcPr>
          <w:p w14:paraId="061C9464" w14:textId="77777777" w:rsidR="003F0F37" w:rsidRPr="004E7844" w:rsidRDefault="003F0F37" w:rsidP="003F0F37">
            <w:pPr>
              <w:pStyle w:val="Prrafodelista"/>
              <w:spacing w:line="276" w:lineRule="auto"/>
              <w:ind w:left="0"/>
              <w:rPr>
                <w:rFonts w:asciiTheme="minorHAnsi" w:hAnsiTheme="minorHAnsi" w:cstheme="minorHAnsi"/>
                <w:sz w:val="22"/>
                <w:szCs w:val="22"/>
              </w:rPr>
            </w:pPr>
            <w:r w:rsidRPr="004E7844">
              <w:rPr>
                <w:rFonts w:asciiTheme="minorHAnsi" w:hAnsiTheme="minorHAnsi" w:cstheme="minorHAnsi"/>
                <w:sz w:val="22"/>
                <w:szCs w:val="22"/>
              </w:rPr>
              <w:t>José William Casallas Fandiño.</w:t>
            </w:r>
          </w:p>
        </w:tc>
      </w:tr>
      <w:tr w:rsidR="003F0F37" w:rsidRPr="004E7844" w14:paraId="482E4784" w14:textId="77777777" w:rsidTr="003F0F37">
        <w:trPr>
          <w:gridAfter w:val="1"/>
          <w:wAfter w:w="38" w:type="dxa"/>
          <w:trHeight w:val="282"/>
        </w:trPr>
        <w:tc>
          <w:tcPr>
            <w:tcW w:w="9508" w:type="dxa"/>
            <w:gridSpan w:val="2"/>
            <w:shd w:val="clear" w:color="auto" w:fill="8DB3E2" w:themeFill="text2" w:themeFillTint="66"/>
          </w:tcPr>
          <w:p w14:paraId="5FDD4F0B" w14:textId="77777777" w:rsidR="003F0F37" w:rsidRPr="004E7844" w:rsidRDefault="003F0F37" w:rsidP="003F0F37">
            <w:pPr>
              <w:pStyle w:val="Prrafodelista"/>
              <w:spacing w:line="276" w:lineRule="auto"/>
              <w:ind w:left="0"/>
              <w:rPr>
                <w:rFonts w:asciiTheme="minorHAnsi" w:hAnsiTheme="minorHAnsi" w:cstheme="minorHAnsi"/>
                <w:b/>
                <w:sz w:val="22"/>
                <w:szCs w:val="22"/>
              </w:rPr>
            </w:pPr>
          </w:p>
        </w:tc>
      </w:tr>
      <w:tr w:rsidR="003F0F37" w:rsidRPr="004E7844" w14:paraId="288B0D36" w14:textId="77777777" w:rsidTr="003F0F37">
        <w:trPr>
          <w:gridAfter w:val="1"/>
          <w:wAfter w:w="38" w:type="dxa"/>
          <w:trHeight w:val="2099"/>
        </w:trPr>
        <w:tc>
          <w:tcPr>
            <w:tcW w:w="9508" w:type="dxa"/>
            <w:gridSpan w:val="2"/>
          </w:tcPr>
          <w:p w14:paraId="327A69B9" w14:textId="77777777" w:rsidR="003F0F37" w:rsidRPr="004E7844" w:rsidRDefault="003F0F37" w:rsidP="003F0F37">
            <w:pPr>
              <w:pStyle w:val="Prrafodelista"/>
              <w:spacing w:line="276" w:lineRule="auto"/>
              <w:ind w:left="0"/>
              <w:rPr>
                <w:rFonts w:asciiTheme="minorHAnsi" w:hAnsiTheme="minorHAnsi" w:cstheme="minorHAnsi"/>
                <w:b/>
                <w:sz w:val="22"/>
                <w:szCs w:val="22"/>
              </w:rPr>
            </w:pPr>
          </w:p>
          <w:p w14:paraId="1D369EB9" w14:textId="77777777" w:rsidR="003F0F37" w:rsidRPr="004E7844" w:rsidRDefault="003F0F37" w:rsidP="003F0F37">
            <w:pPr>
              <w:pStyle w:val="Prrafodelista"/>
              <w:spacing w:line="276" w:lineRule="auto"/>
              <w:ind w:left="0"/>
              <w:rPr>
                <w:rFonts w:asciiTheme="minorHAnsi" w:hAnsiTheme="minorHAnsi" w:cstheme="minorHAnsi"/>
                <w:b/>
                <w:sz w:val="22"/>
                <w:szCs w:val="22"/>
              </w:rPr>
            </w:pPr>
            <w:r w:rsidRPr="004E7844">
              <w:rPr>
                <w:rFonts w:asciiTheme="minorHAnsi" w:hAnsiTheme="minorHAnsi" w:cstheme="minorHAnsi"/>
                <w:b/>
                <w:sz w:val="22"/>
                <w:szCs w:val="22"/>
              </w:rPr>
              <w:t>2. OBJETIVO</w:t>
            </w:r>
          </w:p>
          <w:p w14:paraId="5373E1BE" w14:textId="77777777" w:rsidR="003F0F37" w:rsidRPr="004E7844" w:rsidRDefault="003F0F37" w:rsidP="003F0F37">
            <w:pPr>
              <w:pStyle w:val="Prrafodelista"/>
              <w:spacing w:line="276" w:lineRule="auto"/>
              <w:ind w:left="0"/>
              <w:rPr>
                <w:rFonts w:asciiTheme="minorHAnsi" w:hAnsiTheme="minorHAnsi" w:cstheme="minorHAnsi"/>
                <w:b/>
                <w:sz w:val="22"/>
                <w:szCs w:val="22"/>
              </w:rPr>
            </w:pPr>
          </w:p>
          <w:p w14:paraId="1FA81B41" w14:textId="77777777" w:rsidR="003F0F37" w:rsidRPr="004E7844" w:rsidRDefault="003F0F37" w:rsidP="003F0F37">
            <w:pPr>
              <w:spacing w:line="276" w:lineRule="auto"/>
              <w:contextualSpacing/>
              <w:rPr>
                <w:rFonts w:asciiTheme="minorHAnsi" w:hAnsiTheme="minorHAnsi" w:cstheme="minorHAnsi"/>
              </w:rPr>
            </w:pPr>
            <w:r w:rsidRPr="004E7844">
              <w:rPr>
                <w:rFonts w:asciiTheme="minorHAnsi" w:hAnsiTheme="minorHAnsi" w:cstheme="minorHAnsi"/>
              </w:rPr>
              <w:t xml:space="preserve">La Oficina de Control Interno incluyó en el Plan Anual de Auditoría vigencia 2024 cuatro (4) seguimientos al Plan de Acción de la Superintendencia del Subsidio Familiar, con fundamento en el artículo 39 de la Ley 909 de 2004, el cual establece que el Jefe de Control Interno o quien haga sus veces, tendrá la obligación de remitir las evaluaciones de gestión a las dependencias, y el Artículo 2.2.21.3.4. del Decreto 1083 de 2015, que entre otros aspectos señala que a las Oficinas de Control Interno les corresponde evaluar </w:t>
            </w:r>
            <w:r w:rsidRPr="004E7844">
              <w:rPr>
                <w:rFonts w:asciiTheme="minorHAnsi" w:hAnsiTheme="minorHAnsi" w:cstheme="minorHAnsi"/>
                <w:i/>
              </w:rPr>
              <w:t>“(…) el proceso de planeación, en toda su extensión”, lo que “implica, entre otras cosas y con base en los resultados obtenidos en la aplicación de los indicadores definidos, un análisis objetivo de aquellas variables y/o factores que se consideren influyentes en los resultados logrados o en el desvío de los avances. La identificación de estas variables, su comportamiento y su respectivo análisis permite que la formulación de las recomendaciones de ajuste o mejoramiento al proceso se realice sobre soportes y criterios válidos y visibles fortaleciendo así la función asesora de estas oficinas”.</w:t>
            </w:r>
          </w:p>
          <w:p w14:paraId="0F2A4F4E" w14:textId="77777777" w:rsidR="003F0F37" w:rsidRPr="004E7844" w:rsidRDefault="003F0F37" w:rsidP="003F0F37">
            <w:pPr>
              <w:spacing w:line="276" w:lineRule="auto"/>
              <w:contextualSpacing/>
              <w:rPr>
                <w:rFonts w:asciiTheme="minorHAnsi" w:hAnsiTheme="minorHAnsi" w:cstheme="minorHAnsi"/>
              </w:rPr>
            </w:pPr>
          </w:p>
          <w:p w14:paraId="653109C6" w14:textId="30A6C418" w:rsidR="003F0F37" w:rsidRPr="004E7844" w:rsidRDefault="003F0F37" w:rsidP="003F0F37">
            <w:pPr>
              <w:spacing w:line="276" w:lineRule="auto"/>
              <w:rPr>
                <w:rFonts w:asciiTheme="minorHAnsi" w:hAnsiTheme="minorHAnsi" w:cstheme="minorHAnsi"/>
              </w:rPr>
            </w:pPr>
            <w:r w:rsidRPr="004E7844">
              <w:rPr>
                <w:rFonts w:asciiTheme="minorHAnsi" w:hAnsiTheme="minorHAnsi" w:cstheme="minorHAnsi"/>
              </w:rPr>
              <w:t>Con el fin de dar cumplimiento al marco normativo, se lleva a cabo el seguimiento trimestral al Plan de Acción Institucional, para evaluar la gestión de las diferentes dependencias de la Superintendencia del Subsidio Familiar e identificar las dificultades y logros en la ejecución de los compromisos establecidos en el Plan de Acción.</w:t>
            </w:r>
          </w:p>
          <w:p w14:paraId="62B7C945" w14:textId="77777777" w:rsidR="000239DA" w:rsidRDefault="000239DA" w:rsidP="003F0F37">
            <w:pPr>
              <w:pStyle w:val="Prrafodelista"/>
              <w:spacing w:line="276" w:lineRule="auto"/>
              <w:ind w:left="0"/>
              <w:rPr>
                <w:rFonts w:asciiTheme="minorHAnsi" w:hAnsiTheme="minorHAnsi" w:cstheme="minorHAnsi"/>
                <w:color w:val="9BBB59" w:themeColor="accent3"/>
                <w:sz w:val="22"/>
                <w:szCs w:val="22"/>
              </w:rPr>
            </w:pPr>
          </w:p>
          <w:p w14:paraId="112AE061" w14:textId="77777777" w:rsidR="004E7844" w:rsidRDefault="004E7844" w:rsidP="003F0F37">
            <w:pPr>
              <w:pStyle w:val="Prrafodelista"/>
              <w:spacing w:line="276" w:lineRule="auto"/>
              <w:ind w:left="0"/>
              <w:rPr>
                <w:rFonts w:asciiTheme="minorHAnsi" w:hAnsiTheme="minorHAnsi" w:cstheme="minorHAnsi"/>
                <w:color w:val="9BBB59" w:themeColor="accent3"/>
                <w:sz w:val="22"/>
                <w:szCs w:val="22"/>
              </w:rPr>
            </w:pPr>
          </w:p>
          <w:p w14:paraId="2550D1BD" w14:textId="3FB15587" w:rsidR="004E7844" w:rsidRPr="004E7844" w:rsidRDefault="004E7844" w:rsidP="003F0F37">
            <w:pPr>
              <w:pStyle w:val="Prrafodelista"/>
              <w:spacing w:line="276" w:lineRule="auto"/>
              <w:ind w:left="0"/>
              <w:rPr>
                <w:rFonts w:asciiTheme="minorHAnsi" w:hAnsiTheme="minorHAnsi" w:cstheme="minorHAnsi"/>
                <w:color w:val="9BBB59" w:themeColor="accent3"/>
                <w:sz w:val="22"/>
                <w:szCs w:val="22"/>
              </w:rPr>
            </w:pPr>
          </w:p>
        </w:tc>
      </w:tr>
      <w:tr w:rsidR="003F0F37" w:rsidRPr="004E7844" w14:paraId="6EA01DBD" w14:textId="77777777" w:rsidTr="003F0F37">
        <w:trPr>
          <w:gridAfter w:val="1"/>
          <w:wAfter w:w="38" w:type="dxa"/>
          <w:trHeight w:val="548"/>
        </w:trPr>
        <w:tc>
          <w:tcPr>
            <w:tcW w:w="9508" w:type="dxa"/>
            <w:gridSpan w:val="2"/>
          </w:tcPr>
          <w:p w14:paraId="7986AA61" w14:textId="77777777" w:rsidR="003F0F37" w:rsidRPr="004E7844" w:rsidRDefault="003F0F37" w:rsidP="003F0F37">
            <w:pPr>
              <w:pStyle w:val="Prrafodelista"/>
              <w:spacing w:line="276" w:lineRule="auto"/>
              <w:ind w:left="0"/>
              <w:rPr>
                <w:rFonts w:asciiTheme="minorHAnsi" w:hAnsiTheme="minorHAnsi" w:cstheme="minorHAnsi"/>
                <w:b/>
                <w:sz w:val="22"/>
                <w:szCs w:val="22"/>
              </w:rPr>
            </w:pPr>
            <w:r w:rsidRPr="004E7844">
              <w:rPr>
                <w:rFonts w:asciiTheme="minorHAnsi" w:hAnsiTheme="minorHAnsi" w:cstheme="minorHAnsi"/>
                <w:b/>
                <w:sz w:val="22"/>
                <w:szCs w:val="22"/>
              </w:rPr>
              <w:lastRenderedPageBreak/>
              <w:t>3. ALCANCE</w:t>
            </w:r>
          </w:p>
          <w:p w14:paraId="3E433C4E" w14:textId="77777777" w:rsidR="003F0F37" w:rsidRPr="004E7844" w:rsidRDefault="003F0F37" w:rsidP="003F0F37">
            <w:pPr>
              <w:spacing w:line="276" w:lineRule="auto"/>
              <w:rPr>
                <w:rFonts w:asciiTheme="minorHAnsi" w:hAnsiTheme="minorHAnsi" w:cstheme="minorHAnsi"/>
              </w:rPr>
            </w:pPr>
          </w:p>
          <w:p w14:paraId="346D59EC" w14:textId="39526EB8" w:rsidR="003F0F37" w:rsidRPr="004E7844" w:rsidRDefault="003F0F37" w:rsidP="003F0F37">
            <w:pPr>
              <w:spacing w:line="276" w:lineRule="auto"/>
              <w:rPr>
                <w:rFonts w:asciiTheme="minorHAnsi" w:hAnsiTheme="minorHAnsi" w:cstheme="minorHAnsi"/>
              </w:rPr>
            </w:pPr>
            <w:r w:rsidRPr="004E7844">
              <w:rPr>
                <w:rFonts w:asciiTheme="minorHAnsi" w:hAnsiTheme="minorHAnsi" w:cstheme="minorHAnsi"/>
              </w:rPr>
              <w:t xml:space="preserve">Verificar el estado de cumplimiento y avance de las acciones, productos y entregables programados en el Plan de Acción Institucional (Versión 3) de la Entidad (II Trimestre de 2024). </w:t>
            </w:r>
          </w:p>
          <w:p w14:paraId="621F878D" w14:textId="77777777" w:rsidR="003F0F37" w:rsidRPr="004E7844" w:rsidRDefault="003F0F37" w:rsidP="003F0F37">
            <w:pPr>
              <w:pStyle w:val="Prrafodelista"/>
              <w:spacing w:line="276" w:lineRule="auto"/>
              <w:ind w:left="447"/>
              <w:rPr>
                <w:rFonts w:asciiTheme="minorHAnsi" w:hAnsiTheme="minorHAnsi" w:cstheme="minorHAnsi"/>
                <w:sz w:val="22"/>
                <w:szCs w:val="22"/>
              </w:rPr>
            </w:pPr>
          </w:p>
        </w:tc>
      </w:tr>
      <w:tr w:rsidR="003F0F37" w:rsidRPr="004E7844" w14:paraId="6DFA8A90" w14:textId="77777777" w:rsidTr="003F0F37">
        <w:trPr>
          <w:gridAfter w:val="1"/>
          <w:wAfter w:w="38" w:type="dxa"/>
          <w:trHeight w:val="1846"/>
        </w:trPr>
        <w:tc>
          <w:tcPr>
            <w:tcW w:w="9508" w:type="dxa"/>
            <w:gridSpan w:val="2"/>
          </w:tcPr>
          <w:p w14:paraId="0FA1BC9F" w14:textId="77777777" w:rsidR="003F0F37" w:rsidRPr="004E7844" w:rsidRDefault="003F0F37" w:rsidP="003F0F37">
            <w:pPr>
              <w:pStyle w:val="Prrafodelista"/>
              <w:spacing w:line="276" w:lineRule="auto"/>
              <w:ind w:left="0"/>
              <w:rPr>
                <w:rFonts w:asciiTheme="minorHAnsi" w:hAnsiTheme="minorHAnsi" w:cstheme="minorHAnsi"/>
                <w:b/>
                <w:sz w:val="22"/>
                <w:szCs w:val="22"/>
              </w:rPr>
            </w:pPr>
          </w:p>
          <w:p w14:paraId="4ACDD509" w14:textId="77777777" w:rsidR="003F0F37" w:rsidRPr="004E7844" w:rsidRDefault="003F0F37" w:rsidP="003F0F37">
            <w:pPr>
              <w:pStyle w:val="Prrafodelista"/>
              <w:spacing w:line="276" w:lineRule="auto"/>
              <w:ind w:left="0"/>
              <w:rPr>
                <w:rFonts w:asciiTheme="minorHAnsi" w:hAnsiTheme="minorHAnsi" w:cstheme="minorHAnsi"/>
                <w:b/>
                <w:sz w:val="22"/>
                <w:szCs w:val="22"/>
              </w:rPr>
            </w:pPr>
            <w:r w:rsidRPr="004E7844">
              <w:rPr>
                <w:rFonts w:asciiTheme="minorHAnsi" w:hAnsiTheme="minorHAnsi" w:cstheme="minorHAnsi"/>
                <w:b/>
                <w:sz w:val="22"/>
                <w:szCs w:val="22"/>
              </w:rPr>
              <w:t>4. CRITERIOS</w:t>
            </w:r>
          </w:p>
          <w:p w14:paraId="557299BA" w14:textId="77777777" w:rsidR="003F0F37" w:rsidRPr="004E7844" w:rsidRDefault="003F0F37" w:rsidP="003F0F37">
            <w:pPr>
              <w:pStyle w:val="Prrafodelista"/>
              <w:spacing w:line="276" w:lineRule="auto"/>
              <w:ind w:left="0"/>
              <w:rPr>
                <w:rFonts w:asciiTheme="minorHAnsi" w:hAnsiTheme="minorHAnsi" w:cstheme="minorHAnsi"/>
                <w:b/>
                <w:sz w:val="22"/>
                <w:szCs w:val="22"/>
              </w:rPr>
            </w:pPr>
          </w:p>
          <w:p w14:paraId="28805E25" w14:textId="77777777" w:rsidR="003F0F37" w:rsidRPr="004E7844" w:rsidRDefault="003F0F37" w:rsidP="00C84C70">
            <w:pPr>
              <w:pStyle w:val="Prrafodelista"/>
              <w:numPr>
                <w:ilvl w:val="0"/>
                <w:numId w:val="1"/>
              </w:numPr>
              <w:autoSpaceDE/>
              <w:autoSpaceDN/>
              <w:adjustRightInd/>
              <w:spacing w:line="276" w:lineRule="auto"/>
              <w:ind w:left="589"/>
              <w:rPr>
                <w:rFonts w:asciiTheme="minorHAnsi" w:hAnsiTheme="minorHAnsi" w:cstheme="minorHAnsi"/>
                <w:sz w:val="22"/>
                <w:szCs w:val="22"/>
              </w:rPr>
            </w:pPr>
            <w:r w:rsidRPr="004E7844">
              <w:rPr>
                <w:rFonts w:asciiTheme="minorHAnsi" w:hAnsiTheme="minorHAnsi" w:cstheme="minorHAnsi"/>
                <w:sz w:val="22"/>
                <w:szCs w:val="22"/>
              </w:rPr>
              <w:t xml:space="preserve">Ley 87 de 1993. </w:t>
            </w:r>
          </w:p>
          <w:p w14:paraId="5FA888A8" w14:textId="77777777" w:rsidR="003F0F37" w:rsidRPr="004E7844" w:rsidRDefault="003F0F37" w:rsidP="00C84C70">
            <w:pPr>
              <w:pStyle w:val="Prrafodelista"/>
              <w:numPr>
                <w:ilvl w:val="0"/>
                <w:numId w:val="1"/>
              </w:numPr>
              <w:autoSpaceDE/>
              <w:autoSpaceDN/>
              <w:adjustRightInd/>
              <w:spacing w:line="276" w:lineRule="auto"/>
              <w:ind w:left="589"/>
              <w:rPr>
                <w:rFonts w:asciiTheme="minorHAnsi" w:hAnsiTheme="minorHAnsi" w:cstheme="minorHAnsi"/>
                <w:sz w:val="22"/>
                <w:szCs w:val="22"/>
              </w:rPr>
            </w:pPr>
            <w:r w:rsidRPr="004E7844">
              <w:rPr>
                <w:rFonts w:asciiTheme="minorHAnsi" w:hAnsiTheme="minorHAnsi" w:cstheme="minorHAnsi"/>
                <w:sz w:val="22"/>
                <w:szCs w:val="22"/>
              </w:rPr>
              <w:t>Decreto 1083 de 2015.</w:t>
            </w:r>
          </w:p>
          <w:p w14:paraId="5F8F7F5A" w14:textId="77777777" w:rsidR="003F0F37" w:rsidRPr="004E7844" w:rsidRDefault="003F0F37" w:rsidP="00C84C70">
            <w:pPr>
              <w:pStyle w:val="Prrafodelista"/>
              <w:numPr>
                <w:ilvl w:val="0"/>
                <w:numId w:val="1"/>
              </w:numPr>
              <w:autoSpaceDE/>
              <w:autoSpaceDN/>
              <w:adjustRightInd/>
              <w:spacing w:line="276" w:lineRule="auto"/>
              <w:ind w:left="589"/>
              <w:rPr>
                <w:rFonts w:asciiTheme="minorHAnsi" w:hAnsiTheme="minorHAnsi" w:cstheme="minorHAnsi"/>
                <w:sz w:val="22"/>
                <w:szCs w:val="22"/>
              </w:rPr>
            </w:pPr>
            <w:r w:rsidRPr="004E7844">
              <w:rPr>
                <w:rFonts w:asciiTheme="minorHAnsi" w:hAnsiTheme="minorHAnsi" w:cstheme="minorHAnsi"/>
                <w:sz w:val="22"/>
                <w:szCs w:val="22"/>
              </w:rPr>
              <w:t>Decreto 648 de 2017.</w:t>
            </w:r>
          </w:p>
          <w:p w14:paraId="1F15963C" w14:textId="77777777" w:rsidR="003F0F37" w:rsidRPr="004E7844" w:rsidRDefault="003F0F37" w:rsidP="00C84C70">
            <w:pPr>
              <w:pStyle w:val="Prrafodelista"/>
              <w:numPr>
                <w:ilvl w:val="0"/>
                <w:numId w:val="1"/>
              </w:numPr>
              <w:autoSpaceDE/>
              <w:autoSpaceDN/>
              <w:adjustRightInd/>
              <w:spacing w:line="276" w:lineRule="auto"/>
              <w:ind w:left="589"/>
              <w:rPr>
                <w:rFonts w:asciiTheme="minorHAnsi" w:hAnsiTheme="minorHAnsi" w:cstheme="minorHAnsi"/>
                <w:sz w:val="22"/>
                <w:szCs w:val="22"/>
              </w:rPr>
            </w:pPr>
            <w:r w:rsidRPr="004E7844">
              <w:rPr>
                <w:rFonts w:asciiTheme="minorHAnsi" w:hAnsiTheme="minorHAnsi" w:cstheme="minorHAnsi"/>
                <w:sz w:val="22"/>
                <w:szCs w:val="22"/>
              </w:rPr>
              <w:t>Decreto 1499 de 2017.</w:t>
            </w:r>
          </w:p>
          <w:p w14:paraId="1A313CEA" w14:textId="77777777" w:rsidR="003F0F37" w:rsidRPr="004E7844" w:rsidRDefault="003F0F37" w:rsidP="003F0F37">
            <w:pPr>
              <w:pStyle w:val="Prrafodelista"/>
              <w:autoSpaceDE/>
              <w:autoSpaceDN/>
              <w:adjustRightInd/>
              <w:spacing w:line="276" w:lineRule="auto"/>
              <w:ind w:left="589"/>
              <w:rPr>
                <w:rFonts w:asciiTheme="minorHAnsi" w:hAnsiTheme="minorHAnsi" w:cstheme="minorHAnsi"/>
                <w:sz w:val="22"/>
                <w:szCs w:val="22"/>
              </w:rPr>
            </w:pPr>
          </w:p>
        </w:tc>
      </w:tr>
      <w:tr w:rsidR="003F0F37" w:rsidRPr="004E7844" w14:paraId="29C5362B" w14:textId="77777777" w:rsidTr="003F0F37">
        <w:tblPrEx>
          <w:tblCellMar>
            <w:left w:w="70" w:type="dxa"/>
            <w:right w:w="70" w:type="dxa"/>
          </w:tblCellMar>
        </w:tblPrEx>
        <w:trPr>
          <w:trHeight w:val="53"/>
        </w:trPr>
        <w:tc>
          <w:tcPr>
            <w:tcW w:w="9508" w:type="dxa"/>
            <w:gridSpan w:val="3"/>
            <w:shd w:val="clear" w:color="auto" w:fill="auto"/>
          </w:tcPr>
          <w:p w14:paraId="3FA2A0F0" w14:textId="77777777" w:rsidR="003F0F37" w:rsidRPr="004E7844" w:rsidRDefault="003F0F37" w:rsidP="003F0F37">
            <w:pPr>
              <w:pStyle w:val="Prrafodelista"/>
              <w:spacing w:line="276" w:lineRule="auto"/>
              <w:ind w:left="0"/>
              <w:rPr>
                <w:rFonts w:asciiTheme="minorHAnsi" w:hAnsiTheme="minorHAnsi" w:cstheme="minorHAnsi"/>
                <w:b/>
                <w:sz w:val="22"/>
                <w:szCs w:val="22"/>
                <w:lang w:val="es-MX"/>
              </w:rPr>
            </w:pPr>
          </w:p>
          <w:p w14:paraId="5D04DCF2" w14:textId="77777777" w:rsidR="003F0F37" w:rsidRPr="004E7844" w:rsidRDefault="003F0F37" w:rsidP="003F0F37">
            <w:pPr>
              <w:pStyle w:val="Prrafodelista"/>
              <w:spacing w:line="276" w:lineRule="auto"/>
              <w:ind w:left="0"/>
              <w:rPr>
                <w:rFonts w:asciiTheme="minorHAnsi" w:hAnsiTheme="minorHAnsi" w:cstheme="minorHAnsi"/>
                <w:b/>
                <w:sz w:val="22"/>
                <w:szCs w:val="22"/>
                <w:lang w:val="es-MX"/>
              </w:rPr>
            </w:pPr>
            <w:r w:rsidRPr="004E7844">
              <w:rPr>
                <w:rFonts w:asciiTheme="minorHAnsi" w:hAnsiTheme="minorHAnsi" w:cstheme="minorHAnsi"/>
                <w:b/>
                <w:sz w:val="22"/>
                <w:szCs w:val="22"/>
                <w:lang w:val="es-MX"/>
              </w:rPr>
              <w:t>5. GESTIÓN / RESULTADO DEL SEGUIMIENTO</w:t>
            </w:r>
          </w:p>
          <w:p w14:paraId="1E9D0DE0" w14:textId="77777777" w:rsidR="003F0F37" w:rsidRPr="004E7844" w:rsidRDefault="003F0F37" w:rsidP="003F0F37">
            <w:pPr>
              <w:pStyle w:val="Prrafodelista"/>
              <w:spacing w:line="276" w:lineRule="auto"/>
              <w:ind w:left="0"/>
              <w:rPr>
                <w:rFonts w:asciiTheme="minorHAnsi" w:hAnsiTheme="minorHAnsi" w:cstheme="minorHAnsi"/>
                <w:b/>
                <w:sz w:val="22"/>
                <w:szCs w:val="22"/>
                <w:lang w:val="es-MX"/>
              </w:rPr>
            </w:pPr>
          </w:p>
          <w:p w14:paraId="0A2A1BAD" w14:textId="644EAD77" w:rsidR="003F0F37" w:rsidRPr="004E7844" w:rsidRDefault="003F0F37" w:rsidP="003F0F37">
            <w:pPr>
              <w:tabs>
                <w:tab w:val="left" w:pos="5345"/>
              </w:tabs>
              <w:spacing w:before="80" w:after="80" w:line="276" w:lineRule="auto"/>
              <w:rPr>
                <w:rFonts w:asciiTheme="minorHAnsi" w:hAnsiTheme="minorHAnsi" w:cstheme="minorHAnsi"/>
              </w:rPr>
            </w:pPr>
            <w:r w:rsidRPr="004E7844">
              <w:rPr>
                <w:rFonts w:asciiTheme="minorHAnsi" w:hAnsiTheme="minorHAnsi" w:cstheme="minorHAnsi"/>
                <w:lang w:val="es-ES"/>
              </w:rPr>
              <w:t xml:space="preserve">El Plan de Acción Institucional vigencia 2024 de la Superintendencia del Subsidio Familiar fue aprobado por el Comité Institucional de Gestión y Desempeño en sesión del 26 de diciembre de 2023, </w:t>
            </w:r>
            <w:r w:rsidRPr="004E7844">
              <w:rPr>
                <w:rFonts w:asciiTheme="minorHAnsi" w:hAnsiTheme="minorHAnsi" w:cstheme="minorHAnsi"/>
              </w:rPr>
              <w:t xml:space="preserve">tal como consta en Acta de reunión No. 9, y cuenta con la versión 3 con ocasión a modificaciones solicitadas por los procesos. </w:t>
            </w:r>
          </w:p>
          <w:p w14:paraId="0C747266" w14:textId="77777777" w:rsidR="003F0F37" w:rsidRPr="004E7844" w:rsidRDefault="003F0F37" w:rsidP="003F0F37">
            <w:pPr>
              <w:tabs>
                <w:tab w:val="left" w:pos="5345"/>
              </w:tabs>
              <w:spacing w:before="80" w:after="80" w:line="276" w:lineRule="auto"/>
              <w:rPr>
                <w:rFonts w:asciiTheme="minorHAnsi" w:hAnsiTheme="minorHAnsi" w:cstheme="minorHAnsi"/>
              </w:rPr>
            </w:pPr>
          </w:p>
          <w:p w14:paraId="6A556F85" w14:textId="13E733AE" w:rsidR="003F0F37" w:rsidRPr="004E7844" w:rsidRDefault="003F0F37" w:rsidP="003F0F37">
            <w:pPr>
              <w:tabs>
                <w:tab w:val="left" w:pos="5345"/>
              </w:tabs>
              <w:spacing w:before="80" w:after="80" w:line="276" w:lineRule="auto"/>
              <w:rPr>
                <w:rFonts w:asciiTheme="minorHAnsi" w:hAnsiTheme="minorHAnsi" w:cstheme="minorHAnsi"/>
              </w:rPr>
            </w:pPr>
            <w:r w:rsidRPr="004E7844">
              <w:rPr>
                <w:rFonts w:asciiTheme="minorHAnsi" w:hAnsiTheme="minorHAnsi" w:cstheme="minorHAnsi"/>
              </w:rPr>
              <w:t xml:space="preserve">Se encuentra publicado en la página web de la SSF, en el siguiente link: </w:t>
            </w:r>
          </w:p>
          <w:p w14:paraId="27B6515C" w14:textId="369A7898" w:rsidR="002143BC" w:rsidRPr="004E7844" w:rsidRDefault="006527B5" w:rsidP="003F0F37">
            <w:pPr>
              <w:tabs>
                <w:tab w:val="left" w:pos="5345"/>
              </w:tabs>
              <w:spacing w:before="80" w:after="80" w:line="276" w:lineRule="auto"/>
              <w:rPr>
                <w:rFonts w:asciiTheme="minorHAnsi" w:hAnsiTheme="minorHAnsi" w:cstheme="minorHAnsi"/>
              </w:rPr>
            </w:pPr>
            <w:hyperlink r:id="rId13" w:history="1">
              <w:r w:rsidR="002143BC" w:rsidRPr="004E7844">
                <w:rPr>
                  <w:rStyle w:val="Hipervnculo"/>
                  <w:rFonts w:asciiTheme="minorHAnsi" w:hAnsiTheme="minorHAnsi" w:cstheme="minorHAnsi"/>
                </w:rPr>
                <w:t>https://www.ssf.gov.co/web/guest/plan-de-acci%C3%B3n-institucional</w:t>
              </w:r>
            </w:hyperlink>
          </w:p>
          <w:p w14:paraId="311A7964" w14:textId="77777777" w:rsidR="002143BC" w:rsidRPr="004E7844" w:rsidRDefault="002143BC" w:rsidP="003F0F37">
            <w:pPr>
              <w:tabs>
                <w:tab w:val="left" w:pos="5345"/>
              </w:tabs>
              <w:spacing w:before="80" w:after="80" w:line="276" w:lineRule="auto"/>
              <w:rPr>
                <w:rFonts w:asciiTheme="minorHAnsi" w:hAnsiTheme="minorHAnsi" w:cstheme="minorHAnsi"/>
              </w:rPr>
            </w:pPr>
          </w:p>
          <w:p w14:paraId="380E1889" w14:textId="5F112DE4" w:rsidR="003F0F37" w:rsidRPr="004E7844" w:rsidRDefault="003F0F37" w:rsidP="003F0F37">
            <w:pPr>
              <w:tabs>
                <w:tab w:val="left" w:pos="5345"/>
              </w:tabs>
              <w:spacing w:before="80" w:after="80" w:line="276" w:lineRule="auto"/>
              <w:rPr>
                <w:rFonts w:asciiTheme="minorHAnsi" w:hAnsiTheme="minorHAnsi" w:cstheme="minorHAnsi"/>
              </w:rPr>
            </w:pPr>
            <w:r w:rsidRPr="004E7844">
              <w:rPr>
                <w:rFonts w:asciiTheme="minorHAnsi" w:hAnsiTheme="minorHAnsi" w:cstheme="minorHAnsi"/>
              </w:rPr>
              <w:t>La Oficina de Control Interno en su rol de seguimiento y evaluación y como tercera línea de defensa de la Séptima dimensión de MIPG, ingresa a herramienta e-Flow donde todas las áreas de la Superintendencia realizan el reporte y cargue de evidencias, una vez efectuada por parte de la segunda línea de defensa, la Oficina Asesora de Planeación el seguimiento al Plan de manera preliminar.</w:t>
            </w:r>
          </w:p>
          <w:p w14:paraId="0FD01497" w14:textId="77777777" w:rsidR="003F0F37" w:rsidRPr="004E7844" w:rsidRDefault="003F0F37" w:rsidP="003F0F37">
            <w:pPr>
              <w:tabs>
                <w:tab w:val="left" w:pos="5345"/>
              </w:tabs>
              <w:spacing w:before="80" w:after="80" w:line="276" w:lineRule="auto"/>
              <w:rPr>
                <w:rFonts w:asciiTheme="minorHAnsi" w:hAnsiTheme="minorHAnsi" w:cstheme="minorHAnsi"/>
              </w:rPr>
            </w:pPr>
          </w:p>
          <w:p w14:paraId="3CB2B002" w14:textId="77777777" w:rsidR="003F0F37" w:rsidRPr="004E7844" w:rsidRDefault="003F0F37" w:rsidP="003F0F37">
            <w:pPr>
              <w:tabs>
                <w:tab w:val="left" w:pos="5345"/>
              </w:tabs>
              <w:spacing w:before="80" w:after="80" w:line="276" w:lineRule="auto"/>
              <w:rPr>
                <w:rFonts w:asciiTheme="minorHAnsi" w:hAnsiTheme="minorHAnsi" w:cstheme="minorHAnsi"/>
                <w:lang w:val="es-ES"/>
              </w:rPr>
            </w:pPr>
            <w:r w:rsidRPr="004E7844">
              <w:rPr>
                <w:rFonts w:asciiTheme="minorHAnsi" w:hAnsiTheme="minorHAnsi" w:cstheme="minorHAnsi"/>
                <w:lang w:val="es-ES"/>
              </w:rPr>
              <w:t xml:space="preserve">A partir de lo anterior, la Oficina de Control Interno llevó a cabo la verificación de los avances del Plan de Acción Institucional 2024, basado en: las acciones, productos, entregables, indicadores y metas establecidas. </w:t>
            </w:r>
          </w:p>
          <w:p w14:paraId="47DA9E10" w14:textId="61DA1995" w:rsidR="003F0F37" w:rsidRPr="004E7844" w:rsidRDefault="003F0F37" w:rsidP="003F0F37">
            <w:pPr>
              <w:tabs>
                <w:tab w:val="left" w:pos="5345"/>
              </w:tabs>
              <w:spacing w:before="80" w:after="80" w:line="276" w:lineRule="auto"/>
              <w:rPr>
                <w:rFonts w:asciiTheme="minorHAnsi" w:hAnsiTheme="minorHAnsi" w:cstheme="minorHAnsi"/>
                <w:lang w:val="es-ES"/>
              </w:rPr>
            </w:pPr>
            <w:r w:rsidRPr="004E7844">
              <w:rPr>
                <w:rFonts w:asciiTheme="minorHAnsi" w:hAnsiTheme="minorHAnsi" w:cstheme="minorHAnsi"/>
                <w:lang w:val="es-ES"/>
              </w:rPr>
              <w:lastRenderedPageBreak/>
              <w:t>Determinando así que</w:t>
            </w:r>
            <w:r w:rsidRPr="00D722B9">
              <w:rPr>
                <w:rFonts w:asciiTheme="minorHAnsi" w:hAnsiTheme="minorHAnsi" w:cstheme="minorHAnsi"/>
                <w:lang w:val="es-ES"/>
              </w:rPr>
              <w:t>, ci</w:t>
            </w:r>
            <w:r w:rsidR="00D722B9" w:rsidRPr="00D722B9">
              <w:rPr>
                <w:rFonts w:asciiTheme="minorHAnsi" w:hAnsiTheme="minorHAnsi" w:cstheme="minorHAnsi"/>
                <w:lang w:val="es-ES"/>
              </w:rPr>
              <w:t>en</w:t>
            </w:r>
            <w:r w:rsidRPr="00D722B9">
              <w:rPr>
                <w:rFonts w:asciiTheme="minorHAnsi" w:hAnsiTheme="minorHAnsi" w:cstheme="minorHAnsi"/>
                <w:lang w:val="es-ES"/>
              </w:rPr>
              <w:t xml:space="preserve"> (</w:t>
            </w:r>
            <w:r w:rsidR="00D722B9" w:rsidRPr="00D722B9">
              <w:rPr>
                <w:rFonts w:asciiTheme="minorHAnsi" w:hAnsiTheme="minorHAnsi" w:cstheme="minorHAnsi"/>
                <w:lang w:val="es-ES"/>
              </w:rPr>
              <w:t>100</w:t>
            </w:r>
            <w:r w:rsidRPr="00D722B9">
              <w:rPr>
                <w:rFonts w:asciiTheme="minorHAnsi" w:hAnsiTheme="minorHAnsi" w:cstheme="minorHAnsi"/>
                <w:lang w:val="es-ES"/>
              </w:rPr>
              <w:t>) de</w:t>
            </w:r>
            <w:r w:rsidRPr="004E7844">
              <w:rPr>
                <w:rFonts w:asciiTheme="minorHAnsi" w:hAnsiTheme="minorHAnsi" w:cstheme="minorHAnsi"/>
                <w:lang w:val="es-ES"/>
              </w:rPr>
              <w:t xml:space="preserve"> los productos y entregables establecidos en las acciones, se encuentran dentro del seguimiento que corresponde al </w:t>
            </w:r>
            <w:r w:rsidR="00661C89" w:rsidRPr="004E7844">
              <w:rPr>
                <w:rFonts w:asciiTheme="minorHAnsi" w:hAnsiTheme="minorHAnsi" w:cstheme="minorHAnsi"/>
                <w:lang w:val="es-ES"/>
              </w:rPr>
              <w:t>segundo</w:t>
            </w:r>
            <w:r w:rsidRPr="004E7844">
              <w:rPr>
                <w:rFonts w:asciiTheme="minorHAnsi" w:hAnsiTheme="minorHAnsi" w:cstheme="minorHAnsi"/>
                <w:lang w:val="es-ES"/>
              </w:rPr>
              <w:t xml:space="preserve"> </w:t>
            </w:r>
            <w:r w:rsidR="00661C89" w:rsidRPr="004E7844">
              <w:rPr>
                <w:rFonts w:asciiTheme="minorHAnsi" w:hAnsiTheme="minorHAnsi" w:cstheme="minorHAnsi"/>
                <w:lang w:val="es-ES"/>
              </w:rPr>
              <w:t>I</w:t>
            </w:r>
            <w:r w:rsidRPr="004E7844">
              <w:rPr>
                <w:rFonts w:asciiTheme="minorHAnsi" w:hAnsiTheme="minorHAnsi" w:cstheme="minorHAnsi"/>
                <w:lang w:val="es-ES"/>
              </w:rPr>
              <w:t>I trimestre de 2024 (</w:t>
            </w:r>
            <w:r w:rsidR="00661C89" w:rsidRPr="004E7844">
              <w:rPr>
                <w:rFonts w:asciiTheme="minorHAnsi" w:hAnsiTheme="minorHAnsi" w:cstheme="minorHAnsi"/>
                <w:lang w:val="es-ES"/>
              </w:rPr>
              <w:t>abril</w:t>
            </w:r>
            <w:r w:rsidRPr="004E7844">
              <w:rPr>
                <w:rFonts w:asciiTheme="minorHAnsi" w:hAnsiTheme="minorHAnsi" w:cstheme="minorHAnsi"/>
                <w:lang w:val="es-ES"/>
              </w:rPr>
              <w:t xml:space="preserve"> a </w:t>
            </w:r>
            <w:r w:rsidR="00661C89" w:rsidRPr="004E7844">
              <w:rPr>
                <w:rFonts w:asciiTheme="minorHAnsi" w:hAnsiTheme="minorHAnsi" w:cstheme="minorHAnsi"/>
                <w:lang w:val="es-ES"/>
              </w:rPr>
              <w:t>junio</w:t>
            </w:r>
            <w:r w:rsidRPr="004E7844">
              <w:rPr>
                <w:rFonts w:asciiTheme="minorHAnsi" w:hAnsiTheme="minorHAnsi" w:cstheme="minorHAnsi"/>
                <w:lang w:val="es-ES"/>
              </w:rPr>
              <w:t>), con corte al 3</w:t>
            </w:r>
            <w:r w:rsidR="00661C89" w:rsidRPr="004E7844">
              <w:rPr>
                <w:rFonts w:asciiTheme="minorHAnsi" w:hAnsiTheme="minorHAnsi" w:cstheme="minorHAnsi"/>
                <w:lang w:val="es-ES"/>
              </w:rPr>
              <w:t>0</w:t>
            </w:r>
            <w:r w:rsidRPr="004E7844">
              <w:rPr>
                <w:rFonts w:asciiTheme="minorHAnsi" w:hAnsiTheme="minorHAnsi" w:cstheme="minorHAnsi"/>
                <w:lang w:val="es-ES"/>
              </w:rPr>
              <w:t xml:space="preserve"> de </w:t>
            </w:r>
            <w:r w:rsidR="00661C89" w:rsidRPr="004E7844">
              <w:rPr>
                <w:rFonts w:asciiTheme="minorHAnsi" w:hAnsiTheme="minorHAnsi" w:cstheme="minorHAnsi"/>
                <w:lang w:val="es-ES"/>
              </w:rPr>
              <w:t>junio</w:t>
            </w:r>
            <w:r w:rsidRPr="004E7844">
              <w:rPr>
                <w:rFonts w:asciiTheme="minorHAnsi" w:hAnsiTheme="minorHAnsi" w:cstheme="minorHAnsi"/>
                <w:lang w:val="es-ES"/>
              </w:rPr>
              <w:t xml:space="preserve"> de 2024. </w:t>
            </w:r>
          </w:p>
          <w:p w14:paraId="6E054D0C" w14:textId="0714449F" w:rsidR="00B9430D" w:rsidRDefault="003F0F37" w:rsidP="003F0F37">
            <w:pPr>
              <w:tabs>
                <w:tab w:val="left" w:pos="5345"/>
              </w:tabs>
              <w:spacing w:before="80" w:after="80" w:line="276" w:lineRule="auto"/>
              <w:rPr>
                <w:rFonts w:asciiTheme="minorHAnsi" w:hAnsiTheme="minorHAnsi" w:cstheme="minorHAnsi"/>
                <w:lang w:val="es-ES"/>
              </w:rPr>
            </w:pPr>
            <w:r w:rsidRPr="00D722B9">
              <w:rPr>
                <w:rFonts w:asciiTheme="minorHAnsi" w:hAnsiTheme="minorHAnsi" w:cstheme="minorHAnsi"/>
                <w:lang w:val="es-ES"/>
              </w:rPr>
              <w:t>A continuación, se detallan los avances obtenidos durante el ejercicio de seguimiento y evaluación:</w:t>
            </w:r>
          </w:p>
          <w:p w14:paraId="2F9932EC" w14:textId="77777777" w:rsidR="00D722B9" w:rsidRPr="004E7844" w:rsidRDefault="00D722B9" w:rsidP="003F0F37">
            <w:pPr>
              <w:tabs>
                <w:tab w:val="left" w:pos="5345"/>
              </w:tabs>
              <w:spacing w:before="80" w:after="80" w:line="276" w:lineRule="auto"/>
              <w:rPr>
                <w:rFonts w:asciiTheme="minorHAnsi" w:hAnsiTheme="minorHAnsi" w:cstheme="minorHAnsi"/>
                <w:lang w:val="es-ES"/>
              </w:rPr>
            </w:pPr>
          </w:p>
          <w:tbl>
            <w:tblPr>
              <w:tblW w:w="8373" w:type="dxa"/>
              <w:jc w:val="center"/>
              <w:tblCellMar>
                <w:left w:w="70" w:type="dxa"/>
                <w:right w:w="70" w:type="dxa"/>
              </w:tblCellMar>
              <w:tblLook w:val="04A0" w:firstRow="1" w:lastRow="0" w:firstColumn="1" w:lastColumn="0" w:noHBand="0" w:noVBand="1"/>
            </w:tblPr>
            <w:tblGrid>
              <w:gridCol w:w="3486"/>
              <w:gridCol w:w="1373"/>
              <w:gridCol w:w="1223"/>
              <w:gridCol w:w="791"/>
              <w:gridCol w:w="791"/>
              <w:gridCol w:w="982"/>
            </w:tblGrid>
            <w:tr w:rsidR="003F0F37" w:rsidRPr="004E7844" w14:paraId="60725B14" w14:textId="77777777" w:rsidTr="003F0F37">
              <w:trPr>
                <w:trHeight w:val="804"/>
                <w:jc w:val="center"/>
              </w:trPr>
              <w:tc>
                <w:tcPr>
                  <w:tcW w:w="3486" w:type="dxa"/>
                  <w:vMerge w:val="restart"/>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6516B7B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PROCESOS</w:t>
                  </w:r>
                </w:p>
              </w:tc>
              <w:tc>
                <w:tcPr>
                  <w:tcW w:w="1955" w:type="dxa"/>
                  <w:gridSpan w:val="2"/>
                  <w:vMerge w:val="restart"/>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3391FE2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ACCIONES CON SUS PRODUCTOS Y ENTREGABLES PROGRAMADOS (2024)</w:t>
                  </w:r>
                </w:p>
              </w:tc>
              <w:tc>
                <w:tcPr>
                  <w:tcW w:w="2932" w:type="dxa"/>
                  <w:gridSpan w:val="3"/>
                  <w:tcBorders>
                    <w:top w:val="single" w:sz="4" w:space="0" w:color="00B0F0"/>
                    <w:left w:val="nil"/>
                    <w:bottom w:val="single" w:sz="4" w:space="0" w:color="00B0F0"/>
                    <w:right w:val="single" w:sz="4" w:space="0" w:color="00B0F0"/>
                  </w:tcBorders>
                  <w:shd w:val="clear" w:color="000000" w:fill="4472C4"/>
                  <w:vAlign w:val="center"/>
                  <w:hideMark/>
                </w:tcPr>
                <w:p w14:paraId="02CF295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AVANCE PRODUCTOS Y ENTREGABLES VIGENCIA 2024</w:t>
                  </w:r>
                </w:p>
              </w:tc>
            </w:tr>
            <w:tr w:rsidR="003F0F37" w:rsidRPr="004E7844" w14:paraId="061E3355" w14:textId="77777777" w:rsidTr="003F0F37">
              <w:trPr>
                <w:trHeight w:val="245"/>
                <w:jc w:val="center"/>
              </w:trPr>
              <w:tc>
                <w:tcPr>
                  <w:tcW w:w="3486" w:type="dxa"/>
                  <w:vMerge/>
                  <w:tcBorders>
                    <w:top w:val="single" w:sz="4" w:space="0" w:color="00B0F0"/>
                    <w:left w:val="single" w:sz="4" w:space="0" w:color="00B0F0"/>
                    <w:bottom w:val="single" w:sz="4" w:space="0" w:color="00B0F0"/>
                    <w:right w:val="single" w:sz="4" w:space="0" w:color="00B0F0"/>
                  </w:tcBorders>
                  <w:vAlign w:val="center"/>
                  <w:hideMark/>
                </w:tcPr>
                <w:p w14:paraId="1E1CF200"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FFFFFF"/>
                      <w:lang w:eastAsia="es-CO"/>
                    </w:rPr>
                  </w:pPr>
                </w:p>
              </w:tc>
              <w:tc>
                <w:tcPr>
                  <w:tcW w:w="1955" w:type="dxa"/>
                  <w:gridSpan w:val="2"/>
                  <w:vMerge/>
                  <w:tcBorders>
                    <w:top w:val="single" w:sz="4" w:space="0" w:color="00B0F0"/>
                    <w:left w:val="single" w:sz="4" w:space="0" w:color="00B0F0"/>
                    <w:bottom w:val="single" w:sz="4" w:space="0" w:color="00B0F0"/>
                    <w:right w:val="single" w:sz="4" w:space="0" w:color="00B0F0"/>
                  </w:tcBorders>
                  <w:vAlign w:val="center"/>
                  <w:hideMark/>
                </w:tcPr>
                <w:p w14:paraId="577CAB69"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FFFFFF"/>
                      <w:lang w:eastAsia="es-CO"/>
                    </w:rPr>
                  </w:pPr>
                </w:p>
              </w:tc>
              <w:tc>
                <w:tcPr>
                  <w:tcW w:w="2932" w:type="dxa"/>
                  <w:gridSpan w:val="3"/>
                  <w:tcBorders>
                    <w:top w:val="single" w:sz="4" w:space="0" w:color="00B0F0"/>
                    <w:left w:val="nil"/>
                    <w:bottom w:val="single" w:sz="4" w:space="0" w:color="00B0F0"/>
                    <w:right w:val="single" w:sz="4" w:space="0" w:color="00B0F0"/>
                  </w:tcBorders>
                  <w:shd w:val="clear" w:color="000000" w:fill="4472C4"/>
                  <w:vAlign w:val="center"/>
                  <w:hideMark/>
                </w:tcPr>
                <w:p w14:paraId="64C8CAF0" w14:textId="70A4B146" w:rsidR="003F0F37" w:rsidRPr="004E7844" w:rsidRDefault="003F0F37" w:rsidP="003F0F37">
                  <w:pPr>
                    <w:autoSpaceDE/>
                    <w:autoSpaceDN/>
                    <w:adjustRightInd/>
                    <w:spacing w:line="276" w:lineRule="auto"/>
                    <w:jc w:val="center"/>
                    <w:rPr>
                      <w:rFonts w:asciiTheme="minorHAnsi" w:eastAsia="Times New Roman" w:hAnsiTheme="minorHAnsi" w:cstheme="minorHAnsi"/>
                      <w:b/>
                      <w:bCs/>
                      <w:i/>
                      <w:iCs/>
                      <w:color w:val="FFFFFF"/>
                      <w:lang w:eastAsia="es-CO"/>
                    </w:rPr>
                  </w:pPr>
                  <w:r w:rsidRPr="004E7844">
                    <w:rPr>
                      <w:rFonts w:asciiTheme="minorHAnsi" w:eastAsia="Times New Roman" w:hAnsiTheme="minorHAnsi" w:cstheme="minorHAnsi"/>
                      <w:b/>
                      <w:bCs/>
                      <w:i/>
                      <w:iCs/>
                      <w:color w:val="FFFFFF"/>
                      <w:lang w:eastAsia="es-CO"/>
                    </w:rPr>
                    <w:t>(</w:t>
                  </w:r>
                  <w:r w:rsidR="00006CFB">
                    <w:rPr>
                      <w:rFonts w:asciiTheme="minorHAnsi" w:eastAsia="Times New Roman" w:hAnsiTheme="minorHAnsi" w:cstheme="minorHAnsi"/>
                      <w:b/>
                      <w:bCs/>
                      <w:i/>
                      <w:iCs/>
                      <w:color w:val="FFFFFF"/>
                      <w:lang w:eastAsia="es-CO"/>
                    </w:rPr>
                    <w:t>Segundo</w:t>
                  </w:r>
                  <w:r w:rsidRPr="004E7844">
                    <w:rPr>
                      <w:rFonts w:asciiTheme="minorHAnsi" w:eastAsia="Times New Roman" w:hAnsiTheme="minorHAnsi" w:cstheme="minorHAnsi"/>
                      <w:b/>
                      <w:bCs/>
                      <w:i/>
                      <w:iCs/>
                      <w:color w:val="FFFFFF"/>
                      <w:lang w:eastAsia="es-CO"/>
                    </w:rPr>
                    <w:t xml:space="preserve"> </w:t>
                  </w:r>
                  <w:r w:rsidR="00006CFB">
                    <w:rPr>
                      <w:rFonts w:asciiTheme="minorHAnsi" w:eastAsia="Times New Roman" w:hAnsiTheme="minorHAnsi" w:cstheme="minorHAnsi"/>
                      <w:b/>
                      <w:bCs/>
                      <w:i/>
                      <w:iCs/>
                      <w:color w:val="FFFFFF"/>
                      <w:lang w:eastAsia="es-CO"/>
                    </w:rPr>
                    <w:t>I</w:t>
                  </w:r>
                  <w:r w:rsidRPr="004E7844">
                    <w:rPr>
                      <w:rFonts w:asciiTheme="minorHAnsi" w:eastAsia="Times New Roman" w:hAnsiTheme="minorHAnsi" w:cstheme="minorHAnsi"/>
                      <w:b/>
                      <w:bCs/>
                      <w:i/>
                      <w:iCs/>
                      <w:color w:val="FFFFFF"/>
                      <w:lang w:eastAsia="es-CO"/>
                    </w:rPr>
                    <w:t>I Trimestre)</w:t>
                  </w:r>
                </w:p>
              </w:tc>
            </w:tr>
            <w:tr w:rsidR="003F0F37" w:rsidRPr="004E7844" w14:paraId="6931836E" w14:textId="77777777" w:rsidTr="003F0F37">
              <w:trPr>
                <w:trHeight w:val="695"/>
                <w:jc w:val="center"/>
              </w:trPr>
              <w:tc>
                <w:tcPr>
                  <w:tcW w:w="3486" w:type="dxa"/>
                  <w:vMerge/>
                  <w:tcBorders>
                    <w:top w:val="single" w:sz="4" w:space="0" w:color="00B0F0"/>
                    <w:left w:val="single" w:sz="4" w:space="0" w:color="00B0F0"/>
                    <w:bottom w:val="single" w:sz="4" w:space="0" w:color="00B0F0"/>
                    <w:right w:val="single" w:sz="4" w:space="0" w:color="00B0F0"/>
                  </w:tcBorders>
                  <w:vAlign w:val="center"/>
                  <w:hideMark/>
                </w:tcPr>
                <w:p w14:paraId="4FA3E4B2"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FFFFFF"/>
                      <w:lang w:eastAsia="es-CO"/>
                    </w:rPr>
                  </w:pPr>
                </w:p>
              </w:tc>
              <w:tc>
                <w:tcPr>
                  <w:tcW w:w="977" w:type="dxa"/>
                  <w:tcBorders>
                    <w:top w:val="nil"/>
                    <w:left w:val="nil"/>
                    <w:bottom w:val="single" w:sz="4" w:space="0" w:color="00B0F0"/>
                    <w:right w:val="single" w:sz="4" w:space="0" w:color="00B0F0"/>
                  </w:tcBorders>
                  <w:shd w:val="clear" w:color="000000" w:fill="4472C4"/>
                  <w:vAlign w:val="center"/>
                  <w:hideMark/>
                </w:tcPr>
                <w:p w14:paraId="5D896FE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i/>
                      <w:iCs/>
                      <w:color w:val="FFFFFF"/>
                      <w:lang w:eastAsia="es-CO"/>
                    </w:rPr>
                  </w:pPr>
                  <w:r w:rsidRPr="004E7844">
                    <w:rPr>
                      <w:rFonts w:asciiTheme="minorHAnsi" w:eastAsia="Times New Roman" w:hAnsiTheme="minorHAnsi" w:cstheme="minorHAnsi"/>
                      <w:b/>
                      <w:bCs/>
                      <w:i/>
                      <w:iCs/>
                      <w:color w:val="FFFFFF"/>
                      <w:lang w:eastAsia="es-CO"/>
                    </w:rPr>
                    <w:t>Acciones Programadas</w:t>
                  </w:r>
                </w:p>
              </w:tc>
              <w:tc>
                <w:tcPr>
                  <w:tcW w:w="977" w:type="dxa"/>
                  <w:tcBorders>
                    <w:top w:val="nil"/>
                    <w:left w:val="nil"/>
                    <w:bottom w:val="single" w:sz="4" w:space="0" w:color="00B0F0"/>
                    <w:right w:val="single" w:sz="4" w:space="0" w:color="00B0F0"/>
                  </w:tcBorders>
                  <w:shd w:val="clear" w:color="000000" w:fill="4472C4"/>
                  <w:vAlign w:val="center"/>
                  <w:hideMark/>
                </w:tcPr>
                <w:p w14:paraId="7C97F38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i/>
                      <w:iCs/>
                      <w:color w:val="FFFFFF"/>
                      <w:lang w:eastAsia="es-CO"/>
                    </w:rPr>
                  </w:pPr>
                  <w:r w:rsidRPr="004E7844">
                    <w:rPr>
                      <w:rFonts w:asciiTheme="minorHAnsi" w:eastAsia="Times New Roman" w:hAnsiTheme="minorHAnsi" w:cstheme="minorHAnsi"/>
                      <w:b/>
                      <w:bCs/>
                      <w:i/>
                      <w:iCs/>
                      <w:color w:val="FFFFFF"/>
                      <w:lang w:eastAsia="es-CO"/>
                    </w:rPr>
                    <w:t>Productos y Entregables</w:t>
                  </w:r>
                </w:p>
              </w:tc>
              <w:tc>
                <w:tcPr>
                  <w:tcW w:w="977" w:type="dxa"/>
                  <w:tcBorders>
                    <w:top w:val="nil"/>
                    <w:left w:val="nil"/>
                    <w:bottom w:val="single" w:sz="4" w:space="0" w:color="00B0F0"/>
                    <w:right w:val="single" w:sz="4" w:space="0" w:color="00B0F0"/>
                  </w:tcBorders>
                  <w:shd w:val="clear" w:color="000000" w:fill="4472C4"/>
                  <w:vAlign w:val="center"/>
                  <w:hideMark/>
                </w:tcPr>
                <w:p w14:paraId="6C6725E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i/>
                      <w:iCs/>
                      <w:color w:val="FFFFFF"/>
                      <w:lang w:eastAsia="es-CO"/>
                    </w:rPr>
                  </w:pPr>
                  <w:r w:rsidRPr="004E7844">
                    <w:rPr>
                      <w:rFonts w:asciiTheme="minorHAnsi" w:eastAsia="Times New Roman" w:hAnsiTheme="minorHAnsi" w:cstheme="minorHAnsi"/>
                      <w:b/>
                      <w:bCs/>
                      <w:i/>
                      <w:iCs/>
                      <w:color w:val="FFFFFF"/>
                      <w:lang w:eastAsia="es-CO"/>
                    </w:rPr>
                    <w:t>Con % de avance</w:t>
                  </w:r>
                </w:p>
              </w:tc>
              <w:tc>
                <w:tcPr>
                  <w:tcW w:w="977" w:type="dxa"/>
                  <w:tcBorders>
                    <w:top w:val="nil"/>
                    <w:left w:val="nil"/>
                    <w:bottom w:val="single" w:sz="4" w:space="0" w:color="00B0F0"/>
                    <w:right w:val="single" w:sz="4" w:space="0" w:color="00B0F0"/>
                  </w:tcBorders>
                  <w:shd w:val="clear" w:color="000000" w:fill="4472C4"/>
                  <w:vAlign w:val="center"/>
                  <w:hideMark/>
                </w:tcPr>
                <w:p w14:paraId="4C25622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i/>
                      <w:iCs/>
                      <w:color w:val="FFFFFF"/>
                      <w:lang w:eastAsia="es-CO"/>
                    </w:rPr>
                  </w:pPr>
                  <w:r w:rsidRPr="004E7844">
                    <w:rPr>
                      <w:rFonts w:asciiTheme="minorHAnsi" w:eastAsia="Times New Roman" w:hAnsiTheme="minorHAnsi" w:cstheme="minorHAnsi"/>
                      <w:b/>
                      <w:bCs/>
                      <w:i/>
                      <w:iCs/>
                      <w:color w:val="FFFFFF"/>
                      <w:lang w:eastAsia="es-CO"/>
                    </w:rPr>
                    <w:t>Sin % de avance</w:t>
                  </w:r>
                </w:p>
              </w:tc>
              <w:tc>
                <w:tcPr>
                  <w:tcW w:w="977" w:type="dxa"/>
                  <w:tcBorders>
                    <w:top w:val="nil"/>
                    <w:left w:val="nil"/>
                    <w:bottom w:val="single" w:sz="4" w:space="0" w:color="00B0F0"/>
                    <w:right w:val="single" w:sz="4" w:space="0" w:color="00B0F0"/>
                  </w:tcBorders>
                  <w:shd w:val="clear" w:color="000000" w:fill="4472C4"/>
                  <w:vAlign w:val="center"/>
                  <w:hideMark/>
                </w:tcPr>
                <w:p w14:paraId="5134947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i/>
                      <w:iCs/>
                      <w:color w:val="FFFFFF"/>
                      <w:lang w:eastAsia="es-CO"/>
                    </w:rPr>
                  </w:pPr>
                  <w:r w:rsidRPr="004E7844">
                    <w:rPr>
                      <w:rFonts w:asciiTheme="minorHAnsi" w:eastAsia="Times New Roman" w:hAnsiTheme="minorHAnsi" w:cstheme="minorHAnsi"/>
                      <w:b/>
                      <w:bCs/>
                      <w:i/>
                      <w:iCs/>
                      <w:color w:val="FFFFFF"/>
                      <w:lang w:eastAsia="es-CO"/>
                    </w:rPr>
                    <w:t>No Aplica para el trimestre</w:t>
                  </w:r>
                </w:p>
              </w:tc>
            </w:tr>
            <w:tr w:rsidR="003F0F37" w:rsidRPr="004E7844" w14:paraId="29008B5D" w14:textId="77777777" w:rsidTr="003F0F37">
              <w:trPr>
                <w:trHeight w:val="365"/>
                <w:jc w:val="center"/>
              </w:trPr>
              <w:tc>
                <w:tcPr>
                  <w:tcW w:w="3486" w:type="dxa"/>
                  <w:tcBorders>
                    <w:top w:val="nil"/>
                    <w:left w:val="single" w:sz="4" w:space="0" w:color="00B0F0"/>
                    <w:bottom w:val="nil"/>
                    <w:right w:val="single" w:sz="4" w:space="0" w:color="00B0F0"/>
                  </w:tcBorders>
                  <w:shd w:val="clear" w:color="000000" w:fill="FFFFFF"/>
                  <w:noWrap/>
                  <w:vAlign w:val="center"/>
                  <w:hideMark/>
                </w:tcPr>
                <w:p w14:paraId="2B8C151D"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Comunicación Pública </w:t>
                  </w:r>
                </w:p>
              </w:tc>
              <w:tc>
                <w:tcPr>
                  <w:tcW w:w="977" w:type="dxa"/>
                  <w:tcBorders>
                    <w:top w:val="nil"/>
                    <w:left w:val="nil"/>
                    <w:bottom w:val="nil"/>
                    <w:right w:val="nil"/>
                  </w:tcBorders>
                  <w:shd w:val="clear" w:color="000000" w:fill="FFFFFF"/>
                  <w:vAlign w:val="center"/>
                  <w:hideMark/>
                </w:tcPr>
                <w:p w14:paraId="3812C09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8</w:t>
                  </w:r>
                </w:p>
              </w:tc>
              <w:tc>
                <w:tcPr>
                  <w:tcW w:w="977" w:type="dxa"/>
                  <w:tcBorders>
                    <w:top w:val="nil"/>
                    <w:left w:val="single" w:sz="4" w:space="0" w:color="00B0F0"/>
                    <w:bottom w:val="nil"/>
                    <w:right w:val="single" w:sz="4" w:space="0" w:color="00B0F0"/>
                  </w:tcBorders>
                  <w:shd w:val="clear" w:color="000000" w:fill="FFFFFF"/>
                  <w:vAlign w:val="center"/>
                  <w:hideMark/>
                </w:tcPr>
                <w:p w14:paraId="42725C0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8</w:t>
                  </w:r>
                </w:p>
              </w:tc>
              <w:tc>
                <w:tcPr>
                  <w:tcW w:w="977" w:type="dxa"/>
                  <w:tcBorders>
                    <w:top w:val="nil"/>
                    <w:left w:val="nil"/>
                    <w:bottom w:val="nil"/>
                    <w:right w:val="nil"/>
                  </w:tcBorders>
                  <w:shd w:val="clear" w:color="000000" w:fill="FFFFFF"/>
                  <w:vAlign w:val="center"/>
                  <w:hideMark/>
                </w:tcPr>
                <w:p w14:paraId="384090B1" w14:textId="609FF160" w:rsidR="003F0F37" w:rsidRPr="004E7844" w:rsidRDefault="00006CFB"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7</w:t>
                  </w:r>
                </w:p>
              </w:tc>
              <w:tc>
                <w:tcPr>
                  <w:tcW w:w="977" w:type="dxa"/>
                  <w:tcBorders>
                    <w:top w:val="nil"/>
                    <w:left w:val="single" w:sz="4" w:space="0" w:color="00B0F0"/>
                    <w:bottom w:val="nil"/>
                    <w:right w:val="single" w:sz="4" w:space="0" w:color="00B0F0"/>
                  </w:tcBorders>
                  <w:shd w:val="clear" w:color="000000" w:fill="FFFFFF"/>
                  <w:vAlign w:val="center"/>
                  <w:hideMark/>
                </w:tcPr>
                <w:p w14:paraId="1FFBB995" w14:textId="6F9F01BF"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E91CBE">
                    <w:rPr>
                      <w:rFonts w:asciiTheme="minorHAnsi" w:eastAsia="Times New Roman" w:hAnsiTheme="minorHAnsi" w:cstheme="minorHAnsi"/>
                      <w:color w:val="FF0000"/>
                      <w:lang w:eastAsia="es-CO"/>
                    </w:rPr>
                    <w:t>1</w:t>
                  </w:r>
                </w:p>
              </w:tc>
              <w:tc>
                <w:tcPr>
                  <w:tcW w:w="977" w:type="dxa"/>
                  <w:tcBorders>
                    <w:top w:val="nil"/>
                    <w:left w:val="nil"/>
                    <w:bottom w:val="nil"/>
                    <w:right w:val="single" w:sz="4" w:space="0" w:color="00B0F0"/>
                  </w:tcBorders>
                  <w:shd w:val="clear" w:color="000000" w:fill="FFFFFF"/>
                  <w:vAlign w:val="center"/>
                  <w:hideMark/>
                </w:tcPr>
                <w:p w14:paraId="170B5675" w14:textId="77116B1C" w:rsidR="003F0F37" w:rsidRPr="004E7844" w:rsidRDefault="00751BE7"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w:t>
                  </w:r>
                </w:p>
              </w:tc>
            </w:tr>
            <w:tr w:rsidR="003F0F37" w:rsidRPr="004E7844" w14:paraId="13535A3C" w14:textId="77777777" w:rsidTr="003F0F37">
              <w:trPr>
                <w:trHeight w:val="365"/>
                <w:jc w:val="center"/>
              </w:trPr>
              <w:tc>
                <w:tcPr>
                  <w:tcW w:w="3486" w:type="dxa"/>
                  <w:tcBorders>
                    <w:top w:val="single" w:sz="4" w:space="0" w:color="00B0F0"/>
                    <w:left w:val="single" w:sz="4" w:space="0" w:color="00B0F0"/>
                    <w:bottom w:val="single" w:sz="4" w:space="0" w:color="00B0F0"/>
                    <w:right w:val="single" w:sz="4" w:space="0" w:color="00B0F0"/>
                  </w:tcBorders>
                  <w:shd w:val="clear" w:color="000000" w:fill="B4C6E7"/>
                  <w:noWrap/>
                  <w:vAlign w:val="center"/>
                  <w:hideMark/>
                </w:tcPr>
                <w:p w14:paraId="14EF45DB"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Planeación Institucional</w:t>
                  </w:r>
                </w:p>
              </w:tc>
              <w:tc>
                <w:tcPr>
                  <w:tcW w:w="977" w:type="dxa"/>
                  <w:tcBorders>
                    <w:top w:val="single" w:sz="4" w:space="0" w:color="00B0F0"/>
                    <w:left w:val="nil"/>
                    <w:bottom w:val="single" w:sz="4" w:space="0" w:color="00B0F0"/>
                    <w:right w:val="nil"/>
                  </w:tcBorders>
                  <w:shd w:val="clear" w:color="000000" w:fill="B4C6E7"/>
                  <w:vAlign w:val="center"/>
                  <w:hideMark/>
                </w:tcPr>
                <w:p w14:paraId="3A57989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8</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4D85648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8</w:t>
                  </w:r>
                </w:p>
              </w:tc>
              <w:tc>
                <w:tcPr>
                  <w:tcW w:w="977" w:type="dxa"/>
                  <w:tcBorders>
                    <w:top w:val="single" w:sz="4" w:space="0" w:color="00B0F0"/>
                    <w:left w:val="nil"/>
                    <w:bottom w:val="single" w:sz="4" w:space="0" w:color="00B0F0"/>
                    <w:right w:val="nil"/>
                  </w:tcBorders>
                  <w:shd w:val="clear" w:color="000000" w:fill="B4C6E7"/>
                  <w:vAlign w:val="center"/>
                  <w:hideMark/>
                </w:tcPr>
                <w:p w14:paraId="116F0F3A" w14:textId="42B5294A" w:rsidR="003F0F37" w:rsidRPr="004E7844" w:rsidRDefault="00006CFB"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8</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6CA7D8A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B4C6E7"/>
                  <w:vAlign w:val="center"/>
                  <w:hideMark/>
                </w:tcPr>
                <w:p w14:paraId="7E300596" w14:textId="59A33673"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38A6CFF9" w14:textId="77777777" w:rsidTr="003F0F37">
              <w:trPr>
                <w:trHeight w:val="365"/>
                <w:jc w:val="center"/>
              </w:trPr>
              <w:tc>
                <w:tcPr>
                  <w:tcW w:w="3486" w:type="dxa"/>
                  <w:tcBorders>
                    <w:top w:val="nil"/>
                    <w:left w:val="single" w:sz="4" w:space="0" w:color="00B0F0"/>
                    <w:bottom w:val="nil"/>
                    <w:right w:val="single" w:sz="4" w:space="0" w:color="00B0F0"/>
                  </w:tcBorders>
                  <w:shd w:val="clear" w:color="000000" w:fill="FFFFFF"/>
                  <w:noWrap/>
                  <w:vAlign w:val="center"/>
                  <w:hideMark/>
                </w:tcPr>
                <w:p w14:paraId="7FB96451"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Direccionamiento Estratégico </w:t>
                  </w:r>
                </w:p>
              </w:tc>
              <w:tc>
                <w:tcPr>
                  <w:tcW w:w="977" w:type="dxa"/>
                  <w:tcBorders>
                    <w:top w:val="nil"/>
                    <w:left w:val="nil"/>
                    <w:bottom w:val="nil"/>
                    <w:right w:val="nil"/>
                  </w:tcBorders>
                  <w:shd w:val="clear" w:color="000000" w:fill="FFFFFF"/>
                  <w:vAlign w:val="center"/>
                  <w:hideMark/>
                </w:tcPr>
                <w:p w14:paraId="064A844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2</w:t>
                  </w:r>
                </w:p>
              </w:tc>
              <w:tc>
                <w:tcPr>
                  <w:tcW w:w="977" w:type="dxa"/>
                  <w:tcBorders>
                    <w:top w:val="nil"/>
                    <w:left w:val="single" w:sz="4" w:space="0" w:color="00B0F0"/>
                    <w:bottom w:val="nil"/>
                    <w:right w:val="single" w:sz="4" w:space="0" w:color="00B0F0"/>
                  </w:tcBorders>
                  <w:shd w:val="clear" w:color="000000" w:fill="FFFFFF"/>
                  <w:vAlign w:val="center"/>
                  <w:hideMark/>
                </w:tcPr>
                <w:p w14:paraId="73C1F74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2</w:t>
                  </w:r>
                </w:p>
              </w:tc>
              <w:tc>
                <w:tcPr>
                  <w:tcW w:w="977" w:type="dxa"/>
                  <w:tcBorders>
                    <w:top w:val="nil"/>
                    <w:left w:val="nil"/>
                    <w:bottom w:val="nil"/>
                    <w:right w:val="nil"/>
                  </w:tcBorders>
                  <w:shd w:val="clear" w:color="000000" w:fill="FFFFFF"/>
                  <w:vAlign w:val="center"/>
                  <w:hideMark/>
                </w:tcPr>
                <w:p w14:paraId="73393ECE" w14:textId="34288C78" w:rsidR="003F0F37" w:rsidRPr="004E7844" w:rsidRDefault="00006CFB"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2</w:t>
                  </w:r>
                </w:p>
              </w:tc>
              <w:tc>
                <w:tcPr>
                  <w:tcW w:w="977" w:type="dxa"/>
                  <w:tcBorders>
                    <w:top w:val="nil"/>
                    <w:left w:val="single" w:sz="4" w:space="0" w:color="00B0F0"/>
                    <w:bottom w:val="nil"/>
                    <w:right w:val="single" w:sz="4" w:space="0" w:color="00B0F0"/>
                  </w:tcBorders>
                  <w:shd w:val="clear" w:color="000000" w:fill="FFFFFF"/>
                  <w:vAlign w:val="center"/>
                  <w:hideMark/>
                </w:tcPr>
                <w:p w14:paraId="762B4C2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FFFFFF"/>
                  <w:vAlign w:val="center"/>
                  <w:hideMark/>
                </w:tcPr>
                <w:p w14:paraId="7615AD50" w14:textId="1ADF5046"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5A83286E" w14:textId="77777777" w:rsidTr="003F0F37">
              <w:trPr>
                <w:trHeight w:val="365"/>
                <w:jc w:val="center"/>
              </w:trPr>
              <w:tc>
                <w:tcPr>
                  <w:tcW w:w="3486" w:type="dxa"/>
                  <w:tcBorders>
                    <w:top w:val="single" w:sz="4" w:space="0" w:color="00B0F0"/>
                    <w:left w:val="single" w:sz="4" w:space="0" w:color="00B0F0"/>
                    <w:bottom w:val="single" w:sz="4" w:space="0" w:color="00B0F0"/>
                    <w:right w:val="single" w:sz="4" w:space="0" w:color="00B0F0"/>
                  </w:tcBorders>
                  <w:shd w:val="clear" w:color="000000" w:fill="B4C6E7"/>
                  <w:noWrap/>
                  <w:vAlign w:val="center"/>
                  <w:hideMark/>
                </w:tcPr>
                <w:p w14:paraId="72854B4F"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Gestión Jurídica </w:t>
                  </w:r>
                </w:p>
              </w:tc>
              <w:tc>
                <w:tcPr>
                  <w:tcW w:w="977" w:type="dxa"/>
                  <w:tcBorders>
                    <w:top w:val="single" w:sz="4" w:space="0" w:color="00B0F0"/>
                    <w:left w:val="nil"/>
                    <w:bottom w:val="single" w:sz="4" w:space="0" w:color="00B0F0"/>
                    <w:right w:val="nil"/>
                  </w:tcBorders>
                  <w:shd w:val="clear" w:color="000000" w:fill="B4C6E7"/>
                  <w:vAlign w:val="center"/>
                  <w:hideMark/>
                </w:tcPr>
                <w:p w14:paraId="7EA71D51" w14:textId="02E1C116"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r w:rsidR="00006CFB">
                    <w:rPr>
                      <w:rFonts w:asciiTheme="minorHAnsi" w:eastAsia="Times New Roman" w:hAnsiTheme="minorHAnsi" w:cstheme="minorHAnsi"/>
                      <w:color w:val="auto"/>
                      <w:lang w:eastAsia="es-CO"/>
                    </w:rPr>
                    <w:t>1</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6C1CA3EF" w14:textId="09721E00"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w:t>
                  </w:r>
                  <w:r w:rsidR="00006CFB">
                    <w:rPr>
                      <w:rFonts w:asciiTheme="minorHAnsi" w:eastAsia="Times New Roman" w:hAnsiTheme="minorHAnsi" w:cstheme="minorHAnsi"/>
                      <w:b/>
                      <w:bCs/>
                      <w:color w:val="auto"/>
                      <w:lang w:eastAsia="es-CO"/>
                    </w:rPr>
                    <w:t>1</w:t>
                  </w:r>
                </w:p>
              </w:tc>
              <w:tc>
                <w:tcPr>
                  <w:tcW w:w="977" w:type="dxa"/>
                  <w:tcBorders>
                    <w:top w:val="single" w:sz="4" w:space="0" w:color="00B0F0"/>
                    <w:left w:val="nil"/>
                    <w:bottom w:val="single" w:sz="4" w:space="0" w:color="00B0F0"/>
                    <w:right w:val="nil"/>
                  </w:tcBorders>
                  <w:shd w:val="clear" w:color="000000" w:fill="B4C6E7"/>
                  <w:vAlign w:val="center"/>
                  <w:hideMark/>
                </w:tcPr>
                <w:p w14:paraId="21C9FD3D" w14:textId="3A2189B5" w:rsidR="003F0F37" w:rsidRPr="004E7844" w:rsidRDefault="00751BE7"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8</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5D04D8E9" w14:textId="4C5F4CBB"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B4C6E7"/>
                  <w:vAlign w:val="center"/>
                  <w:hideMark/>
                </w:tcPr>
                <w:p w14:paraId="1E0254FD" w14:textId="28A0E202" w:rsidR="003F0F37" w:rsidRPr="004E7844" w:rsidRDefault="00751BE7" w:rsidP="003F0F37">
                  <w:pPr>
                    <w:autoSpaceDE/>
                    <w:autoSpaceDN/>
                    <w:adjustRightInd/>
                    <w:spacing w:line="276" w:lineRule="auto"/>
                    <w:jc w:val="center"/>
                    <w:rPr>
                      <w:rFonts w:asciiTheme="minorHAnsi" w:eastAsia="Times New Roman" w:hAnsiTheme="minorHAnsi" w:cstheme="minorHAnsi"/>
                      <w:color w:val="FF0000"/>
                      <w:lang w:eastAsia="es-CO"/>
                    </w:rPr>
                  </w:pPr>
                  <w:r>
                    <w:rPr>
                      <w:rFonts w:asciiTheme="minorHAnsi" w:eastAsia="Times New Roman" w:hAnsiTheme="minorHAnsi" w:cstheme="minorHAnsi"/>
                      <w:color w:val="auto"/>
                      <w:lang w:eastAsia="es-CO"/>
                    </w:rPr>
                    <w:t>3</w:t>
                  </w:r>
                </w:p>
              </w:tc>
            </w:tr>
            <w:tr w:rsidR="003F0F37" w:rsidRPr="004E7844" w14:paraId="3D6EA173" w14:textId="77777777" w:rsidTr="003F0F37">
              <w:trPr>
                <w:trHeight w:val="365"/>
                <w:jc w:val="center"/>
              </w:trPr>
              <w:tc>
                <w:tcPr>
                  <w:tcW w:w="3486" w:type="dxa"/>
                  <w:tcBorders>
                    <w:top w:val="nil"/>
                    <w:left w:val="single" w:sz="4" w:space="0" w:color="00B0F0"/>
                    <w:bottom w:val="nil"/>
                    <w:right w:val="single" w:sz="4" w:space="0" w:color="00B0F0"/>
                  </w:tcBorders>
                  <w:shd w:val="clear" w:color="000000" w:fill="FFFFFF"/>
                  <w:noWrap/>
                  <w:vAlign w:val="center"/>
                  <w:hideMark/>
                </w:tcPr>
                <w:p w14:paraId="74B2D87A"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Gestión de Sistemas de Información  </w:t>
                  </w:r>
                </w:p>
              </w:tc>
              <w:tc>
                <w:tcPr>
                  <w:tcW w:w="977" w:type="dxa"/>
                  <w:tcBorders>
                    <w:top w:val="nil"/>
                    <w:left w:val="nil"/>
                    <w:bottom w:val="nil"/>
                    <w:right w:val="nil"/>
                  </w:tcBorders>
                  <w:shd w:val="clear" w:color="000000" w:fill="FFFFFF"/>
                  <w:vAlign w:val="center"/>
                  <w:hideMark/>
                </w:tcPr>
                <w:p w14:paraId="0C27BC5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9</w:t>
                  </w:r>
                </w:p>
              </w:tc>
              <w:tc>
                <w:tcPr>
                  <w:tcW w:w="977" w:type="dxa"/>
                  <w:tcBorders>
                    <w:top w:val="nil"/>
                    <w:left w:val="single" w:sz="4" w:space="0" w:color="00B0F0"/>
                    <w:bottom w:val="nil"/>
                    <w:right w:val="single" w:sz="4" w:space="0" w:color="00B0F0"/>
                  </w:tcBorders>
                  <w:shd w:val="clear" w:color="000000" w:fill="FFFFFF"/>
                  <w:vAlign w:val="center"/>
                  <w:hideMark/>
                </w:tcPr>
                <w:p w14:paraId="6B70ADA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9</w:t>
                  </w:r>
                </w:p>
              </w:tc>
              <w:tc>
                <w:tcPr>
                  <w:tcW w:w="977" w:type="dxa"/>
                  <w:tcBorders>
                    <w:top w:val="nil"/>
                    <w:left w:val="nil"/>
                    <w:bottom w:val="nil"/>
                    <w:right w:val="nil"/>
                  </w:tcBorders>
                  <w:shd w:val="clear" w:color="000000" w:fill="FFFFFF"/>
                  <w:vAlign w:val="center"/>
                  <w:hideMark/>
                </w:tcPr>
                <w:p w14:paraId="5CC35A14" w14:textId="78F31063" w:rsidR="003F0F37" w:rsidRPr="004E7844" w:rsidRDefault="00006CFB"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9</w:t>
                  </w:r>
                </w:p>
              </w:tc>
              <w:tc>
                <w:tcPr>
                  <w:tcW w:w="977" w:type="dxa"/>
                  <w:tcBorders>
                    <w:top w:val="nil"/>
                    <w:left w:val="single" w:sz="4" w:space="0" w:color="00B0F0"/>
                    <w:bottom w:val="nil"/>
                    <w:right w:val="single" w:sz="4" w:space="0" w:color="00B0F0"/>
                  </w:tcBorders>
                  <w:shd w:val="clear" w:color="000000" w:fill="FFFFFF"/>
                  <w:vAlign w:val="center"/>
                  <w:hideMark/>
                </w:tcPr>
                <w:p w14:paraId="4D638CE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FFFFFF"/>
                  <w:vAlign w:val="center"/>
                  <w:hideMark/>
                </w:tcPr>
                <w:p w14:paraId="7F215960" w14:textId="7076FF5B"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3EBC445E" w14:textId="77777777" w:rsidTr="003F0F37">
              <w:trPr>
                <w:trHeight w:val="365"/>
                <w:jc w:val="center"/>
              </w:trPr>
              <w:tc>
                <w:tcPr>
                  <w:tcW w:w="3486" w:type="dxa"/>
                  <w:tcBorders>
                    <w:top w:val="single" w:sz="4" w:space="0" w:color="00B0F0"/>
                    <w:left w:val="single" w:sz="4" w:space="0" w:color="00B0F0"/>
                    <w:bottom w:val="single" w:sz="4" w:space="0" w:color="00B0F0"/>
                    <w:right w:val="single" w:sz="4" w:space="0" w:color="00B0F0"/>
                  </w:tcBorders>
                  <w:shd w:val="clear" w:color="000000" w:fill="B4C6E7"/>
                  <w:noWrap/>
                  <w:vAlign w:val="center"/>
                  <w:hideMark/>
                </w:tcPr>
                <w:p w14:paraId="58349011"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Evaluación y Control </w:t>
                  </w:r>
                </w:p>
              </w:tc>
              <w:tc>
                <w:tcPr>
                  <w:tcW w:w="977" w:type="dxa"/>
                  <w:tcBorders>
                    <w:top w:val="single" w:sz="4" w:space="0" w:color="00B0F0"/>
                    <w:left w:val="nil"/>
                    <w:bottom w:val="single" w:sz="4" w:space="0" w:color="00B0F0"/>
                    <w:right w:val="nil"/>
                  </w:tcBorders>
                  <w:shd w:val="clear" w:color="000000" w:fill="B4C6E7"/>
                  <w:vAlign w:val="center"/>
                  <w:hideMark/>
                </w:tcPr>
                <w:p w14:paraId="7387CD7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3</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3BE240A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6</w:t>
                  </w:r>
                </w:p>
              </w:tc>
              <w:tc>
                <w:tcPr>
                  <w:tcW w:w="977" w:type="dxa"/>
                  <w:tcBorders>
                    <w:top w:val="single" w:sz="4" w:space="0" w:color="00B0F0"/>
                    <w:left w:val="nil"/>
                    <w:bottom w:val="single" w:sz="4" w:space="0" w:color="00B0F0"/>
                    <w:right w:val="nil"/>
                  </w:tcBorders>
                  <w:shd w:val="clear" w:color="000000" w:fill="B4C6E7"/>
                  <w:vAlign w:val="center"/>
                  <w:hideMark/>
                </w:tcPr>
                <w:p w14:paraId="71D6E1D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6</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5BA3D90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B4C6E7"/>
                  <w:vAlign w:val="center"/>
                  <w:hideMark/>
                </w:tcPr>
                <w:p w14:paraId="37C94080" w14:textId="4DC1C261"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2D4278E6" w14:textId="77777777" w:rsidTr="003F0F37">
              <w:trPr>
                <w:trHeight w:val="365"/>
                <w:jc w:val="center"/>
              </w:trPr>
              <w:tc>
                <w:tcPr>
                  <w:tcW w:w="3486" w:type="dxa"/>
                  <w:tcBorders>
                    <w:top w:val="nil"/>
                    <w:left w:val="single" w:sz="4" w:space="0" w:color="00B0F0"/>
                    <w:bottom w:val="nil"/>
                    <w:right w:val="single" w:sz="4" w:space="0" w:color="00B0F0"/>
                  </w:tcBorders>
                  <w:shd w:val="clear" w:color="000000" w:fill="FFFFFF"/>
                  <w:noWrap/>
                  <w:vAlign w:val="center"/>
                  <w:hideMark/>
                </w:tcPr>
                <w:p w14:paraId="5797AA21"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Interacción con el Ciudadano</w:t>
                  </w:r>
                </w:p>
              </w:tc>
              <w:tc>
                <w:tcPr>
                  <w:tcW w:w="977" w:type="dxa"/>
                  <w:tcBorders>
                    <w:top w:val="nil"/>
                    <w:left w:val="nil"/>
                    <w:bottom w:val="nil"/>
                    <w:right w:val="nil"/>
                  </w:tcBorders>
                  <w:shd w:val="clear" w:color="000000" w:fill="FFFFFF"/>
                  <w:vAlign w:val="center"/>
                  <w:hideMark/>
                </w:tcPr>
                <w:p w14:paraId="7066A7F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9</w:t>
                  </w:r>
                </w:p>
              </w:tc>
              <w:tc>
                <w:tcPr>
                  <w:tcW w:w="977" w:type="dxa"/>
                  <w:tcBorders>
                    <w:top w:val="nil"/>
                    <w:left w:val="single" w:sz="4" w:space="0" w:color="00B0F0"/>
                    <w:bottom w:val="nil"/>
                    <w:right w:val="single" w:sz="4" w:space="0" w:color="00B0F0"/>
                  </w:tcBorders>
                  <w:shd w:val="clear" w:color="000000" w:fill="FFFFFF"/>
                  <w:vAlign w:val="center"/>
                  <w:hideMark/>
                </w:tcPr>
                <w:p w14:paraId="2D47028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9</w:t>
                  </w:r>
                </w:p>
              </w:tc>
              <w:tc>
                <w:tcPr>
                  <w:tcW w:w="977" w:type="dxa"/>
                  <w:tcBorders>
                    <w:top w:val="nil"/>
                    <w:left w:val="nil"/>
                    <w:bottom w:val="nil"/>
                    <w:right w:val="nil"/>
                  </w:tcBorders>
                  <w:shd w:val="clear" w:color="000000" w:fill="FFFFFF"/>
                  <w:vAlign w:val="center"/>
                  <w:hideMark/>
                </w:tcPr>
                <w:p w14:paraId="1839C83F" w14:textId="05C80278" w:rsidR="003F0F37" w:rsidRPr="004E7844" w:rsidRDefault="00751BE7"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8</w:t>
                  </w:r>
                </w:p>
              </w:tc>
              <w:tc>
                <w:tcPr>
                  <w:tcW w:w="977" w:type="dxa"/>
                  <w:tcBorders>
                    <w:top w:val="nil"/>
                    <w:left w:val="single" w:sz="4" w:space="0" w:color="00B0F0"/>
                    <w:bottom w:val="nil"/>
                    <w:right w:val="single" w:sz="4" w:space="0" w:color="00B0F0"/>
                  </w:tcBorders>
                  <w:shd w:val="clear" w:color="000000" w:fill="FFFFFF"/>
                  <w:vAlign w:val="center"/>
                  <w:hideMark/>
                </w:tcPr>
                <w:p w14:paraId="7BC3D76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w:t>
                  </w:r>
                </w:p>
              </w:tc>
              <w:tc>
                <w:tcPr>
                  <w:tcW w:w="977" w:type="dxa"/>
                  <w:tcBorders>
                    <w:top w:val="single" w:sz="4" w:space="0" w:color="00B0F0"/>
                    <w:left w:val="nil"/>
                    <w:bottom w:val="nil"/>
                    <w:right w:val="single" w:sz="4" w:space="0" w:color="00B0F0"/>
                  </w:tcBorders>
                  <w:shd w:val="clear" w:color="000000" w:fill="FFFFFF"/>
                  <w:vAlign w:val="center"/>
                  <w:hideMark/>
                </w:tcPr>
                <w:p w14:paraId="232A6A73" w14:textId="2D73CF74" w:rsidR="003F0F37" w:rsidRPr="004E7844" w:rsidRDefault="00751BE7"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1</w:t>
                  </w:r>
                </w:p>
              </w:tc>
            </w:tr>
            <w:tr w:rsidR="003F0F37" w:rsidRPr="004E7844" w14:paraId="03156CE6" w14:textId="77777777" w:rsidTr="003F0F37">
              <w:trPr>
                <w:trHeight w:val="365"/>
                <w:jc w:val="center"/>
              </w:trPr>
              <w:tc>
                <w:tcPr>
                  <w:tcW w:w="3486" w:type="dxa"/>
                  <w:tcBorders>
                    <w:top w:val="single" w:sz="4" w:space="0" w:color="00B0F0"/>
                    <w:left w:val="single" w:sz="4" w:space="0" w:color="00B0F0"/>
                    <w:bottom w:val="single" w:sz="4" w:space="0" w:color="00B0F0"/>
                    <w:right w:val="single" w:sz="4" w:space="0" w:color="00B0F0"/>
                  </w:tcBorders>
                  <w:shd w:val="clear" w:color="000000" w:fill="B4C6E7"/>
                  <w:noWrap/>
                  <w:vAlign w:val="center"/>
                  <w:hideMark/>
                </w:tcPr>
                <w:p w14:paraId="6A24CF17"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Visita a Entes Vigilados</w:t>
                  </w:r>
                </w:p>
              </w:tc>
              <w:tc>
                <w:tcPr>
                  <w:tcW w:w="977" w:type="dxa"/>
                  <w:tcBorders>
                    <w:top w:val="single" w:sz="4" w:space="0" w:color="00B0F0"/>
                    <w:left w:val="nil"/>
                    <w:bottom w:val="single" w:sz="4" w:space="0" w:color="00B0F0"/>
                    <w:right w:val="nil"/>
                  </w:tcBorders>
                  <w:shd w:val="clear" w:color="000000" w:fill="B4C6E7"/>
                  <w:vAlign w:val="center"/>
                  <w:hideMark/>
                </w:tcPr>
                <w:p w14:paraId="2129A6C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55EF2E8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4</w:t>
                  </w:r>
                </w:p>
              </w:tc>
              <w:tc>
                <w:tcPr>
                  <w:tcW w:w="977" w:type="dxa"/>
                  <w:tcBorders>
                    <w:top w:val="single" w:sz="4" w:space="0" w:color="00B0F0"/>
                    <w:left w:val="nil"/>
                    <w:bottom w:val="single" w:sz="4" w:space="0" w:color="00B0F0"/>
                    <w:right w:val="nil"/>
                  </w:tcBorders>
                  <w:shd w:val="clear" w:color="000000" w:fill="B4C6E7"/>
                  <w:vAlign w:val="center"/>
                  <w:hideMark/>
                </w:tcPr>
                <w:p w14:paraId="53D9BB67" w14:textId="0EEAF152" w:rsidR="003F0F37" w:rsidRPr="004E7844" w:rsidRDefault="00006CFB"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3</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62F732A3" w14:textId="32F5E2E6"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lang w:eastAsia="es-CO"/>
                    </w:rPr>
                    <w:t>-</w:t>
                  </w:r>
                </w:p>
              </w:tc>
              <w:tc>
                <w:tcPr>
                  <w:tcW w:w="977" w:type="dxa"/>
                  <w:tcBorders>
                    <w:top w:val="single" w:sz="4" w:space="0" w:color="00B0F0"/>
                    <w:left w:val="nil"/>
                    <w:bottom w:val="nil"/>
                    <w:right w:val="single" w:sz="4" w:space="0" w:color="00B0F0"/>
                  </w:tcBorders>
                  <w:shd w:val="clear" w:color="000000" w:fill="B4C6E7"/>
                  <w:vAlign w:val="center"/>
                  <w:hideMark/>
                </w:tcPr>
                <w:p w14:paraId="405E7759" w14:textId="60EF2A50"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1</w:t>
                  </w:r>
                </w:p>
              </w:tc>
            </w:tr>
            <w:tr w:rsidR="003F0F37" w:rsidRPr="004E7844" w14:paraId="0A0F5B88" w14:textId="77777777" w:rsidTr="003F0F37">
              <w:trPr>
                <w:trHeight w:val="365"/>
                <w:jc w:val="center"/>
              </w:trPr>
              <w:tc>
                <w:tcPr>
                  <w:tcW w:w="3486" w:type="dxa"/>
                  <w:tcBorders>
                    <w:top w:val="nil"/>
                    <w:left w:val="single" w:sz="4" w:space="0" w:color="00B0F0"/>
                    <w:bottom w:val="nil"/>
                    <w:right w:val="single" w:sz="4" w:space="0" w:color="00B0F0"/>
                  </w:tcBorders>
                  <w:shd w:val="clear" w:color="000000" w:fill="FFFFFF"/>
                  <w:noWrap/>
                  <w:vAlign w:val="center"/>
                  <w:hideMark/>
                </w:tcPr>
                <w:p w14:paraId="67FF65AE"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Control Financiero y Contable CCF </w:t>
                  </w:r>
                </w:p>
              </w:tc>
              <w:tc>
                <w:tcPr>
                  <w:tcW w:w="977" w:type="dxa"/>
                  <w:tcBorders>
                    <w:top w:val="nil"/>
                    <w:left w:val="nil"/>
                    <w:bottom w:val="nil"/>
                    <w:right w:val="nil"/>
                  </w:tcBorders>
                  <w:shd w:val="clear" w:color="000000" w:fill="FFFFFF"/>
                  <w:vAlign w:val="center"/>
                  <w:hideMark/>
                </w:tcPr>
                <w:p w14:paraId="4BECB1E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977" w:type="dxa"/>
                  <w:tcBorders>
                    <w:top w:val="nil"/>
                    <w:left w:val="single" w:sz="4" w:space="0" w:color="00B0F0"/>
                    <w:bottom w:val="nil"/>
                    <w:right w:val="single" w:sz="4" w:space="0" w:color="00B0F0"/>
                  </w:tcBorders>
                  <w:shd w:val="clear" w:color="000000" w:fill="FFFFFF"/>
                  <w:vAlign w:val="center"/>
                  <w:hideMark/>
                </w:tcPr>
                <w:p w14:paraId="5271FF2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w:t>
                  </w:r>
                </w:p>
              </w:tc>
              <w:tc>
                <w:tcPr>
                  <w:tcW w:w="977" w:type="dxa"/>
                  <w:tcBorders>
                    <w:top w:val="nil"/>
                    <w:left w:val="nil"/>
                    <w:bottom w:val="nil"/>
                    <w:right w:val="nil"/>
                  </w:tcBorders>
                  <w:shd w:val="clear" w:color="000000" w:fill="FFFFFF"/>
                  <w:vAlign w:val="center"/>
                  <w:hideMark/>
                </w:tcPr>
                <w:p w14:paraId="7A555366" w14:textId="23DAB055" w:rsidR="003F0F37" w:rsidRPr="004E7844" w:rsidRDefault="00006CFB"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1</w:t>
                  </w:r>
                </w:p>
              </w:tc>
              <w:tc>
                <w:tcPr>
                  <w:tcW w:w="977" w:type="dxa"/>
                  <w:tcBorders>
                    <w:top w:val="nil"/>
                    <w:left w:val="single" w:sz="4" w:space="0" w:color="00B0F0"/>
                    <w:bottom w:val="nil"/>
                    <w:right w:val="single" w:sz="4" w:space="0" w:color="00B0F0"/>
                  </w:tcBorders>
                  <w:shd w:val="clear" w:color="000000" w:fill="FFFFFF"/>
                  <w:vAlign w:val="center"/>
                  <w:hideMark/>
                </w:tcPr>
                <w:p w14:paraId="366D7C0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FFFFFF"/>
                  <w:vAlign w:val="center"/>
                  <w:hideMark/>
                </w:tcPr>
                <w:p w14:paraId="213BB159" w14:textId="6515C728"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2EC8B7FA" w14:textId="77777777" w:rsidTr="003F0F37">
              <w:trPr>
                <w:trHeight w:val="365"/>
                <w:jc w:val="center"/>
              </w:trPr>
              <w:tc>
                <w:tcPr>
                  <w:tcW w:w="3486" w:type="dxa"/>
                  <w:tcBorders>
                    <w:top w:val="single" w:sz="4" w:space="0" w:color="00B0F0"/>
                    <w:left w:val="single" w:sz="4" w:space="0" w:color="00B0F0"/>
                    <w:bottom w:val="single" w:sz="4" w:space="0" w:color="00B0F0"/>
                    <w:right w:val="single" w:sz="4" w:space="0" w:color="00B0F0"/>
                  </w:tcBorders>
                  <w:shd w:val="clear" w:color="000000" w:fill="B4C6E7"/>
                  <w:noWrap/>
                  <w:vAlign w:val="center"/>
                  <w:hideMark/>
                </w:tcPr>
                <w:p w14:paraId="0A372CBA"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Evaluación de Gestión de CCF.</w:t>
                  </w:r>
                </w:p>
              </w:tc>
              <w:tc>
                <w:tcPr>
                  <w:tcW w:w="977" w:type="dxa"/>
                  <w:tcBorders>
                    <w:top w:val="single" w:sz="4" w:space="0" w:color="00B0F0"/>
                    <w:left w:val="nil"/>
                    <w:bottom w:val="single" w:sz="4" w:space="0" w:color="00B0F0"/>
                    <w:right w:val="nil"/>
                  </w:tcBorders>
                  <w:shd w:val="clear" w:color="000000" w:fill="B4C6E7"/>
                  <w:vAlign w:val="center"/>
                  <w:hideMark/>
                </w:tcPr>
                <w:p w14:paraId="01BB978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14B0626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w:t>
                  </w:r>
                </w:p>
              </w:tc>
              <w:tc>
                <w:tcPr>
                  <w:tcW w:w="977" w:type="dxa"/>
                  <w:tcBorders>
                    <w:top w:val="single" w:sz="4" w:space="0" w:color="00B0F0"/>
                    <w:left w:val="nil"/>
                    <w:bottom w:val="single" w:sz="4" w:space="0" w:color="00B0F0"/>
                    <w:right w:val="nil"/>
                  </w:tcBorders>
                  <w:shd w:val="clear" w:color="000000" w:fill="B4C6E7"/>
                  <w:vAlign w:val="center"/>
                  <w:hideMark/>
                </w:tcPr>
                <w:p w14:paraId="4DBC76F1" w14:textId="268D9E5C" w:rsidR="003F0F37" w:rsidRPr="004E7844" w:rsidRDefault="00006CFB"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1</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522BE4C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w:t>
                  </w:r>
                </w:p>
              </w:tc>
              <w:tc>
                <w:tcPr>
                  <w:tcW w:w="977" w:type="dxa"/>
                  <w:tcBorders>
                    <w:top w:val="single" w:sz="4" w:space="0" w:color="00B0F0"/>
                    <w:left w:val="nil"/>
                    <w:bottom w:val="nil"/>
                    <w:right w:val="single" w:sz="4" w:space="0" w:color="00B0F0"/>
                  </w:tcBorders>
                  <w:shd w:val="clear" w:color="000000" w:fill="B4C6E7"/>
                  <w:vAlign w:val="center"/>
                  <w:hideMark/>
                </w:tcPr>
                <w:p w14:paraId="78F3747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7BB40437" w14:textId="77777777" w:rsidTr="003F0F37">
              <w:trPr>
                <w:trHeight w:val="365"/>
                <w:jc w:val="center"/>
              </w:trPr>
              <w:tc>
                <w:tcPr>
                  <w:tcW w:w="3486" w:type="dxa"/>
                  <w:tcBorders>
                    <w:top w:val="nil"/>
                    <w:left w:val="single" w:sz="4" w:space="0" w:color="00B0F0"/>
                    <w:bottom w:val="nil"/>
                    <w:right w:val="single" w:sz="4" w:space="0" w:color="00B0F0"/>
                  </w:tcBorders>
                  <w:shd w:val="clear" w:color="000000" w:fill="FFFFFF"/>
                  <w:noWrap/>
                  <w:vAlign w:val="center"/>
                  <w:hideMark/>
                </w:tcPr>
                <w:p w14:paraId="6546C045"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Control Legal de CCF.</w:t>
                  </w:r>
                </w:p>
              </w:tc>
              <w:tc>
                <w:tcPr>
                  <w:tcW w:w="977" w:type="dxa"/>
                  <w:tcBorders>
                    <w:top w:val="nil"/>
                    <w:left w:val="nil"/>
                    <w:bottom w:val="nil"/>
                    <w:right w:val="nil"/>
                  </w:tcBorders>
                  <w:shd w:val="clear" w:color="000000" w:fill="FFFFFF"/>
                  <w:vAlign w:val="center"/>
                  <w:hideMark/>
                </w:tcPr>
                <w:p w14:paraId="664AF7B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4</w:t>
                  </w:r>
                </w:p>
              </w:tc>
              <w:tc>
                <w:tcPr>
                  <w:tcW w:w="977" w:type="dxa"/>
                  <w:tcBorders>
                    <w:top w:val="nil"/>
                    <w:left w:val="single" w:sz="4" w:space="0" w:color="00B0F0"/>
                    <w:bottom w:val="single" w:sz="4" w:space="0" w:color="00B0F0"/>
                    <w:right w:val="single" w:sz="4" w:space="0" w:color="00B0F0"/>
                  </w:tcBorders>
                  <w:shd w:val="clear" w:color="000000" w:fill="FFFFFF"/>
                  <w:vAlign w:val="center"/>
                  <w:hideMark/>
                </w:tcPr>
                <w:p w14:paraId="650E5A2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4</w:t>
                  </w:r>
                </w:p>
              </w:tc>
              <w:tc>
                <w:tcPr>
                  <w:tcW w:w="977" w:type="dxa"/>
                  <w:tcBorders>
                    <w:top w:val="nil"/>
                    <w:left w:val="nil"/>
                    <w:bottom w:val="nil"/>
                    <w:right w:val="nil"/>
                  </w:tcBorders>
                  <w:shd w:val="clear" w:color="000000" w:fill="FFFFFF"/>
                  <w:vAlign w:val="center"/>
                  <w:hideMark/>
                </w:tcPr>
                <w:p w14:paraId="72A69F14" w14:textId="19606875" w:rsidR="003F0F37" w:rsidRPr="004E7844" w:rsidRDefault="00006CFB"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4</w:t>
                  </w:r>
                </w:p>
              </w:tc>
              <w:tc>
                <w:tcPr>
                  <w:tcW w:w="977" w:type="dxa"/>
                  <w:tcBorders>
                    <w:top w:val="nil"/>
                    <w:left w:val="single" w:sz="4" w:space="0" w:color="00B0F0"/>
                    <w:bottom w:val="nil"/>
                    <w:right w:val="single" w:sz="4" w:space="0" w:color="00B0F0"/>
                  </w:tcBorders>
                  <w:shd w:val="clear" w:color="000000" w:fill="FFFFFF"/>
                  <w:vAlign w:val="center"/>
                  <w:hideMark/>
                </w:tcPr>
                <w:p w14:paraId="7D31B29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FFFFFF"/>
                  <w:vAlign w:val="center"/>
                  <w:hideMark/>
                </w:tcPr>
                <w:p w14:paraId="769CE2C1" w14:textId="2CEFECAB"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2B323428" w14:textId="77777777" w:rsidTr="003F0F37">
              <w:trPr>
                <w:trHeight w:val="365"/>
                <w:jc w:val="center"/>
              </w:trPr>
              <w:tc>
                <w:tcPr>
                  <w:tcW w:w="3486" w:type="dxa"/>
                  <w:tcBorders>
                    <w:top w:val="single" w:sz="4" w:space="0" w:color="00B0F0"/>
                    <w:left w:val="single" w:sz="4" w:space="0" w:color="00B0F0"/>
                    <w:bottom w:val="single" w:sz="4" w:space="0" w:color="00B0F0"/>
                    <w:right w:val="single" w:sz="4" w:space="0" w:color="00B0F0"/>
                  </w:tcBorders>
                  <w:shd w:val="clear" w:color="000000" w:fill="B4C6E7"/>
                  <w:noWrap/>
                  <w:vAlign w:val="center"/>
                  <w:hideMark/>
                </w:tcPr>
                <w:p w14:paraId="4412A6CB"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Estudios Especiales y Evaluación de proyectos  </w:t>
                  </w:r>
                </w:p>
              </w:tc>
              <w:tc>
                <w:tcPr>
                  <w:tcW w:w="977" w:type="dxa"/>
                  <w:tcBorders>
                    <w:top w:val="single" w:sz="4" w:space="0" w:color="00B0F0"/>
                    <w:left w:val="nil"/>
                    <w:bottom w:val="single" w:sz="4" w:space="0" w:color="00B0F0"/>
                    <w:right w:val="nil"/>
                  </w:tcBorders>
                  <w:shd w:val="clear" w:color="000000" w:fill="B4C6E7"/>
                  <w:vAlign w:val="center"/>
                  <w:hideMark/>
                </w:tcPr>
                <w:p w14:paraId="1A959A7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8</w:t>
                  </w:r>
                </w:p>
              </w:tc>
              <w:tc>
                <w:tcPr>
                  <w:tcW w:w="977" w:type="dxa"/>
                  <w:tcBorders>
                    <w:top w:val="nil"/>
                    <w:left w:val="single" w:sz="4" w:space="0" w:color="00B0F0"/>
                    <w:bottom w:val="single" w:sz="4" w:space="0" w:color="00B0F0"/>
                    <w:right w:val="single" w:sz="4" w:space="0" w:color="00B0F0"/>
                  </w:tcBorders>
                  <w:shd w:val="clear" w:color="000000" w:fill="B4C6E7"/>
                  <w:vAlign w:val="center"/>
                  <w:hideMark/>
                </w:tcPr>
                <w:p w14:paraId="7854274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8</w:t>
                  </w:r>
                </w:p>
              </w:tc>
              <w:tc>
                <w:tcPr>
                  <w:tcW w:w="977" w:type="dxa"/>
                  <w:tcBorders>
                    <w:top w:val="single" w:sz="4" w:space="0" w:color="00B0F0"/>
                    <w:left w:val="nil"/>
                    <w:bottom w:val="single" w:sz="4" w:space="0" w:color="00B0F0"/>
                    <w:right w:val="nil"/>
                  </w:tcBorders>
                  <w:shd w:val="clear" w:color="000000" w:fill="B4C6E7"/>
                  <w:vAlign w:val="center"/>
                  <w:hideMark/>
                </w:tcPr>
                <w:p w14:paraId="4F733996" w14:textId="27BC3411" w:rsidR="003F0F37" w:rsidRPr="004E7844" w:rsidRDefault="00006CFB"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8</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1275204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B4C6E7"/>
                  <w:vAlign w:val="center"/>
                  <w:hideMark/>
                </w:tcPr>
                <w:p w14:paraId="32636BFA" w14:textId="2C000D11"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1D60C117" w14:textId="77777777" w:rsidTr="003F0F37">
              <w:trPr>
                <w:trHeight w:val="365"/>
                <w:jc w:val="center"/>
              </w:trPr>
              <w:tc>
                <w:tcPr>
                  <w:tcW w:w="3486" w:type="dxa"/>
                  <w:tcBorders>
                    <w:top w:val="nil"/>
                    <w:left w:val="single" w:sz="4" w:space="0" w:color="00B0F0"/>
                    <w:bottom w:val="nil"/>
                    <w:right w:val="single" w:sz="4" w:space="0" w:color="00B0F0"/>
                  </w:tcBorders>
                  <w:shd w:val="clear" w:color="000000" w:fill="FFFFFF"/>
                  <w:noWrap/>
                  <w:vAlign w:val="center"/>
                  <w:hideMark/>
                </w:tcPr>
                <w:p w14:paraId="4007B04F"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Gestión Estadística </w:t>
                  </w:r>
                </w:p>
              </w:tc>
              <w:tc>
                <w:tcPr>
                  <w:tcW w:w="977" w:type="dxa"/>
                  <w:tcBorders>
                    <w:top w:val="nil"/>
                    <w:left w:val="nil"/>
                    <w:bottom w:val="nil"/>
                    <w:right w:val="nil"/>
                  </w:tcBorders>
                  <w:shd w:val="clear" w:color="000000" w:fill="FFFFFF"/>
                  <w:vAlign w:val="center"/>
                  <w:hideMark/>
                </w:tcPr>
                <w:p w14:paraId="02038F0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3</w:t>
                  </w:r>
                </w:p>
              </w:tc>
              <w:tc>
                <w:tcPr>
                  <w:tcW w:w="977" w:type="dxa"/>
                  <w:tcBorders>
                    <w:top w:val="nil"/>
                    <w:left w:val="single" w:sz="4" w:space="0" w:color="00B0F0"/>
                    <w:bottom w:val="nil"/>
                    <w:right w:val="single" w:sz="4" w:space="0" w:color="00B0F0"/>
                  </w:tcBorders>
                  <w:shd w:val="clear" w:color="000000" w:fill="FFFFFF"/>
                  <w:vAlign w:val="center"/>
                  <w:hideMark/>
                </w:tcPr>
                <w:p w14:paraId="5D91FE1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3</w:t>
                  </w:r>
                </w:p>
              </w:tc>
              <w:tc>
                <w:tcPr>
                  <w:tcW w:w="977" w:type="dxa"/>
                  <w:tcBorders>
                    <w:top w:val="nil"/>
                    <w:left w:val="nil"/>
                    <w:bottom w:val="nil"/>
                    <w:right w:val="nil"/>
                  </w:tcBorders>
                  <w:shd w:val="clear" w:color="000000" w:fill="FFFFFF"/>
                  <w:vAlign w:val="center"/>
                  <w:hideMark/>
                </w:tcPr>
                <w:p w14:paraId="44CCB0D0" w14:textId="27D30592" w:rsidR="003F0F37" w:rsidRPr="004E7844" w:rsidRDefault="00006CFB"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3</w:t>
                  </w:r>
                </w:p>
              </w:tc>
              <w:tc>
                <w:tcPr>
                  <w:tcW w:w="977" w:type="dxa"/>
                  <w:tcBorders>
                    <w:top w:val="nil"/>
                    <w:left w:val="single" w:sz="4" w:space="0" w:color="00B0F0"/>
                    <w:bottom w:val="nil"/>
                    <w:right w:val="single" w:sz="4" w:space="0" w:color="00B0F0"/>
                  </w:tcBorders>
                  <w:shd w:val="clear" w:color="000000" w:fill="FFFFFF"/>
                  <w:vAlign w:val="center"/>
                  <w:hideMark/>
                </w:tcPr>
                <w:p w14:paraId="7BA7F5D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FFFFFF"/>
                  <w:vAlign w:val="center"/>
                  <w:hideMark/>
                </w:tcPr>
                <w:p w14:paraId="758F8150" w14:textId="7EA6AE11"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22BEDAFA" w14:textId="77777777" w:rsidTr="003F0F37">
              <w:trPr>
                <w:trHeight w:val="365"/>
                <w:jc w:val="center"/>
              </w:trPr>
              <w:tc>
                <w:tcPr>
                  <w:tcW w:w="3486" w:type="dxa"/>
                  <w:tcBorders>
                    <w:top w:val="single" w:sz="4" w:space="0" w:color="00B0F0"/>
                    <w:left w:val="single" w:sz="4" w:space="0" w:color="00B0F0"/>
                    <w:bottom w:val="single" w:sz="4" w:space="0" w:color="00B0F0"/>
                    <w:right w:val="single" w:sz="4" w:space="0" w:color="00B0F0"/>
                  </w:tcBorders>
                  <w:shd w:val="clear" w:color="000000" w:fill="B4C6E7"/>
                  <w:noWrap/>
                  <w:vAlign w:val="center"/>
                  <w:hideMark/>
                </w:tcPr>
                <w:p w14:paraId="23DC5FE8"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Gestión Documental</w:t>
                  </w:r>
                </w:p>
              </w:tc>
              <w:tc>
                <w:tcPr>
                  <w:tcW w:w="977" w:type="dxa"/>
                  <w:tcBorders>
                    <w:top w:val="single" w:sz="4" w:space="0" w:color="00B0F0"/>
                    <w:left w:val="nil"/>
                    <w:bottom w:val="single" w:sz="4" w:space="0" w:color="00B0F0"/>
                    <w:right w:val="nil"/>
                  </w:tcBorders>
                  <w:shd w:val="clear" w:color="000000" w:fill="B4C6E7"/>
                  <w:vAlign w:val="center"/>
                  <w:hideMark/>
                </w:tcPr>
                <w:p w14:paraId="585804D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2</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43BFC4B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2</w:t>
                  </w:r>
                </w:p>
              </w:tc>
              <w:tc>
                <w:tcPr>
                  <w:tcW w:w="977" w:type="dxa"/>
                  <w:tcBorders>
                    <w:top w:val="single" w:sz="4" w:space="0" w:color="00B0F0"/>
                    <w:left w:val="nil"/>
                    <w:bottom w:val="single" w:sz="4" w:space="0" w:color="00B0F0"/>
                    <w:right w:val="nil"/>
                  </w:tcBorders>
                  <w:shd w:val="clear" w:color="000000" w:fill="B4C6E7"/>
                  <w:vAlign w:val="center"/>
                  <w:hideMark/>
                </w:tcPr>
                <w:p w14:paraId="2EE9806F" w14:textId="64B77739" w:rsidR="003F0F37" w:rsidRPr="004E7844" w:rsidRDefault="00006CFB"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2</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4EF0FCC3" w14:textId="1161CE0D"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B4C6E7"/>
                  <w:vAlign w:val="center"/>
                  <w:hideMark/>
                </w:tcPr>
                <w:p w14:paraId="0E1DA7E6" w14:textId="0D1D94C0"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3DAED474" w14:textId="77777777" w:rsidTr="003F0F37">
              <w:trPr>
                <w:trHeight w:val="365"/>
                <w:jc w:val="center"/>
              </w:trPr>
              <w:tc>
                <w:tcPr>
                  <w:tcW w:w="3486" w:type="dxa"/>
                  <w:tcBorders>
                    <w:top w:val="nil"/>
                    <w:left w:val="single" w:sz="4" w:space="0" w:color="00B0F0"/>
                    <w:bottom w:val="nil"/>
                    <w:right w:val="single" w:sz="4" w:space="0" w:color="00B0F0"/>
                  </w:tcBorders>
                  <w:shd w:val="clear" w:color="000000" w:fill="FFFFFF"/>
                  <w:noWrap/>
                  <w:vAlign w:val="center"/>
                  <w:hideMark/>
                </w:tcPr>
                <w:p w14:paraId="0EE37A0C"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Notificaciones y Certificaciones </w:t>
                  </w:r>
                </w:p>
              </w:tc>
              <w:tc>
                <w:tcPr>
                  <w:tcW w:w="977" w:type="dxa"/>
                  <w:tcBorders>
                    <w:top w:val="nil"/>
                    <w:left w:val="nil"/>
                    <w:bottom w:val="nil"/>
                    <w:right w:val="nil"/>
                  </w:tcBorders>
                  <w:shd w:val="clear" w:color="000000" w:fill="FFFFFF"/>
                  <w:vAlign w:val="center"/>
                  <w:hideMark/>
                </w:tcPr>
                <w:p w14:paraId="47CDCDF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977" w:type="dxa"/>
                  <w:tcBorders>
                    <w:top w:val="nil"/>
                    <w:left w:val="single" w:sz="4" w:space="0" w:color="00B0F0"/>
                    <w:bottom w:val="nil"/>
                    <w:right w:val="single" w:sz="4" w:space="0" w:color="00B0F0"/>
                  </w:tcBorders>
                  <w:shd w:val="clear" w:color="000000" w:fill="FFFFFF"/>
                  <w:vAlign w:val="center"/>
                  <w:hideMark/>
                </w:tcPr>
                <w:p w14:paraId="3D62572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w:t>
                  </w:r>
                </w:p>
              </w:tc>
              <w:tc>
                <w:tcPr>
                  <w:tcW w:w="977" w:type="dxa"/>
                  <w:tcBorders>
                    <w:top w:val="nil"/>
                    <w:left w:val="nil"/>
                    <w:bottom w:val="nil"/>
                    <w:right w:val="nil"/>
                  </w:tcBorders>
                  <w:shd w:val="clear" w:color="000000" w:fill="FFFFFF"/>
                  <w:vAlign w:val="center"/>
                  <w:hideMark/>
                </w:tcPr>
                <w:p w14:paraId="00B5C996" w14:textId="73AE5597" w:rsidR="003F0F37" w:rsidRPr="004E7844" w:rsidRDefault="00006CFB"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1</w:t>
                  </w:r>
                </w:p>
              </w:tc>
              <w:tc>
                <w:tcPr>
                  <w:tcW w:w="977" w:type="dxa"/>
                  <w:tcBorders>
                    <w:top w:val="nil"/>
                    <w:left w:val="single" w:sz="4" w:space="0" w:color="00B0F0"/>
                    <w:bottom w:val="nil"/>
                    <w:right w:val="single" w:sz="4" w:space="0" w:color="00B0F0"/>
                  </w:tcBorders>
                  <w:shd w:val="clear" w:color="000000" w:fill="FFFFFF"/>
                  <w:vAlign w:val="center"/>
                  <w:hideMark/>
                </w:tcPr>
                <w:p w14:paraId="59033A3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FFFFFF"/>
                  <w:vAlign w:val="center"/>
                  <w:hideMark/>
                </w:tcPr>
                <w:p w14:paraId="6BDDF938" w14:textId="2DB3E19A"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2896BA03" w14:textId="77777777" w:rsidTr="003F0F37">
              <w:trPr>
                <w:trHeight w:val="365"/>
                <w:jc w:val="center"/>
              </w:trPr>
              <w:tc>
                <w:tcPr>
                  <w:tcW w:w="3486" w:type="dxa"/>
                  <w:tcBorders>
                    <w:top w:val="single" w:sz="4" w:space="0" w:color="00B0F0"/>
                    <w:left w:val="single" w:sz="4" w:space="0" w:color="00B0F0"/>
                    <w:bottom w:val="single" w:sz="4" w:space="0" w:color="00B0F0"/>
                    <w:right w:val="single" w:sz="4" w:space="0" w:color="00B0F0"/>
                  </w:tcBorders>
                  <w:shd w:val="clear" w:color="000000" w:fill="B4C6E7"/>
                  <w:noWrap/>
                  <w:vAlign w:val="center"/>
                  <w:hideMark/>
                </w:tcPr>
                <w:p w14:paraId="77192A66"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Gestión Financiera y Presupuestal   </w:t>
                  </w:r>
                </w:p>
              </w:tc>
              <w:tc>
                <w:tcPr>
                  <w:tcW w:w="977" w:type="dxa"/>
                  <w:tcBorders>
                    <w:top w:val="single" w:sz="4" w:space="0" w:color="00B0F0"/>
                    <w:left w:val="nil"/>
                    <w:bottom w:val="single" w:sz="4" w:space="0" w:color="00B0F0"/>
                    <w:right w:val="nil"/>
                  </w:tcBorders>
                  <w:shd w:val="clear" w:color="000000" w:fill="B4C6E7"/>
                  <w:vAlign w:val="center"/>
                  <w:hideMark/>
                </w:tcPr>
                <w:p w14:paraId="1B7C771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4</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10F1F79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4</w:t>
                  </w:r>
                </w:p>
              </w:tc>
              <w:tc>
                <w:tcPr>
                  <w:tcW w:w="977" w:type="dxa"/>
                  <w:tcBorders>
                    <w:top w:val="single" w:sz="4" w:space="0" w:color="00B0F0"/>
                    <w:left w:val="nil"/>
                    <w:bottom w:val="single" w:sz="4" w:space="0" w:color="00B0F0"/>
                    <w:right w:val="nil"/>
                  </w:tcBorders>
                  <w:shd w:val="clear" w:color="000000" w:fill="B4C6E7"/>
                  <w:vAlign w:val="center"/>
                  <w:hideMark/>
                </w:tcPr>
                <w:p w14:paraId="2DB418D9" w14:textId="4D20D213"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4</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712A112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B4C6E7"/>
                  <w:vAlign w:val="center"/>
                  <w:hideMark/>
                </w:tcPr>
                <w:p w14:paraId="75DFDFB9" w14:textId="55D0CB77"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51112BA2" w14:textId="77777777" w:rsidTr="003F0F37">
              <w:trPr>
                <w:trHeight w:val="365"/>
                <w:jc w:val="center"/>
              </w:trPr>
              <w:tc>
                <w:tcPr>
                  <w:tcW w:w="3486" w:type="dxa"/>
                  <w:tcBorders>
                    <w:top w:val="nil"/>
                    <w:left w:val="single" w:sz="4" w:space="0" w:color="00B0F0"/>
                    <w:bottom w:val="nil"/>
                    <w:right w:val="single" w:sz="4" w:space="0" w:color="00B0F0"/>
                  </w:tcBorders>
                  <w:shd w:val="clear" w:color="000000" w:fill="FFFFFF"/>
                  <w:noWrap/>
                  <w:vAlign w:val="center"/>
                  <w:hideMark/>
                </w:tcPr>
                <w:p w14:paraId="396ADE08"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Recursos Físicos </w:t>
                  </w:r>
                </w:p>
              </w:tc>
              <w:tc>
                <w:tcPr>
                  <w:tcW w:w="977" w:type="dxa"/>
                  <w:tcBorders>
                    <w:top w:val="nil"/>
                    <w:left w:val="nil"/>
                    <w:bottom w:val="nil"/>
                    <w:right w:val="nil"/>
                  </w:tcBorders>
                  <w:shd w:val="clear" w:color="000000" w:fill="FFFFFF"/>
                  <w:vAlign w:val="center"/>
                  <w:hideMark/>
                </w:tcPr>
                <w:p w14:paraId="53D4A3A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3</w:t>
                  </w:r>
                </w:p>
              </w:tc>
              <w:tc>
                <w:tcPr>
                  <w:tcW w:w="977" w:type="dxa"/>
                  <w:tcBorders>
                    <w:top w:val="nil"/>
                    <w:left w:val="single" w:sz="4" w:space="0" w:color="00B0F0"/>
                    <w:bottom w:val="nil"/>
                    <w:right w:val="single" w:sz="4" w:space="0" w:color="00B0F0"/>
                  </w:tcBorders>
                  <w:shd w:val="clear" w:color="000000" w:fill="FFFFFF"/>
                  <w:vAlign w:val="center"/>
                  <w:hideMark/>
                </w:tcPr>
                <w:p w14:paraId="1F98550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3</w:t>
                  </w:r>
                </w:p>
              </w:tc>
              <w:tc>
                <w:tcPr>
                  <w:tcW w:w="977" w:type="dxa"/>
                  <w:tcBorders>
                    <w:top w:val="nil"/>
                    <w:left w:val="nil"/>
                    <w:bottom w:val="nil"/>
                    <w:right w:val="nil"/>
                  </w:tcBorders>
                  <w:shd w:val="clear" w:color="000000" w:fill="FFFFFF"/>
                  <w:vAlign w:val="center"/>
                  <w:hideMark/>
                </w:tcPr>
                <w:p w14:paraId="3203C3D1" w14:textId="3B711E32"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3</w:t>
                  </w:r>
                </w:p>
              </w:tc>
              <w:tc>
                <w:tcPr>
                  <w:tcW w:w="977" w:type="dxa"/>
                  <w:tcBorders>
                    <w:top w:val="nil"/>
                    <w:left w:val="single" w:sz="4" w:space="0" w:color="00B0F0"/>
                    <w:bottom w:val="nil"/>
                    <w:right w:val="single" w:sz="4" w:space="0" w:color="00B0F0"/>
                  </w:tcBorders>
                  <w:shd w:val="clear" w:color="000000" w:fill="FFFFFF"/>
                  <w:vAlign w:val="center"/>
                  <w:hideMark/>
                </w:tcPr>
                <w:p w14:paraId="557BF89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FFFFFF"/>
                  <w:vAlign w:val="center"/>
                  <w:hideMark/>
                </w:tcPr>
                <w:p w14:paraId="0FFBFC77" w14:textId="7FD51082"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55F76DB9" w14:textId="77777777" w:rsidTr="003F0F37">
              <w:trPr>
                <w:trHeight w:val="365"/>
                <w:jc w:val="center"/>
              </w:trPr>
              <w:tc>
                <w:tcPr>
                  <w:tcW w:w="3486" w:type="dxa"/>
                  <w:tcBorders>
                    <w:top w:val="single" w:sz="4" w:space="0" w:color="00B0F0"/>
                    <w:left w:val="single" w:sz="4" w:space="0" w:color="00B0F0"/>
                    <w:bottom w:val="single" w:sz="4" w:space="0" w:color="00B0F0"/>
                    <w:right w:val="single" w:sz="4" w:space="0" w:color="00B0F0"/>
                  </w:tcBorders>
                  <w:shd w:val="clear" w:color="000000" w:fill="B4C6E7"/>
                  <w:noWrap/>
                  <w:vAlign w:val="center"/>
                  <w:hideMark/>
                </w:tcPr>
                <w:p w14:paraId="1AC3CDDB"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Almacén e inventarios</w:t>
                  </w:r>
                </w:p>
              </w:tc>
              <w:tc>
                <w:tcPr>
                  <w:tcW w:w="977" w:type="dxa"/>
                  <w:tcBorders>
                    <w:top w:val="single" w:sz="4" w:space="0" w:color="00B0F0"/>
                    <w:left w:val="nil"/>
                    <w:bottom w:val="single" w:sz="4" w:space="0" w:color="00B0F0"/>
                    <w:right w:val="nil"/>
                  </w:tcBorders>
                  <w:shd w:val="clear" w:color="000000" w:fill="B4C6E7"/>
                  <w:vAlign w:val="center"/>
                  <w:hideMark/>
                </w:tcPr>
                <w:p w14:paraId="64BD028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2</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4216E92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2</w:t>
                  </w:r>
                </w:p>
              </w:tc>
              <w:tc>
                <w:tcPr>
                  <w:tcW w:w="977" w:type="dxa"/>
                  <w:tcBorders>
                    <w:top w:val="single" w:sz="4" w:space="0" w:color="00B0F0"/>
                    <w:left w:val="nil"/>
                    <w:bottom w:val="single" w:sz="4" w:space="0" w:color="00B0F0"/>
                    <w:right w:val="nil"/>
                  </w:tcBorders>
                  <w:shd w:val="clear" w:color="000000" w:fill="B4C6E7"/>
                  <w:vAlign w:val="center"/>
                  <w:hideMark/>
                </w:tcPr>
                <w:p w14:paraId="03FC7862" w14:textId="08B96F8E"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2</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07A305F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B4C6E7"/>
                  <w:vAlign w:val="center"/>
                  <w:hideMark/>
                </w:tcPr>
                <w:p w14:paraId="1427CD30" w14:textId="62E0F128"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0D73AE53" w14:textId="77777777" w:rsidTr="003F0F37">
              <w:trPr>
                <w:trHeight w:val="365"/>
                <w:jc w:val="center"/>
              </w:trPr>
              <w:tc>
                <w:tcPr>
                  <w:tcW w:w="3486" w:type="dxa"/>
                  <w:tcBorders>
                    <w:top w:val="nil"/>
                    <w:left w:val="single" w:sz="4" w:space="0" w:color="00B0F0"/>
                    <w:bottom w:val="nil"/>
                    <w:right w:val="single" w:sz="4" w:space="0" w:color="00B0F0"/>
                  </w:tcBorders>
                  <w:shd w:val="clear" w:color="000000" w:fill="FFFFFF"/>
                  <w:noWrap/>
                  <w:vAlign w:val="center"/>
                  <w:hideMark/>
                </w:tcPr>
                <w:p w14:paraId="10393065"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lastRenderedPageBreak/>
                    <w:t>Procesos Disciplinarios</w:t>
                  </w:r>
                </w:p>
              </w:tc>
              <w:tc>
                <w:tcPr>
                  <w:tcW w:w="977" w:type="dxa"/>
                  <w:tcBorders>
                    <w:top w:val="nil"/>
                    <w:left w:val="nil"/>
                    <w:bottom w:val="nil"/>
                    <w:right w:val="nil"/>
                  </w:tcBorders>
                  <w:shd w:val="clear" w:color="000000" w:fill="FFFFFF"/>
                  <w:vAlign w:val="center"/>
                  <w:hideMark/>
                </w:tcPr>
                <w:p w14:paraId="7D02528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2</w:t>
                  </w:r>
                </w:p>
              </w:tc>
              <w:tc>
                <w:tcPr>
                  <w:tcW w:w="977" w:type="dxa"/>
                  <w:tcBorders>
                    <w:top w:val="nil"/>
                    <w:left w:val="single" w:sz="4" w:space="0" w:color="00B0F0"/>
                    <w:bottom w:val="nil"/>
                    <w:right w:val="single" w:sz="4" w:space="0" w:color="00B0F0"/>
                  </w:tcBorders>
                  <w:shd w:val="clear" w:color="000000" w:fill="FFFFFF"/>
                  <w:vAlign w:val="center"/>
                  <w:hideMark/>
                </w:tcPr>
                <w:p w14:paraId="5D24FBF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2</w:t>
                  </w:r>
                </w:p>
              </w:tc>
              <w:tc>
                <w:tcPr>
                  <w:tcW w:w="977" w:type="dxa"/>
                  <w:tcBorders>
                    <w:top w:val="nil"/>
                    <w:left w:val="nil"/>
                    <w:bottom w:val="nil"/>
                    <w:right w:val="nil"/>
                  </w:tcBorders>
                  <w:shd w:val="clear" w:color="000000" w:fill="FFFFFF"/>
                  <w:vAlign w:val="center"/>
                  <w:hideMark/>
                </w:tcPr>
                <w:p w14:paraId="6EE2A3AB" w14:textId="12FB1013"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2</w:t>
                  </w:r>
                </w:p>
              </w:tc>
              <w:tc>
                <w:tcPr>
                  <w:tcW w:w="977" w:type="dxa"/>
                  <w:tcBorders>
                    <w:top w:val="nil"/>
                    <w:left w:val="single" w:sz="4" w:space="0" w:color="00B0F0"/>
                    <w:bottom w:val="nil"/>
                    <w:right w:val="single" w:sz="4" w:space="0" w:color="00B0F0"/>
                  </w:tcBorders>
                  <w:shd w:val="clear" w:color="000000" w:fill="FFFFFF"/>
                  <w:vAlign w:val="center"/>
                  <w:hideMark/>
                </w:tcPr>
                <w:p w14:paraId="07ADC3C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FFFFFF"/>
                  <w:vAlign w:val="center"/>
                  <w:hideMark/>
                </w:tcPr>
                <w:p w14:paraId="303C1EBB" w14:textId="44DAADA7"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049963EC" w14:textId="77777777" w:rsidTr="003F0F37">
              <w:trPr>
                <w:trHeight w:val="365"/>
                <w:jc w:val="center"/>
              </w:trPr>
              <w:tc>
                <w:tcPr>
                  <w:tcW w:w="3486" w:type="dxa"/>
                  <w:tcBorders>
                    <w:top w:val="single" w:sz="4" w:space="0" w:color="00B0F0"/>
                    <w:left w:val="single" w:sz="4" w:space="0" w:color="00B0F0"/>
                    <w:bottom w:val="single" w:sz="4" w:space="0" w:color="00B0F0"/>
                    <w:right w:val="single" w:sz="4" w:space="0" w:color="00B0F0"/>
                  </w:tcBorders>
                  <w:shd w:val="clear" w:color="000000" w:fill="B4C6E7"/>
                  <w:noWrap/>
                  <w:vAlign w:val="center"/>
                  <w:hideMark/>
                </w:tcPr>
                <w:p w14:paraId="29F35715"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Contratación Administrativa </w:t>
                  </w:r>
                </w:p>
              </w:tc>
              <w:tc>
                <w:tcPr>
                  <w:tcW w:w="977" w:type="dxa"/>
                  <w:tcBorders>
                    <w:top w:val="single" w:sz="4" w:space="0" w:color="00B0F0"/>
                    <w:left w:val="nil"/>
                    <w:bottom w:val="single" w:sz="4" w:space="0" w:color="00B0F0"/>
                    <w:right w:val="nil"/>
                  </w:tcBorders>
                  <w:shd w:val="clear" w:color="000000" w:fill="B4C6E7"/>
                  <w:vAlign w:val="center"/>
                  <w:hideMark/>
                </w:tcPr>
                <w:p w14:paraId="77608B8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3</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4DD6B90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3</w:t>
                  </w:r>
                </w:p>
              </w:tc>
              <w:tc>
                <w:tcPr>
                  <w:tcW w:w="977" w:type="dxa"/>
                  <w:tcBorders>
                    <w:top w:val="single" w:sz="4" w:space="0" w:color="00B0F0"/>
                    <w:left w:val="nil"/>
                    <w:bottom w:val="single" w:sz="4" w:space="0" w:color="00B0F0"/>
                    <w:right w:val="nil"/>
                  </w:tcBorders>
                  <w:shd w:val="clear" w:color="000000" w:fill="B4C6E7"/>
                  <w:vAlign w:val="center"/>
                  <w:hideMark/>
                </w:tcPr>
                <w:p w14:paraId="41841CED" w14:textId="7141FDDB"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3</w:t>
                  </w:r>
                </w:p>
              </w:tc>
              <w:tc>
                <w:tcPr>
                  <w:tcW w:w="977" w:type="dxa"/>
                  <w:tcBorders>
                    <w:top w:val="single" w:sz="4" w:space="0" w:color="00B0F0"/>
                    <w:left w:val="single" w:sz="4" w:space="0" w:color="00B0F0"/>
                    <w:bottom w:val="single" w:sz="4" w:space="0" w:color="00B0F0"/>
                    <w:right w:val="single" w:sz="4" w:space="0" w:color="00B0F0"/>
                  </w:tcBorders>
                  <w:shd w:val="clear" w:color="000000" w:fill="B4C6E7"/>
                  <w:vAlign w:val="center"/>
                  <w:hideMark/>
                </w:tcPr>
                <w:p w14:paraId="0456877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B4C6E7"/>
                  <w:vAlign w:val="center"/>
                  <w:hideMark/>
                </w:tcPr>
                <w:p w14:paraId="0697B222" w14:textId="2AAA6C1E"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r>
            <w:tr w:rsidR="003F0F37" w:rsidRPr="004E7844" w14:paraId="6043B30B" w14:textId="77777777" w:rsidTr="003F0F37">
              <w:trPr>
                <w:trHeight w:val="365"/>
                <w:jc w:val="center"/>
              </w:trPr>
              <w:tc>
                <w:tcPr>
                  <w:tcW w:w="3486" w:type="dxa"/>
                  <w:tcBorders>
                    <w:top w:val="nil"/>
                    <w:left w:val="single" w:sz="4" w:space="0" w:color="00B0F0"/>
                    <w:bottom w:val="nil"/>
                    <w:right w:val="single" w:sz="4" w:space="0" w:color="00B0F0"/>
                  </w:tcBorders>
                  <w:shd w:val="clear" w:color="000000" w:fill="FFFFFF"/>
                  <w:noWrap/>
                  <w:vAlign w:val="center"/>
                  <w:hideMark/>
                </w:tcPr>
                <w:p w14:paraId="0B9B169A"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Gestión del Talento Humano </w:t>
                  </w:r>
                </w:p>
              </w:tc>
              <w:tc>
                <w:tcPr>
                  <w:tcW w:w="977" w:type="dxa"/>
                  <w:tcBorders>
                    <w:top w:val="nil"/>
                    <w:left w:val="nil"/>
                    <w:bottom w:val="nil"/>
                    <w:right w:val="nil"/>
                  </w:tcBorders>
                  <w:shd w:val="clear" w:color="000000" w:fill="FFFFFF"/>
                  <w:vAlign w:val="center"/>
                  <w:hideMark/>
                </w:tcPr>
                <w:p w14:paraId="57BEB87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4</w:t>
                  </w:r>
                </w:p>
              </w:tc>
              <w:tc>
                <w:tcPr>
                  <w:tcW w:w="977" w:type="dxa"/>
                  <w:tcBorders>
                    <w:top w:val="nil"/>
                    <w:left w:val="single" w:sz="4" w:space="0" w:color="00B0F0"/>
                    <w:bottom w:val="single" w:sz="4" w:space="0" w:color="00B0F0"/>
                    <w:right w:val="single" w:sz="4" w:space="0" w:color="00B0F0"/>
                  </w:tcBorders>
                  <w:shd w:val="clear" w:color="000000" w:fill="FFFFFF"/>
                  <w:vAlign w:val="center"/>
                  <w:hideMark/>
                </w:tcPr>
                <w:p w14:paraId="4AB7484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9</w:t>
                  </w:r>
                </w:p>
              </w:tc>
              <w:tc>
                <w:tcPr>
                  <w:tcW w:w="977" w:type="dxa"/>
                  <w:tcBorders>
                    <w:top w:val="nil"/>
                    <w:left w:val="nil"/>
                    <w:bottom w:val="nil"/>
                    <w:right w:val="nil"/>
                  </w:tcBorders>
                  <w:shd w:val="clear" w:color="000000" w:fill="FFFFFF"/>
                  <w:vAlign w:val="center"/>
                  <w:hideMark/>
                </w:tcPr>
                <w:p w14:paraId="745CBB95" w14:textId="36001A36" w:rsidR="003F0F37" w:rsidRPr="004E7844" w:rsidRDefault="00751BE7"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7</w:t>
                  </w:r>
                </w:p>
              </w:tc>
              <w:tc>
                <w:tcPr>
                  <w:tcW w:w="977" w:type="dxa"/>
                  <w:tcBorders>
                    <w:top w:val="nil"/>
                    <w:left w:val="single" w:sz="4" w:space="0" w:color="00B0F0"/>
                    <w:bottom w:val="nil"/>
                    <w:right w:val="single" w:sz="4" w:space="0" w:color="00B0F0"/>
                  </w:tcBorders>
                  <w:shd w:val="clear" w:color="000000" w:fill="FFFFFF"/>
                  <w:vAlign w:val="center"/>
                  <w:hideMark/>
                </w:tcPr>
                <w:p w14:paraId="249543A2" w14:textId="6C4F2B15" w:rsidR="003F0F37" w:rsidRPr="004E7844" w:rsidRDefault="00E91CBE"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w:t>
                  </w:r>
                </w:p>
              </w:tc>
              <w:tc>
                <w:tcPr>
                  <w:tcW w:w="977" w:type="dxa"/>
                  <w:tcBorders>
                    <w:top w:val="single" w:sz="4" w:space="0" w:color="00B0F0"/>
                    <w:left w:val="nil"/>
                    <w:bottom w:val="nil"/>
                    <w:right w:val="single" w:sz="4" w:space="0" w:color="00B0F0"/>
                  </w:tcBorders>
                  <w:shd w:val="clear" w:color="000000" w:fill="FFFFFF"/>
                  <w:vAlign w:val="center"/>
                  <w:hideMark/>
                </w:tcPr>
                <w:p w14:paraId="0D50651D" w14:textId="10324192" w:rsidR="003F0F37" w:rsidRPr="004E7844" w:rsidRDefault="00751BE7" w:rsidP="003F0F37">
                  <w:pPr>
                    <w:autoSpaceDE/>
                    <w:autoSpaceDN/>
                    <w:adjustRightInd/>
                    <w:spacing w:line="276" w:lineRule="auto"/>
                    <w:jc w:val="center"/>
                    <w:rPr>
                      <w:rFonts w:asciiTheme="minorHAnsi" w:eastAsia="Times New Roman" w:hAnsiTheme="minorHAnsi" w:cstheme="minorHAnsi"/>
                      <w:color w:val="auto"/>
                      <w:lang w:eastAsia="es-CO"/>
                    </w:rPr>
                  </w:pPr>
                  <w:r>
                    <w:rPr>
                      <w:rFonts w:asciiTheme="minorHAnsi" w:eastAsia="Times New Roman" w:hAnsiTheme="minorHAnsi" w:cstheme="minorHAnsi"/>
                      <w:color w:val="auto"/>
                      <w:lang w:eastAsia="es-CO"/>
                    </w:rPr>
                    <w:t>2</w:t>
                  </w:r>
                  <w:bookmarkStart w:id="3" w:name="_GoBack"/>
                  <w:bookmarkEnd w:id="3"/>
                </w:p>
              </w:tc>
            </w:tr>
            <w:tr w:rsidR="003F0F37" w:rsidRPr="004E7844" w14:paraId="2430A4C0" w14:textId="77777777" w:rsidTr="003F0F37">
              <w:trPr>
                <w:trHeight w:val="365"/>
                <w:jc w:val="center"/>
              </w:trPr>
              <w:tc>
                <w:tcPr>
                  <w:tcW w:w="3486" w:type="dxa"/>
                  <w:tcBorders>
                    <w:top w:val="single" w:sz="4" w:space="0" w:color="00B0F0"/>
                    <w:left w:val="single" w:sz="4" w:space="0" w:color="00B0F0"/>
                    <w:bottom w:val="single" w:sz="4" w:space="0" w:color="00B0F0"/>
                    <w:right w:val="single" w:sz="4" w:space="0" w:color="00B0F0"/>
                  </w:tcBorders>
                  <w:shd w:val="clear" w:color="000000" w:fill="4472C4"/>
                  <w:noWrap/>
                  <w:vAlign w:val="center"/>
                  <w:hideMark/>
                </w:tcPr>
                <w:p w14:paraId="20389EF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TOTAL</w:t>
                  </w:r>
                </w:p>
              </w:tc>
              <w:tc>
                <w:tcPr>
                  <w:tcW w:w="977" w:type="dxa"/>
                  <w:tcBorders>
                    <w:top w:val="single" w:sz="4" w:space="0" w:color="00B0F0"/>
                    <w:left w:val="nil"/>
                    <w:bottom w:val="single" w:sz="4" w:space="0" w:color="00B0F0"/>
                    <w:right w:val="nil"/>
                  </w:tcBorders>
                  <w:shd w:val="clear" w:color="000000" w:fill="4472C4"/>
                  <w:vAlign w:val="center"/>
                  <w:hideMark/>
                </w:tcPr>
                <w:p w14:paraId="373727C6" w14:textId="12BC5D02" w:rsidR="003F0F37" w:rsidRPr="004E7844" w:rsidRDefault="00006CFB" w:rsidP="003F0F37">
                  <w:pPr>
                    <w:autoSpaceDE/>
                    <w:autoSpaceDN/>
                    <w:adjustRightInd/>
                    <w:spacing w:line="276" w:lineRule="auto"/>
                    <w:jc w:val="center"/>
                    <w:rPr>
                      <w:rFonts w:asciiTheme="minorHAnsi" w:eastAsia="Times New Roman" w:hAnsiTheme="minorHAnsi" w:cstheme="minorHAnsi"/>
                      <w:b/>
                      <w:bCs/>
                      <w:color w:val="FFFFFF"/>
                      <w:lang w:eastAsia="es-CO"/>
                    </w:rPr>
                  </w:pPr>
                  <w:r>
                    <w:rPr>
                      <w:rFonts w:asciiTheme="minorHAnsi" w:eastAsia="Times New Roman" w:hAnsiTheme="minorHAnsi" w:cstheme="minorHAnsi"/>
                      <w:b/>
                      <w:bCs/>
                      <w:color w:val="FFFFFF"/>
                      <w:lang w:eastAsia="es-CO"/>
                    </w:rPr>
                    <w:t>89</w:t>
                  </w:r>
                </w:p>
              </w:tc>
              <w:tc>
                <w:tcPr>
                  <w:tcW w:w="977" w:type="dxa"/>
                  <w:tcBorders>
                    <w:top w:val="nil"/>
                    <w:left w:val="single" w:sz="4" w:space="0" w:color="00B0F0"/>
                    <w:bottom w:val="single" w:sz="4" w:space="0" w:color="00B0F0"/>
                    <w:right w:val="single" w:sz="4" w:space="0" w:color="00B0F0"/>
                  </w:tcBorders>
                  <w:shd w:val="clear" w:color="000000" w:fill="4472C4"/>
                  <w:vAlign w:val="center"/>
                  <w:hideMark/>
                </w:tcPr>
                <w:p w14:paraId="59FD99B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100</w:t>
                  </w:r>
                </w:p>
              </w:tc>
              <w:tc>
                <w:tcPr>
                  <w:tcW w:w="977" w:type="dxa"/>
                  <w:tcBorders>
                    <w:top w:val="single" w:sz="4" w:space="0" w:color="00B0F0"/>
                    <w:left w:val="nil"/>
                    <w:bottom w:val="single" w:sz="4" w:space="0" w:color="00B0F0"/>
                    <w:right w:val="nil"/>
                  </w:tcBorders>
                  <w:shd w:val="clear" w:color="000000" w:fill="4472C4"/>
                  <w:vAlign w:val="center"/>
                  <w:hideMark/>
                </w:tcPr>
                <w:p w14:paraId="70FDEF11" w14:textId="7A5AB037" w:rsidR="003F0F37" w:rsidRPr="004E7844" w:rsidRDefault="00E91CBE" w:rsidP="003F0F37">
                  <w:pPr>
                    <w:autoSpaceDE/>
                    <w:autoSpaceDN/>
                    <w:adjustRightInd/>
                    <w:spacing w:line="276" w:lineRule="auto"/>
                    <w:jc w:val="center"/>
                    <w:rPr>
                      <w:rFonts w:asciiTheme="minorHAnsi" w:eastAsia="Times New Roman" w:hAnsiTheme="minorHAnsi" w:cstheme="minorHAnsi"/>
                      <w:b/>
                      <w:bCs/>
                      <w:color w:val="FFFFFF"/>
                      <w:lang w:eastAsia="es-CO"/>
                    </w:rPr>
                  </w:pPr>
                  <w:r>
                    <w:rPr>
                      <w:rFonts w:asciiTheme="minorHAnsi" w:eastAsia="Times New Roman" w:hAnsiTheme="minorHAnsi" w:cstheme="minorHAnsi"/>
                      <w:b/>
                      <w:bCs/>
                      <w:color w:val="FFFFFF"/>
                      <w:lang w:eastAsia="es-CO"/>
                    </w:rPr>
                    <w:t>98</w:t>
                  </w:r>
                </w:p>
              </w:tc>
              <w:tc>
                <w:tcPr>
                  <w:tcW w:w="977"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58C96239" w14:textId="2724E332" w:rsidR="003F0F37" w:rsidRPr="004E7844" w:rsidRDefault="00E91CBE" w:rsidP="003F0F37">
                  <w:pPr>
                    <w:autoSpaceDE/>
                    <w:autoSpaceDN/>
                    <w:adjustRightInd/>
                    <w:spacing w:line="276" w:lineRule="auto"/>
                    <w:jc w:val="center"/>
                    <w:rPr>
                      <w:rFonts w:asciiTheme="minorHAnsi" w:eastAsia="Times New Roman" w:hAnsiTheme="minorHAnsi" w:cstheme="minorHAnsi"/>
                      <w:b/>
                      <w:bCs/>
                      <w:color w:val="FFFFFF"/>
                      <w:lang w:eastAsia="es-CO"/>
                    </w:rPr>
                  </w:pPr>
                  <w:r>
                    <w:rPr>
                      <w:rFonts w:asciiTheme="minorHAnsi" w:eastAsia="Times New Roman" w:hAnsiTheme="minorHAnsi" w:cstheme="minorHAnsi"/>
                      <w:b/>
                      <w:bCs/>
                      <w:color w:val="FFFFFF"/>
                      <w:lang w:eastAsia="es-CO"/>
                    </w:rPr>
                    <w:t>1</w:t>
                  </w:r>
                </w:p>
              </w:tc>
              <w:tc>
                <w:tcPr>
                  <w:tcW w:w="977" w:type="dxa"/>
                  <w:tcBorders>
                    <w:top w:val="single" w:sz="4" w:space="0" w:color="00B0F0"/>
                    <w:left w:val="nil"/>
                    <w:bottom w:val="single" w:sz="4" w:space="0" w:color="00B0F0"/>
                    <w:right w:val="single" w:sz="4" w:space="0" w:color="00B0F0"/>
                  </w:tcBorders>
                  <w:shd w:val="clear" w:color="000000" w:fill="4472C4"/>
                  <w:vAlign w:val="center"/>
                  <w:hideMark/>
                </w:tcPr>
                <w:p w14:paraId="40CA1912" w14:textId="04112ED6" w:rsidR="003F0F37" w:rsidRPr="004E7844" w:rsidRDefault="00E91CBE" w:rsidP="003F0F37">
                  <w:pPr>
                    <w:autoSpaceDE/>
                    <w:autoSpaceDN/>
                    <w:adjustRightInd/>
                    <w:spacing w:line="276" w:lineRule="auto"/>
                    <w:jc w:val="center"/>
                    <w:rPr>
                      <w:rFonts w:asciiTheme="minorHAnsi" w:eastAsia="Times New Roman" w:hAnsiTheme="minorHAnsi" w:cstheme="minorHAnsi"/>
                      <w:b/>
                      <w:bCs/>
                      <w:color w:val="FFFFFF"/>
                      <w:lang w:eastAsia="es-CO"/>
                    </w:rPr>
                  </w:pPr>
                  <w:r>
                    <w:rPr>
                      <w:rFonts w:asciiTheme="minorHAnsi" w:eastAsia="Times New Roman" w:hAnsiTheme="minorHAnsi" w:cstheme="minorHAnsi"/>
                      <w:b/>
                      <w:bCs/>
                      <w:color w:val="FFFFFF"/>
                      <w:lang w:eastAsia="es-CO"/>
                    </w:rPr>
                    <w:t>1</w:t>
                  </w:r>
                </w:p>
              </w:tc>
            </w:tr>
          </w:tbl>
          <w:p w14:paraId="792D3216" w14:textId="77777777" w:rsidR="003F0F37" w:rsidRPr="004E7844" w:rsidRDefault="003F0F37" w:rsidP="003F0F37">
            <w:pPr>
              <w:tabs>
                <w:tab w:val="left" w:pos="5345"/>
              </w:tabs>
              <w:spacing w:line="276" w:lineRule="auto"/>
              <w:rPr>
                <w:rFonts w:asciiTheme="minorHAnsi" w:hAnsiTheme="minorHAnsi" w:cstheme="minorHAnsi"/>
              </w:rPr>
            </w:pPr>
          </w:p>
          <w:p w14:paraId="55E77C1D" w14:textId="77777777" w:rsidR="003F0F37" w:rsidRPr="004E7844" w:rsidRDefault="003F0F37" w:rsidP="003F0F37">
            <w:pPr>
              <w:tabs>
                <w:tab w:val="left" w:pos="5345"/>
              </w:tabs>
              <w:spacing w:line="276" w:lineRule="auto"/>
              <w:rPr>
                <w:rFonts w:asciiTheme="minorHAnsi" w:hAnsiTheme="minorHAnsi" w:cstheme="minorHAnsi"/>
                <w:b/>
              </w:rPr>
            </w:pPr>
            <w:r w:rsidRPr="004E7844">
              <w:rPr>
                <w:rFonts w:asciiTheme="minorHAnsi" w:hAnsiTheme="minorHAnsi" w:cstheme="minorHAnsi"/>
                <w:b/>
              </w:rPr>
              <w:t>5.1 RESULTADOS DE LA VERIFICACIÓN POR PROCESO.</w:t>
            </w:r>
          </w:p>
          <w:p w14:paraId="2C9143C5" w14:textId="77777777" w:rsidR="003F0F37" w:rsidRPr="004E7844" w:rsidRDefault="003F0F37" w:rsidP="003F0F37">
            <w:pPr>
              <w:tabs>
                <w:tab w:val="left" w:pos="5345"/>
              </w:tabs>
              <w:spacing w:line="276" w:lineRule="auto"/>
              <w:rPr>
                <w:rFonts w:asciiTheme="minorHAnsi" w:hAnsiTheme="minorHAnsi" w:cstheme="minorHAnsi"/>
              </w:rPr>
            </w:pPr>
          </w:p>
          <w:p w14:paraId="5BE1B13C"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Para la evaluación del presente avance trimestral, se calculó cada una de las acciones, el porcentaje de avance tomándose como criterio el producto, entregable, indicador, meta, fórmula de cálculo y frecuencia de medición establecidos para ello, así, como que contaran con su respectiva evidencia de gestión y correspondiera a la verificación de lo programado dentro del Plan de Acción.</w:t>
            </w:r>
          </w:p>
          <w:p w14:paraId="7C592E60" w14:textId="77777777" w:rsidR="003F0F37" w:rsidRPr="004E7844" w:rsidRDefault="003F0F37" w:rsidP="003F0F37">
            <w:pPr>
              <w:tabs>
                <w:tab w:val="left" w:pos="5345"/>
              </w:tabs>
              <w:spacing w:line="276" w:lineRule="auto"/>
              <w:rPr>
                <w:rFonts w:asciiTheme="minorHAnsi" w:hAnsiTheme="minorHAnsi" w:cstheme="minorHAnsi"/>
              </w:rPr>
            </w:pPr>
          </w:p>
          <w:p w14:paraId="04550214" w14:textId="277F8651" w:rsidR="003F0F37" w:rsidRPr="004E7844" w:rsidRDefault="003F0F37" w:rsidP="003F0F37">
            <w:pPr>
              <w:tabs>
                <w:tab w:val="left" w:pos="5345"/>
              </w:tabs>
              <w:spacing w:line="276" w:lineRule="auto"/>
              <w:rPr>
                <w:rFonts w:asciiTheme="minorHAnsi" w:hAnsiTheme="minorHAnsi" w:cstheme="minorHAnsi"/>
                <w:lang w:val="es-ES"/>
              </w:rPr>
            </w:pPr>
            <w:r w:rsidRPr="004E7844">
              <w:rPr>
                <w:rFonts w:asciiTheme="minorHAnsi" w:hAnsiTheme="minorHAnsi" w:cstheme="minorHAnsi"/>
                <w:lang w:val="es-MX"/>
              </w:rPr>
              <w:t>De acuerdo con lo anterior</w:t>
            </w:r>
            <w:r w:rsidRPr="004E7844">
              <w:rPr>
                <w:rFonts w:asciiTheme="minorHAnsi" w:hAnsiTheme="minorHAnsi" w:cstheme="minorHAnsi"/>
                <w:lang w:val="es-ES"/>
              </w:rPr>
              <w:t>, se relaciona el resultado por cada proceso, así:</w:t>
            </w:r>
          </w:p>
          <w:p w14:paraId="4C3D6DA4" w14:textId="77777777" w:rsidR="003F0F37" w:rsidRPr="004E7844" w:rsidRDefault="003F0F37" w:rsidP="003F0F37">
            <w:pPr>
              <w:tabs>
                <w:tab w:val="left" w:pos="5345"/>
              </w:tabs>
              <w:spacing w:line="276" w:lineRule="auto"/>
              <w:rPr>
                <w:rFonts w:asciiTheme="minorHAnsi" w:hAnsiTheme="minorHAnsi" w:cstheme="minorHAnsi"/>
              </w:rPr>
            </w:pPr>
          </w:p>
          <w:p w14:paraId="6BA40524" w14:textId="77777777" w:rsidR="003F0F37" w:rsidRPr="004E7844" w:rsidRDefault="003F0F37" w:rsidP="003F0F37">
            <w:pPr>
              <w:tabs>
                <w:tab w:val="left" w:pos="5345"/>
              </w:tabs>
              <w:spacing w:line="276" w:lineRule="auto"/>
              <w:jc w:val="center"/>
              <w:rPr>
                <w:rFonts w:asciiTheme="minorHAnsi" w:hAnsiTheme="minorHAnsi" w:cstheme="minorHAnsi"/>
                <w:b/>
                <w:u w:val="single"/>
              </w:rPr>
            </w:pPr>
            <w:r w:rsidRPr="00D722B9">
              <w:rPr>
                <w:rFonts w:asciiTheme="minorHAnsi" w:hAnsiTheme="minorHAnsi" w:cstheme="minorHAnsi"/>
                <w:b/>
                <w:u w:val="single"/>
              </w:rPr>
              <w:t>Comunicación Pública</w:t>
            </w:r>
          </w:p>
          <w:p w14:paraId="0E662ABF" w14:textId="77777777" w:rsidR="003F0F37" w:rsidRPr="004E7844" w:rsidRDefault="003F0F37" w:rsidP="003F0F37">
            <w:pPr>
              <w:tabs>
                <w:tab w:val="left" w:pos="5345"/>
              </w:tabs>
              <w:spacing w:line="276" w:lineRule="auto"/>
              <w:rPr>
                <w:rFonts w:asciiTheme="minorHAnsi" w:hAnsiTheme="minorHAnsi" w:cstheme="minorHAnsi"/>
                <w:b/>
                <w:u w:val="single"/>
              </w:rPr>
            </w:pPr>
          </w:p>
          <w:p w14:paraId="00828DD3"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El proceso de Comunicación Pública, cuenta con 8 acciones, 8 productos y entregables definidos en el Plan de Acción 2024, programadas a realizarse entre el 02 de enero de 2024 con fecha de finalización a 31 de diciembre de 2024. </w:t>
            </w:r>
          </w:p>
          <w:p w14:paraId="2B87801D" w14:textId="77777777" w:rsidR="003F0F37" w:rsidRPr="004E7844" w:rsidRDefault="003F0F37" w:rsidP="003F0F37">
            <w:pPr>
              <w:tabs>
                <w:tab w:val="left" w:pos="5345"/>
              </w:tabs>
              <w:spacing w:line="276" w:lineRule="auto"/>
              <w:rPr>
                <w:rFonts w:asciiTheme="minorHAnsi" w:hAnsiTheme="minorHAnsi" w:cstheme="minorHAnsi"/>
              </w:rPr>
            </w:pPr>
          </w:p>
          <w:p w14:paraId="084AB5AD"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De acuerdo con el reporte realizado por el proceso y las evidencias suministradas, la ejecución se encuentra de la siguiente manera: </w:t>
            </w:r>
          </w:p>
          <w:p w14:paraId="3528645C" w14:textId="77777777" w:rsidR="003F0F37" w:rsidRPr="004E7844" w:rsidRDefault="003F0F37" w:rsidP="003F0F37">
            <w:pPr>
              <w:tabs>
                <w:tab w:val="left" w:pos="5345"/>
              </w:tabs>
              <w:spacing w:line="276" w:lineRule="auto"/>
              <w:rPr>
                <w:rFonts w:asciiTheme="minorHAnsi" w:hAnsiTheme="minorHAnsi" w:cstheme="minorHAnsi"/>
              </w:rPr>
            </w:pPr>
          </w:p>
          <w:tbl>
            <w:tblPr>
              <w:tblW w:w="8320" w:type="dxa"/>
              <w:jc w:val="center"/>
              <w:tblCellMar>
                <w:left w:w="70" w:type="dxa"/>
                <w:right w:w="70" w:type="dxa"/>
              </w:tblCellMar>
              <w:tblLook w:val="04A0" w:firstRow="1" w:lastRow="0" w:firstColumn="1" w:lastColumn="0" w:noHBand="0" w:noVBand="1"/>
            </w:tblPr>
            <w:tblGrid>
              <w:gridCol w:w="2611"/>
              <w:gridCol w:w="1473"/>
              <w:gridCol w:w="1713"/>
              <w:gridCol w:w="1266"/>
              <w:gridCol w:w="1257"/>
            </w:tblGrid>
            <w:tr w:rsidR="003F0F37" w:rsidRPr="004E7844" w14:paraId="17193782" w14:textId="77777777" w:rsidTr="003F0F37">
              <w:trPr>
                <w:trHeight w:val="557"/>
                <w:jc w:val="center"/>
              </w:trPr>
              <w:tc>
                <w:tcPr>
                  <w:tcW w:w="2791"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699EE99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481" w:type="dxa"/>
                  <w:tcBorders>
                    <w:top w:val="single" w:sz="4" w:space="0" w:color="00B0F0"/>
                    <w:left w:val="nil"/>
                    <w:bottom w:val="single" w:sz="4" w:space="0" w:color="00B0F0"/>
                    <w:right w:val="single" w:sz="4" w:space="0" w:color="00B0F0"/>
                  </w:tcBorders>
                  <w:shd w:val="clear" w:color="000000" w:fill="4472C4"/>
                  <w:vAlign w:val="center"/>
                  <w:hideMark/>
                </w:tcPr>
                <w:p w14:paraId="1073FE9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w:t>
                  </w:r>
                </w:p>
              </w:tc>
              <w:tc>
                <w:tcPr>
                  <w:tcW w:w="1425" w:type="dxa"/>
                  <w:tcBorders>
                    <w:top w:val="single" w:sz="4" w:space="0" w:color="00B0F0"/>
                    <w:left w:val="nil"/>
                    <w:bottom w:val="single" w:sz="4" w:space="0" w:color="00B0F0"/>
                    <w:right w:val="single" w:sz="4" w:space="0" w:color="00B0F0"/>
                  </w:tcBorders>
                  <w:shd w:val="clear" w:color="000000" w:fill="4472C4"/>
                  <w:vAlign w:val="center"/>
                  <w:hideMark/>
                </w:tcPr>
                <w:p w14:paraId="4CFBAA6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1366" w:type="dxa"/>
                  <w:tcBorders>
                    <w:top w:val="single" w:sz="4" w:space="0" w:color="00B0F0"/>
                    <w:left w:val="nil"/>
                    <w:bottom w:val="single" w:sz="4" w:space="0" w:color="00B0F0"/>
                    <w:right w:val="single" w:sz="4" w:space="0" w:color="00B0F0"/>
                  </w:tcBorders>
                  <w:shd w:val="clear" w:color="000000" w:fill="4472C4"/>
                  <w:vAlign w:val="center"/>
                  <w:hideMark/>
                </w:tcPr>
                <w:p w14:paraId="6DC4CAF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57" w:type="dxa"/>
                  <w:tcBorders>
                    <w:top w:val="single" w:sz="4" w:space="0" w:color="00B0F0"/>
                    <w:left w:val="nil"/>
                    <w:bottom w:val="single" w:sz="4" w:space="0" w:color="00B0F0"/>
                    <w:right w:val="single" w:sz="4" w:space="0" w:color="00B0F0"/>
                  </w:tcBorders>
                  <w:shd w:val="clear" w:color="000000" w:fill="4472C4"/>
                  <w:vAlign w:val="center"/>
                  <w:hideMark/>
                </w:tcPr>
                <w:p w14:paraId="31AB639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AVANCE CALCULADO OCI</w:t>
                  </w:r>
                </w:p>
              </w:tc>
            </w:tr>
            <w:tr w:rsidR="003F0F37" w:rsidRPr="004E7844" w14:paraId="79113A56" w14:textId="77777777" w:rsidTr="003F0F37">
              <w:trPr>
                <w:trHeight w:val="1114"/>
                <w:jc w:val="center"/>
              </w:trPr>
              <w:tc>
                <w:tcPr>
                  <w:tcW w:w="2791" w:type="dxa"/>
                  <w:tcBorders>
                    <w:top w:val="nil"/>
                    <w:left w:val="single" w:sz="4" w:space="0" w:color="00B0F0"/>
                    <w:bottom w:val="single" w:sz="4" w:space="0" w:color="00B0F0"/>
                    <w:right w:val="single" w:sz="4" w:space="0" w:color="00B0F0"/>
                  </w:tcBorders>
                  <w:shd w:val="clear" w:color="000000" w:fill="D9E1F2"/>
                  <w:vAlign w:val="center"/>
                  <w:hideMark/>
                </w:tcPr>
                <w:p w14:paraId="3D7335EB"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A1. Crear cuatro (4) documentos: Estrategia de Comunicación, Redes Sociales, Diseños Institucionales y diseños publicados redes que direccionen las actividades de comunicación para que la ciudadanía colombiana </w:t>
                  </w:r>
                  <w:r w:rsidRPr="004E7844">
                    <w:rPr>
                      <w:rFonts w:asciiTheme="minorHAnsi" w:eastAsia="Times New Roman" w:hAnsiTheme="minorHAnsi" w:cstheme="minorHAnsi"/>
                      <w:b/>
                      <w:bCs/>
                      <w:lang w:eastAsia="es-CO"/>
                    </w:rPr>
                    <w:lastRenderedPageBreak/>
                    <w:t>conozca del subsidio familiar y de los beneficios de pertenecer al sistema.</w:t>
                  </w:r>
                </w:p>
              </w:tc>
              <w:tc>
                <w:tcPr>
                  <w:tcW w:w="1481" w:type="dxa"/>
                  <w:tcBorders>
                    <w:top w:val="nil"/>
                    <w:left w:val="nil"/>
                    <w:bottom w:val="single" w:sz="4" w:space="0" w:color="00B0F0"/>
                    <w:right w:val="single" w:sz="4" w:space="0" w:color="00B0F0"/>
                  </w:tcBorders>
                  <w:shd w:val="clear" w:color="000000" w:fill="D9E1F2"/>
                  <w:vAlign w:val="center"/>
                  <w:hideMark/>
                </w:tcPr>
                <w:p w14:paraId="07E83AF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lastRenderedPageBreak/>
                    <w:t>Documentos</w:t>
                  </w:r>
                </w:p>
              </w:tc>
              <w:tc>
                <w:tcPr>
                  <w:tcW w:w="1425" w:type="dxa"/>
                  <w:tcBorders>
                    <w:top w:val="nil"/>
                    <w:left w:val="nil"/>
                    <w:bottom w:val="single" w:sz="4" w:space="0" w:color="00B0F0"/>
                    <w:right w:val="single" w:sz="4" w:space="0" w:color="00B0F0"/>
                  </w:tcBorders>
                  <w:shd w:val="clear" w:color="000000" w:fill="D9E1F2"/>
                  <w:vAlign w:val="center"/>
                  <w:hideMark/>
                </w:tcPr>
                <w:p w14:paraId="732B9B6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Documentos que contengan la Estrategia de Comunicación, Redes Sociales, Diseños Institucionales.</w:t>
                  </w:r>
                </w:p>
              </w:tc>
              <w:tc>
                <w:tcPr>
                  <w:tcW w:w="1366" w:type="dxa"/>
                  <w:tcBorders>
                    <w:top w:val="nil"/>
                    <w:left w:val="nil"/>
                    <w:bottom w:val="single" w:sz="4" w:space="0" w:color="00B0F0"/>
                    <w:right w:val="single" w:sz="4" w:space="0" w:color="00B0F0"/>
                  </w:tcBorders>
                  <w:shd w:val="clear" w:color="000000" w:fill="D9E1F2"/>
                  <w:vAlign w:val="center"/>
                  <w:hideMark/>
                </w:tcPr>
                <w:p w14:paraId="6AF4BD2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4</w:t>
                  </w:r>
                </w:p>
              </w:tc>
              <w:tc>
                <w:tcPr>
                  <w:tcW w:w="1257" w:type="dxa"/>
                  <w:tcBorders>
                    <w:top w:val="nil"/>
                    <w:left w:val="nil"/>
                    <w:bottom w:val="single" w:sz="4" w:space="0" w:color="00B0F0"/>
                    <w:right w:val="single" w:sz="4" w:space="0" w:color="00B0F0"/>
                  </w:tcBorders>
                  <w:shd w:val="clear" w:color="000000" w:fill="D9E1F2"/>
                  <w:vAlign w:val="center"/>
                  <w:hideMark/>
                </w:tcPr>
                <w:p w14:paraId="4A09E7DF" w14:textId="7F8ADCD3" w:rsidR="003F0F37" w:rsidRPr="004E7844" w:rsidRDefault="009C3DD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663E98E5" w14:textId="77777777" w:rsidTr="003F0F37">
              <w:trPr>
                <w:trHeight w:val="557"/>
                <w:jc w:val="center"/>
              </w:trPr>
              <w:tc>
                <w:tcPr>
                  <w:tcW w:w="2791" w:type="dxa"/>
                  <w:tcBorders>
                    <w:top w:val="nil"/>
                    <w:left w:val="single" w:sz="4" w:space="0" w:color="00B0F0"/>
                    <w:bottom w:val="single" w:sz="4" w:space="0" w:color="00B0F0"/>
                    <w:right w:val="single" w:sz="4" w:space="0" w:color="00B0F0"/>
                  </w:tcBorders>
                  <w:shd w:val="clear" w:color="auto" w:fill="auto"/>
                  <w:vAlign w:val="center"/>
                  <w:hideMark/>
                </w:tcPr>
                <w:p w14:paraId="24F7FDC3"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A2. Elaborar los diseños institucionales solicitados por las áreas de la Superintendencia para ser publicados en los diferentes canales institucionales.</w:t>
                  </w:r>
                </w:p>
              </w:tc>
              <w:tc>
                <w:tcPr>
                  <w:tcW w:w="1481" w:type="dxa"/>
                  <w:tcBorders>
                    <w:top w:val="nil"/>
                    <w:left w:val="nil"/>
                    <w:bottom w:val="single" w:sz="4" w:space="0" w:color="00B0F0"/>
                    <w:right w:val="single" w:sz="4" w:space="0" w:color="00B0F0"/>
                  </w:tcBorders>
                  <w:shd w:val="clear" w:color="auto" w:fill="auto"/>
                  <w:vAlign w:val="center"/>
                  <w:hideMark/>
                </w:tcPr>
                <w:p w14:paraId="58CEF9E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Diseños institucionales</w:t>
                  </w:r>
                </w:p>
              </w:tc>
              <w:tc>
                <w:tcPr>
                  <w:tcW w:w="1425" w:type="dxa"/>
                  <w:tcBorders>
                    <w:top w:val="nil"/>
                    <w:left w:val="nil"/>
                    <w:bottom w:val="single" w:sz="4" w:space="0" w:color="00B0F0"/>
                    <w:right w:val="single" w:sz="4" w:space="0" w:color="00B0F0"/>
                  </w:tcBorders>
                  <w:shd w:val="clear" w:color="auto" w:fill="auto"/>
                  <w:vAlign w:val="center"/>
                  <w:hideMark/>
                </w:tcPr>
                <w:p w14:paraId="175516F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Diseños</w:t>
                  </w:r>
                </w:p>
              </w:tc>
              <w:tc>
                <w:tcPr>
                  <w:tcW w:w="1366" w:type="dxa"/>
                  <w:tcBorders>
                    <w:top w:val="nil"/>
                    <w:left w:val="nil"/>
                    <w:bottom w:val="single" w:sz="4" w:space="0" w:color="00B0F0"/>
                    <w:right w:val="single" w:sz="4" w:space="0" w:color="00B0F0"/>
                  </w:tcBorders>
                  <w:shd w:val="clear" w:color="auto" w:fill="auto"/>
                  <w:vAlign w:val="center"/>
                  <w:hideMark/>
                </w:tcPr>
                <w:p w14:paraId="365FB11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57" w:type="dxa"/>
                  <w:tcBorders>
                    <w:top w:val="nil"/>
                    <w:left w:val="nil"/>
                    <w:bottom w:val="single" w:sz="4" w:space="0" w:color="00B0F0"/>
                    <w:right w:val="single" w:sz="4" w:space="0" w:color="00B0F0"/>
                  </w:tcBorders>
                  <w:shd w:val="clear" w:color="auto" w:fill="auto"/>
                  <w:vAlign w:val="center"/>
                  <w:hideMark/>
                </w:tcPr>
                <w:p w14:paraId="101A9123" w14:textId="5EFD6BB1" w:rsidR="003F0F37" w:rsidRPr="004E7844" w:rsidRDefault="00D24ABA"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66EE570E" w14:textId="77777777" w:rsidTr="003F0F37">
              <w:trPr>
                <w:trHeight w:val="557"/>
                <w:jc w:val="center"/>
              </w:trPr>
              <w:tc>
                <w:tcPr>
                  <w:tcW w:w="2791" w:type="dxa"/>
                  <w:tcBorders>
                    <w:top w:val="nil"/>
                    <w:left w:val="single" w:sz="4" w:space="0" w:color="00B0F0"/>
                    <w:bottom w:val="single" w:sz="4" w:space="0" w:color="00B0F0"/>
                    <w:right w:val="single" w:sz="4" w:space="0" w:color="00B0F0"/>
                  </w:tcBorders>
                  <w:shd w:val="clear" w:color="000000" w:fill="D9E1F2"/>
                  <w:vAlign w:val="center"/>
                  <w:hideMark/>
                </w:tcPr>
                <w:p w14:paraId="0A7C7757" w14:textId="519F664E" w:rsidR="003F0F37" w:rsidRPr="004E7844" w:rsidRDefault="003F0F37" w:rsidP="003F0F37">
                  <w:pPr>
                    <w:autoSpaceDE/>
                    <w:autoSpaceDN/>
                    <w:adjustRightInd/>
                    <w:spacing w:line="276" w:lineRule="auto"/>
                    <w:jc w:val="left"/>
                    <w:rPr>
                      <w:rFonts w:asciiTheme="minorHAnsi" w:eastAsia="Times New Roman" w:hAnsiTheme="minorHAnsi" w:cstheme="minorHAnsi"/>
                      <w:b/>
                      <w:bCs/>
                      <w:highlight w:val="yellow"/>
                      <w:lang w:eastAsia="es-CO"/>
                    </w:rPr>
                  </w:pPr>
                  <w:r w:rsidRPr="004E7844">
                    <w:rPr>
                      <w:rFonts w:asciiTheme="minorHAnsi" w:eastAsia="Times New Roman" w:hAnsiTheme="minorHAnsi" w:cstheme="minorHAnsi"/>
                      <w:b/>
                      <w:bCs/>
                      <w:lang w:eastAsia="es-CO"/>
                    </w:rPr>
                    <w:t>A3. Realizar las actividades de prensa (</w:t>
                  </w:r>
                  <w:r w:rsidR="00D24ABA" w:rsidRPr="004E7844">
                    <w:rPr>
                      <w:rFonts w:asciiTheme="minorHAnsi" w:eastAsia="Times New Roman" w:hAnsiTheme="minorHAnsi" w:cstheme="minorHAnsi"/>
                      <w:b/>
                      <w:bCs/>
                      <w:lang w:eastAsia="es-CO"/>
                    </w:rPr>
                    <w:t xml:space="preserve">boletines, </w:t>
                  </w:r>
                  <w:r w:rsidRPr="004E7844">
                    <w:rPr>
                      <w:rFonts w:asciiTheme="minorHAnsi" w:eastAsia="Times New Roman" w:hAnsiTheme="minorHAnsi" w:cstheme="minorHAnsi"/>
                      <w:b/>
                      <w:bCs/>
                      <w:lang w:eastAsia="es-CO"/>
                    </w:rPr>
                    <w:t>acompañamiento eventos) para difundir la información institucional.</w:t>
                  </w:r>
                </w:p>
              </w:tc>
              <w:tc>
                <w:tcPr>
                  <w:tcW w:w="1481" w:type="dxa"/>
                  <w:tcBorders>
                    <w:top w:val="nil"/>
                    <w:left w:val="nil"/>
                    <w:bottom w:val="single" w:sz="4" w:space="0" w:color="00B0F0"/>
                    <w:right w:val="single" w:sz="4" w:space="0" w:color="00B0F0"/>
                  </w:tcBorders>
                  <w:shd w:val="clear" w:color="000000" w:fill="D9E1F2"/>
                  <w:vAlign w:val="center"/>
                  <w:hideMark/>
                </w:tcPr>
                <w:p w14:paraId="63FAF88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Comunicados</w:t>
                  </w:r>
                </w:p>
              </w:tc>
              <w:tc>
                <w:tcPr>
                  <w:tcW w:w="1425" w:type="dxa"/>
                  <w:tcBorders>
                    <w:top w:val="nil"/>
                    <w:left w:val="nil"/>
                    <w:bottom w:val="single" w:sz="4" w:space="0" w:color="00B0F0"/>
                    <w:right w:val="single" w:sz="4" w:space="0" w:color="00B0F0"/>
                  </w:tcBorders>
                  <w:shd w:val="clear" w:color="000000" w:fill="D9E1F2"/>
                  <w:vAlign w:val="center"/>
                  <w:hideMark/>
                </w:tcPr>
                <w:p w14:paraId="2E1D4E8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Comunicados</w:t>
                  </w:r>
                </w:p>
              </w:tc>
              <w:tc>
                <w:tcPr>
                  <w:tcW w:w="1366" w:type="dxa"/>
                  <w:tcBorders>
                    <w:top w:val="nil"/>
                    <w:left w:val="nil"/>
                    <w:bottom w:val="single" w:sz="4" w:space="0" w:color="00B0F0"/>
                    <w:right w:val="single" w:sz="4" w:space="0" w:color="00B0F0"/>
                  </w:tcBorders>
                  <w:shd w:val="clear" w:color="000000" w:fill="D9E1F2"/>
                  <w:vAlign w:val="center"/>
                  <w:hideMark/>
                </w:tcPr>
                <w:p w14:paraId="355A51B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57" w:type="dxa"/>
                  <w:tcBorders>
                    <w:top w:val="nil"/>
                    <w:left w:val="nil"/>
                    <w:bottom w:val="single" w:sz="4" w:space="0" w:color="00B0F0"/>
                    <w:right w:val="single" w:sz="4" w:space="0" w:color="00B0F0"/>
                  </w:tcBorders>
                  <w:shd w:val="clear" w:color="000000" w:fill="D9E1F2"/>
                  <w:vAlign w:val="center"/>
                  <w:hideMark/>
                </w:tcPr>
                <w:p w14:paraId="64FD5D3A" w14:textId="57A03649" w:rsidR="003F0F37" w:rsidRPr="004E7844" w:rsidRDefault="007B6E24"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52BB107C" w14:textId="77777777" w:rsidTr="003F0F37">
              <w:trPr>
                <w:trHeight w:val="742"/>
                <w:jc w:val="center"/>
              </w:trPr>
              <w:tc>
                <w:tcPr>
                  <w:tcW w:w="2791" w:type="dxa"/>
                  <w:tcBorders>
                    <w:top w:val="nil"/>
                    <w:left w:val="single" w:sz="4" w:space="0" w:color="00B0F0"/>
                    <w:bottom w:val="single" w:sz="4" w:space="0" w:color="00B0F0"/>
                    <w:right w:val="single" w:sz="4" w:space="0" w:color="00B0F0"/>
                  </w:tcBorders>
                  <w:shd w:val="clear" w:color="auto" w:fill="auto"/>
                  <w:vAlign w:val="center"/>
                  <w:hideMark/>
                </w:tcPr>
                <w:p w14:paraId="608E9DE2"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A4. Transmitir mensajes en video clips a través de las redes sociales sobre las acciones de IVC de la Superintendencia y de actividades del sistema del subsidio familiar.</w:t>
                  </w:r>
                </w:p>
              </w:tc>
              <w:tc>
                <w:tcPr>
                  <w:tcW w:w="1481" w:type="dxa"/>
                  <w:tcBorders>
                    <w:top w:val="nil"/>
                    <w:left w:val="nil"/>
                    <w:bottom w:val="single" w:sz="4" w:space="0" w:color="00B0F0"/>
                    <w:right w:val="single" w:sz="4" w:space="0" w:color="00B0F0"/>
                  </w:tcBorders>
                  <w:shd w:val="clear" w:color="auto" w:fill="auto"/>
                  <w:vAlign w:val="center"/>
                  <w:hideMark/>
                </w:tcPr>
                <w:p w14:paraId="5A4BD33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Videos transmisión de mensajes</w:t>
                  </w:r>
                </w:p>
              </w:tc>
              <w:tc>
                <w:tcPr>
                  <w:tcW w:w="1425" w:type="dxa"/>
                  <w:tcBorders>
                    <w:top w:val="nil"/>
                    <w:left w:val="nil"/>
                    <w:bottom w:val="single" w:sz="4" w:space="0" w:color="00B0F0"/>
                    <w:right w:val="single" w:sz="4" w:space="0" w:color="00B0F0"/>
                  </w:tcBorders>
                  <w:shd w:val="clear" w:color="auto" w:fill="auto"/>
                  <w:vAlign w:val="center"/>
                  <w:hideMark/>
                </w:tcPr>
                <w:p w14:paraId="29F30FAB" w14:textId="77777777" w:rsidR="003F0F37" w:rsidRPr="004E7844" w:rsidRDefault="003F0F37" w:rsidP="003F0F37">
                  <w:pPr>
                    <w:autoSpaceDE/>
                    <w:autoSpaceDN/>
                    <w:adjustRightInd/>
                    <w:spacing w:line="276" w:lineRule="auto"/>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Transmisión de mensajes</w:t>
                  </w:r>
                </w:p>
              </w:tc>
              <w:tc>
                <w:tcPr>
                  <w:tcW w:w="1366" w:type="dxa"/>
                  <w:tcBorders>
                    <w:top w:val="nil"/>
                    <w:left w:val="nil"/>
                    <w:bottom w:val="single" w:sz="4" w:space="0" w:color="00B0F0"/>
                    <w:right w:val="single" w:sz="4" w:space="0" w:color="00B0F0"/>
                  </w:tcBorders>
                  <w:shd w:val="clear" w:color="auto" w:fill="auto"/>
                  <w:vAlign w:val="center"/>
                  <w:hideMark/>
                </w:tcPr>
                <w:p w14:paraId="6CACE46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27</w:t>
                  </w:r>
                </w:p>
              </w:tc>
              <w:tc>
                <w:tcPr>
                  <w:tcW w:w="1257" w:type="dxa"/>
                  <w:tcBorders>
                    <w:top w:val="nil"/>
                    <w:left w:val="nil"/>
                    <w:bottom w:val="single" w:sz="4" w:space="0" w:color="00B0F0"/>
                    <w:right w:val="single" w:sz="4" w:space="0" w:color="00B0F0"/>
                  </w:tcBorders>
                  <w:shd w:val="clear" w:color="auto" w:fill="auto"/>
                  <w:vAlign w:val="center"/>
                  <w:hideMark/>
                </w:tcPr>
                <w:p w14:paraId="3FC3B9C8" w14:textId="409A5F48" w:rsidR="003F0F37" w:rsidRPr="004E7844" w:rsidRDefault="00D24ABA"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67</w:t>
                  </w:r>
                  <w:r w:rsidR="003F0F37" w:rsidRPr="004E7844">
                    <w:rPr>
                      <w:rFonts w:asciiTheme="minorHAnsi" w:eastAsia="Times New Roman" w:hAnsiTheme="minorHAnsi" w:cstheme="minorHAnsi"/>
                      <w:b/>
                      <w:bCs/>
                      <w:color w:val="auto"/>
                      <w:lang w:eastAsia="es-CO"/>
                    </w:rPr>
                    <w:t>%</w:t>
                  </w:r>
                </w:p>
              </w:tc>
            </w:tr>
            <w:tr w:rsidR="003F0F37" w:rsidRPr="004E7844" w14:paraId="042F5664" w14:textId="77777777" w:rsidTr="003F0F37">
              <w:trPr>
                <w:trHeight w:val="742"/>
                <w:jc w:val="center"/>
              </w:trPr>
              <w:tc>
                <w:tcPr>
                  <w:tcW w:w="2791" w:type="dxa"/>
                  <w:tcBorders>
                    <w:top w:val="nil"/>
                    <w:left w:val="single" w:sz="4" w:space="0" w:color="00B0F0"/>
                    <w:bottom w:val="single" w:sz="4" w:space="0" w:color="00B0F0"/>
                    <w:right w:val="single" w:sz="4" w:space="0" w:color="00B0F0"/>
                  </w:tcBorders>
                  <w:shd w:val="clear" w:color="000000" w:fill="D9E1F2"/>
                  <w:vAlign w:val="center"/>
                  <w:hideMark/>
                </w:tcPr>
                <w:p w14:paraId="6D745549"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A5. Transmisión de las Audiencias Públicas de Rendición de Cuentas.</w:t>
                  </w:r>
                </w:p>
              </w:tc>
              <w:tc>
                <w:tcPr>
                  <w:tcW w:w="1481" w:type="dxa"/>
                  <w:tcBorders>
                    <w:top w:val="nil"/>
                    <w:left w:val="nil"/>
                    <w:bottom w:val="single" w:sz="4" w:space="0" w:color="00B0F0"/>
                    <w:right w:val="single" w:sz="4" w:space="0" w:color="00B0F0"/>
                  </w:tcBorders>
                  <w:shd w:val="clear" w:color="000000" w:fill="D9E1F2"/>
                  <w:vAlign w:val="center"/>
                  <w:hideMark/>
                </w:tcPr>
                <w:p w14:paraId="22F8D57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Transmisión de la audiencia pública de rendición de cuentas</w:t>
                  </w:r>
                </w:p>
              </w:tc>
              <w:tc>
                <w:tcPr>
                  <w:tcW w:w="1425" w:type="dxa"/>
                  <w:tcBorders>
                    <w:top w:val="nil"/>
                    <w:left w:val="nil"/>
                    <w:bottom w:val="single" w:sz="4" w:space="0" w:color="00B0F0"/>
                    <w:right w:val="single" w:sz="4" w:space="0" w:color="00B0F0"/>
                  </w:tcBorders>
                  <w:shd w:val="clear" w:color="000000" w:fill="D9E1F2"/>
                  <w:vAlign w:val="center"/>
                  <w:hideMark/>
                </w:tcPr>
                <w:p w14:paraId="3F22317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Transmisión de la audiencia pública de rendición de cuentas</w:t>
                  </w:r>
                </w:p>
              </w:tc>
              <w:tc>
                <w:tcPr>
                  <w:tcW w:w="1366" w:type="dxa"/>
                  <w:tcBorders>
                    <w:top w:val="nil"/>
                    <w:left w:val="nil"/>
                    <w:bottom w:val="single" w:sz="4" w:space="0" w:color="00B0F0"/>
                    <w:right w:val="single" w:sz="4" w:space="0" w:color="00B0F0"/>
                  </w:tcBorders>
                  <w:shd w:val="clear" w:color="000000" w:fill="D9E1F2"/>
                  <w:vAlign w:val="center"/>
                  <w:hideMark/>
                </w:tcPr>
                <w:p w14:paraId="1DD15A8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2</w:t>
                  </w:r>
                </w:p>
              </w:tc>
              <w:tc>
                <w:tcPr>
                  <w:tcW w:w="1257" w:type="dxa"/>
                  <w:tcBorders>
                    <w:top w:val="nil"/>
                    <w:left w:val="nil"/>
                    <w:bottom w:val="single" w:sz="4" w:space="0" w:color="00B0F0"/>
                    <w:right w:val="single" w:sz="4" w:space="0" w:color="00B0F0"/>
                  </w:tcBorders>
                  <w:shd w:val="clear" w:color="000000" w:fill="D9E1F2"/>
                  <w:vAlign w:val="center"/>
                  <w:hideMark/>
                </w:tcPr>
                <w:p w14:paraId="038AF03F" w14:textId="0B819A4A" w:rsidR="003F0F37" w:rsidRPr="004E7844" w:rsidRDefault="00D24ABA"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FF0000"/>
                      <w:lang w:eastAsia="es-CO"/>
                    </w:rPr>
                    <w:t>0%</w:t>
                  </w:r>
                </w:p>
              </w:tc>
            </w:tr>
            <w:tr w:rsidR="003F0F37" w:rsidRPr="004E7844" w14:paraId="62C58363" w14:textId="77777777" w:rsidTr="003F0F37">
              <w:trPr>
                <w:trHeight w:val="371"/>
                <w:jc w:val="center"/>
              </w:trPr>
              <w:tc>
                <w:tcPr>
                  <w:tcW w:w="2791" w:type="dxa"/>
                  <w:tcBorders>
                    <w:top w:val="nil"/>
                    <w:left w:val="single" w:sz="4" w:space="0" w:color="00B0F0"/>
                    <w:bottom w:val="single" w:sz="4" w:space="0" w:color="00B0F0"/>
                    <w:right w:val="single" w:sz="4" w:space="0" w:color="00B0F0"/>
                  </w:tcBorders>
                  <w:shd w:val="clear" w:color="auto" w:fill="auto"/>
                  <w:vAlign w:val="center"/>
                  <w:hideMark/>
                </w:tcPr>
                <w:p w14:paraId="2711E1F8"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A6. Realizar las publicaciones en las redes sociales de la Superintendencia del subsidio familiar. </w:t>
                  </w:r>
                </w:p>
              </w:tc>
              <w:tc>
                <w:tcPr>
                  <w:tcW w:w="1481" w:type="dxa"/>
                  <w:tcBorders>
                    <w:top w:val="nil"/>
                    <w:left w:val="nil"/>
                    <w:bottom w:val="single" w:sz="4" w:space="0" w:color="00B0F0"/>
                    <w:right w:val="single" w:sz="4" w:space="0" w:color="00B0F0"/>
                  </w:tcBorders>
                  <w:shd w:val="clear" w:color="auto" w:fill="auto"/>
                  <w:vAlign w:val="center"/>
                  <w:hideMark/>
                </w:tcPr>
                <w:p w14:paraId="74169DF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Publicaciones redes sociales</w:t>
                  </w:r>
                </w:p>
              </w:tc>
              <w:tc>
                <w:tcPr>
                  <w:tcW w:w="1425" w:type="dxa"/>
                  <w:tcBorders>
                    <w:top w:val="nil"/>
                    <w:left w:val="nil"/>
                    <w:bottom w:val="single" w:sz="4" w:space="0" w:color="00B0F0"/>
                    <w:right w:val="single" w:sz="4" w:space="0" w:color="00B0F0"/>
                  </w:tcBorders>
                  <w:shd w:val="clear" w:color="auto" w:fill="auto"/>
                  <w:vAlign w:val="center"/>
                  <w:hideMark/>
                </w:tcPr>
                <w:p w14:paraId="22B5FEE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Publicaciones Institucionales redes sociales</w:t>
                  </w:r>
                </w:p>
              </w:tc>
              <w:tc>
                <w:tcPr>
                  <w:tcW w:w="1366" w:type="dxa"/>
                  <w:tcBorders>
                    <w:top w:val="nil"/>
                    <w:left w:val="nil"/>
                    <w:bottom w:val="single" w:sz="4" w:space="0" w:color="00B0F0"/>
                    <w:right w:val="single" w:sz="4" w:space="0" w:color="00B0F0"/>
                  </w:tcBorders>
                  <w:shd w:val="clear" w:color="auto" w:fill="auto"/>
                  <w:vAlign w:val="center"/>
                  <w:hideMark/>
                </w:tcPr>
                <w:p w14:paraId="3B0050A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57" w:type="dxa"/>
                  <w:tcBorders>
                    <w:top w:val="nil"/>
                    <w:left w:val="nil"/>
                    <w:bottom w:val="single" w:sz="4" w:space="0" w:color="00B0F0"/>
                    <w:right w:val="single" w:sz="4" w:space="0" w:color="00B0F0"/>
                  </w:tcBorders>
                  <w:shd w:val="clear" w:color="auto" w:fill="auto"/>
                  <w:vAlign w:val="center"/>
                  <w:hideMark/>
                </w:tcPr>
                <w:p w14:paraId="16234973" w14:textId="1236A542" w:rsidR="003F0F37" w:rsidRPr="004E7844" w:rsidRDefault="00471966"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0FB7B1AB" w14:textId="77777777" w:rsidTr="003F0F37">
              <w:trPr>
                <w:trHeight w:val="557"/>
                <w:jc w:val="center"/>
              </w:trPr>
              <w:tc>
                <w:tcPr>
                  <w:tcW w:w="2791" w:type="dxa"/>
                  <w:tcBorders>
                    <w:top w:val="nil"/>
                    <w:left w:val="single" w:sz="4" w:space="0" w:color="00B0F0"/>
                    <w:bottom w:val="single" w:sz="4" w:space="0" w:color="00B0F0"/>
                    <w:right w:val="single" w:sz="4" w:space="0" w:color="00B0F0"/>
                  </w:tcBorders>
                  <w:shd w:val="clear" w:color="000000" w:fill="D9E1F2"/>
                  <w:vAlign w:val="center"/>
                  <w:hideMark/>
                </w:tcPr>
                <w:p w14:paraId="4E4E5929"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A7. Realizar el seguimiento a la matriz ITA de la Procuraduría </w:t>
                  </w:r>
                  <w:r w:rsidRPr="004E7844">
                    <w:rPr>
                      <w:rFonts w:asciiTheme="minorHAnsi" w:eastAsia="Times New Roman" w:hAnsiTheme="minorHAnsi" w:cstheme="minorHAnsi"/>
                      <w:b/>
                      <w:bCs/>
                      <w:lang w:eastAsia="es-CO"/>
                    </w:rPr>
                    <w:lastRenderedPageBreak/>
                    <w:t>para el cumplimiento legal de la información publicada en el Portal Corporativo.</w:t>
                  </w:r>
                </w:p>
              </w:tc>
              <w:tc>
                <w:tcPr>
                  <w:tcW w:w="1481" w:type="dxa"/>
                  <w:tcBorders>
                    <w:top w:val="nil"/>
                    <w:left w:val="nil"/>
                    <w:bottom w:val="single" w:sz="4" w:space="0" w:color="00B0F0"/>
                    <w:right w:val="single" w:sz="4" w:space="0" w:color="00B0F0"/>
                  </w:tcBorders>
                  <w:shd w:val="clear" w:color="000000" w:fill="D9E1F2"/>
                  <w:vAlign w:val="center"/>
                  <w:hideMark/>
                </w:tcPr>
                <w:p w14:paraId="2EBF5ED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lastRenderedPageBreak/>
                    <w:t xml:space="preserve">Informe de cumplimiento </w:t>
                  </w:r>
                  <w:r w:rsidRPr="004E7844">
                    <w:rPr>
                      <w:rFonts w:asciiTheme="minorHAnsi" w:eastAsia="Times New Roman" w:hAnsiTheme="minorHAnsi" w:cstheme="minorHAnsi"/>
                      <w:lang w:eastAsia="es-CO"/>
                    </w:rPr>
                    <w:lastRenderedPageBreak/>
                    <w:t>de la matriz ITA</w:t>
                  </w:r>
                </w:p>
              </w:tc>
              <w:tc>
                <w:tcPr>
                  <w:tcW w:w="1425" w:type="dxa"/>
                  <w:tcBorders>
                    <w:top w:val="nil"/>
                    <w:left w:val="nil"/>
                    <w:bottom w:val="single" w:sz="4" w:space="0" w:color="00B0F0"/>
                    <w:right w:val="single" w:sz="4" w:space="0" w:color="00B0F0"/>
                  </w:tcBorders>
                  <w:shd w:val="clear" w:color="000000" w:fill="D9E1F2"/>
                  <w:vAlign w:val="center"/>
                  <w:hideMark/>
                </w:tcPr>
                <w:p w14:paraId="7EA591D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lastRenderedPageBreak/>
                    <w:t>Informe de cumplimiento de la matriz ITA</w:t>
                  </w:r>
                </w:p>
              </w:tc>
              <w:tc>
                <w:tcPr>
                  <w:tcW w:w="1366" w:type="dxa"/>
                  <w:tcBorders>
                    <w:top w:val="nil"/>
                    <w:left w:val="nil"/>
                    <w:bottom w:val="single" w:sz="4" w:space="0" w:color="00B0F0"/>
                    <w:right w:val="single" w:sz="4" w:space="0" w:color="00B0F0"/>
                  </w:tcBorders>
                  <w:shd w:val="clear" w:color="000000" w:fill="D9E1F2"/>
                  <w:vAlign w:val="center"/>
                  <w:hideMark/>
                </w:tcPr>
                <w:p w14:paraId="30D84F4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4</w:t>
                  </w:r>
                </w:p>
              </w:tc>
              <w:tc>
                <w:tcPr>
                  <w:tcW w:w="1257" w:type="dxa"/>
                  <w:tcBorders>
                    <w:top w:val="nil"/>
                    <w:left w:val="nil"/>
                    <w:bottom w:val="single" w:sz="4" w:space="0" w:color="00B0F0"/>
                    <w:right w:val="single" w:sz="4" w:space="0" w:color="00B0F0"/>
                  </w:tcBorders>
                  <w:shd w:val="clear" w:color="000000" w:fill="D9E1F2"/>
                  <w:vAlign w:val="center"/>
                  <w:hideMark/>
                </w:tcPr>
                <w:p w14:paraId="75671C5A" w14:textId="4B3A5D6C" w:rsidR="003F0F37" w:rsidRPr="004E7844" w:rsidRDefault="00471966"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35F738C8" w14:textId="77777777" w:rsidTr="003F0F37">
              <w:trPr>
                <w:trHeight w:val="742"/>
                <w:jc w:val="center"/>
              </w:trPr>
              <w:tc>
                <w:tcPr>
                  <w:tcW w:w="2791" w:type="dxa"/>
                  <w:tcBorders>
                    <w:top w:val="nil"/>
                    <w:left w:val="single" w:sz="4" w:space="0" w:color="00B0F0"/>
                    <w:bottom w:val="single" w:sz="4" w:space="0" w:color="00B0F0"/>
                    <w:right w:val="single" w:sz="4" w:space="0" w:color="00B0F0"/>
                  </w:tcBorders>
                  <w:shd w:val="clear" w:color="auto" w:fill="auto"/>
                  <w:vAlign w:val="center"/>
                  <w:hideMark/>
                </w:tcPr>
                <w:p w14:paraId="1527A219"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A8. Realizar la publicación en los diferentes canales institucionales de las piezas didácticas, de comunicación y de apoyo a las áreas de la Superintendencia</w:t>
                  </w:r>
                </w:p>
              </w:tc>
              <w:tc>
                <w:tcPr>
                  <w:tcW w:w="1481" w:type="dxa"/>
                  <w:tcBorders>
                    <w:top w:val="nil"/>
                    <w:left w:val="nil"/>
                    <w:bottom w:val="single" w:sz="4" w:space="0" w:color="00B0F0"/>
                    <w:right w:val="single" w:sz="4" w:space="0" w:color="00B0F0"/>
                  </w:tcBorders>
                  <w:shd w:val="clear" w:color="auto" w:fill="auto"/>
                  <w:vAlign w:val="center"/>
                  <w:hideMark/>
                </w:tcPr>
                <w:p w14:paraId="2C825CA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Documento</w:t>
                  </w:r>
                </w:p>
              </w:tc>
              <w:tc>
                <w:tcPr>
                  <w:tcW w:w="1425" w:type="dxa"/>
                  <w:tcBorders>
                    <w:top w:val="nil"/>
                    <w:left w:val="nil"/>
                    <w:bottom w:val="single" w:sz="4" w:space="0" w:color="00B0F0"/>
                    <w:right w:val="single" w:sz="4" w:space="0" w:color="00B0F0"/>
                  </w:tcBorders>
                  <w:shd w:val="clear" w:color="auto" w:fill="auto"/>
                  <w:vAlign w:val="center"/>
                  <w:hideMark/>
                </w:tcPr>
                <w:p w14:paraId="2029DFD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Documento que contenga la publicación en los diferentes canales institucionales de las piezas didácticas, de comunicación y de apoyo a las áreas de la Superintendencia</w:t>
                  </w:r>
                </w:p>
              </w:tc>
              <w:tc>
                <w:tcPr>
                  <w:tcW w:w="1366" w:type="dxa"/>
                  <w:tcBorders>
                    <w:top w:val="nil"/>
                    <w:left w:val="nil"/>
                    <w:bottom w:val="single" w:sz="4" w:space="0" w:color="00B0F0"/>
                    <w:right w:val="single" w:sz="4" w:space="0" w:color="00B0F0"/>
                  </w:tcBorders>
                  <w:shd w:val="clear" w:color="auto" w:fill="auto"/>
                  <w:vAlign w:val="center"/>
                  <w:hideMark/>
                </w:tcPr>
                <w:p w14:paraId="017C2AA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w:t>
                  </w:r>
                </w:p>
              </w:tc>
              <w:tc>
                <w:tcPr>
                  <w:tcW w:w="1257" w:type="dxa"/>
                  <w:tcBorders>
                    <w:top w:val="nil"/>
                    <w:left w:val="nil"/>
                    <w:bottom w:val="single" w:sz="4" w:space="0" w:color="00B0F0"/>
                    <w:right w:val="single" w:sz="4" w:space="0" w:color="00B0F0"/>
                  </w:tcBorders>
                  <w:shd w:val="clear" w:color="auto" w:fill="auto"/>
                  <w:vAlign w:val="center"/>
                  <w:hideMark/>
                </w:tcPr>
                <w:p w14:paraId="137CCDFE" w14:textId="72D2F602" w:rsidR="003F0F37" w:rsidRPr="004E7844" w:rsidRDefault="00B005C8"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w:t>
                  </w:r>
                  <w:r w:rsidR="00471966" w:rsidRPr="004E7844">
                    <w:rPr>
                      <w:rFonts w:asciiTheme="minorHAnsi" w:eastAsia="Times New Roman" w:hAnsiTheme="minorHAnsi" w:cstheme="minorHAnsi"/>
                      <w:b/>
                      <w:bCs/>
                      <w:color w:val="auto"/>
                      <w:lang w:eastAsia="es-CO"/>
                    </w:rPr>
                    <w:t>0%</w:t>
                  </w:r>
                </w:p>
              </w:tc>
            </w:tr>
            <w:tr w:rsidR="003F0F37" w:rsidRPr="004E7844" w14:paraId="0E24BEC2" w14:textId="77777777" w:rsidTr="003F0F37">
              <w:trPr>
                <w:trHeight w:val="412"/>
                <w:jc w:val="center"/>
              </w:trPr>
              <w:tc>
                <w:tcPr>
                  <w:tcW w:w="7063"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684A15C7" w14:textId="2ECA2205"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PROMEDIO PORCENTAJE DE AVANCE PROCESO </w:t>
                  </w:r>
                  <w:r w:rsidR="00FC59FB"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I TRIMESTRE 2024</w:t>
                  </w:r>
                </w:p>
              </w:tc>
              <w:tc>
                <w:tcPr>
                  <w:tcW w:w="1257" w:type="dxa"/>
                  <w:tcBorders>
                    <w:top w:val="nil"/>
                    <w:left w:val="nil"/>
                    <w:bottom w:val="single" w:sz="4" w:space="0" w:color="00B0F0"/>
                    <w:right w:val="single" w:sz="4" w:space="0" w:color="00B0F0"/>
                  </w:tcBorders>
                  <w:shd w:val="clear" w:color="000000" w:fill="4472C4"/>
                  <w:vAlign w:val="center"/>
                  <w:hideMark/>
                </w:tcPr>
                <w:p w14:paraId="7D324F9A" w14:textId="5022A91F" w:rsidR="003F0F37" w:rsidRPr="004E7844" w:rsidRDefault="00B005C8"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52</w:t>
                  </w:r>
                  <w:r w:rsidR="003F0F37" w:rsidRPr="004E7844">
                    <w:rPr>
                      <w:rFonts w:asciiTheme="minorHAnsi" w:eastAsia="Times New Roman" w:hAnsiTheme="minorHAnsi" w:cstheme="minorHAnsi"/>
                      <w:b/>
                      <w:bCs/>
                      <w:color w:val="FFFFFF"/>
                      <w:lang w:eastAsia="es-CO"/>
                    </w:rPr>
                    <w:t>%</w:t>
                  </w:r>
                </w:p>
              </w:tc>
            </w:tr>
          </w:tbl>
          <w:p w14:paraId="32B6DD09" w14:textId="77777777" w:rsidR="003F0F37" w:rsidRPr="004E7844" w:rsidRDefault="003F0F37" w:rsidP="003F0F37">
            <w:pPr>
              <w:tabs>
                <w:tab w:val="left" w:pos="7485"/>
              </w:tabs>
              <w:spacing w:line="276" w:lineRule="auto"/>
              <w:rPr>
                <w:rFonts w:asciiTheme="minorHAnsi" w:hAnsiTheme="minorHAnsi" w:cstheme="minorHAnsi"/>
              </w:rPr>
            </w:pPr>
          </w:p>
          <w:p w14:paraId="2C4A83D4" w14:textId="77777777" w:rsidR="003F0F37" w:rsidRPr="004E7844" w:rsidRDefault="003F0F37" w:rsidP="003F0F37">
            <w:pPr>
              <w:tabs>
                <w:tab w:val="left" w:pos="7485"/>
              </w:tabs>
              <w:spacing w:line="276" w:lineRule="auto"/>
              <w:rPr>
                <w:rFonts w:asciiTheme="minorHAnsi" w:hAnsiTheme="minorHAnsi" w:cstheme="minorHAnsi"/>
              </w:rPr>
            </w:pPr>
            <w:r w:rsidRPr="004E7844">
              <w:rPr>
                <w:rFonts w:asciiTheme="minorHAnsi" w:hAnsiTheme="minorHAnsi" w:cstheme="minorHAnsi"/>
                <w:b/>
              </w:rPr>
              <w:t>Recomendaciones:</w:t>
            </w:r>
            <w:r w:rsidRPr="004E7844">
              <w:rPr>
                <w:rFonts w:asciiTheme="minorHAnsi" w:hAnsiTheme="minorHAnsi" w:cstheme="minorHAnsi"/>
              </w:rPr>
              <w:tab/>
            </w:r>
          </w:p>
          <w:p w14:paraId="41B02286" w14:textId="77777777" w:rsidR="003F0F37" w:rsidRPr="004E7844" w:rsidRDefault="003F0F37" w:rsidP="003F0F37">
            <w:pPr>
              <w:pStyle w:val="Prrafodelista"/>
              <w:tabs>
                <w:tab w:val="left" w:pos="5345"/>
              </w:tabs>
              <w:spacing w:line="276" w:lineRule="auto"/>
              <w:rPr>
                <w:rFonts w:asciiTheme="minorHAnsi" w:hAnsiTheme="minorHAnsi" w:cstheme="minorHAnsi"/>
                <w:sz w:val="22"/>
                <w:szCs w:val="22"/>
              </w:rPr>
            </w:pPr>
          </w:p>
          <w:p w14:paraId="04987A98" w14:textId="5FD6FDC4" w:rsidR="004E7844" w:rsidRPr="004E7844" w:rsidRDefault="000239DA" w:rsidP="004E7844">
            <w:pPr>
              <w:tabs>
                <w:tab w:val="left" w:pos="5345"/>
              </w:tabs>
              <w:spacing w:line="276" w:lineRule="auto"/>
              <w:rPr>
                <w:rFonts w:asciiTheme="minorHAnsi" w:hAnsiTheme="minorHAnsi" w:cstheme="minorHAnsi"/>
                <w:lang w:val="es-ES"/>
              </w:rPr>
            </w:pPr>
            <w:r w:rsidRPr="004E7844">
              <w:rPr>
                <w:rFonts w:asciiTheme="minorHAnsi" w:hAnsiTheme="minorHAnsi" w:cstheme="minorHAnsi"/>
              </w:rPr>
              <w:t xml:space="preserve">En la acción </w:t>
            </w:r>
            <w:r w:rsidRPr="004E7844">
              <w:rPr>
                <w:rFonts w:asciiTheme="minorHAnsi" w:hAnsiTheme="minorHAnsi" w:cstheme="minorHAnsi"/>
                <w:b/>
              </w:rPr>
              <w:t xml:space="preserve">A5 </w:t>
            </w:r>
            <w:r w:rsidRPr="004E7844">
              <w:rPr>
                <w:rFonts w:asciiTheme="minorHAnsi" w:hAnsiTheme="minorHAnsi" w:cstheme="minorHAnsi"/>
                <w:i/>
              </w:rPr>
              <w:t xml:space="preserve">“Transmisión de las Audiencias Públicas de Rendición de Cuentas”, </w:t>
            </w:r>
            <w:r w:rsidR="004E7844" w:rsidRPr="004E7844">
              <w:rPr>
                <w:rFonts w:asciiTheme="minorHAnsi" w:hAnsiTheme="minorHAnsi" w:cstheme="minorHAnsi"/>
                <w:lang w:val="es-ES"/>
              </w:rPr>
              <w:t>se recomienda al proceso dad</w:t>
            </w:r>
            <w:r w:rsidR="004E7844">
              <w:rPr>
                <w:rFonts w:asciiTheme="minorHAnsi" w:hAnsiTheme="minorHAnsi" w:cstheme="minorHAnsi"/>
                <w:lang w:val="es-ES"/>
              </w:rPr>
              <w:t>o</w:t>
            </w:r>
            <w:r w:rsidR="004E7844" w:rsidRPr="004E7844">
              <w:rPr>
                <w:rFonts w:asciiTheme="minorHAnsi" w:hAnsiTheme="minorHAnsi" w:cstheme="minorHAnsi"/>
                <w:lang w:val="es-ES"/>
              </w:rPr>
              <w:t xml:space="preserve"> </w:t>
            </w:r>
            <w:r w:rsidR="004E7844">
              <w:rPr>
                <w:rFonts w:asciiTheme="minorHAnsi" w:hAnsiTheme="minorHAnsi" w:cstheme="minorHAnsi"/>
                <w:lang w:val="es-ES"/>
              </w:rPr>
              <w:t>el</w:t>
            </w:r>
            <w:r w:rsidR="004E7844" w:rsidRPr="004E7844">
              <w:rPr>
                <w:rFonts w:asciiTheme="minorHAnsi" w:hAnsiTheme="minorHAnsi" w:cstheme="minorHAnsi"/>
                <w:lang w:val="es-ES"/>
              </w:rPr>
              <w:t xml:space="preserve"> </w:t>
            </w:r>
            <w:r w:rsidR="004E7844">
              <w:rPr>
                <w:rFonts w:asciiTheme="minorHAnsi" w:hAnsiTheme="minorHAnsi" w:cstheme="minorHAnsi"/>
                <w:lang w:val="es-ES"/>
              </w:rPr>
              <w:t xml:space="preserve">comentario dejado en </w:t>
            </w:r>
            <w:proofErr w:type="spellStart"/>
            <w:r w:rsidR="004E7844" w:rsidRPr="004E7844">
              <w:rPr>
                <w:rFonts w:asciiTheme="minorHAnsi" w:hAnsiTheme="minorHAnsi" w:cstheme="minorHAnsi"/>
                <w:lang w:val="es-ES"/>
              </w:rPr>
              <w:t>e</w:t>
            </w:r>
            <w:proofErr w:type="spellEnd"/>
            <w:r w:rsidR="004E7844" w:rsidRPr="004E7844">
              <w:rPr>
                <w:rFonts w:asciiTheme="minorHAnsi" w:hAnsiTheme="minorHAnsi" w:cstheme="minorHAnsi"/>
                <w:lang w:val="es-ES"/>
              </w:rPr>
              <w:t>-</w:t>
            </w:r>
            <w:proofErr w:type="spellStart"/>
            <w:r w:rsidR="004E7844" w:rsidRPr="004E7844">
              <w:rPr>
                <w:rFonts w:asciiTheme="minorHAnsi" w:hAnsiTheme="minorHAnsi" w:cstheme="minorHAnsi"/>
                <w:lang w:val="es-ES"/>
              </w:rPr>
              <w:t>flow</w:t>
            </w:r>
            <w:proofErr w:type="spellEnd"/>
            <w:r w:rsidR="004E7844" w:rsidRPr="004E7844">
              <w:rPr>
                <w:rFonts w:asciiTheme="minorHAnsi" w:hAnsiTheme="minorHAnsi" w:cstheme="minorHAnsi"/>
                <w:lang w:val="es-ES"/>
              </w:rPr>
              <w:t xml:space="preserve"> ajustar la meta de la acción, ya que como indican tienen proyectada la realización de una única audiencia de rendición de cuentas en</w:t>
            </w:r>
            <w:r w:rsidR="004E7844">
              <w:rPr>
                <w:rFonts w:asciiTheme="minorHAnsi" w:hAnsiTheme="minorHAnsi" w:cstheme="minorHAnsi"/>
                <w:lang w:val="es-ES"/>
              </w:rPr>
              <w:t xml:space="preserve"> el mes de </w:t>
            </w:r>
            <w:r w:rsidR="004E7844" w:rsidRPr="004E7844">
              <w:rPr>
                <w:rFonts w:asciiTheme="minorHAnsi" w:hAnsiTheme="minorHAnsi" w:cstheme="minorHAnsi"/>
                <w:lang w:val="es-ES"/>
              </w:rPr>
              <w:t xml:space="preserve"> diciembre y actualmente se encuentra 2</w:t>
            </w:r>
            <w:r w:rsidR="004E7844">
              <w:rPr>
                <w:rFonts w:asciiTheme="minorHAnsi" w:hAnsiTheme="minorHAnsi" w:cstheme="minorHAnsi"/>
                <w:lang w:val="es-ES"/>
              </w:rPr>
              <w:t xml:space="preserve"> como meta anual</w:t>
            </w:r>
            <w:r w:rsidR="004E7844" w:rsidRPr="004E7844">
              <w:rPr>
                <w:rFonts w:asciiTheme="minorHAnsi" w:hAnsiTheme="minorHAnsi" w:cstheme="minorHAnsi"/>
                <w:lang w:val="es-ES"/>
              </w:rPr>
              <w:t>, una por semestre</w:t>
            </w:r>
            <w:r w:rsidR="004E7844">
              <w:rPr>
                <w:rFonts w:asciiTheme="minorHAnsi" w:hAnsiTheme="minorHAnsi" w:cstheme="minorHAnsi"/>
                <w:lang w:val="es-ES"/>
              </w:rPr>
              <w:t xml:space="preserve">; por lo anterior, se recomienda </w:t>
            </w:r>
            <w:r w:rsidR="004E7844" w:rsidRPr="004E7844">
              <w:rPr>
                <w:rFonts w:asciiTheme="minorHAnsi" w:hAnsiTheme="minorHAnsi" w:cstheme="minorHAnsi"/>
                <w:lang w:val="es-ES"/>
              </w:rPr>
              <w:t xml:space="preserve">se solicite la modificación de la meta de la acción, con el fin de ajustarlo a la realidad que se llevara a cabo y no afecte la valoración de cumplimiento, </w:t>
            </w:r>
            <w:r w:rsidR="004E7844" w:rsidRPr="004E7844">
              <w:rPr>
                <w:rFonts w:asciiTheme="minorHAnsi" w:hAnsiTheme="minorHAnsi" w:cstheme="minorHAnsi"/>
              </w:rPr>
              <w:t>de lo contrario, el proceso no cumplirá con el porcentaje de avance.</w:t>
            </w:r>
          </w:p>
          <w:p w14:paraId="2C9812EE" w14:textId="35A255B4" w:rsidR="000239DA" w:rsidRPr="004E7844" w:rsidRDefault="000239DA" w:rsidP="000239DA">
            <w:pPr>
              <w:pStyle w:val="Prrafodelista"/>
              <w:tabs>
                <w:tab w:val="left" w:pos="5345"/>
              </w:tabs>
              <w:spacing w:line="276" w:lineRule="auto"/>
              <w:jc w:val="center"/>
              <w:rPr>
                <w:rFonts w:asciiTheme="minorHAnsi" w:hAnsiTheme="minorHAnsi" w:cstheme="minorHAnsi"/>
                <w:sz w:val="22"/>
                <w:szCs w:val="22"/>
              </w:rPr>
            </w:pPr>
            <w:r w:rsidRPr="004E7844">
              <w:rPr>
                <w:rFonts w:asciiTheme="minorHAnsi" w:hAnsiTheme="minorHAnsi" w:cstheme="minorHAnsi"/>
                <w:noProof/>
                <w:sz w:val="22"/>
                <w:szCs w:val="22"/>
              </w:rPr>
              <w:drawing>
                <wp:inline distT="0" distB="0" distL="0" distR="0" wp14:anchorId="5C693F6B" wp14:editId="13433003">
                  <wp:extent cx="2837206" cy="178007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99974" cy="1819456"/>
                          </a:xfrm>
                          <a:prstGeom prst="rect">
                            <a:avLst/>
                          </a:prstGeom>
                        </pic:spPr>
                      </pic:pic>
                    </a:graphicData>
                  </a:graphic>
                </wp:inline>
              </w:drawing>
            </w:r>
          </w:p>
          <w:p w14:paraId="5ABC332C" w14:textId="1B41ED3A" w:rsidR="00B005C8" w:rsidRPr="004E7844" w:rsidRDefault="000239DA" w:rsidP="004E7844">
            <w:pPr>
              <w:pStyle w:val="Prrafodelista"/>
              <w:tabs>
                <w:tab w:val="left" w:pos="5345"/>
              </w:tabs>
              <w:spacing w:line="276" w:lineRule="auto"/>
              <w:jc w:val="center"/>
              <w:rPr>
                <w:rFonts w:asciiTheme="minorHAnsi" w:hAnsiTheme="minorHAnsi" w:cstheme="minorHAnsi"/>
                <w:sz w:val="22"/>
                <w:szCs w:val="22"/>
              </w:rPr>
            </w:pPr>
            <w:r w:rsidRPr="004E7844">
              <w:rPr>
                <w:rFonts w:asciiTheme="minorHAnsi" w:hAnsiTheme="minorHAnsi" w:cstheme="minorHAnsi"/>
                <w:sz w:val="16"/>
                <w:szCs w:val="22"/>
              </w:rPr>
              <w:t>Tomado de e-Flow</w:t>
            </w:r>
          </w:p>
          <w:p w14:paraId="11845BC8" w14:textId="027622D9" w:rsidR="00B005C8" w:rsidRPr="004E7844" w:rsidRDefault="00B005C8" w:rsidP="00B005C8">
            <w:pPr>
              <w:pStyle w:val="Prrafodelista"/>
              <w:numPr>
                <w:ilvl w:val="0"/>
                <w:numId w:val="7"/>
              </w:numPr>
              <w:tabs>
                <w:tab w:val="left" w:pos="5345"/>
              </w:tabs>
              <w:spacing w:line="276" w:lineRule="auto"/>
              <w:rPr>
                <w:rFonts w:asciiTheme="minorHAnsi" w:hAnsiTheme="minorHAnsi" w:cstheme="minorHAnsi"/>
                <w:sz w:val="22"/>
                <w:szCs w:val="22"/>
              </w:rPr>
            </w:pPr>
            <w:r w:rsidRPr="004E7844">
              <w:rPr>
                <w:rFonts w:asciiTheme="minorHAnsi" w:hAnsiTheme="minorHAnsi" w:cstheme="minorHAnsi"/>
                <w:sz w:val="22"/>
                <w:szCs w:val="22"/>
              </w:rPr>
              <w:lastRenderedPageBreak/>
              <w:t xml:space="preserve">En la acción </w:t>
            </w:r>
            <w:r w:rsidRPr="004E7844">
              <w:rPr>
                <w:rFonts w:asciiTheme="minorHAnsi" w:hAnsiTheme="minorHAnsi" w:cstheme="minorHAnsi"/>
                <w:b/>
                <w:sz w:val="22"/>
                <w:szCs w:val="22"/>
              </w:rPr>
              <w:t xml:space="preserve">A8 </w:t>
            </w:r>
            <w:r w:rsidRPr="004E7844">
              <w:rPr>
                <w:rFonts w:asciiTheme="minorHAnsi" w:hAnsiTheme="minorHAnsi" w:cstheme="minorHAnsi"/>
                <w:i/>
                <w:sz w:val="22"/>
                <w:szCs w:val="22"/>
              </w:rPr>
              <w:t>“Realizar la publicación en los diferentes canales institucionales de las piezas didácticas, de comunicación y de apoyo a las áreas de la Superintendencia”</w:t>
            </w:r>
            <w:r w:rsidRPr="004E7844">
              <w:rPr>
                <w:rFonts w:asciiTheme="minorHAnsi" w:hAnsiTheme="minorHAnsi" w:cstheme="minorHAnsi"/>
                <w:sz w:val="22"/>
                <w:szCs w:val="22"/>
              </w:rPr>
              <w:t xml:space="preserve">, tiene como meta 1, que para la valoración del II trimestre de la vigencia 2024 ya tendría el cumplimiento al 100%. </w:t>
            </w:r>
          </w:p>
          <w:p w14:paraId="1BD0D351" w14:textId="77777777" w:rsidR="003F0F37" w:rsidRPr="004E7844" w:rsidRDefault="003F0F37" w:rsidP="003F0F37">
            <w:pPr>
              <w:tabs>
                <w:tab w:val="left" w:pos="5345"/>
              </w:tabs>
              <w:spacing w:line="276" w:lineRule="auto"/>
              <w:rPr>
                <w:rFonts w:asciiTheme="minorHAnsi" w:hAnsiTheme="minorHAnsi" w:cstheme="minorHAnsi"/>
                <w:b/>
                <w:u w:val="single"/>
              </w:rPr>
            </w:pPr>
          </w:p>
          <w:p w14:paraId="35479608" w14:textId="77777777" w:rsidR="003F0F37" w:rsidRPr="004E7844" w:rsidRDefault="003F0F37" w:rsidP="003F0F37">
            <w:pPr>
              <w:tabs>
                <w:tab w:val="left" w:pos="5345"/>
              </w:tabs>
              <w:spacing w:line="276" w:lineRule="auto"/>
              <w:jc w:val="center"/>
              <w:rPr>
                <w:rFonts w:asciiTheme="minorHAnsi" w:hAnsiTheme="minorHAnsi" w:cstheme="minorHAnsi"/>
                <w:b/>
                <w:u w:val="single"/>
              </w:rPr>
            </w:pPr>
            <w:r w:rsidRPr="00D722B9">
              <w:rPr>
                <w:rFonts w:asciiTheme="minorHAnsi" w:hAnsiTheme="minorHAnsi" w:cstheme="minorHAnsi"/>
                <w:b/>
                <w:u w:val="single"/>
              </w:rPr>
              <w:t>Planeación Institucional</w:t>
            </w:r>
          </w:p>
          <w:p w14:paraId="16536EF3" w14:textId="77777777" w:rsidR="003F0F37" w:rsidRPr="004E7844" w:rsidRDefault="003F0F37" w:rsidP="003F0F37">
            <w:pPr>
              <w:tabs>
                <w:tab w:val="left" w:pos="5345"/>
              </w:tabs>
              <w:spacing w:line="276" w:lineRule="auto"/>
              <w:rPr>
                <w:rFonts w:asciiTheme="minorHAnsi" w:hAnsiTheme="minorHAnsi" w:cstheme="minorHAnsi"/>
                <w:b/>
              </w:rPr>
            </w:pPr>
          </w:p>
          <w:p w14:paraId="19D4230B"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El proceso de Planeación Institucional, cuenta con 8 acciones, 8 productos y entregables definidos en el Plan de Acción 2024, programadas a realizarse entre el mes de enero de 2024 con fecha finalización en el mes de diciembre de 2024. </w:t>
            </w:r>
          </w:p>
          <w:p w14:paraId="7A510A66" w14:textId="77777777" w:rsidR="003F0F37" w:rsidRPr="004E7844" w:rsidRDefault="003F0F37" w:rsidP="003F0F37">
            <w:pPr>
              <w:tabs>
                <w:tab w:val="left" w:pos="5345"/>
              </w:tabs>
              <w:spacing w:line="276" w:lineRule="auto"/>
              <w:rPr>
                <w:rFonts w:asciiTheme="minorHAnsi" w:hAnsiTheme="minorHAnsi" w:cstheme="minorHAnsi"/>
              </w:rPr>
            </w:pPr>
          </w:p>
          <w:p w14:paraId="1208EE1B"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De acuerdo con el reporte realizado por el proceso y las evidencias suministradas, la ejecución se encuentra con los siguientes porcentajes de avances respecto de la meta anual: </w:t>
            </w:r>
          </w:p>
          <w:p w14:paraId="7BA34FCE" w14:textId="77777777" w:rsidR="003F0F37" w:rsidRPr="004E7844" w:rsidRDefault="003F0F37" w:rsidP="003F0F37">
            <w:pPr>
              <w:tabs>
                <w:tab w:val="left" w:pos="5345"/>
              </w:tabs>
              <w:spacing w:line="276" w:lineRule="auto"/>
              <w:rPr>
                <w:rFonts w:asciiTheme="minorHAnsi" w:hAnsiTheme="minorHAnsi" w:cstheme="minorHAnsi"/>
              </w:rPr>
            </w:pPr>
          </w:p>
          <w:tbl>
            <w:tblPr>
              <w:tblW w:w="8305" w:type="dxa"/>
              <w:jc w:val="center"/>
              <w:tblCellMar>
                <w:left w:w="70" w:type="dxa"/>
                <w:right w:w="70" w:type="dxa"/>
              </w:tblCellMar>
              <w:tblLook w:val="04A0" w:firstRow="1" w:lastRow="0" w:firstColumn="1" w:lastColumn="0" w:noHBand="0" w:noVBand="1"/>
            </w:tblPr>
            <w:tblGrid>
              <w:gridCol w:w="2911"/>
              <w:gridCol w:w="1565"/>
              <w:gridCol w:w="1783"/>
              <w:gridCol w:w="789"/>
              <w:gridCol w:w="1257"/>
            </w:tblGrid>
            <w:tr w:rsidR="003F0F37" w:rsidRPr="004E7844" w14:paraId="67AD430D" w14:textId="77777777" w:rsidTr="003F0F37">
              <w:trPr>
                <w:trHeight w:val="859"/>
                <w:jc w:val="center"/>
              </w:trPr>
              <w:tc>
                <w:tcPr>
                  <w:tcW w:w="2970"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4339956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582" w:type="dxa"/>
                  <w:tcBorders>
                    <w:top w:val="single" w:sz="4" w:space="0" w:color="00B0F0"/>
                    <w:left w:val="nil"/>
                    <w:bottom w:val="single" w:sz="4" w:space="0" w:color="00B0F0"/>
                    <w:right w:val="nil"/>
                  </w:tcBorders>
                  <w:shd w:val="clear" w:color="000000" w:fill="4472C4"/>
                  <w:vAlign w:val="center"/>
                  <w:hideMark/>
                </w:tcPr>
                <w:p w14:paraId="1325B57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PRODUCTO  </w:t>
                  </w:r>
                </w:p>
              </w:tc>
              <w:tc>
                <w:tcPr>
                  <w:tcW w:w="1804"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28B035C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44" w:type="dxa"/>
                  <w:tcBorders>
                    <w:top w:val="single" w:sz="4" w:space="0" w:color="00B0F0"/>
                    <w:left w:val="nil"/>
                    <w:bottom w:val="single" w:sz="4" w:space="0" w:color="00B0F0"/>
                    <w:right w:val="nil"/>
                  </w:tcBorders>
                  <w:shd w:val="clear" w:color="000000" w:fill="4472C4"/>
                  <w:vAlign w:val="center"/>
                  <w:hideMark/>
                </w:tcPr>
                <w:p w14:paraId="0B0CFEE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0C9C6A7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2EFC522B" w14:textId="77777777" w:rsidTr="003F0F37">
              <w:trPr>
                <w:trHeight w:val="644"/>
                <w:jc w:val="center"/>
              </w:trPr>
              <w:tc>
                <w:tcPr>
                  <w:tcW w:w="2970" w:type="dxa"/>
                  <w:tcBorders>
                    <w:top w:val="nil"/>
                    <w:left w:val="single" w:sz="4" w:space="0" w:color="00B0F0"/>
                    <w:bottom w:val="nil"/>
                    <w:right w:val="single" w:sz="4" w:space="0" w:color="00B0F0"/>
                  </w:tcBorders>
                  <w:shd w:val="clear" w:color="000000" w:fill="D9E1F2"/>
                  <w:vAlign w:val="center"/>
                  <w:hideMark/>
                </w:tcPr>
                <w:p w14:paraId="7CF2322B" w14:textId="77777777" w:rsidR="003F0F37" w:rsidRPr="004E7844" w:rsidRDefault="003F0F37" w:rsidP="00FC59FB">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A1. Acompañar la formulación, ejecución y seguimiento a los Ante - Proyecto de Presupuesto y Proyectos de Inversión</w:t>
                  </w:r>
                </w:p>
              </w:tc>
              <w:tc>
                <w:tcPr>
                  <w:tcW w:w="1582" w:type="dxa"/>
                  <w:tcBorders>
                    <w:top w:val="nil"/>
                    <w:left w:val="nil"/>
                    <w:bottom w:val="nil"/>
                    <w:right w:val="nil"/>
                  </w:tcBorders>
                  <w:shd w:val="clear" w:color="000000" w:fill="D9E1F2"/>
                  <w:vAlign w:val="center"/>
                  <w:hideMark/>
                </w:tcPr>
                <w:p w14:paraId="727BA3C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Plan de Trabajo</w:t>
                  </w:r>
                </w:p>
              </w:tc>
              <w:tc>
                <w:tcPr>
                  <w:tcW w:w="1804" w:type="dxa"/>
                  <w:tcBorders>
                    <w:top w:val="nil"/>
                    <w:left w:val="single" w:sz="4" w:space="0" w:color="00B0F0"/>
                    <w:bottom w:val="nil"/>
                    <w:right w:val="single" w:sz="4" w:space="0" w:color="00B0F0"/>
                  </w:tcBorders>
                  <w:shd w:val="clear" w:color="000000" w:fill="D9E1F2"/>
                  <w:vAlign w:val="center"/>
                  <w:hideMark/>
                </w:tcPr>
                <w:p w14:paraId="0C4671B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Plan de Trabajo</w:t>
                  </w:r>
                </w:p>
              </w:tc>
              <w:tc>
                <w:tcPr>
                  <w:tcW w:w="744" w:type="dxa"/>
                  <w:tcBorders>
                    <w:top w:val="nil"/>
                    <w:left w:val="nil"/>
                    <w:bottom w:val="nil"/>
                    <w:right w:val="nil"/>
                  </w:tcBorders>
                  <w:shd w:val="clear" w:color="000000" w:fill="D9E1F2"/>
                  <w:vAlign w:val="center"/>
                  <w:hideMark/>
                </w:tcPr>
                <w:p w14:paraId="058464E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nil"/>
                    <w:left w:val="single" w:sz="4" w:space="0" w:color="00B0F0"/>
                    <w:bottom w:val="nil"/>
                    <w:right w:val="single" w:sz="4" w:space="0" w:color="00B0F0"/>
                  </w:tcBorders>
                  <w:shd w:val="clear" w:color="000000" w:fill="D9E1F2"/>
                  <w:vAlign w:val="center"/>
                  <w:hideMark/>
                </w:tcPr>
                <w:p w14:paraId="431F9DFA" w14:textId="40599598" w:rsidR="003F0F37" w:rsidRPr="004E7844" w:rsidRDefault="00FC59FB"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7805EA2C" w14:textId="77777777" w:rsidTr="003F0F37">
              <w:trPr>
                <w:trHeight w:val="429"/>
                <w:jc w:val="center"/>
              </w:trPr>
              <w:tc>
                <w:tcPr>
                  <w:tcW w:w="2970"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20E90700" w14:textId="77777777" w:rsidR="003F0F37" w:rsidRPr="004E7844" w:rsidRDefault="003F0F37" w:rsidP="00FC59FB">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A2. Fortalecer el Desempeño del Sistema de Gestión de Calidad</w:t>
                  </w:r>
                </w:p>
              </w:tc>
              <w:tc>
                <w:tcPr>
                  <w:tcW w:w="1582" w:type="dxa"/>
                  <w:tcBorders>
                    <w:top w:val="single" w:sz="4" w:space="0" w:color="00B0F0"/>
                    <w:left w:val="nil"/>
                    <w:bottom w:val="single" w:sz="4" w:space="0" w:color="00B0F0"/>
                    <w:right w:val="nil"/>
                  </w:tcBorders>
                  <w:shd w:val="clear" w:color="000000" w:fill="FFFFFF"/>
                  <w:vAlign w:val="center"/>
                  <w:hideMark/>
                </w:tcPr>
                <w:p w14:paraId="26BE5A8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Plan de Trabajo</w:t>
                  </w:r>
                </w:p>
              </w:tc>
              <w:tc>
                <w:tcPr>
                  <w:tcW w:w="1804"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6FA2AF9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Plan de Trabajo</w:t>
                  </w:r>
                </w:p>
              </w:tc>
              <w:tc>
                <w:tcPr>
                  <w:tcW w:w="744" w:type="dxa"/>
                  <w:tcBorders>
                    <w:top w:val="single" w:sz="4" w:space="0" w:color="00B0F0"/>
                    <w:left w:val="nil"/>
                    <w:bottom w:val="single" w:sz="4" w:space="0" w:color="00B0F0"/>
                    <w:right w:val="nil"/>
                  </w:tcBorders>
                  <w:shd w:val="clear" w:color="000000" w:fill="FFFFFF"/>
                  <w:vAlign w:val="center"/>
                  <w:hideMark/>
                </w:tcPr>
                <w:p w14:paraId="4F385FC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40BEEFE5" w14:textId="1454B599"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w:t>
                  </w:r>
                  <w:r w:rsidR="00FC59FB" w:rsidRPr="004E7844">
                    <w:rPr>
                      <w:rFonts w:asciiTheme="minorHAnsi" w:eastAsia="Times New Roman" w:hAnsiTheme="minorHAnsi" w:cstheme="minorHAnsi"/>
                      <w:b/>
                      <w:bCs/>
                      <w:color w:val="auto"/>
                      <w:lang w:eastAsia="es-CO"/>
                    </w:rPr>
                    <w:t>0</w:t>
                  </w:r>
                  <w:r w:rsidRPr="004E7844">
                    <w:rPr>
                      <w:rFonts w:asciiTheme="minorHAnsi" w:eastAsia="Times New Roman" w:hAnsiTheme="minorHAnsi" w:cstheme="minorHAnsi"/>
                      <w:b/>
                      <w:bCs/>
                      <w:color w:val="auto"/>
                      <w:lang w:eastAsia="es-CO"/>
                    </w:rPr>
                    <w:t>%</w:t>
                  </w:r>
                </w:p>
              </w:tc>
            </w:tr>
            <w:tr w:rsidR="003F0F37" w:rsidRPr="004E7844" w14:paraId="3B1D4577" w14:textId="77777777" w:rsidTr="003F0F37">
              <w:trPr>
                <w:trHeight w:val="644"/>
                <w:jc w:val="center"/>
              </w:trPr>
              <w:tc>
                <w:tcPr>
                  <w:tcW w:w="2970"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15F58CDA" w14:textId="77777777" w:rsidR="003F0F37" w:rsidRPr="004E7844" w:rsidRDefault="003F0F37" w:rsidP="00FC59FB">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A3. Fortalecer la implementación del MIPG</w:t>
                  </w:r>
                </w:p>
              </w:tc>
              <w:tc>
                <w:tcPr>
                  <w:tcW w:w="1582" w:type="dxa"/>
                  <w:tcBorders>
                    <w:top w:val="single" w:sz="4" w:space="0" w:color="00B0F0"/>
                    <w:left w:val="nil"/>
                    <w:bottom w:val="single" w:sz="4" w:space="0" w:color="00B0F0"/>
                    <w:right w:val="nil"/>
                  </w:tcBorders>
                  <w:shd w:val="clear" w:color="000000" w:fill="FFFFFF"/>
                  <w:vAlign w:val="center"/>
                  <w:hideMark/>
                </w:tcPr>
                <w:p w14:paraId="08294C3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color w:val="auto"/>
                      <w:lang w:eastAsia="es-CO"/>
                    </w:rPr>
                    <w:t>Plan de Trabajo</w:t>
                  </w:r>
                </w:p>
              </w:tc>
              <w:tc>
                <w:tcPr>
                  <w:tcW w:w="1804"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335D4BE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Plan de Trabajo</w:t>
                  </w:r>
                </w:p>
              </w:tc>
              <w:tc>
                <w:tcPr>
                  <w:tcW w:w="744" w:type="dxa"/>
                  <w:tcBorders>
                    <w:top w:val="single" w:sz="4" w:space="0" w:color="00B0F0"/>
                    <w:left w:val="nil"/>
                    <w:bottom w:val="single" w:sz="4" w:space="0" w:color="00B0F0"/>
                    <w:right w:val="nil"/>
                  </w:tcBorders>
                  <w:shd w:val="clear" w:color="000000" w:fill="FFFFFF"/>
                  <w:vAlign w:val="center"/>
                  <w:hideMark/>
                </w:tcPr>
                <w:p w14:paraId="1D35645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24571069" w14:textId="01457579" w:rsidR="003F0F37" w:rsidRPr="004E7844" w:rsidRDefault="00FC59FB"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7A994B05" w14:textId="77777777" w:rsidTr="003F0F37">
              <w:trPr>
                <w:trHeight w:val="429"/>
                <w:jc w:val="center"/>
              </w:trPr>
              <w:tc>
                <w:tcPr>
                  <w:tcW w:w="2970" w:type="dxa"/>
                  <w:tcBorders>
                    <w:top w:val="nil"/>
                    <w:left w:val="single" w:sz="4" w:space="0" w:color="00B0F0"/>
                    <w:bottom w:val="nil"/>
                    <w:right w:val="single" w:sz="4" w:space="0" w:color="00B0F0"/>
                  </w:tcBorders>
                  <w:shd w:val="clear" w:color="000000" w:fill="D9E1F2"/>
                  <w:vAlign w:val="center"/>
                  <w:hideMark/>
                </w:tcPr>
                <w:p w14:paraId="6CFEBE58" w14:textId="77777777" w:rsidR="003F0F37" w:rsidRPr="004E7844" w:rsidRDefault="003F0F37" w:rsidP="00FC59FB">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A4. Acompañar la formulación, actualización y monitoreo del Plan Anticorrupción y de Atención al Ciudadano, con sus componentes.</w:t>
                  </w:r>
                </w:p>
              </w:tc>
              <w:tc>
                <w:tcPr>
                  <w:tcW w:w="1582" w:type="dxa"/>
                  <w:tcBorders>
                    <w:top w:val="nil"/>
                    <w:left w:val="nil"/>
                    <w:bottom w:val="nil"/>
                    <w:right w:val="nil"/>
                  </w:tcBorders>
                  <w:shd w:val="clear" w:color="000000" w:fill="D9E1F2"/>
                  <w:vAlign w:val="center"/>
                  <w:hideMark/>
                </w:tcPr>
                <w:p w14:paraId="03D9273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Plan de Trabajo</w:t>
                  </w:r>
                </w:p>
              </w:tc>
              <w:tc>
                <w:tcPr>
                  <w:tcW w:w="1804" w:type="dxa"/>
                  <w:tcBorders>
                    <w:top w:val="nil"/>
                    <w:left w:val="single" w:sz="4" w:space="0" w:color="00B0F0"/>
                    <w:bottom w:val="nil"/>
                    <w:right w:val="single" w:sz="4" w:space="0" w:color="00B0F0"/>
                  </w:tcBorders>
                  <w:shd w:val="clear" w:color="000000" w:fill="D9E1F2"/>
                  <w:vAlign w:val="center"/>
                  <w:hideMark/>
                </w:tcPr>
                <w:p w14:paraId="3CC1219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Plan de Trabajo</w:t>
                  </w:r>
                </w:p>
              </w:tc>
              <w:tc>
                <w:tcPr>
                  <w:tcW w:w="744" w:type="dxa"/>
                  <w:tcBorders>
                    <w:top w:val="nil"/>
                    <w:left w:val="nil"/>
                    <w:bottom w:val="nil"/>
                    <w:right w:val="nil"/>
                  </w:tcBorders>
                  <w:shd w:val="clear" w:color="000000" w:fill="D9E1F2"/>
                  <w:vAlign w:val="center"/>
                  <w:hideMark/>
                </w:tcPr>
                <w:p w14:paraId="5832B72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nil"/>
                    <w:left w:val="single" w:sz="4" w:space="0" w:color="00B0F0"/>
                    <w:bottom w:val="nil"/>
                    <w:right w:val="single" w:sz="4" w:space="0" w:color="00B0F0"/>
                  </w:tcBorders>
                  <w:shd w:val="clear" w:color="000000" w:fill="D9E1F2"/>
                  <w:vAlign w:val="center"/>
                  <w:hideMark/>
                </w:tcPr>
                <w:p w14:paraId="2CA96BCC" w14:textId="441C2A9B" w:rsidR="003F0F37" w:rsidRPr="004E7844" w:rsidRDefault="00FC59FB"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47A56180" w14:textId="77777777" w:rsidTr="003F0F37">
              <w:trPr>
                <w:trHeight w:val="1289"/>
                <w:jc w:val="center"/>
              </w:trPr>
              <w:tc>
                <w:tcPr>
                  <w:tcW w:w="2970"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65DFFDD1" w14:textId="77777777" w:rsidR="003F0F37" w:rsidRPr="004E7844" w:rsidRDefault="003F0F37" w:rsidP="00FC59FB">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lastRenderedPageBreak/>
                    <w:t>A5. Acompañar los ejercicios de identificación, análisis y evaluación de riesgos de gestión, corrupción y seguridad de la información.</w:t>
                  </w:r>
                </w:p>
              </w:tc>
              <w:tc>
                <w:tcPr>
                  <w:tcW w:w="1582" w:type="dxa"/>
                  <w:tcBorders>
                    <w:top w:val="single" w:sz="4" w:space="0" w:color="00B0F0"/>
                    <w:left w:val="nil"/>
                    <w:bottom w:val="single" w:sz="4" w:space="0" w:color="00B0F0"/>
                    <w:right w:val="nil"/>
                  </w:tcBorders>
                  <w:shd w:val="clear" w:color="000000" w:fill="FFFFFF"/>
                  <w:vAlign w:val="center"/>
                  <w:hideMark/>
                </w:tcPr>
                <w:p w14:paraId="5D1936A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Plan de Trabajo</w:t>
                  </w:r>
                </w:p>
              </w:tc>
              <w:tc>
                <w:tcPr>
                  <w:tcW w:w="1804"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2B51BA6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Plan de Trabajo</w:t>
                  </w:r>
                </w:p>
              </w:tc>
              <w:tc>
                <w:tcPr>
                  <w:tcW w:w="744" w:type="dxa"/>
                  <w:tcBorders>
                    <w:top w:val="single" w:sz="4" w:space="0" w:color="00B0F0"/>
                    <w:left w:val="nil"/>
                    <w:bottom w:val="single" w:sz="4" w:space="0" w:color="00B0F0"/>
                    <w:right w:val="nil"/>
                  </w:tcBorders>
                  <w:shd w:val="clear" w:color="000000" w:fill="FFFFFF"/>
                  <w:vAlign w:val="center"/>
                  <w:hideMark/>
                </w:tcPr>
                <w:p w14:paraId="7969855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602D5F14" w14:textId="1724D993" w:rsidR="003F0F37" w:rsidRPr="004E7844" w:rsidRDefault="00FC59FB"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01AC0202" w14:textId="77777777" w:rsidTr="003F0F37">
              <w:trPr>
                <w:trHeight w:val="644"/>
                <w:jc w:val="center"/>
              </w:trPr>
              <w:tc>
                <w:tcPr>
                  <w:tcW w:w="2970" w:type="dxa"/>
                  <w:tcBorders>
                    <w:top w:val="nil"/>
                    <w:left w:val="single" w:sz="4" w:space="0" w:color="00B0F0"/>
                    <w:bottom w:val="nil"/>
                    <w:right w:val="single" w:sz="4" w:space="0" w:color="00B0F0"/>
                  </w:tcBorders>
                  <w:shd w:val="clear" w:color="000000" w:fill="D9E1F2"/>
                  <w:vAlign w:val="center"/>
                  <w:hideMark/>
                </w:tcPr>
                <w:p w14:paraId="2E9A402C" w14:textId="77777777" w:rsidR="003F0F37" w:rsidRPr="004E7844" w:rsidRDefault="003F0F37" w:rsidP="00FC59FB">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A6. Asesorar, promover y coordinar la formulación, el monitoreo y reporte de los Planes Institucionales a cargo de la OAP</w:t>
                  </w:r>
                </w:p>
              </w:tc>
              <w:tc>
                <w:tcPr>
                  <w:tcW w:w="1582" w:type="dxa"/>
                  <w:tcBorders>
                    <w:top w:val="nil"/>
                    <w:left w:val="nil"/>
                    <w:bottom w:val="nil"/>
                    <w:right w:val="nil"/>
                  </w:tcBorders>
                  <w:shd w:val="clear" w:color="000000" w:fill="D9E1F2"/>
                  <w:vAlign w:val="center"/>
                  <w:hideMark/>
                </w:tcPr>
                <w:p w14:paraId="6E9C953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Plan de Trabajo </w:t>
                  </w:r>
                </w:p>
              </w:tc>
              <w:tc>
                <w:tcPr>
                  <w:tcW w:w="1804" w:type="dxa"/>
                  <w:tcBorders>
                    <w:top w:val="nil"/>
                    <w:left w:val="single" w:sz="4" w:space="0" w:color="00B0F0"/>
                    <w:bottom w:val="nil"/>
                    <w:right w:val="single" w:sz="4" w:space="0" w:color="00B0F0"/>
                  </w:tcBorders>
                  <w:shd w:val="clear" w:color="000000" w:fill="D9E1F2"/>
                  <w:vAlign w:val="center"/>
                  <w:hideMark/>
                </w:tcPr>
                <w:p w14:paraId="0814AEB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Plan de Trabajo</w:t>
                  </w:r>
                </w:p>
              </w:tc>
              <w:tc>
                <w:tcPr>
                  <w:tcW w:w="744" w:type="dxa"/>
                  <w:tcBorders>
                    <w:top w:val="nil"/>
                    <w:left w:val="nil"/>
                    <w:bottom w:val="nil"/>
                    <w:right w:val="nil"/>
                  </w:tcBorders>
                  <w:shd w:val="clear" w:color="000000" w:fill="D9E1F2"/>
                  <w:vAlign w:val="center"/>
                  <w:hideMark/>
                </w:tcPr>
                <w:p w14:paraId="1C7FF05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nil"/>
                    <w:left w:val="single" w:sz="4" w:space="0" w:color="00B0F0"/>
                    <w:bottom w:val="nil"/>
                    <w:right w:val="single" w:sz="4" w:space="0" w:color="00B0F0"/>
                  </w:tcBorders>
                  <w:shd w:val="clear" w:color="000000" w:fill="D9E1F2"/>
                  <w:vAlign w:val="center"/>
                  <w:hideMark/>
                </w:tcPr>
                <w:p w14:paraId="7332DF43" w14:textId="239ACDA7" w:rsidR="003F0F37" w:rsidRPr="004E7844" w:rsidRDefault="00FC59FB"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20472431" w14:textId="77777777" w:rsidTr="003F0F37">
              <w:trPr>
                <w:trHeight w:val="1289"/>
                <w:jc w:val="center"/>
              </w:trPr>
              <w:tc>
                <w:tcPr>
                  <w:tcW w:w="2970"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3ED5B329" w14:textId="77777777" w:rsidR="003F0F37" w:rsidRPr="004E7844" w:rsidRDefault="003F0F37" w:rsidP="00FC59FB">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A.7 Fortalecer la implementación de los lineamientos de la Arquitectura Empresarial</w:t>
                  </w:r>
                </w:p>
              </w:tc>
              <w:tc>
                <w:tcPr>
                  <w:tcW w:w="1582" w:type="dxa"/>
                  <w:tcBorders>
                    <w:top w:val="single" w:sz="4" w:space="0" w:color="00B0F0"/>
                    <w:left w:val="nil"/>
                    <w:bottom w:val="single" w:sz="4" w:space="0" w:color="00B0F0"/>
                    <w:right w:val="nil"/>
                  </w:tcBorders>
                  <w:shd w:val="clear" w:color="000000" w:fill="FFFFFF"/>
                  <w:vAlign w:val="center"/>
                  <w:hideMark/>
                </w:tcPr>
                <w:p w14:paraId="2746FAB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lang w:eastAsia="es-CO"/>
                    </w:rPr>
                    <w:t>Plan de Trabajo</w:t>
                  </w:r>
                </w:p>
              </w:tc>
              <w:tc>
                <w:tcPr>
                  <w:tcW w:w="1804"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690D58F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lang w:eastAsia="es-CO"/>
                    </w:rPr>
                    <w:t>Plan de Trabajo</w:t>
                  </w:r>
                </w:p>
              </w:tc>
              <w:tc>
                <w:tcPr>
                  <w:tcW w:w="744" w:type="dxa"/>
                  <w:tcBorders>
                    <w:top w:val="single" w:sz="4" w:space="0" w:color="00B0F0"/>
                    <w:left w:val="nil"/>
                    <w:bottom w:val="single" w:sz="4" w:space="0" w:color="00B0F0"/>
                    <w:right w:val="nil"/>
                  </w:tcBorders>
                  <w:shd w:val="clear" w:color="000000" w:fill="FFFFFF"/>
                  <w:vAlign w:val="center"/>
                  <w:hideMark/>
                </w:tcPr>
                <w:p w14:paraId="401B83D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7A9E26E5" w14:textId="7FC562C5" w:rsidR="003F0F37" w:rsidRPr="004E7844" w:rsidRDefault="00FC59FB"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755675E6" w14:textId="77777777" w:rsidTr="003F0F37">
              <w:trPr>
                <w:trHeight w:val="644"/>
                <w:jc w:val="center"/>
              </w:trPr>
              <w:tc>
                <w:tcPr>
                  <w:tcW w:w="2970" w:type="dxa"/>
                  <w:tcBorders>
                    <w:top w:val="nil"/>
                    <w:left w:val="single" w:sz="4" w:space="0" w:color="00B0F0"/>
                    <w:bottom w:val="single" w:sz="4" w:space="0" w:color="00B0F0"/>
                    <w:right w:val="single" w:sz="4" w:space="0" w:color="00B0F0"/>
                  </w:tcBorders>
                  <w:shd w:val="clear" w:color="000000" w:fill="D9E1F2"/>
                  <w:vAlign w:val="center"/>
                  <w:hideMark/>
                </w:tcPr>
                <w:p w14:paraId="64442F29" w14:textId="77777777" w:rsidR="003F0F37" w:rsidRPr="004E7844" w:rsidRDefault="003F0F37" w:rsidP="00FC59FB">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A.9 Fortalecer la implementación del plan de continuidad del negocio</w:t>
                  </w:r>
                </w:p>
              </w:tc>
              <w:tc>
                <w:tcPr>
                  <w:tcW w:w="1582" w:type="dxa"/>
                  <w:tcBorders>
                    <w:top w:val="nil"/>
                    <w:left w:val="nil"/>
                    <w:bottom w:val="nil"/>
                    <w:right w:val="nil"/>
                  </w:tcBorders>
                  <w:shd w:val="clear" w:color="000000" w:fill="D9E1F2"/>
                  <w:vAlign w:val="center"/>
                  <w:hideMark/>
                </w:tcPr>
                <w:p w14:paraId="26D21D0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Plan de Trabajo</w:t>
                  </w:r>
                </w:p>
              </w:tc>
              <w:tc>
                <w:tcPr>
                  <w:tcW w:w="1804" w:type="dxa"/>
                  <w:tcBorders>
                    <w:top w:val="nil"/>
                    <w:left w:val="single" w:sz="4" w:space="0" w:color="00B0F0"/>
                    <w:bottom w:val="single" w:sz="4" w:space="0" w:color="00B0F0"/>
                    <w:right w:val="single" w:sz="4" w:space="0" w:color="00B0F0"/>
                  </w:tcBorders>
                  <w:shd w:val="clear" w:color="000000" w:fill="D9E1F2"/>
                  <w:vAlign w:val="center"/>
                  <w:hideMark/>
                </w:tcPr>
                <w:p w14:paraId="65B1377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Plan de Trabajo</w:t>
                  </w:r>
                </w:p>
              </w:tc>
              <w:tc>
                <w:tcPr>
                  <w:tcW w:w="744" w:type="dxa"/>
                  <w:tcBorders>
                    <w:top w:val="nil"/>
                    <w:left w:val="nil"/>
                    <w:bottom w:val="nil"/>
                    <w:right w:val="nil"/>
                  </w:tcBorders>
                  <w:shd w:val="clear" w:color="000000" w:fill="D9E1F2"/>
                  <w:vAlign w:val="center"/>
                  <w:hideMark/>
                </w:tcPr>
                <w:p w14:paraId="5AA8BAF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nil"/>
                    <w:left w:val="single" w:sz="4" w:space="0" w:color="00B0F0"/>
                    <w:bottom w:val="single" w:sz="4" w:space="0" w:color="00B0F0"/>
                    <w:right w:val="single" w:sz="4" w:space="0" w:color="00B0F0"/>
                  </w:tcBorders>
                  <w:shd w:val="clear" w:color="000000" w:fill="D9E1F2"/>
                  <w:vAlign w:val="center"/>
                  <w:hideMark/>
                </w:tcPr>
                <w:p w14:paraId="1619C2E5" w14:textId="240F8F70" w:rsidR="003F0F37" w:rsidRPr="004E7844" w:rsidRDefault="00FC59FB"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1CE68517" w14:textId="77777777" w:rsidTr="003F0F37">
              <w:trPr>
                <w:trHeight w:val="644"/>
                <w:jc w:val="center"/>
              </w:trPr>
              <w:tc>
                <w:tcPr>
                  <w:tcW w:w="7100" w:type="dxa"/>
                  <w:gridSpan w:val="4"/>
                  <w:tcBorders>
                    <w:top w:val="nil"/>
                    <w:left w:val="single" w:sz="4" w:space="0" w:color="00B0F0"/>
                    <w:bottom w:val="single" w:sz="4" w:space="0" w:color="00B0F0"/>
                    <w:right w:val="single" w:sz="4" w:space="0" w:color="00B0F0"/>
                  </w:tcBorders>
                  <w:shd w:val="clear" w:color="auto" w:fill="4F81BD" w:themeFill="accent1"/>
                  <w:vAlign w:val="center"/>
                </w:tcPr>
                <w:p w14:paraId="10F5E6ED" w14:textId="7D8632B5"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FFFFFF"/>
                      <w:lang w:eastAsia="es-CO"/>
                    </w:rPr>
                    <w:t>PROMEDIO PORCENTAJE DE AVANCE PROCESO I</w:t>
                  </w:r>
                  <w:r w:rsidR="00C821B7"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 xml:space="preserve"> TRIMESTRE 2024</w:t>
                  </w:r>
                </w:p>
              </w:tc>
              <w:tc>
                <w:tcPr>
                  <w:tcW w:w="1205" w:type="dxa"/>
                  <w:tcBorders>
                    <w:top w:val="nil"/>
                    <w:left w:val="single" w:sz="4" w:space="0" w:color="00B0F0"/>
                    <w:bottom w:val="single" w:sz="4" w:space="0" w:color="00B0F0"/>
                    <w:right w:val="single" w:sz="4" w:space="0" w:color="00B0F0"/>
                  </w:tcBorders>
                  <w:shd w:val="clear" w:color="auto" w:fill="4F81BD" w:themeFill="accent1"/>
                  <w:vAlign w:val="center"/>
                </w:tcPr>
                <w:p w14:paraId="44A8DB01" w14:textId="2981BD1E" w:rsidR="003F0F37" w:rsidRPr="004E7844" w:rsidRDefault="00FC59FB"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FFFFFF" w:themeColor="background1"/>
                      <w:lang w:eastAsia="es-CO"/>
                    </w:rPr>
                    <w:t>50</w:t>
                  </w:r>
                  <w:r w:rsidR="003F0F37" w:rsidRPr="004E7844">
                    <w:rPr>
                      <w:rFonts w:asciiTheme="minorHAnsi" w:eastAsia="Times New Roman" w:hAnsiTheme="minorHAnsi" w:cstheme="minorHAnsi"/>
                      <w:b/>
                      <w:bCs/>
                      <w:color w:val="FFFFFF" w:themeColor="background1"/>
                      <w:lang w:eastAsia="es-CO"/>
                    </w:rPr>
                    <w:t>%</w:t>
                  </w:r>
                </w:p>
              </w:tc>
            </w:tr>
          </w:tbl>
          <w:p w14:paraId="6234F09F" w14:textId="77777777" w:rsidR="003F0F37" w:rsidRPr="004E7844" w:rsidRDefault="003F0F37" w:rsidP="003F0F37">
            <w:pPr>
              <w:tabs>
                <w:tab w:val="left" w:pos="5345"/>
              </w:tabs>
              <w:spacing w:line="276" w:lineRule="auto"/>
              <w:rPr>
                <w:rFonts w:asciiTheme="minorHAnsi" w:hAnsiTheme="minorHAnsi" w:cstheme="minorHAnsi"/>
                <w:b/>
                <w:u w:val="single"/>
              </w:rPr>
            </w:pPr>
          </w:p>
          <w:p w14:paraId="240001A5" w14:textId="77777777" w:rsidR="003F0F37" w:rsidRPr="004E7844" w:rsidRDefault="003F0F37" w:rsidP="003F0F37">
            <w:pPr>
              <w:tabs>
                <w:tab w:val="left" w:pos="5345"/>
              </w:tabs>
              <w:spacing w:line="276" w:lineRule="auto"/>
              <w:jc w:val="center"/>
              <w:rPr>
                <w:rFonts w:asciiTheme="minorHAnsi" w:hAnsiTheme="minorHAnsi" w:cstheme="minorHAnsi"/>
                <w:b/>
                <w:u w:val="single"/>
              </w:rPr>
            </w:pPr>
            <w:r w:rsidRPr="00D722B9">
              <w:rPr>
                <w:rFonts w:asciiTheme="minorHAnsi" w:hAnsiTheme="minorHAnsi" w:cstheme="minorHAnsi"/>
                <w:b/>
                <w:u w:val="single"/>
              </w:rPr>
              <w:t>Direccionamiento Estratégico</w:t>
            </w:r>
          </w:p>
          <w:p w14:paraId="2F4BD06A" w14:textId="77777777" w:rsidR="003F0F37" w:rsidRPr="004E7844" w:rsidRDefault="003F0F37" w:rsidP="003F0F37">
            <w:pPr>
              <w:tabs>
                <w:tab w:val="left" w:pos="5345"/>
              </w:tabs>
              <w:spacing w:line="276" w:lineRule="auto"/>
              <w:rPr>
                <w:rFonts w:asciiTheme="minorHAnsi" w:hAnsiTheme="minorHAnsi" w:cstheme="minorHAnsi"/>
              </w:rPr>
            </w:pPr>
          </w:p>
          <w:p w14:paraId="0A873233"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El proceso de Direccionamiento Estratégico, tiene 2 acciones con 2 productos y entregables definidos en el Plan de Acción 2024, las cuales están programadas para realizarse entre febrero y septiembre del 2024. </w:t>
            </w:r>
          </w:p>
          <w:p w14:paraId="7F9D9123" w14:textId="77777777" w:rsidR="003F0F37" w:rsidRPr="004E7844" w:rsidRDefault="003F0F37" w:rsidP="003F0F37">
            <w:pPr>
              <w:tabs>
                <w:tab w:val="left" w:pos="5345"/>
              </w:tabs>
              <w:spacing w:line="276" w:lineRule="auto"/>
              <w:rPr>
                <w:rFonts w:asciiTheme="minorHAnsi" w:hAnsiTheme="minorHAnsi" w:cstheme="minorHAnsi"/>
              </w:rPr>
            </w:pPr>
          </w:p>
          <w:p w14:paraId="5AD5D7E9"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De acuerdo con el reporte realizado por el proceso y la evidencia suministrada, se presenta el siguiente porcentaje de cumplimiento respecto de la meta anual:</w:t>
            </w:r>
          </w:p>
          <w:p w14:paraId="58C8EA92" w14:textId="77777777" w:rsidR="003F0F37" w:rsidRPr="004E7844" w:rsidRDefault="003F0F37" w:rsidP="003F0F37">
            <w:pPr>
              <w:tabs>
                <w:tab w:val="left" w:pos="5345"/>
              </w:tabs>
              <w:spacing w:line="276" w:lineRule="auto"/>
              <w:rPr>
                <w:rFonts w:asciiTheme="minorHAnsi" w:hAnsiTheme="minorHAnsi" w:cstheme="minorHAnsi"/>
              </w:rPr>
            </w:pPr>
          </w:p>
          <w:p w14:paraId="2EDBD694" w14:textId="77777777" w:rsidR="003F0F37" w:rsidRPr="004E7844" w:rsidRDefault="003F0F37" w:rsidP="003F0F37">
            <w:pPr>
              <w:tabs>
                <w:tab w:val="left" w:pos="5345"/>
              </w:tabs>
              <w:spacing w:line="276" w:lineRule="auto"/>
              <w:rPr>
                <w:rFonts w:asciiTheme="minorHAnsi" w:hAnsiTheme="minorHAnsi" w:cstheme="minorHAnsi"/>
              </w:rPr>
            </w:pPr>
          </w:p>
          <w:tbl>
            <w:tblPr>
              <w:tblW w:w="8167" w:type="dxa"/>
              <w:jc w:val="center"/>
              <w:tblCellMar>
                <w:left w:w="70" w:type="dxa"/>
                <w:right w:w="70" w:type="dxa"/>
              </w:tblCellMar>
              <w:tblLook w:val="04A0" w:firstRow="1" w:lastRow="0" w:firstColumn="1" w:lastColumn="0" w:noHBand="0" w:noVBand="1"/>
            </w:tblPr>
            <w:tblGrid>
              <w:gridCol w:w="2616"/>
              <w:gridCol w:w="2043"/>
              <w:gridCol w:w="1462"/>
              <w:gridCol w:w="789"/>
              <w:gridCol w:w="1257"/>
            </w:tblGrid>
            <w:tr w:rsidR="003F0F37" w:rsidRPr="004E7844" w14:paraId="0CB82917" w14:textId="77777777" w:rsidTr="003F0F37">
              <w:trPr>
                <w:trHeight w:val="646"/>
                <w:jc w:val="center"/>
              </w:trPr>
              <w:tc>
                <w:tcPr>
                  <w:tcW w:w="2784"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42C3C90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2130" w:type="dxa"/>
                  <w:tcBorders>
                    <w:top w:val="single" w:sz="4" w:space="0" w:color="00B0F0"/>
                    <w:left w:val="nil"/>
                    <w:bottom w:val="single" w:sz="4" w:space="0" w:color="00B0F0"/>
                    <w:right w:val="single" w:sz="4" w:space="0" w:color="00B0F0"/>
                  </w:tcBorders>
                  <w:shd w:val="clear" w:color="000000" w:fill="4472C4"/>
                  <w:vAlign w:val="center"/>
                  <w:hideMark/>
                </w:tcPr>
                <w:p w14:paraId="6C04D70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PRODUCTO  </w:t>
                  </w:r>
                </w:p>
              </w:tc>
              <w:tc>
                <w:tcPr>
                  <w:tcW w:w="1476" w:type="dxa"/>
                  <w:tcBorders>
                    <w:top w:val="single" w:sz="4" w:space="0" w:color="00B0F0"/>
                    <w:left w:val="nil"/>
                    <w:bottom w:val="single" w:sz="4" w:space="0" w:color="00B0F0"/>
                    <w:right w:val="single" w:sz="4" w:space="0" w:color="00B0F0"/>
                  </w:tcBorders>
                  <w:shd w:val="clear" w:color="000000" w:fill="4472C4"/>
                  <w:vAlign w:val="center"/>
                  <w:hideMark/>
                </w:tcPr>
                <w:p w14:paraId="10BA298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572" w:type="dxa"/>
                  <w:tcBorders>
                    <w:top w:val="single" w:sz="4" w:space="0" w:color="00B0F0"/>
                    <w:left w:val="nil"/>
                    <w:bottom w:val="single" w:sz="4" w:space="0" w:color="00B0F0"/>
                    <w:right w:val="single" w:sz="4" w:space="0" w:color="00B0F0"/>
                  </w:tcBorders>
                  <w:shd w:val="clear" w:color="000000" w:fill="4472C4"/>
                  <w:vAlign w:val="center"/>
                  <w:hideMark/>
                </w:tcPr>
                <w:p w14:paraId="50D8990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nil"/>
                    <w:bottom w:val="single" w:sz="4" w:space="0" w:color="00B0F0"/>
                    <w:right w:val="single" w:sz="4" w:space="0" w:color="00B0F0"/>
                  </w:tcBorders>
                  <w:shd w:val="clear" w:color="000000" w:fill="4472C4"/>
                  <w:vAlign w:val="center"/>
                  <w:hideMark/>
                </w:tcPr>
                <w:p w14:paraId="2073921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610A3625" w14:textId="77777777" w:rsidTr="003F0F37">
              <w:trPr>
                <w:trHeight w:val="905"/>
                <w:jc w:val="center"/>
              </w:trPr>
              <w:tc>
                <w:tcPr>
                  <w:tcW w:w="2784" w:type="dxa"/>
                  <w:tcBorders>
                    <w:top w:val="nil"/>
                    <w:left w:val="single" w:sz="4" w:space="0" w:color="00B0F0"/>
                    <w:bottom w:val="single" w:sz="4" w:space="0" w:color="00B0F0"/>
                    <w:right w:val="single" w:sz="4" w:space="0" w:color="00B0F0"/>
                  </w:tcBorders>
                  <w:shd w:val="clear" w:color="000000" w:fill="FFFFFF"/>
                  <w:vAlign w:val="center"/>
                  <w:hideMark/>
                </w:tcPr>
                <w:p w14:paraId="100D1BB1"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A.8   Preparar y Consolidar la revisión por la dirección de la gestión como </w:t>
                  </w:r>
                  <w:r w:rsidRPr="004E7844">
                    <w:rPr>
                      <w:rFonts w:asciiTheme="minorHAnsi" w:eastAsia="Times New Roman" w:hAnsiTheme="minorHAnsi" w:cstheme="minorHAnsi"/>
                      <w:b/>
                      <w:bCs/>
                      <w:lang w:eastAsia="es-CO"/>
                    </w:rPr>
                    <w:lastRenderedPageBreak/>
                    <w:t>mecanismo de seguimiento y evaluación institucional</w:t>
                  </w:r>
                </w:p>
              </w:tc>
              <w:tc>
                <w:tcPr>
                  <w:tcW w:w="2130" w:type="dxa"/>
                  <w:tcBorders>
                    <w:top w:val="nil"/>
                    <w:left w:val="nil"/>
                    <w:bottom w:val="single" w:sz="4" w:space="0" w:color="00B0F0"/>
                    <w:right w:val="single" w:sz="4" w:space="0" w:color="00B0F0"/>
                  </w:tcBorders>
                  <w:shd w:val="clear" w:color="000000" w:fill="FFFFFF"/>
                  <w:vAlign w:val="center"/>
                  <w:hideMark/>
                </w:tcPr>
                <w:p w14:paraId="61EC21F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lastRenderedPageBreak/>
                    <w:t xml:space="preserve">Informe de revisión por la dirección preparado y </w:t>
                  </w:r>
                  <w:r w:rsidRPr="004E7844">
                    <w:rPr>
                      <w:rFonts w:asciiTheme="minorHAnsi" w:eastAsia="Times New Roman" w:hAnsiTheme="minorHAnsi" w:cstheme="minorHAnsi"/>
                      <w:lang w:eastAsia="es-CO"/>
                    </w:rPr>
                    <w:lastRenderedPageBreak/>
                    <w:t>consolidado con las entradas requeridas</w:t>
                  </w:r>
                </w:p>
              </w:tc>
              <w:tc>
                <w:tcPr>
                  <w:tcW w:w="1476" w:type="dxa"/>
                  <w:tcBorders>
                    <w:top w:val="nil"/>
                    <w:left w:val="nil"/>
                    <w:bottom w:val="single" w:sz="4" w:space="0" w:color="00B0F0"/>
                    <w:right w:val="single" w:sz="4" w:space="0" w:color="00B0F0"/>
                  </w:tcBorders>
                  <w:shd w:val="clear" w:color="000000" w:fill="FFFFFF"/>
                  <w:vAlign w:val="center"/>
                  <w:hideMark/>
                </w:tcPr>
                <w:p w14:paraId="3ADF608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lastRenderedPageBreak/>
                    <w:t xml:space="preserve">Documento de revisión </w:t>
                  </w:r>
                  <w:r w:rsidRPr="004E7844">
                    <w:rPr>
                      <w:rFonts w:asciiTheme="minorHAnsi" w:eastAsia="Times New Roman" w:hAnsiTheme="minorHAnsi" w:cstheme="minorHAnsi"/>
                      <w:lang w:eastAsia="es-CO"/>
                    </w:rPr>
                    <w:lastRenderedPageBreak/>
                    <w:t>por la dirección</w:t>
                  </w:r>
                </w:p>
              </w:tc>
              <w:tc>
                <w:tcPr>
                  <w:tcW w:w="572" w:type="dxa"/>
                  <w:tcBorders>
                    <w:top w:val="nil"/>
                    <w:left w:val="nil"/>
                    <w:bottom w:val="single" w:sz="4" w:space="0" w:color="00B0F0"/>
                    <w:right w:val="single" w:sz="4" w:space="0" w:color="00B0F0"/>
                  </w:tcBorders>
                  <w:shd w:val="clear" w:color="000000" w:fill="FFFFFF"/>
                  <w:vAlign w:val="center"/>
                  <w:hideMark/>
                </w:tcPr>
                <w:p w14:paraId="2686576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lastRenderedPageBreak/>
                    <w:t>1</w:t>
                  </w:r>
                </w:p>
              </w:tc>
              <w:tc>
                <w:tcPr>
                  <w:tcW w:w="1205" w:type="dxa"/>
                  <w:tcBorders>
                    <w:top w:val="nil"/>
                    <w:left w:val="nil"/>
                    <w:bottom w:val="single" w:sz="4" w:space="0" w:color="00B0F0"/>
                    <w:right w:val="single" w:sz="4" w:space="0" w:color="00B0F0"/>
                  </w:tcBorders>
                  <w:shd w:val="clear" w:color="000000" w:fill="FFFFFF"/>
                  <w:vAlign w:val="center"/>
                  <w:hideMark/>
                </w:tcPr>
                <w:p w14:paraId="0AD3239F" w14:textId="0D210385" w:rsidR="003F0F37" w:rsidRPr="004E7844" w:rsidRDefault="00456CE0"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r>
            <w:tr w:rsidR="003F0F37" w:rsidRPr="004E7844" w14:paraId="7D54A928" w14:textId="77777777" w:rsidTr="003F0F37">
              <w:trPr>
                <w:trHeight w:val="905"/>
                <w:jc w:val="center"/>
              </w:trPr>
              <w:tc>
                <w:tcPr>
                  <w:tcW w:w="2784" w:type="dxa"/>
                  <w:tcBorders>
                    <w:top w:val="nil"/>
                    <w:left w:val="single" w:sz="4" w:space="0" w:color="00B0F0"/>
                    <w:bottom w:val="single" w:sz="4" w:space="0" w:color="00B0F0"/>
                    <w:right w:val="single" w:sz="4" w:space="0" w:color="00B0F0"/>
                  </w:tcBorders>
                  <w:shd w:val="clear" w:color="000000" w:fill="FFFFFF"/>
                  <w:vAlign w:val="center"/>
                </w:tcPr>
                <w:p w14:paraId="5FCC09CC"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A.10 Fortalecer la gestión Institucional</w:t>
                  </w:r>
                </w:p>
              </w:tc>
              <w:tc>
                <w:tcPr>
                  <w:tcW w:w="2130" w:type="dxa"/>
                  <w:tcBorders>
                    <w:top w:val="nil"/>
                    <w:left w:val="nil"/>
                    <w:bottom w:val="single" w:sz="4" w:space="0" w:color="00B0F0"/>
                    <w:right w:val="single" w:sz="4" w:space="0" w:color="00B0F0"/>
                  </w:tcBorders>
                  <w:shd w:val="clear" w:color="000000" w:fill="FFFFFF"/>
                  <w:vAlign w:val="center"/>
                </w:tcPr>
                <w:p w14:paraId="31A0C79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Plan de seguimiento a los compromisos previos de la revisión por la Dirección</w:t>
                  </w:r>
                </w:p>
              </w:tc>
              <w:tc>
                <w:tcPr>
                  <w:tcW w:w="1476" w:type="dxa"/>
                  <w:tcBorders>
                    <w:top w:val="nil"/>
                    <w:left w:val="nil"/>
                    <w:bottom w:val="single" w:sz="4" w:space="0" w:color="00B0F0"/>
                    <w:right w:val="single" w:sz="4" w:space="0" w:color="00B0F0"/>
                  </w:tcBorders>
                  <w:shd w:val="clear" w:color="000000" w:fill="FFFFFF"/>
                  <w:vAlign w:val="center"/>
                </w:tcPr>
                <w:p w14:paraId="001544E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Plan de Seguimiento a los compromisos previos de la revisión por la Dirección</w:t>
                  </w:r>
                </w:p>
              </w:tc>
              <w:tc>
                <w:tcPr>
                  <w:tcW w:w="572" w:type="dxa"/>
                  <w:tcBorders>
                    <w:top w:val="nil"/>
                    <w:left w:val="nil"/>
                    <w:bottom w:val="single" w:sz="4" w:space="0" w:color="00B0F0"/>
                    <w:right w:val="single" w:sz="4" w:space="0" w:color="00B0F0"/>
                  </w:tcBorders>
                  <w:shd w:val="clear" w:color="000000" w:fill="FFFFFF"/>
                  <w:vAlign w:val="center"/>
                </w:tcPr>
                <w:p w14:paraId="4B00CDA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90%</w:t>
                  </w:r>
                </w:p>
              </w:tc>
              <w:tc>
                <w:tcPr>
                  <w:tcW w:w="1205" w:type="dxa"/>
                  <w:tcBorders>
                    <w:top w:val="nil"/>
                    <w:left w:val="nil"/>
                    <w:bottom w:val="single" w:sz="4" w:space="0" w:color="00B0F0"/>
                    <w:right w:val="single" w:sz="4" w:space="0" w:color="00B0F0"/>
                  </w:tcBorders>
                  <w:shd w:val="clear" w:color="000000" w:fill="FFFFFF"/>
                  <w:vAlign w:val="center"/>
                </w:tcPr>
                <w:p w14:paraId="78DE2594" w14:textId="5D598471" w:rsidR="003F0F37" w:rsidRPr="004E7844" w:rsidRDefault="008E48B1"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3A41FBC8" w14:textId="77777777" w:rsidTr="003F0F37">
              <w:trPr>
                <w:trHeight w:val="287"/>
                <w:jc w:val="center"/>
              </w:trPr>
              <w:tc>
                <w:tcPr>
                  <w:tcW w:w="6962"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33EA5041" w14:textId="6022759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PROMEDIO PORCENTAJE DE AVANCE PROCESO </w:t>
                  </w:r>
                  <w:r w:rsidR="008E48B1"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I TRIMESTRE 2024</w:t>
                  </w:r>
                </w:p>
              </w:tc>
              <w:tc>
                <w:tcPr>
                  <w:tcW w:w="1205" w:type="dxa"/>
                  <w:tcBorders>
                    <w:top w:val="nil"/>
                    <w:left w:val="nil"/>
                    <w:bottom w:val="single" w:sz="4" w:space="0" w:color="00B0F0"/>
                    <w:right w:val="single" w:sz="4" w:space="0" w:color="00B0F0"/>
                  </w:tcBorders>
                  <w:shd w:val="clear" w:color="000000" w:fill="4472C4"/>
                  <w:vAlign w:val="center"/>
                  <w:hideMark/>
                </w:tcPr>
                <w:p w14:paraId="3F1596AB" w14:textId="26778924"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w:t>
                  </w:r>
                  <w:r w:rsidR="008E48B1" w:rsidRPr="004E7844">
                    <w:rPr>
                      <w:rFonts w:asciiTheme="minorHAnsi" w:eastAsia="Times New Roman" w:hAnsiTheme="minorHAnsi" w:cstheme="minorHAnsi"/>
                      <w:b/>
                      <w:bCs/>
                      <w:color w:val="FFFFFF"/>
                      <w:lang w:eastAsia="es-CO"/>
                    </w:rPr>
                    <w:t>75%</w:t>
                  </w:r>
                </w:p>
              </w:tc>
            </w:tr>
          </w:tbl>
          <w:p w14:paraId="10650372" w14:textId="77777777" w:rsidR="003F0F37" w:rsidRPr="004E7844" w:rsidRDefault="003F0F37" w:rsidP="003F0F37">
            <w:pPr>
              <w:tabs>
                <w:tab w:val="left" w:pos="5345"/>
              </w:tabs>
              <w:spacing w:line="276" w:lineRule="auto"/>
              <w:rPr>
                <w:rFonts w:asciiTheme="minorHAnsi" w:hAnsiTheme="minorHAnsi" w:cstheme="minorHAnsi"/>
                <w:b/>
                <w:bCs/>
                <w:u w:val="single"/>
                <w:lang w:val="es-MX"/>
              </w:rPr>
            </w:pPr>
          </w:p>
          <w:p w14:paraId="0E41F373" w14:textId="77777777" w:rsidR="003F0F37" w:rsidRPr="004E7844" w:rsidRDefault="003F0F37" w:rsidP="003F0F37">
            <w:pPr>
              <w:tabs>
                <w:tab w:val="left" w:pos="5345"/>
              </w:tabs>
              <w:spacing w:line="276" w:lineRule="auto"/>
              <w:rPr>
                <w:rFonts w:asciiTheme="minorHAnsi" w:hAnsiTheme="minorHAnsi" w:cstheme="minorHAnsi"/>
                <w:b/>
              </w:rPr>
            </w:pPr>
            <w:r w:rsidRPr="004E7844">
              <w:rPr>
                <w:rFonts w:asciiTheme="minorHAnsi" w:hAnsiTheme="minorHAnsi" w:cstheme="minorHAnsi"/>
                <w:b/>
              </w:rPr>
              <w:t>Recomendaciones:</w:t>
            </w:r>
          </w:p>
          <w:p w14:paraId="2A1A7FFA" w14:textId="77777777" w:rsidR="003F0F37" w:rsidRPr="004E7844" w:rsidRDefault="003F0F37" w:rsidP="008E48B1">
            <w:pPr>
              <w:tabs>
                <w:tab w:val="left" w:pos="5345"/>
              </w:tabs>
              <w:spacing w:line="276" w:lineRule="auto"/>
              <w:rPr>
                <w:rFonts w:asciiTheme="minorHAnsi" w:hAnsiTheme="minorHAnsi" w:cstheme="minorHAnsi"/>
                <w:b/>
                <w:bCs/>
                <w:u w:val="single"/>
                <w:lang w:val="es-MX"/>
              </w:rPr>
            </w:pPr>
          </w:p>
          <w:p w14:paraId="55AC6725" w14:textId="2B58C4FA" w:rsidR="003F0F37" w:rsidRPr="00D722B9" w:rsidRDefault="003F0F37" w:rsidP="00C84C70">
            <w:pPr>
              <w:pStyle w:val="Prrafodelista"/>
              <w:numPr>
                <w:ilvl w:val="0"/>
                <w:numId w:val="7"/>
              </w:numPr>
              <w:tabs>
                <w:tab w:val="left" w:pos="5345"/>
              </w:tabs>
              <w:spacing w:line="276" w:lineRule="auto"/>
              <w:rPr>
                <w:rFonts w:asciiTheme="minorHAnsi" w:hAnsiTheme="minorHAnsi" w:cstheme="minorHAnsi"/>
                <w:b/>
                <w:bCs/>
                <w:sz w:val="22"/>
                <w:szCs w:val="22"/>
                <w:u w:val="single"/>
                <w:lang w:val="es-MX"/>
              </w:rPr>
            </w:pPr>
            <w:r w:rsidRPr="004E7844">
              <w:rPr>
                <w:rFonts w:asciiTheme="minorHAnsi" w:hAnsiTheme="minorHAnsi" w:cstheme="minorHAnsi"/>
                <w:bCs/>
                <w:sz w:val="22"/>
                <w:szCs w:val="22"/>
                <w:lang w:val="es-MX"/>
              </w:rPr>
              <w:t xml:space="preserve">La acción </w:t>
            </w:r>
            <w:r w:rsidRPr="004E7844">
              <w:rPr>
                <w:rFonts w:asciiTheme="minorHAnsi" w:hAnsiTheme="minorHAnsi" w:cstheme="minorHAnsi"/>
                <w:b/>
                <w:bCs/>
                <w:sz w:val="22"/>
                <w:szCs w:val="22"/>
                <w:lang w:val="es-MX"/>
              </w:rPr>
              <w:t>A10.</w:t>
            </w:r>
            <w:r w:rsidRPr="004E7844">
              <w:rPr>
                <w:rFonts w:asciiTheme="minorHAnsi" w:hAnsiTheme="minorHAnsi" w:cstheme="minorHAnsi"/>
                <w:bCs/>
                <w:sz w:val="22"/>
                <w:szCs w:val="22"/>
                <w:lang w:val="es-MX"/>
              </w:rPr>
              <w:t xml:space="preserve"> </w:t>
            </w:r>
            <w:r w:rsidRPr="004E7844">
              <w:rPr>
                <w:rFonts w:asciiTheme="minorHAnsi" w:hAnsiTheme="minorHAnsi" w:cstheme="minorHAnsi"/>
                <w:bCs/>
                <w:i/>
                <w:sz w:val="22"/>
                <w:szCs w:val="22"/>
                <w:lang w:val="es-MX"/>
              </w:rPr>
              <w:t xml:space="preserve">“Fortalecer la gestión Institucional”, </w:t>
            </w:r>
            <w:r w:rsidR="008E48B1" w:rsidRPr="004E7844">
              <w:rPr>
                <w:rFonts w:asciiTheme="minorHAnsi" w:hAnsiTheme="minorHAnsi" w:cstheme="minorHAnsi"/>
                <w:bCs/>
                <w:sz w:val="22"/>
                <w:szCs w:val="22"/>
                <w:lang w:val="es-MX"/>
              </w:rPr>
              <w:t xml:space="preserve">acorde a la fórmula de cálculo y evidencias cargadas por el proceso se evidencia </w:t>
            </w:r>
            <w:r w:rsidR="0058777C" w:rsidRPr="004E7844">
              <w:rPr>
                <w:rFonts w:asciiTheme="minorHAnsi" w:hAnsiTheme="minorHAnsi" w:cstheme="minorHAnsi"/>
                <w:bCs/>
                <w:sz w:val="22"/>
                <w:szCs w:val="22"/>
                <w:lang w:val="es-MX"/>
              </w:rPr>
              <w:t>que,</w:t>
            </w:r>
            <w:r w:rsidR="008E48B1" w:rsidRPr="004E7844">
              <w:rPr>
                <w:rFonts w:asciiTheme="minorHAnsi" w:hAnsiTheme="minorHAnsi" w:cstheme="minorHAnsi"/>
                <w:bCs/>
                <w:sz w:val="22"/>
                <w:szCs w:val="22"/>
                <w:lang w:val="es-MX"/>
              </w:rPr>
              <w:t xml:space="preserve"> para el primer semestre de 2024, se </w:t>
            </w:r>
            <w:r w:rsidR="008E48B1" w:rsidRPr="00D722B9">
              <w:rPr>
                <w:rFonts w:asciiTheme="minorHAnsi" w:hAnsiTheme="minorHAnsi" w:cstheme="minorHAnsi"/>
                <w:bCs/>
                <w:sz w:val="22"/>
                <w:szCs w:val="22"/>
                <w:lang w:val="es-MX"/>
              </w:rPr>
              <w:t>ejecutaron las actividades programadas al mes de junio.</w:t>
            </w:r>
          </w:p>
          <w:p w14:paraId="566A340A" w14:textId="77777777" w:rsidR="003F0F37" w:rsidRPr="00D722B9" w:rsidRDefault="003F0F37" w:rsidP="003F0F37">
            <w:pPr>
              <w:tabs>
                <w:tab w:val="left" w:pos="5345"/>
              </w:tabs>
              <w:spacing w:line="276" w:lineRule="auto"/>
              <w:rPr>
                <w:rFonts w:asciiTheme="minorHAnsi" w:hAnsiTheme="minorHAnsi" w:cstheme="minorHAnsi"/>
                <w:b/>
                <w:bCs/>
                <w:u w:val="single"/>
              </w:rPr>
            </w:pPr>
          </w:p>
          <w:p w14:paraId="435B3C0C" w14:textId="77777777" w:rsidR="003F0F37" w:rsidRPr="004E7844" w:rsidRDefault="003F0F37" w:rsidP="003F0F37">
            <w:pPr>
              <w:tabs>
                <w:tab w:val="left" w:pos="5345"/>
              </w:tabs>
              <w:spacing w:line="276" w:lineRule="auto"/>
              <w:jc w:val="center"/>
              <w:rPr>
                <w:rFonts w:asciiTheme="minorHAnsi" w:hAnsiTheme="minorHAnsi" w:cstheme="minorHAnsi"/>
                <w:b/>
                <w:bCs/>
                <w:color w:val="auto"/>
                <w:u w:val="single"/>
                <w:lang w:val="es-MX"/>
              </w:rPr>
            </w:pPr>
            <w:r w:rsidRPr="00D722B9">
              <w:rPr>
                <w:rFonts w:asciiTheme="minorHAnsi" w:hAnsiTheme="minorHAnsi" w:cstheme="minorHAnsi"/>
                <w:b/>
                <w:bCs/>
                <w:color w:val="auto"/>
                <w:u w:val="single"/>
                <w:lang w:val="es-MX"/>
              </w:rPr>
              <w:t>Gestión Jurídica</w:t>
            </w:r>
          </w:p>
          <w:p w14:paraId="1E1B7F17" w14:textId="77777777" w:rsidR="003F0F37" w:rsidRPr="004E7844" w:rsidRDefault="003F0F37" w:rsidP="003F0F37">
            <w:pPr>
              <w:tabs>
                <w:tab w:val="left" w:pos="5345"/>
              </w:tabs>
              <w:spacing w:line="276" w:lineRule="auto"/>
              <w:rPr>
                <w:rFonts w:asciiTheme="minorHAnsi" w:hAnsiTheme="minorHAnsi" w:cstheme="minorHAnsi"/>
                <w:b/>
                <w:bCs/>
                <w:lang w:val="es-MX"/>
              </w:rPr>
            </w:pPr>
          </w:p>
          <w:p w14:paraId="1FE749F5" w14:textId="6D3BDEF3"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El proceso de Gestión Jurídica, tiene 1</w:t>
            </w:r>
            <w:r w:rsidR="00325322" w:rsidRPr="004E7844">
              <w:rPr>
                <w:rFonts w:asciiTheme="minorHAnsi" w:hAnsiTheme="minorHAnsi" w:cstheme="minorHAnsi"/>
              </w:rPr>
              <w:t xml:space="preserve">1 </w:t>
            </w:r>
            <w:r w:rsidRPr="004E7844">
              <w:rPr>
                <w:rFonts w:asciiTheme="minorHAnsi" w:hAnsiTheme="minorHAnsi" w:cstheme="minorHAnsi"/>
              </w:rPr>
              <w:t>acciones con 1</w:t>
            </w:r>
            <w:r w:rsidR="00325322" w:rsidRPr="004E7844">
              <w:rPr>
                <w:rFonts w:asciiTheme="minorHAnsi" w:hAnsiTheme="minorHAnsi" w:cstheme="minorHAnsi"/>
              </w:rPr>
              <w:t>1</w:t>
            </w:r>
            <w:r w:rsidRPr="004E7844">
              <w:rPr>
                <w:rFonts w:asciiTheme="minorHAnsi" w:hAnsiTheme="minorHAnsi" w:cstheme="minorHAnsi"/>
              </w:rPr>
              <w:t xml:space="preserve"> productos y entregables definidos en el Plan de Acción 2024, iniciando el 01 de enero de 2024 con fecha de finalización el 31 de diciembre de 2024. </w:t>
            </w:r>
          </w:p>
          <w:p w14:paraId="070D031D" w14:textId="77777777" w:rsidR="003F0F37" w:rsidRPr="004E7844" w:rsidRDefault="003F0F37" w:rsidP="003F0F37">
            <w:pPr>
              <w:tabs>
                <w:tab w:val="left" w:pos="5345"/>
              </w:tabs>
              <w:spacing w:line="276" w:lineRule="auto"/>
              <w:rPr>
                <w:rFonts w:asciiTheme="minorHAnsi" w:hAnsiTheme="minorHAnsi" w:cstheme="minorHAnsi"/>
              </w:rPr>
            </w:pPr>
          </w:p>
          <w:p w14:paraId="193D317A" w14:textId="7FAAB1D2"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De acuerdo con el reporte realizado por el proceso y las evidencias suministradas, la ejecución se encuentra con los siguientes porcentajes de avances respecto de la meta anual:</w:t>
            </w:r>
          </w:p>
          <w:p w14:paraId="5274D4C7" w14:textId="6713AA23" w:rsidR="00901547" w:rsidRPr="004E7844" w:rsidRDefault="00901547" w:rsidP="003F0F37">
            <w:pPr>
              <w:tabs>
                <w:tab w:val="left" w:pos="5345"/>
              </w:tabs>
              <w:spacing w:line="276" w:lineRule="auto"/>
              <w:rPr>
                <w:rFonts w:asciiTheme="minorHAnsi" w:hAnsiTheme="minorHAnsi" w:cstheme="minorHAnsi"/>
              </w:rPr>
            </w:pPr>
          </w:p>
          <w:tbl>
            <w:tblPr>
              <w:tblW w:w="8146" w:type="dxa"/>
              <w:jc w:val="center"/>
              <w:tblCellMar>
                <w:left w:w="70" w:type="dxa"/>
                <w:right w:w="70" w:type="dxa"/>
              </w:tblCellMar>
              <w:tblLook w:val="04A0" w:firstRow="1" w:lastRow="0" w:firstColumn="1" w:lastColumn="0" w:noHBand="0" w:noVBand="1"/>
            </w:tblPr>
            <w:tblGrid>
              <w:gridCol w:w="2201"/>
              <w:gridCol w:w="1930"/>
              <w:gridCol w:w="1969"/>
              <w:gridCol w:w="789"/>
              <w:gridCol w:w="1257"/>
            </w:tblGrid>
            <w:tr w:rsidR="003F0F37" w:rsidRPr="004E7844" w14:paraId="5D1637AE" w14:textId="77777777" w:rsidTr="003F0F37">
              <w:trPr>
                <w:trHeight w:val="1002"/>
                <w:jc w:val="center"/>
              </w:trPr>
              <w:tc>
                <w:tcPr>
                  <w:tcW w:w="2236"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1B01162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957" w:type="dxa"/>
                  <w:tcBorders>
                    <w:top w:val="single" w:sz="4" w:space="0" w:color="00B0F0"/>
                    <w:left w:val="nil"/>
                    <w:bottom w:val="single" w:sz="4" w:space="0" w:color="00B0F0"/>
                    <w:right w:val="single" w:sz="4" w:space="0" w:color="00B0F0"/>
                  </w:tcBorders>
                  <w:shd w:val="clear" w:color="000000" w:fill="4472C4"/>
                  <w:vAlign w:val="center"/>
                  <w:hideMark/>
                </w:tcPr>
                <w:p w14:paraId="13BAB9C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2004" w:type="dxa"/>
                  <w:tcBorders>
                    <w:top w:val="single" w:sz="4" w:space="0" w:color="00B0F0"/>
                    <w:left w:val="nil"/>
                    <w:bottom w:val="single" w:sz="4" w:space="0" w:color="00B0F0"/>
                    <w:right w:val="single" w:sz="4" w:space="0" w:color="00B0F0"/>
                  </w:tcBorders>
                  <w:shd w:val="clear" w:color="000000" w:fill="4472C4"/>
                  <w:vAlign w:val="center"/>
                  <w:hideMark/>
                </w:tcPr>
                <w:p w14:paraId="7D76775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44" w:type="dxa"/>
                  <w:tcBorders>
                    <w:top w:val="single" w:sz="4" w:space="0" w:color="00B0F0"/>
                    <w:left w:val="nil"/>
                    <w:bottom w:val="single" w:sz="4" w:space="0" w:color="00B0F0"/>
                    <w:right w:val="single" w:sz="4" w:space="0" w:color="00B0F0"/>
                  </w:tcBorders>
                  <w:shd w:val="clear" w:color="000000" w:fill="4472C4"/>
                  <w:vAlign w:val="center"/>
                  <w:hideMark/>
                </w:tcPr>
                <w:p w14:paraId="44CE03B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nil"/>
                    <w:bottom w:val="single" w:sz="4" w:space="0" w:color="00B0F0"/>
                    <w:right w:val="single" w:sz="4" w:space="0" w:color="00B0F0"/>
                  </w:tcBorders>
                  <w:shd w:val="clear" w:color="000000" w:fill="4472C4"/>
                  <w:vAlign w:val="center"/>
                  <w:hideMark/>
                </w:tcPr>
                <w:p w14:paraId="2E71C16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29D79466" w14:textId="77777777" w:rsidTr="003F0F37">
              <w:trPr>
                <w:trHeight w:val="988"/>
                <w:jc w:val="center"/>
              </w:trPr>
              <w:tc>
                <w:tcPr>
                  <w:tcW w:w="2236" w:type="dxa"/>
                  <w:tcBorders>
                    <w:top w:val="nil"/>
                    <w:left w:val="single" w:sz="4" w:space="0" w:color="00B0F0"/>
                    <w:bottom w:val="single" w:sz="4" w:space="0" w:color="00B0F0"/>
                    <w:right w:val="single" w:sz="4" w:space="0" w:color="00B0F0"/>
                  </w:tcBorders>
                  <w:shd w:val="clear" w:color="000000" w:fill="D9E1F2"/>
                  <w:vAlign w:val="center"/>
                  <w:hideMark/>
                </w:tcPr>
                <w:p w14:paraId="3862FA2F" w14:textId="4F0B3A65"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A.1 </w:t>
                  </w:r>
                  <w:r w:rsidR="00325322" w:rsidRPr="004E7844">
                    <w:rPr>
                      <w:rFonts w:asciiTheme="minorHAnsi" w:eastAsia="Times New Roman" w:hAnsiTheme="minorHAnsi" w:cstheme="minorHAnsi"/>
                      <w:b/>
                      <w:bCs/>
                      <w:lang w:eastAsia="es-CO"/>
                    </w:rPr>
                    <w:t>Adelantar las actividades necesarias para el proceso de Cobro Coactivo y Persuasivo.</w:t>
                  </w:r>
                </w:p>
              </w:tc>
              <w:tc>
                <w:tcPr>
                  <w:tcW w:w="1957" w:type="dxa"/>
                  <w:tcBorders>
                    <w:top w:val="nil"/>
                    <w:left w:val="nil"/>
                    <w:bottom w:val="single" w:sz="4" w:space="0" w:color="00B0F0"/>
                    <w:right w:val="single" w:sz="4" w:space="0" w:color="00B0F0"/>
                  </w:tcBorders>
                  <w:shd w:val="clear" w:color="000000" w:fill="D9E1F2"/>
                  <w:vAlign w:val="center"/>
                  <w:hideMark/>
                </w:tcPr>
                <w:p w14:paraId="4824AD1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 xml:space="preserve">Control y Seguimiento a los Procesos de Cobro Coactivo y Persuasivo </w:t>
                  </w:r>
                </w:p>
              </w:tc>
              <w:tc>
                <w:tcPr>
                  <w:tcW w:w="2004" w:type="dxa"/>
                  <w:tcBorders>
                    <w:top w:val="nil"/>
                    <w:left w:val="nil"/>
                    <w:bottom w:val="single" w:sz="4" w:space="0" w:color="00B0F0"/>
                    <w:right w:val="single" w:sz="4" w:space="0" w:color="00B0F0"/>
                  </w:tcBorders>
                  <w:shd w:val="clear" w:color="000000" w:fill="D9E1F2"/>
                  <w:vAlign w:val="center"/>
                  <w:hideMark/>
                </w:tcPr>
                <w:p w14:paraId="4211719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 de Procesos atendidos</w:t>
                  </w:r>
                </w:p>
              </w:tc>
              <w:tc>
                <w:tcPr>
                  <w:tcW w:w="744" w:type="dxa"/>
                  <w:tcBorders>
                    <w:top w:val="nil"/>
                    <w:left w:val="nil"/>
                    <w:bottom w:val="single" w:sz="4" w:space="0" w:color="00B0F0"/>
                    <w:right w:val="single" w:sz="4" w:space="0" w:color="00B0F0"/>
                  </w:tcBorders>
                  <w:shd w:val="clear" w:color="000000" w:fill="D9E1F2"/>
                  <w:vAlign w:val="center"/>
                  <w:hideMark/>
                </w:tcPr>
                <w:p w14:paraId="3240BCE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nil"/>
                    <w:left w:val="nil"/>
                    <w:bottom w:val="single" w:sz="4" w:space="0" w:color="00B0F0"/>
                    <w:right w:val="single" w:sz="4" w:space="0" w:color="00B0F0"/>
                  </w:tcBorders>
                  <w:shd w:val="clear" w:color="000000" w:fill="D9E1F2"/>
                  <w:vAlign w:val="center"/>
                  <w:hideMark/>
                </w:tcPr>
                <w:p w14:paraId="789C939B" w14:textId="5171F861" w:rsidR="003F0F37" w:rsidRPr="004E7844" w:rsidRDefault="002B57CE" w:rsidP="003F0F37">
                  <w:pPr>
                    <w:autoSpaceDE/>
                    <w:autoSpaceDN/>
                    <w:adjustRightInd/>
                    <w:spacing w:line="276" w:lineRule="auto"/>
                    <w:jc w:val="center"/>
                    <w:rPr>
                      <w:rFonts w:asciiTheme="minorHAnsi" w:eastAsia="Times New Roman" w:hAnsiTheme="minorHAnsi" w:cstheme="minorHAnsi"/>
                      <w:b/>
                      <w:bCs/>
                      <w:color w:val="auto"/>
                      <w:highlight w:val="yellow"/>
                      <w:lang w:eastAsia="es-CO"/>
                    </w:rPr>
                  </w:pPr>
                  <w:r w:rsidRPr="004E7844">
                    <w:rPr>
                      <w:rFonts w:asciiTheme="minorHAnsi" w:eastAsia="Times New Roman" w:hAnsiTheme="minorHAnsi" w:cstheme="minorHAnsi"/>
                      <w:b/>
                      <w:bCs/>
                      <w:color w:val="auto"/>
                      <w:lang w:eastAsia="es-CO"/>
                    </w:rPr>
                    <w:t>48%</w:t>
                  </w:r>
                </w:p>
              </w:tc>
            </w:tr>
            <w:tr w:rsidR="003F0F37" w:rsidRPr="004E7844" w14:paraId="1EFBE303" w14:textId="77777777" w:rsidTr="003F0F37">
              <w:trPr>
                <w:trHeight w:val="751"/>
                <w:jc w:val="center"/>
              </w:trPr>
              <w:tc>
                <w:tcPr>
                  <w:tcW w:w="2236" w:type="dxa"/>
                  <w:tcBorders>
                    <w:top w:val="nil"/>
                    <w:left w:val="single" w:sz="4" w:space="0" w:color="00B0F0"/>
                    <w:bottom w:val="single" w:sz="4" w:space="0" w:color="00B0F0"/>
                    <w:right w:val="single" w:sz="4" w:space="0" w:color="00B0F0"/>
                  </w:tcBorders>
                  <w:shd w:val="clear" w:color="000000" w:fill="FFFFFF"/>
                  <w:vAlign w:val="center"/>
                  <w:hideMark/>
                </w:tcPr>
                <w:p w14:paraId="4E64E6E5"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lastRenderedPageBreak/>
                    <w:t>A.2 Realizar revisión semestral del Normograma de la entidad</w:t>
                  </w:r>
                </w:p>
              </w:tc>
              <w:tc>
                <w:tcPr>
                  <w:tcW w:w="1957" w:type="dxa"/>
                  <w:tcBorders>
                    <w:top w:val="nil"/>
                    <w:left w:val="nil"/>
                    <w:bottom w:val="single" w:sz="4" w:space="0" w:color="00B0F0"/>
                    <w:right w:val="single" w:sz="4" w:space="0" w:color="00B0F0"/>
                  </w:tcBorders>
                  <w:shd w:val="clear" w:color="000000" w:fill="FFFFFF"/>
                  <w:vAlign w:val="center"/>
                  <w:hideMark/>
                </w:tcPr>
                <w:p w14:paraId="0FFAB0D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Normograma actualizado</w:t>
                  </w:r>
                </w:p>
              </w:tc>
              <w:tc>
                <w:tcPr>
                  <w:tcW w:w="2004" w:type="dxa"/>
                  <w:tcBorders>
                    <w:top w:val="nil"/>
                    <w:left w:val="nil"/>
                    <w:bottom w:val="single" w:sz="4" w:space="0" w:color="00B0F0"/>
                    <w:right w:val="single" w:sz="4" w:space="0" w:color="00B0F0"/>
                  </w:tcBorders>
                  <w:shd w:val="clear" w:color="000000" w:fill="FFFFFF"/>
                  <w:vAlign w:val="center"/>
                  <w:hideMark/>
                </w:tcPr>
                <w:p w14:paraId="1F5FE7A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Normograma actualizado y publicado</w:t>
                  </w:r>
                </w:p>
              </w:tc>
              <w:tc>
                <w:tcPr>
                  <w:tcW w:w="744" w:type="dxa"/>
                  <w:tcBorders>
                    <w:top w:val="nil"/>
                    <w:left w:val="nil"/>
                    <w:bottom w:val="single" w:sz="4" w:space="0" w:color="00B0F0"/>
                    <w:right w:val="single" w:sz="4" w:space="0" w:color="00B0F0"/>
                  </w:tcBorders>
                  <w:shd w:val="clear" w:color="000000" w:fill="FFFFFF"/>
                  <w:vAlign w:val="center"/>
                  <w:hideMark/>
                </w:tcPr>
                <w:p w14:paraId="3D47A61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2</w:t>
                  </w:r>
                </w:p>
              </w:tc>
              <w:tc>
                <w:tcPr>
                  <w:tcW w:w="1205" w:type="dxa"/>
                  <w:tcBorders>
                    <w:top w:val="nil"/>
                    <w:left w:val="nil"/>
                    <w:bottom w:val="single" w:sz="4" w:space="0" w:color="00B0F0"/>
                    <w:right w:val="single" w:sz="4" w:space="0" w:color="00B0F0"/>
                  </w:tcBorders>
                  <w:shd w:val="clear" w:color="000000" w:fill="FFFFFF"/>
                  <w:vAlign w:val="center"/>
                  <w:hideMark/>
                </w:tcPr>
                <w:p w14:paraId="00BAF2A9" w14:textId="133B9A86" w:rsidR="003F0F37" w:rsidRPr="004E7844" w:rsidRDefault="00485705"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03C9DC7E" w14:textId="77777777" w:rsidTr="003F0F37">
              <w:trPr>
                <w:trHeight w:val="751"/>
                <w:jc w:val="center"/>
              </w:trPr>
              <w:tc>
                <w:tcPr>
                  <w:tcW w:w="2236" w:type="dxa"/>
                  <w:tcBorders>
                    <w:top w:val="nil"/>
                    <w:left w:val="single" w:sz="4" w:space="0" w:color="00B0F0"/>
                    <w:bottom w:val="single" w:sz="4" w:space="0" w:color="00B0F0"/>
                    <w:right w:val="single" w:sz="4" w:space="0" w:color="00B0F0"/>
                  </w:tcBorders>
                  <w:shd w:val="clear" w:color="000000" w:fill="D9E1F2"/>
                  <w:vAlign w:val="center"/>
                  <w:hideMark/>
                </w:tcPr>
                <w:p w14:paraId="4040A49C"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A.3 Atención a Derechos de Petición, Tutelas Constitucionales y Conceptos Jurídicos </w:t>
                  </w:r>
                </w:p>
              </w:tc>
              <w:tc>
                <w:tcPr>
                  <w:tcW w:w="1957" w:type="dxa"/>
                  <w:tcBorders>
                    <w:top w:val="nil"/>
                    <w:left w:val="nil"/>
                    <w:bottom w:val="single" w:sz="4" w:space="0" w:color="00B0F0"/>
                    <w:right w:val="single" w:sz="4" w:space="0" w:color="00B0F0"/>
                  </w:tcBorders>
                  <w:shd w:val="clear" w:color="000000" w:fill="D9E1F2"/>
                  <w:vAlign w:val="center"/>
                  <w:hideMark/>
                </w:tcPr>
                <w:p w14:paraId="0AF7D4B2" w14:textId="68DB2EE7" w:rsidR="003F0F37" w:rsidRPr="004E7844" w:rsidRDefault="00003E02"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Respuestas</w:t>
                  </w:r>
                  <w:r w:rsidR="00D722B9">
                    <w:rPr>
                      <w:rFonts w:asciiTheme="minorHAnsi" w:eastAsia="Times New Roman" w:hAnsiTheme="minorHAnsi" w:cstheme="minorHAnsi"/>
                      <w:lang w:eastAsia="es-CO"/>
                    </w:rPr>
                    <w:t xml:space="preserve"> a</w:t>
                  </w:r>
                  <w:r w:rsidRPr="004E7844">
                    <w:rPr>
                      <w:rFonts w:asciiTheme="minorHAnsi" w:eastAsia="Times New Roman" w:hAnsiTheme="minorHAnsi" w:cstheme="minorHAnsi"/>
                      <w:lang w:eastAsia="es-CO"/>
                    </w:rPr>
                    <w:t xml:space="preserve"> derechos</w:t>
                  </w:r>
                  <w:r w:rsidR="003F0F37" w:rsidRPr="004E7844">
                    <w:rPr>
                      <w:rFonts w:asciiTheme="minorHAnsi" w:eastAsia="Times New Roman" w:hAnsiTheme="minorHAnsi" w:cstheme="minorHAnsi"/>
                      <w:lang w:eastAsia="es-CO"/>
                    </w:rPr>
                    <w:t xml:space="preserve"> de petición, tutelas constitucionales y conceptos jurídicos</w:t>
                  </w:r>
                </w:p>
              </w:tc>
              <w:tc>
                <w:tcPr>
                  <w:tcW w:w="2004" w:type="dxa"/>
                  <w:tcBorders>
                    <w:top w:val="nil"/>
                    <w:left w:val="nil"/>
                    <w:bottom w:val="single" w:sz="4" w:space="0" w:color="00B0F0"/>
                    <w:right w:val="single" w:sz="4" w:space="0" w:color="00B0F0"/>
                  </w:tcBorders>
                  <w:shd w:val="clear" w:color="000000" w:fill="D9E1F2"/>
                  <w:vAlign w:val="center"/>
                  <w:hideMark/>
                </w:tcPr>
                <w:p w14:paraId="60A76E8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Matriz de Seguimiento</w:t>
                  </w:r>
                </w:p>
              </w:tc>
              <w:tc>
                <w:tcPr>
                  <w:tcW w:w="744" w:type="dxa"/>
                  <w:tcBorders>
                    <w:top w:val="nil"/>
                    <w:left w:val="nil"/>
                    <w:bottom w:val="single" w:sz="4" w:space="0" w:color="00B0F0"/>
                    <w:right w:val="single" w:sz="4" w:space="0" w:color="00B0F0"/>
                  </w:tcBorders>
                  <w:shd w:val="clear" w:color="000000" w:fill="D9E1F2"/>
                  <w:vAlign w:val="center"/>
                  <w:hideMark/>
                </w:tcPr>
                <w:p w14:paraId="124918C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nil"/>
                    <w:left w:val="nil"/>
                    <w:bottom w:val="single" w:sz="4" w:space="0" w:color="00B0F0"/>
                    <w:right w:val="single" w:sz="4" w:space="0" w:color="00B0F0"/>
                  </w:tcBorders>
                  <w:shd w:val="clear" w:color="000000" w:fill="D9E1F2"/>
                  <w:vAlign w:val="center"/>
                  <w:hideMark/>
                </w:tcPr>
                <w:p w14:paraId="19483FF2" w14:textId="6F8B6CFF" w:rsidR="003F0F37" w:rsidRPr="004E7844" w:rsidRDefault="00625590"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2B7FF08A" w14:textId="77777777" w:rsidTr="003F0F37">
              <w:trPr>
                <w:trHeight w:val="501"/>
                <w:jc w:val="center"/>
              </w:trPr>
              <w:tc>
                <w:tcPr>
                  <w:tcW w:w="2236" w:type="dxa"/>
                  <w:tcBorders>
                    <w:top w:val="nil"/>
                    <w:left w:val="single" w:sz="4" w:space="0" w:color="00B0F0"/>
                    <w:bottom w:val="single" w:sz="4" w:space="0" w:color="00B0F0"/>
                    <w:right w:val="single" w:sz="4" w:space="0" w:color="00B0F0"/>
                  </w:tcBorders>
                  <w:shd w:val="clear" w:color="000000" w:fill="FFFFFF"/>
                  <w:vAlign w:val="center"/>
                  <w:hideMark/>
                </w:tcPr>
                <w:p w14:paraId="721C7C60"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A.4 Fortalecimiento de la Gestión Jurídica y Defensa Judicial</w:t>
                  </w:r>
                </w:p>
              </w:tc>
              <w:tc>
                <w:tcPr>
                  <w:tcW w:w="1957" w:type="dxa"/>
                  <w:tcBorders>
                    <w:top w:val="nil"/>
                    <w:left w:val="nil"/>
                    <w:bottom w:val="single" w:sz="4" w:space="0" w:color="00B0F0"/>
                    <w:right w:val="single" w:sz="4" w:space="0" w:color="00B0F0"/>
                  </w:tcBorders>
                  <w:shd w:val="clear" w:color="000000" w:fill="FFFFFF"/>
                  <w:vAlign w:val="center"/>
                  <w:hideMark/>
                </w:tcPr>
                <w:p w14:paraId="49DC6E5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Seguimiento a los procesos ordinarios y especiales de Defensa Judicial</w:t>
                  </w:r>
                </w:p>
              </w:tc>
              <w:tc>
                <w:tcPr>
                  <w:tcW w:w="2004" w:type="dxa"/>
                  <w:tcBorders>
                    <w:top w:val="nil"/>
                    <w:left w:val="nil"/>
                    <w:bottom w:val="single" w:sz="4" w:space="0" w:color="00B0F0"/>
                    <w:right w:val="single" w:sz="4" w:space="0" w:color="00B0F0"/>
                  </w:tcBorders>
                  <w:shd w:val="clear" w:color="000000" w:fill="FFFFFF"/>
                  <w:vAlign w:val="center"/>
                  <w:hideMark/>
                </w:tcPr>
                <w:p w14:paraId="2881654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 de seguimiento</w:t>
                  </w:r>
                </w:p>
              </w:tc>
              <w:tc>
                <w:tcPr>
                  <w:tcW w:w="744" w:type="dxa"/>
                  <w:tcBorders>
                    <w:top w:val="nil"/>
                    <w:left w:val="nil"/>
                    <w:bottom w:val="single" w:sz="4" w:space="0" w:color="00B0F0"/>
                    <w:right w:val="single" w:sz="4" w:space="0" w:color="00B0F0"/>
                  </w:tcBorders>
                  <w:shd w:val="clear" w:color="000000" w:fill="FFFFFF"/>
                  <w:vAlign w:val="center"/>
                  <w:hideMark/>
                </w:tcPr>
                <w:p w14:paraId="0718448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nil"/>
                    <w:left w:val="nil"/>
                    <w:bottom w:val="single" w:sz="4" w:space="0" w:color="00B0F0"/>
                    <w:right w:val="single" w:sz="4" w:space="0" w:color="00B0F0"/>
                  </w:tcBorders>
                  <w:shd w:val="clear" w:color="000000" w:fill="FFFFFF"/>
                  <w:vAlign w:val="center"/>
                  <w:hideMark/>
                </w:tcPr>
                <w:p w14:paraId="490A4EDB" w14:textId="3E168FDF" w:rsidR="003F0F37" w:rsidRPr="004E7844" w:rsidRDefault="00D05172"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40%</w:t>
                  </w:r>
                </w:p>
              </w:tc>
            </w:tr>
            <w:tr w:rsidR="003F0F37" w:rsidRPr="004E7844" w14:paraId="41372874" w14:textId="77777777" w:rsidTr="003F0F37">
              <w:trPr>
                <w:trHeight w:val="501"/>
                <w:jc w:val="center"/>
              </w:trPr>
              <w:tc>
                <w:tcPr>
                  <w:tcW w:w="2236" w:type="dxa"/>
                  <w:tcBorders>
                    <w:top w:val="nil"/>
                    <w:left w:val="single" w:sz="4" w:space="0" w:color="00B0F0"/>
                    <w:bottom w:val="single" w:sz="4" w:space="0" w:color="00B0F0"/>
                    <w:right w:val="single" w:sz="4" w:space="0" w:color="00B0F0"/>
                  </w:tcBorders>
                  <w:shd w:val="clear" w:color="000000" w:fill="D9E1F2"/>
                  <w:vAlign w:val="center"/>
                  <w:hideMark/>
                </w:tcPr>
                <w:p w14:paraId="663BB4D3"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A.5 Realizar un seminario en materia de defensa jurídica, cultura de legalidad, previsión del daño antijurídico y otros temas normativos</w:t>
                  </w:r>
                </w:p>
              </w:tc>
              <w:tc>
                <w:tcPr>
                  <w:tcW w:w="1957" w:type="dxa"/>
                  <w:tcBorders>
                    <w:top w:val="nil"/>
                    <w:left w:val="nil"/>
                    <w:bottom w:val="single" w:sz="4" w:space="0" w:color="00B0F0"/>
                    <w:right w:val="single" w:sz="4" w:space="0" w:color="00B0F0"/>
                  </w:tcBorders>
                  <w:shd w:val="clear" w:color="000000" w:fill="D9E1F2"/>
                  <w:vAlign w:val="center"/>
                  <w:hideMark/>
                </w:tcPr>
                <w:p w14:paraId="1B94E29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Seminario en materia de defensa jurídica, cultura de legalidad, previsión del daño antijurídico y otros temas normativos</w:t>
                  </w:r>
                </w:p>
              </w:tc>
              <w:tc>
                <w:tcPr>
                  <w:tcW w:w="2004" w:type="dxa"/>
                  <w:tcBorders>
                    <w:top w:val="nil"/>
                    <w:left w:val="nil"/>
                    <w:bottom w:val="single" w:sz="4" w:space="0" w:color="00B0F0"/>
                    <w:right w:val="single" w:sz="4" w:space="0" w:color="00B0F0"/>
                  </w:tcBorders>
                  <w:shd w:val="clear" w:color="000000" w:fill="D9E1F2"/>
                  <w:vAlign w:val="center"/>
                  <w:hideMark/>
                </w:tcPr>
                <w:p w14:paraId="39C474F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Seminario en materia de defensa jurídica, cultura de legalidad, previsión del daño antijurídico y otros temas normativos</w:t>
                  </w:r>
                </w:p>
              </w:tc>
              <w:tc>
                <w:tcPr>
                  <w:tcW w:w="744" w:type="dxa"/>
                  <w:tcBorders>
                    <w:top w:val="nil"/>
                    <w:left w:val="nil"/>
                    <w:bottom w:val="single" w:sz="4" w:space="0" w:color="00B0F0"/>
                    <w:right w:val="single" w:sz="4" w:space="0" w:color="00B0F0"/>
                  </w:tcBorders>
                  <w:shd w:val="clear" w:color="000000" w:fill="D9E1F2"/>
                  <w:vAlign w:val="center"/>
                  <w:hideMark/>
                </w:tcPr>
                <w:p w14:paraId="40C832F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w:t>
                  </w:r>
                </w:p>
              </w:tc>
              <w:tc>
                <w:tcPr>
                  <w:tcW w:w="1205" w:type="dxa"/>
                  <w:tcBorders>
                    <w:top w:val="nil"/>
                    <w:left w:val="nil"/>
                    <w:bottom w:val="single" w:sz="4" w:space="0" w:color="00B0F0"/>
                    <w:right w:val="single" w:sz="4" w:space="0" w:color="00B0F0"/>
                  </w:tcBorders>
                  <w:shd w:val="clear" w:color="000000" w:fill="D9E1F2"/>
                  <w:vAlign w:val="center"/>
                  <w:hideMark/>
                </w:tcPr>
                <w:p w14:paraId="5B575A7C" w14:textId="64C89C40" w:rsidR="003F0F37" w:rsidRPr="004E7844" w:rsidRDefault="006527B5" w:rsidP="003F0F37">
                  <w:pPr>
                    <w:autoSpaceDE/>
                    <w:autoSpaceDN/>
                    <w:adjustRightInd/>
                    <w:spacing w:line="276" w:lineRule="auto"/>
                    <w:jc w:val="center"/>
                    <w:rPr>
                      <w:rFonts w:asciiTheme="minorHAnsi" w:eastAsia="Times New Roman" w:hAnsiTheme="minorHAnsi" w:cstheme="minorHAnsi"/>
                      <w:b/>
                      <w:bCs/>
                      <w:color w:val="000000" w:themeColor="text1"/>
                      <w:lang w:eastAsia="es-CO"/>
                    </w:rPr>
                  </w:pPr>
                  <w:r>
                    <w:rPr>
                      <w:rFonts w:asciiTheme="minorHAnsi" w:eastAsia="Times New Roman" w:hAnsiTheme="minorHAnsi" w:cstheme="minorHAnsi"/>
                      <w:b/>
                      <w:bCs/>
                      <w:color w:val="000000" w:themeColor="text1"/>
                      <w:lang w:eastAsia="es-CO"/>
                    </w:rPr>
                    <w:t>N/A</w:t>
                  </w:r>
                </w:p>
              </w:tc>
            </w:tr>
            <w:tr w:rsidR="003F0F37" w:rsidRPr="004E7844" w14:paraId="64A51E7E" w14:textId="77777777" w:rsidTr="003F0F37">
              <w:trPr>
                <w:trHeight w:val="501"/>
                <w:jc w:val="center"/>
              </w:trPr>
              <w:tc>
                <w:tcPr>
                  <w:tcW w:w="2236" w:type="dxa"/>
                  <w:tcBorders>
                    <w:top w:val="nil"/>
                    <w:left w:val="single" w:sz="4" w:space="0" w:color="00B0F0"/>
                    <w:bottom w:val="single" w:sz="4" w:space="0" w:color="00B0F0"/>
                    <w:right w:val="single" w:sz="4" w:space="0" w:color="00B0F0"/>
                  </w:tcBorders>
                  <w:shd w:val="clear" w:color="auto" w:fill="auto"/>
                  <w:vAlign w:val="center"/>
                </w:tcPr>
                <w:p w14:paraId="7C17C912"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A.6 Adelantar los procesos de asesoría con las diferentes áreas de la Superintendencia</w:t>
                  </w:r>
                </w:p>
              </w:tc>
              <w:tc>
                <w:tcPr>
                  <w:tcW w:w="1957" w:type="dxa"/>
                  <w:tcBorders>
                    <w:top w:val="nil"/>
                    <w:left w:val="nil"/>
                    <w:bottom w:val="single" w:sz="4" w:space="0" w:color="00B0F0"/>
                    <w:right w:val="single" w:sz="4" w:space="0" w:color="00B0F0"/>
                  </w:tcBorders>
                  <w:shd w:val="clear" w:color="auto" w:fill="auto"/>
                  <w:vAlign w:val="center"/>
                </w:tcPr>
                <w:p w14:paraId="3789BD1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Asistencia jurídica en las diferentes áreas de la SSF</w:t>
                  </w:r>
                </w:p>
              </w:tc>
              <w:tc>
                <w:tcPr>
                  <w:tcW w:w="2004" w:type="dxa"/>
                  <w:tcBorders>
                    <w:top w:val="nil"/>
                    <w:left w:val="nil"/>
                    <w:bottom w:val="single" w:sz="4" w:space="0" w:color="00B0F0"/>
                    <w:right w:val="single" w:sz="4" w:space="0" w:color="00B0F0"/>
                  </w:tcBorders>
                  <w:shd w:val="clear" w:color="auto" w:fill="auto"/>
                  <w:vAlign w:val="center"/>
                </w:tcPr>
                <w:p w14:paraId="3A26DCA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Matriz en Excel con las solicitudes realizadas</w:t>
                  </w:r>
                </w:p>
              </w:tc>
              <w:tc>
                <w:tcPr>
                  <w:tcW w:w="744" w:type="dxa"/>
                  <w:tcBorders>
                    <w:top w:val="nil"/>
                    <w:left w:val="nil"/>
                    <w:bottom w:val="single" w:sz="4" w:space="0" w:color="00B0F0"/>
                    <w:right w:val="single" w:sz="4" w:space="0" w:color="00B0F0"/>
                  </w:tcBorders>
                  <w:shd w:val="clear" w:color="auto" w:fill="auto"/>
                  <w:vAlign w:val="center"/>
                </w:tcPr>
                <w:p w14:paraId="7FEC350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nil"/>
                    <w:left w:val="nil"/>
                    <w:bottom w:val="single" w:sz="4" w:space="0" w:color="00B0F0"/>
                    <w:right w:val="single" w:sz="4" w:space="0" w:color="00B0F0"/>
                  </w:tcBorders>
                  <w:shd w:val="clear" w:color="auto" w:fill="auto"/>
                  <w:vAlign w:val="center"/>
                </w:tcPr>
                <w:p w14:paraId="23BB547E" w14:textId="03F3DCB4" w:rsidR="00D05172" w:rsidRPr="004E7844" w:rsidRDefault="00D05172" w:rsidP="00D05172">
                  <w:pPr>
                    <w:autoSpaceDE/>
                    <w:autoSpaceDN/>
                    <w:adjustRightInd/>
                    <w:spacing w:line="276" w:lineRule="auto"/>
                    <w:jc w:val="center"/>
                    <w:rPr>
                      <w:rFonts w:asciiTheme="minorHAnsi" w:eastAsia="Times New Roman" w:hAnsiTheme="minorHAnsi" w:cstheme="minorHAnsi"/>
                      <w:b/>
                      <w:bCs/>
                      <w:color w:val="000000" w:themeColor="text1"/>
                      <w:highlight w:val="yellow"/>
                      <w:lang w:eastAsia="es-CO"/>
                    </w:rPr>
                  </w:pPr>
                  <w:r w:rsidRPr="004E7844">
                    <w:rPr>
                      <w:rFonts w:asciiTheme="minorHAnsi" w:eastAsia="Times New Roman" w:hAnsiTheme="minorHAnsi" w:cstheme="minorHAnsi"/>
                      <w:b/>
                      <w:bCs/>
                      <w:color w:val="000000" w:themeColor="text1"/>
                      <w:lang w:eastAsia="es-CO"/>
                    </w:rPr>
                    <w:t>50%</w:t>
                  </w:r>
                </w:p>
              </w:tc>
            </w:tr>
            <w:tr w:rsidR="003F0F37" w:rsidRPr="004E7844" w14:paraId="46F2BDF6" w14:textId="77777777" w:rsidTr="003F0F37">
              <w:trPr>
                <w:trHeight w:val="501"/>
                <w:jc w:val="center"/>
              </w:trPr>
              <w:tc>
                <w:tcPr>
                  <w:tcW w:w="2236" w:type="dxa"/>
                  <w:tcBorders>
                    <w:top w:val="nil"/>
                    <w:left w:val="single" w:sz="4" w:space="0" w:color="00B0F0"/>
                    <w:bottom w:val="single" w:sz="4" w:space="0" w:color="00B0F0"/>
                    <w:right w:val="single" w:sz="4" w:space="0" w:color="00B0F0"/>
                  </w:tcBorders>
                  <w:shd w:val="clear" w:color="000000" w:fill="D9E1F2"/>
                  <w:vAlign w:val="center"/>
                </w:tcPr>
                <w:p w14:paraId="2D8FB4DF"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A.7 En el marco del espacio “un café con jurídica” realizar mesas de trabajo con las áreas en temas de interés</w:t>
                  </w:r>
                </w:p>
              </w:tc>
              <w:tc>
                <w:tcPr>
                  <w:tcW w:w="1957" w:type="dxa"/>
                  <w:tcBorders>
                    <w:top w:val="nil"/>
                    <w:left w:val="nil"/>
                    <w:bottom w:val="single" w:sz="4" w:space="0" w:color="00B0F0"/>
                    <w:right w:val="single" w:sz="4" w:space="0" w:color="00B0F0"/>
                  </w:tcBorders>
                  <w:shd w:val="clear" w:color="000000" w:fill="D9E1F2"/>
                  <w:vAlign w:val="center"/>
                </w:tcPr>
                <w:p w14:paraId="7D1A947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Realizar capacitaciones y/o mesas de trabajo en temas jurídicos bimestrales con las diferentes áreas de la Entidad</w:t>
                  </w:r>
                </w:p>
              </w:tc>
              <w:tc>
                <w:tcPr>
                  <w:tcW w:w="2004" w:type="dxa"/>
                  <w:tcBorders>
                    <w:top w:val="nil"/>
                    <w:left w:val="nil"/>
                    <w:bottom w:val="single" w:sz="4" w:space="0" w:color="00B0F0"/>
                    <w:right w:val="single" w:sz="4" w:space="0" w:color="00B0F0"/>
                  </w:tcBorders>
                  <w:shd w:val="clear" w:color="000000" w:fill="D9E1F2"/>
                  <w:vAlign w:val="center"/>
                </w:tcPr>
                <w:p w14:paraId="7FBEA80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Capacitaciones en temas jurídicos</w:t>
                  </w:r>
                </w:p>
              </w:tc>
              <w:tc>
                <w:tcPr>
                  <w:tcW w:w="744" w:type="dxa"/>
                  <w:tcBorders>
                    <w:top w:val="nil"/>
                    <w:left w:val="nil"/>
                    <w:bottom w:val="single" w:sz="4" w:space="0" w:color="00B0F0"/>
                    <w:right w:val="single" w:sz="4" w:space="0" w:color="00B0F0"/>
                  </w:tcBorders>
                  <w:shd w:val="clear" w:color="000000" w:fill="D9E1F2"/>
                  <w:vAlign w:val="center"/>
                </w:tcPr>
                <w:p w14:paraId="50418FE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6</w:t>
                  </w:r>
                </w:p>
              </w:tc>
              <w:tc>
                <w:tcPr>
                  <w:tcW w:w="1205" w:type="dxa"/>
                  <w:tcBorders>
                    <w:top w:val="nil"/>
                    <w:left w:val="nil"/>
                    <w:bottom w:val="single" w:sz="4" w:space="0" w:color="00B0F0"/>
                    <w:right w:val="single" w:sz="4" w:space="0" w:color="00B0F0"/>
                  </w:tcBorders>
                  <w:shd w:val="clear" w:color="000000" w:fill="D9E1F2"/>
                  <w:vAlign w:val="center"/>
                </w:tcPr>
                <w:p w14:paraId="7E3B6085" w14:textId="5A54F0DA" w:rsidR="003F0F37" w:rsidRPr="004E7844" w:rsidRDefault="00D05172"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33%</w:t>
                  </w:r>
                </w:p>
              </w:tc>
            </w:tr>
            <w:tr w:rsidR="003F0F37" w:rsidRPr="004E7844" w14:paraId="7850E6E9" w14:textId="77777777" w:rsidTr="003F0F37">
              <w:trPr>
                <w:trHeight w:val="501"/>
                <w:jc w:val="center"/>
              </w:trPr>
              <w:tc>
                <w:tcPr>
                  <w:tcW w:w="2236" w:type="dxa"/>
                  <w:tcBorders>
                    <w:top w:val="nil"/>
                    <w:left w:val="single" w:sz="4" w:space="0" w:color="00B0F0"/>
                    <w:bottom w:val="single" w:sz="4" w:space="0" w:color="00B0F0"/>
                    <w:right w:val="single" w:sz="4" w:space="0" w:color="00B0F0"/>
                  </w:tcBorders>
                  <w:shd w:val="clear" w:color="auto" w:fill="auto"/>
                  <w:vAlign w:val="center"/>
                </w:tcPr>
                <w:p w14:paraId="696E52B8"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A.8 Adelantar los comités de Conciliación y defensa judicial</w:t>
                  </w:r>
                </w:p>
              </w:tc>
              <w:tc>
                <w:tcPr>
                  <w:tcW w:w="1957" w:type="dxa"/>
                  <w:tcBorders>
                    <w:top w:val="nil"/>
                    <w:left w:val="nil"/>
                    <w:bottom w:val="single" w:sz="4" w:space="0" w:color="00B0F0"/>
                    <w:right w:val="single" w:sz="4" w:space="0" w:color="00B0F0"/>
                  </w:tcBorders>
                  <w:shd w:val="clear" w:color="auto" w:fill="auto"/>
                  <w:vAlign w:val="center"/>
                </w:tcPr>
                <w:p w14:paraId="48683A3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Realizar Comités de Conciliación y defensa judicial</w:t>
                  </w:r>
                </w:p>
              </w:tc>
              <w:tc>
                <w:tcPr>
                  <w:tcW w:w="2004" w:type="dxa"/>
                  <w:tcBorders>
                    <w:top w:val="nil"/>
                    <w:left w:val="nil"/>
                    <w:bottom w:val="single" w:sz="4" w:space="0" w:color="00B0F0"/>
                    <w:right w:val="single" w:sz="4" w:space="0" w:color="00B0F0"/>
                  </w:tcBorders>
                  <w:shd w:val="clear" w:color="auto" w:fill="auto"/>
                  <w:vAlign w:val="center"/>
                </w:tcPr>
                <w:p w14:paraId="618DC32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Comités de Conciliación y defensa judicial</w:t>
                  </w:r>
                </w:p>
              </w:tc>
              <w:tc>
                <w:tcPr>
                  <w:tcW w:w="744" w:type="dxa"/>
                  <w:tcBorders>
                    <w:top w:val="nil"/>
                    <w:left w:val="nil"/>
                    <w:bottom w:val="single" w:sz="4" w:space="0" w:color="00B0F0"/>
                    <w:right w:val="single" w:sz="4" w:space="0" w:color="00B0F0"/>
                  </w:tcBorders>
                  <w:shd w:val="clear" w:color="auto" w:fill="auto"/>
                  <w:vAlign w:val="center"/>
                </w:tcPr>
                <w:p w14:paraId="1685202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nil"/>
                    <w:left w:val="nil"/>
                    <w:bottom w:val="single" w:sz="4" w:space="0" w:color="00B0F0"/>
                    <w:right w:val="single" w:sz="4" w:space="0" w:color="00B0F0"/>
                  </w:tcBorders>
                  <w:shd w:val="clear" w:color="auto" w:fill="auto"/>
                  <w:vAlign w:val="center"/>
                </w:tcPr>
                <w:p w14:paraId="0C2EBE8D" w14:textId="170307B7" w:rsidR="003F0F37" w:rsidRPr="004E7844" w:rsidRDefault="00FA0D72" w:rsidP="003F0F37">
                  <w:pPr>
                    <w:autoSpaceDE/>
                    <w:autoSpaceDN/>
                    <w:adjustRightInd/>
                    <w:spacing w:line="276" w:lineRule="auto"/>
                    <w:jc w:val="center"/>
                    <w:rPr>
                      <w:rFonts w:asciiTheme="minorHAnsi" w:eastAsia="Times New Roman" w:hAnsiTheme="minorHAnsi" w:cstheme="minorHAnsi"/>
                      <w:b/>
                      <w:bCs/>
                      <w:color w:val="000000" w:themeColor="text1"/>
                      <w:highlight w:val="yellow"/>
                      <w:lang w:eastAsia="es-CO"/>
                    </w:rPr>
                  </w:pPr>
                  <w:r w:rsidRPr="004E7844">
                    <w:rPr>
                      <w:rFonts w:asciiTheme="minorHAnsi" w:eastAsia="Times New Roman" w:hAnsiTheme="minorHAnsi" w:cstheme="minorHAnsi"/>
                      <w:b/>
                      <w:bCs/>
                      <w:color w:val="000000" w:themeColor="text1"/>
                      <w:lang w:eastAsia="es-CO"/>
                    </w:rPr>
                    <w:t>50%</w:t>
                  </w:r>
                </w:p>
              </w:tc>
            </w:tr>
            <w:tr w:rsidR="003F0F37" w:rsidRPr="004E7844" w14:paraId="45400446" w14:textId="77777777" w:rsidTr="003F0F37">
              <w:trPr>
                <w:trHeight w:val="501"/>
                <w:jc w:val="center"/>
              </w:trPr>
              <w:tc>
                <w:tcPr>
                  <w:tcW w:w="2236" w:type="dxa"/>
                  <w:tcBorders>
                    <w:top w:val="nil"/>
                    <w:left w:val="single" w:sz="4" w:space="0" w:color="00B0F0"/>
                    <w:bottom w:val="single" w:sz="4" w:space="0" w:color="00B0F0"/>
                    <w:right w:val="single" w:sz="4" w:space="0" w:color="00B0F0"/>
                  </w:tcBorders>
                  <w:shd w:val="clear" w:color="000000" w:fill="D9E1F2"/>
                  <w:vAlign w:val="center"/>
                </w:tcPr>
                <w:p w14:paraId="52B7619E"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lastRenderedPageBreak/>
                    <w:t>A.9 Diseño, estructuración e implementación del proceso tecnológico de seguimiento a la defensa judicial, doctrina y cobro coactivo de la Superintendencia del Subsidio Familiar</w:t>
                  </w:r>
                </w:p>
              </w:tc>
              <w:tc>
                <w:tcPr>
                  <w:tcW w:w="1957" w:type="dxa"/>
                  <w:tcBorders>
                    <w:top w:val="nil"/>
                    <w:left w:val="nil"/>
                    <w:bottom w:val="single" w:sz="4" w:space="0" w:color="00B0F0"/>
                    <w:right w:val="single" w:sz="4" w:space="0" w:color="00B0F0"/>
                  </w:tcBorders>
                  <w:shd w:val="clear" w:color="000000" w:fill="D9E1F2"/>
                  <w:vAlign w:val="center"/>
                </w:tcPr>
                <w:p w14:paraId="6028D6AB" w14:textId="357B662F" w:rsidR="003F0F37" w:rsidRPr="004E7844" w:rsidRDefault="0041756E" w:rsidP="003F0F37">
                  <w:pPr>
                    <w:autoSpaceDE/>
                    <w:autoSpaceDN/>
                    <w:adjustRightInd/>
                    <w:spacing w:line="276" w:lineRule="auto"/>
                    <w:jc w:val="center"/>
                    <w:rPr>
                      <w:rFonts w:asciiTheme="minorHAnsi" w:eastAsia="Times New Roman" w:hAnsiTheme="minorHAnsi" w:cstheme="minorHAnsi"/>
                      <w:lang w:eastAsia="es-CO"/>
                    </w:rPr>
                  </w:pPr>
                  <w:r>
                    <w:rPr>
                      <w:rFonts w:asciiTheme="minorHAnsi" w:eastAsia="Times New Roman" w:hAnsiTheme="minorHAnsi" w:cstheme="minorHAnsi"/>
                      <w:lang w:eastAsia="es-CO"/>
                    </w:rPr>
                    <w:t>Proceso tecnológico de notificación de procesos de cobro coactivo</w:t>
                  </w:r>
                </w:p>
              </w:tc>
              <w:tc>
                <w:tcPr>
                  <w:tcW w:w="2004" w:type="dxa"/>
                  <w:tcBorders>
                    <w:top w:val="nil"/>
                    <w:left w:val="nil"/>
                    <w:bottom w:val="single" w:sz="4" w:space="0" w:color="00B0F0"/>
                    <w:right w:val="single" w:sz="4" w:space="0" w:color="00B0F0"/>
                  </w:tcBorders>
                  <w:shd w:val="clear" w:color="000000" w:fill="D9E1F2"/>
                  <w:vAlign w:val="center"/>
                </w:tcPr>
                <w:p w14:paraId="19C04A05" w14:textId="2691D619" w:rsidR="003F0F37" w:rsidRPr="004E7844" w:rsidRDefault="0041756E" w:rsidP="003F0F37">
                  <w:pPr>
                    <w:autoSpaceDE/>
                    <w:autoSpaceDN/>
                    <w:adjustRightInd/>
                    <w:spacing w:line="276" w:lineRule="auto"/>
                    <w:jc w:val="center"/>
                    <w:rPr>
                      <w:rFonts w:asciiTheme="minorHAnsi" w:eastAsia="Times New Roman" w:hAnsiTheme="minorHAnsi" w:cstheme="minorHAnsi"/>
                      <w:lang w:eastAsia="es-CO"/>
                    </w:rPr>
                  </w:pPr>
                  <w:r>
                    <w:rPr>
                      <w:rFonts w:asciiTheme="minorHAnsi" w:eastAsia="Times New Roman" w:hAnsiTheme="minorHAnsi" w:cstheme="minorHAnsi"/>
                      <w:lang w:eastAsia="es-CO"/>
                    </w:rPr>
                    <w:t>Informe Proceso tecnológico de notificaciones de cobro coactivo</w:t>
                  </w:r>
                </w:p>
              </w:tc>
              <w:tc>
                <w:tcPr>
                  <w:tcW w:w="744" w:type="dxa"/>
                  <w:tcBorders>
                    <w:top w:val="nil"/>
                    <w:left w:val="nil"/>
                    <w:bottom w:val="single" w:sz="4" w:space="0" w:color="00B0F0"/>
                    <w:right w:val="single" w:sz="4" w:space="0" w:color="00B0F0"/>
                  </w:tcBorders>
                  <w:shd w:val="clear" w:color="000000" w:fill="D9E1F2"/>
                  <w:vAlign w:val="center"/>
                </w:tcPr>
                <w:p w14:paraId="00E46AE0" w14:textId="296B8864" w:rsidR="003F0F37" w:rsidRPr="004E7844" w:rsidRDefault="003F2B5C" w:rsidP="003F0F37">
                  <w:pPr>
                    <w:autoSpaceDE/>
                    <w:autoSpaceDN/>
                    <w:adjustRightInd/>
                    <w:spacing w:line="276" w:lineRule="auto"/>
                    <w:jc w:val="center"/>
                    <w:rPr>
                      <w:rFonts w:asciiTheme="minorHAnsi" w:eastAsia="Times New Roman" w:hAnsiTheme="minorHAnsi" w:cstheme="minorHAnsi"/>
                      <w:b/>
                      <w:bCs/>
                      <w:color w:val="auto"/>
                      <w:lang w:eastAsia="es-CO"/>
                    </w:rPr>
                  </w:pPr>
                  <w:r>
                    <w:rPr>
                      <w:rFonts w:asciiTheme="minorHAnsi" w:eastAsia="Times New Roman" w:hAnsiTheme="minorHAnsi" w:cstheme="minorHAnsi"/>
                      <w:b/>
                      <w:bCs/>
                      <w:color w:val="auto"/>
                      <w:lang w:eastAsia="es-CO"/>
                    </w:rPr>
                    <w:t>100</w:t>
                  </w:r>
                </w:p>
              </w:tc>
              <w:tc>
                <w:tcPr>
                  <w:tcW w:w="1205" w:type="dxa"/>
                  <w:tcBorders>
                    <w:top w:val="nil"/>
                    <w:left w:val="nil"/>
                    <w:bottom w:val="single" w:sz="4" w:space="0" w:color="00B0F0"/>
                    <w:right w:val="single" w:sz="4" w:space="0" w:color="00B0F0"/>
                  </w:tcBorders>
                  <w:shd w:val="clear" w:color="000000" w:fill="D9E1F2"/>
                  <w:vAlign w:val="center"/>
                </w:tcPr>
                <w:p w14:paraId="55E4CAAC" w14:textId="1D7563E6" w:rsidR="003F0F37" w:rsidRPr="004E7844" w:rsidRDefault="006527B5" w:rsidP="003F0F37">
                  <w:pPr>
                    <w:autoSpaceDE/>
                    <w:autoSpaceDN/>
                    <w:adjustRightInd/>
                    <w:spacing w:line="276" w:lineRule="auto"/>
                    <w:jc w:val="center"/>
                    <w:rPr>
                      <w:rFonts w:asciiTheme="minorHAnsi" w:eastAsia="Times New Roman" w:hAnsiTheme="minorHAnsi" w:cstheme="minorHAnsi"/>
                      <w:b/>
                      <w:bCs/>
                      <w:color w:val="000000" w:themeColor="text1"/>
                      <w:lang w:eastAsia="es-CO"/>
                    </w:rPr>
                  </w:pPr>
                  <w:r>
                    <w:rPr>
                      <w:rFonts w:asciiTheme="minorHAnsi" w:eastAsia="Times New Roman" w:hAnsiTheme="minorHAnsi" w:cstheme="minorHAnsi"/>
                      <w:b/>
                      <w:bCs/>
                      <w:color w:val="000000" w:themeColor="text1"/>
                      <w:lang w:eastAsia="es-CO"/>
                    </w:rPr>
                    <w:t>N/A</w:t>
                  </w:r>
                </w:p>
              </w:tc>
            </w:tr>
            <w:tr w:rsidR="003F0F37" w:rsidRPr="004E7844" w14:paraId="0F4F330E" w14:textId="77777777" w:rsidTr="003F0F37">
              <w:trPr>
                <w:trHeight w:val="501"/>
                <w:jc w:val="center"/>
              </w:trPr>
              <w:tc>
                <w:tcPr>
                  <w:tcW w:w="2236" w:type="dxa"/>
                  <w:tcBorders>
                    <w:top w:val="nil"/>
                    <w:left w:val="single" w:sz="4" w:space="0" w:color="00B0F0"/>
                    <w:bottom w:val="single" w:sz="4" w:space="0" w:color="00B0F0"/>
                    <w:right w:val="single" w:sz="4" w:space="0" w:color="00B0F0"/>
                  </w:tcBorders>
                  <w:shd w:val="clear" w:color="auto" w:fill="auto"/>
                  <w:vAlign w:val="center"/>
                </w:tcPr>
                <w:p w14:paraId="43F0C3ED" w14:textId="053C8442"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A.10 </w:t>
                  </w:r>
                  <w:r w:rsidR="00FA0D72" w:rsidRPr="004E7844">
                    <w:rPr>
                      <w:rFonts w:asciiTheme="minorHAnsi" w:eastAsia="Times New Roman" w:hAnsiTheme="minorHAnsi" w:cstheme="minorHAnsi"/>
                      <w:b/>
                      <w:bCs/>
                      <w:lang w:eastAsia="es-CO"/>
                    </w:rPr>
                    <w:t xml:space="preserve">Publicar en las redes sociales de la entidad información relevante de la Oficina Asesora Jurídica (Conceptos y providencias judiciales). </w:t>
                  </w:r>
                  <w:r w:rsidRPr="004E7844">
                    <w:rPr>
                      <w:rFonts w:asciiTheme="minorHAnsi" w:eastAsia="Times New Roman" w:hAnsiTheme="minorHAnsi" w:cstheme="minorHAnsi"/>
                      <w:b/>
                      <w:bCs/>
                      <w:lang w:eastAsia="es-CO"/>
                    </w:rPr>
                    <w:t xml:space="preserve"> </w:t>
                  </w:r>
                </w:p>
              </w:tc>
              <w:tc>
                <w:tcPr>
                  <w:tcW w:w="1957" w:type="dxa"/>
                  <w:tcBorders>
                    <w:top w:val="nil"/>
                    <w:left w:val="nil"/>
                    <w:bottom w:val="single" w:sz="4" w:space="0" w:color="00B0F0"/>
                    <w:right w:val="single" w:sz="4" w:space="0" w:color="00B0F0"/>
                  </w:tcBorders>
                  <w:shd w:val="clear" w:color="auto" w:fill="auto"/>
                  <w:vAlign w:val="center"/>
                </w:tcPr>
                <w:p w14:paraId="0699346A" w14:textId="246CD56E" w:rsidR="003F0F37" w:rsidRPr="004E7844" w:rsidRDefault="00FA0D72"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Podcast Oficina Asesora Jurídica, “Legalmente hablando” publicado en las redes sociales.</w:t>
                  </w:r>
                </w:p>
              </w:tc>
              <w:tc>
                <w:tcPr>
                  <w:tcW w:w="2004" w:type="dxa"/>
                  <w:tcBorders>
                    <w:top w:val="nil"/>
                    <w:left w:val="nil"/>
                    <w:bottom w:val="single" w:sz="4" w:space="0" w:color="00B0F0"/>
                    <w:right w:val="single" w:sz="4" w:space="0" w:color="00B0F0"/>
                  </w:tcBorders>
                  <w:shd w:val="clear" w:color="auto" w:fill="auto"/>
                  <w:vAlign w:val="center"/>
                </w:tcPr>
                <w:p w14:paraId="3E7C8DC4" w14:textId="636DEF08" w:rsidR="003F0F37" w:rsidRPr="004E7844" w:rsidRDefault="00FA0D72"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Publicación en redes sociales</w:t>
                  </w:r>
                </w:p>
              </w:tc>
              <w:tc>
                <w:tcPr>
                  <w:tcW w:w="744" w:type="dxa"/>
                  <w:tcBorders>
                    <w:top w:val="nil"/>
                    <w:left w:val="nil"/>
                    <w:bottom w:val="single" w:sz="4" w:space="0" w:color="00B0F0"/>
                    <w:right w:val="single" w:sz="4" w:space="0" w:color="00B0F0"/>
                  </w:tcBorders>
                  <w:shd w:val="clear" w:color="auto" w:fill="auto"/>
                  <w:vAlign w:val="center"/>
                </w:tcPr>
                <w:p w14:paraId="4B576814" w14:textId="4BFB0615" w:rsidR="003F0F37" w:rsidRPr="004E7844" w:rsidRDefault="00FA0D72"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24</w:t>
                  </w:r>
                </w:p>
              </w:tc>
              <w:tc>
                <w:tcPr>
                  <w:tcW w:w="1205" w:type="dxa"/>
                  <w:tcBorders>
                    <w:top w:val="nil"/>
                    <w:left w:val="nil"/>
                    <w:bottom w:val="single" w:sz="4" w:space="0" w:color="00B0F0"/>
                    <w:right w:val="single" w:sz="4" w:space="0" w:color="00B0F0"/>
                  </w:tcBorders>
                  <w:shd w:val="clear" w:color="auto" w:fill="auto"/>
                  <w:vAlign w:val="center"/>
                </w:tcPr>
                <w:p w14:paraId="734092DE" w14:textId="41AD1885" w:rsidR="003F0F37" w:rsidRPr="004E7844" w:rsidRDefault="00FA0D72" w:rsidP="003F0F37">
                  <w:pPr>
                    <w:autoSpaceDE/>
                    <w:autoSpaceDN/>
                    <w:adjustRightInd/>
                    <w:spacing w:line="276" w:lineRule="auto"/>
                    <w:jc w:val="center"/>
                    <w:rPr>
                      <w:rFonts w:asciiTheme="minorHAnsi" w:eastAsia="Times New Roman" w:hAnsiTheme="minorHAnsi" w:cstheme="minorHAnsi"/>
                      <w:b/>
                      <w:bCs/>
                      <w:color w:val="000000" w:themeColor="text1"/>
                      <w:lang w:eastAsia="es-CO"/>
                    </w:rPr>
                  </w:pPr>
                  <w:r w:rsidRPr="004E7844">
                    <w:rPr>
                      <w:rFonts w:asciiTheme="minorHAnsi" w:eastAsia="Times New Roman" w:hAnsiTheme="minorHAnsi" w:cstheme="minorHAnsi"/>
                      <w:b/>
                      <w:bCs/>
                      <w:color w:val="000000" w:themeColor="text1"/>
                      <w:lang w:eastAsia="es-CO"/>
                    </w:rPr>
                    <w:t>50%</w:t>
                  </w:r>
                </w:p>
              </w:tc>
            </w:tr>
            <w:tr w:rsidR="003F0F37" w:rsidRPr="004E7844" w14:paraId="2647D435" w14:textId="77777777" w:rsidTr="003F0F37">
              <w:trPr>
                <w:trHeight w:val="501"/>
                <w:jc w:val="center"/>
              </w:trPr>
              <w:tc>
                <w:tcPr>
                  <w:tcW w:w="2236" w:type="dxa"/>
                  <w:tcBorders>
                    <w:top w:val="nil"/>
                    <w:left w:val="single" w:sz="4" w:space="0" w:color="00B0F0"/>
                    <w:bottom w:val="single" w:sz="4" w:space="0" w:color="00B0F0"/>
                    <w:right w:val="single" w:sz="4" w:space="0" w:color="00B0F0"/>
                  </w:tcBorders>
                  <w:shd w:val="clear" w:color="auto" w:fill="auto"/>
                  <w:vAlign w:val="center"/>
                </w:tcPr>
                <w:p w14:paraId="3150FF8E" w14:textId="6F1DC0D9"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A.12 </w:t>
                  </w:r>
                  <w:r w:rsidR="00664CFE" w:rsidRPr="004E7844">
                    <w:rPr>
                      <w:rFonts w:asciiTheme="minorHAnsi" w:eastAsia="Times New Roman" w:hAnsiTheme="minorHAnsi" w:cstheme="minorHAnsi"/>
                      <w:b/>
                      <w:bCs/>
                      <w:lang w:eastAsia="es-CO"/>
                    </w:rPr>
                    <w:t>Mejoramiento, mantenimiento y actualización de proceso tecnológico de relatoría de la Oficina Asesora Jurídica.</w:t>
                  </w:r>
                </w:p>
              </w:tc>
              <w:tc>
                <w:tcPr>
                  <w:tcW w:w="1957" w:type="dxa"/>
                  <w:tcBorders>
                    <w:top w:val="nil"/>
                    <w:left w:val="nil"/>
                    <w:bottom w:val="single" w:sz="4" w:space="0" w:color="00B0F0"/>
                    <w:right w:val="single" w:sz="4" w:space="0" w:color="00B0F0"/>
                  </w:tcBorders>
                  <w:shd w:val="clear" w:color="auto" w:fill="auto"/>
                  <w:vAlign w:val="center"/>
                </w:tcPr>
                <w:p w14:paraId="0B68CA6C" w14:textId="4C5D3A72" w:rsidR="003F0F37" w:rsidRPr="004E7844" w:rsidRDefault="00664CFE"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Actividades de mejora, mantenimiento y actualización.</w:t>
                  </w:r>
                </w:p>
              </w:tc>
              <w:tc>
                <w:tcPr>
                  <w:tcW w:w="2004" w:type="dxa"/>
                  <w:tcBorders>
                    <w:top w:val="nil"/>
                    <w:left w:val="nil"/>
                    <w:bottom w:val="single" w:sz="4" w:space="0" w:color="00B0F0"/>
                    <w:right w:val="single" w:sz="4" w:space="0" w:color="00B0F0"/>
                  </w:tcBorders>
                  <w:shd w:val="clear" w:color="auto" w:fill="auto"/>
                  <w:vAlign w:val="center"/>
                </w:tcPr>
                <w:p w14:paraId="4E2A50EC" w14:textId="689F6B71" w:rsidR="003F0F37" w:rsidRPr="004E7844" w:rsidRDefault="00664CFE"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 de mejora, mantenimiento y actualización.</w:t>
                  </w:r>
                </w:p>
              </w:tc>
              <w:tc>
                <w:tcPr>
                  <w:tcW w:w="744" w:type="dxa"/>
                  <w:tcBorders>
                    <w:top w:val="nil"/>
                    <w:left w:val="nil"/>
                    <w:bottom w:val="single" w:sz="4" w:space="0" w:color="00B0F0"/>
                    <w:right w:val="single" w:sz="4" w:space="0" w:color="00B0F0"/>
                  </w:tcBorders>
                  <w:shd w:val="clear" w:color="auto" w:fill="auto"/>
                  <w:vAlign w:val="center"/>
                </w:tcPr>
                <w:p w14:paraId="486F56B5" w14:textId="1D5C21EC" w:rsidR="003F0F37" w:rsidRPr="004E7844" w:rsidRDefault="00664CFE"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100</w:t>
                  </w:r>
                </w:p>
              </w:tc>
              <w:tc>
                <w:tcPr>
                  <w:tcW w:w="1205" w:type="dxa"/>
                  <w:tcBorders>
                    <w:top w:val="nil"/>
                    <w:left w:val="nil"/>
                    <w:bottom w:val="single" w:sz="4" w:space="0" w:color="00B0F0"/>
                    <w:right w:val="single" w:sz="4" w:space="0" w:color="00B0F0"/>
                  </w:tcBorders>
                  <w:shd w:val="clear" w:color="auto" w:fill="auto"/>
                  <w:vAlign w:val="center"/>
                </w:tcPr>
                <w:p w14:paraId="725E49F3" w14:textId="3B0BB77F" w:rsidR="003F0F37" w:rsidRPr="004E7844" w:rsidRDefault="006527B5" w:rsidP="003F0F37">
                  <w:pPr>
                    <w:autoSpaceDE/>
                    <w:autoSpaceDN/>
                    <w:adjustRightInd/>
                    <w:spacing w:line="276" w:lineRule="auto"/>
                    <w:jc w:val="center"/>
                    <w:rPr>
                      <w:rFonts w:asciiTheme="minorHAnsi" w:eastAsia="Times New Roman" w:hAnsiTheme="minorHAnsi" w:cstheme="minorHAnsi"/>
                      <w:b/>
                      <w:bCs/>
                      <w:color w:val="000000" w:themeColor="text1"/>
                      <w:lang w:eastAsia="es-CO"/>
                    </w:rPr>
                  </w:pPr>
                  <w:r>
                    <w:rPr>
                      <w:rFonts w:asciiTheme="minorHAnsi" w:eastAsia="Times New Roman" w:hAnsiTheme="minorHAnsi" w:cstheme="minorHAnsi"/>
                      <w:b/>
                      <w:bCs/>
                      <w:color w:val="000000" w:themeColor="text1"/>
                      <w:lang w:eastAsia="es-CO"/>
                    </w:rPr>
                    <w:t>N/A</w:t>
                  </w:r>
                </w:p>
              </w:tc>
            </w:tr>
            <w:tr w:rsidR="003F0F37" w:rsidRPr="004E7844" w14:paraId="2CD26116" w14:textId="77777777" w:rsidTr="003F0F37">
              <w:trPr>
                <w:trHeight w:val="556"/>
                <w:jc w:val="center"/>
              </w:trPr>
              <w:tc>
                <w:tcPr>
                  <w:tcW w:w="6941"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tcPr>
                <w:p w14:paraId="2CA4C282" w14:textId="14FD5AF9"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PROME</w:t>
                  </w:r>
                  <w:r w:rsidR="00B938FB" w:rsidRPr="004E7844">
                    <w:rPr>
                      <w:rFonts w:asciiTheme="minorHAnsi" w:eastAsia="Times New Roman" w:hAnsiTheme="minorHAnsi" w:cstheme="minorHAnsi"/>
                      <w:b/>
                      <w:bCs/>
                      <w:color w:val="FFFFFF"/>
                      <w:lang w:eastAsia="es-CO"/>
                    </w:rPr>
                    <w:t>D</w:t>
                  </w:r>
                  <w:r w:rsidRPr="004E7844">
                    <w:rPr>
                      <w:rFonts w:asciiTheme="minorHAnsi" w:eastAsia="Times New Roman" w:hAnsiTheme="minorHAnsi" w:cstheme="minorHAnsi"/>
                      <w:b/>
                      <w:bCs/>
                      <w:color w:val="FFFFFF"/>
                      <w:lang w:eastAsia="es-CO"/>
                    </w:rPr>
                    <w:t>IO PORCENTAJE DE AVANCE PROCESO I</w:t>
                  </w:r>
                  <w:r w:rsidR="005D5DB2"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 xml:space="preserve"> TRIMESTRE 2024</w:t>
                  </w:r>
                </w:p>
              </w:tc>
              <w:tc>
                <w:tcPr>
                  <w:tcW w:w="1205" w:type="dxa"/>
                  <w:tcBorders>
                    <w:top w:val="nil"/>
                    <w:left w:val="nil"/>
                    <w:bottom w:val="single" w:sz="4" w:space="0" w:color="00B0F0"/>
                    <w:right w:val="single" w:sz="4" w:space="0" w:color="00B0F0"/>
                  </w:tcBorders>
                  <w:shd w:val="clear" w:color="000000" w:fill="4472C4"/>
                  <w:vAlign w:val="center"/>
                </w:tcPr>
                <w:p w14:paraId="47C6B31E" w14:textId="569DC9CF" w:rsidR="003F0F37" w:rsidRPr="004E7844" w:rsidRDefault="006527B5" w:rsidP="003F0F37">
                  <w:pPr>
                    <w:autoSpaceDE/>
                    <w:autoSpaceDN/>
                    <w:adjustRightInd/>
                    <w:spacing w:line="276" w:lineRule="auto"/>
                    <w:jc w:val="center"/>
                    <w:rPr>
                      <w:rFonts w:asciiTheme="minorHAnsi" w:eastAsia="Times New Roman" w:hAnsiTheme="minorHAnsi" w:cstheme="minorHAnsi"/>
                      <w:b/>
                      <w:bCs/>
                      <w:color w:val="FFFFFF"/>
                      <w:lang w:eastAsia="es-CO"/>
                    </w:rPr>
                  </w:pPr>
                  <w:r>
                    <w:rPr>
                      <w:rFonts w:asciiTheme="minorHAnsi" w:eastAsia="Times New Roman" w:hAnsiTheme="minorHAnsi" w:cstheme="minorHAnsi"/>
                      <w:b/>
                      <w:bCs/>
                      <w:color w:val="FFFFFF"/>
                      <w:lang w:eastAsia="es-CO"/>
                    </w:rPr>
                    <w:t>46</w:t>
                  </w:r>
                  <w:r w:rsidR="00625590" w:rsidRPr="004E7844">
                    <w:rPr>
                      <w:rFonts w:asciiTheme="minorHAnsi" w:eastAsia="Times New Roman" w:hAnsiTheme="minorHAnsi" w:cstheme="minorHAnsi"/>
                      <w:b/>
                      <w:bCs/>
                      <w:color w:val="FFFFFF"/>
                      <w:lang w:eastAsia="es-CO"/>
                    </w:rPr>
                    <w:t>%</w:t>
                  </w:r>
                </w:p>
              </w:tc>
            </w:tr>
          </w:tbl>
          <w:p w14:paraId="1DE36502" w14:textId="77777777" w:rsidR="003F0F37" w:rsidRPr="004E7844" w:rsidRDefault="003F0F37" w:rsidP="003F0F37">
            <w:pPr>
              <w:tabs>
                <w:tab w:val="left" w:pos="5345"/>
              </w:tabs>
              <w:spacing w:line="276" w:lineRule="auto"/>
              <w:rPr>
                <w:rFonts w:asciiTheme="minorHAnsi" w:hAnsiTheme="minorHAnsi" w:cstheme="minorHAnsi"/>
                <w:b/>
              </w:rPr>
            </w:pPr>
          </w:p>
          <w:p w14:paraId="37A6B34D" w14:textId="77777777" w:rsidR="003F0F37" w:rsidRPr="004E7844" w:rsidRDefault="003F0F37" w:rsidP="003F0F37">
            <w:pPr>
              <w:tabs>
                <w:tab w:val="left" w:pos="5345"/>
              </w:tabs>
              <w:spacing w:line="276" w:lineRule="auto"/>
              <w:rPr>
                <w:rFonts w:asciiTheme="minorHAnsi" w:hAnsiTheme="minorHAnsi" w:cstheme="minorHAnsi"/>
                <w:b/>
              </w:rPr>
            </w:pPr>
            <w:r w:rsidRPr="004E7844">
              <w:rPr>
                <w:rFonts w:asciiTheme="minorHAnsi" w:hAnsiTheme="minorHAnsi" w:cstheme="minorHAnsi"/>
                <w:b/>
              </w:rPr>
              <w:t>Recomendaciones:</w:t>
            </w:r>
          </w:p>
          <w:p w14:paraId="113965F2" w14:textId="77777777" w:rsidR="003F0F37" w:rsidRPr="004E7844" w:rsidRDefault="003F0F37" w:rsidP="003F0F37">
            <w:pPr>
              <w:autoSpaceDE/>
              <w:autoSpaceDN/>
              <w:adjustRightInd/>
              <w:spacing w:line="276" w:lineRule="auto"/>
              <w:rPr>
                <w:rFonts w:asciiTheme="minorHAnsi" w:hAnsiTheme="minorHAnsi" w:cstheme="minorHAnsi"/>
              </w:rPr>
            </w:pPr>
          </w:p>
          <w:p w14:paraId="5D578386" w14:textId="105FB8F7" w:rsidR="003F0F37" w:rsidRPr="004E7844" w:rsidRDefault="003F0F37" w:rsidP="00625590">
            <w:pPr>
              <w:pStyle w:val="Prrafodelista"/>
              <w:numPr>
                <w:ilvl w:val="0"/>
                <w:numId w:val="7"/>
              </w:numPr>
              <w:autoSpaceDE/>
              <w:autoSpaceDN/>
              <w:adjustRightInd/>
              <w:spacing w:line="276" w:lineRule="auto"/>
              <w:rPr>
                <w:rFonts w:asciiTheme="minorHAnsi" w:hAnsiTheme="minorHAnsi" w:cstheme="minorHAnsi"/>
                <w:sz w:val="22"/>
                <w:szCs w:val="22"/>
              </w:rPr>
            </w:pPr>
            <w:r w:rsidRPr="004E7844">
              <w:rPr>
                <w:rFonts w:asciiTheme="minorHAnsi" w:hAnsiTheme="minorHAnsi" w:cstheme="minorHAnsi"/>
                <w:sz w:val="22"/>
                <w:szCs w:val="22"/>
              </w:rPr>
              <w:t xml:space="preserve">Con respecto a la acción </w:t>
            </w:r>
            <w:r w:rsidRPr="004E7844">
              <w:rPr>
                <w:rFonts w:asciiTheme="minorHAnsi" w:hAnsiTheme="minorHAnsi" w:cstheme="minorHAnsi"/>
                <w:b/>
                <w:sz w:val="22"/>
                <w:szCs w:val="22"/>
              </w:rPr>
              <w:t>A1</w:t>
            </w:r>
            <w:r w:rsidR="002B57CE" w:rsidRPr="004E7844">
              <w:rPr>
                <w:rFonts w:asciiTheme="minorHAnsi" w:hAnsiTheme="minorHAnsi" w:cstheme="minorHAnsi"/>
                <w:b/>
                <w:sz w:val="22"/>
                <w:szCs w:val="22"/>
              </w:rPr>
              <w:t>.</w:t>
            </w:r>
            <w:r w:rsidRPr="004E7844">
              <w:rPr>
                <w:rFonts w:asciiTheme="minorHAnsi" w:hAnsiTheme="minorHAnsi" w:cstheme="minorHAnsi"/>
                <w:sz w:val="22"/>
                <w:szCs w:val="22"/>
              </w:rPr>
              <w:t xml:space="preserve"> </w:t>
            </w:r>
            <w:r w:rsidRPr="004E7844">
              <w:rPr>
                <w:rFonts w:asciiTheme="minorHAnsi" w:hAnsiTheme="minorHAnsi" w:cstheme="minorHAnsi"/>
                <w:i/>
                <w:sz w:val="22"/>
                <w:szCs w:val="22"/>
              </w:rPr>
              <w:t xml:space="preserve">“Adelantar las actividades necesarias requeridas para el Proceso de Cobro Coactivo y Persuasivo”, </w:t>
            </w:r>
            <w:r w:rsidRPr="004E7844">
              <w:rPr>
                <w:rFonts w:asciiTheme="minorHAnsi" w:hAnsiTheme="minorHAnsi" w:cstheme="minorHAnsi"/>
                <w:sz w:val="22"/>
                <w:szCs w:val="22"/>
              </w:rPr>
              <w:t xml:space="preserve">para el </w:t>
            </w:r>
            <w:r w:rsidR="00325322" w:rsidRPr="004E7844">
              <w:rPr>
                <w:rFonts w:asciiTheme="minorHAnsi" w:hAnsiTheme="minorHAnsi" w:cstheme="minorHAnsi"/>
                <w:sz w:val="22"/>
                <w:szCs w:val="22"/>
              </w:rPr>
              <w:t>segundo</w:t>
            </w:r>
            <w:r w:rsidRPr="004E7844">
              <w:rPr>
                <w:rFonts w:asciiTheme="minorHAnsi" w:hAnsiTheme="minorHAnsi" w:cstheme="minorHAnsi"/>
                <w:sz w:val="22"/>
                <w:szCs w:val="22"/>
              </w:rPr>
              <w:t xml:space="preserve"> trimestre de la vigencia 2024 se</w:t>
            </w:r>
            <w:r w:rsidR="00325322" w:rsidRPr="004E7844">
              <w:rPr>
                <w:rFonts w:asciiTheme="minorHAnsi" w:hAnsiTheme="minorHAnsi" w:cstheme="minorHAnsi"/>
                <w:sz w:val="22"/>
                <w:szCs w:val="22"/>
              </w:rPr>
              <w:t xml:space="preserve"> reportaron por el proceso</w:t>
            </w:r>
            <w:r w:rsidRPr="004E7844">
              <w:rPr>
                <w:rFonts w:asciiTheme="minorHAnsi" w:hAnsiTheme="minorHAnsi" w:cstheme="minorHAnsi"/>
                <w:sz w:val="22"/>
                <w:szCs w:val="22"/>
              </w:rPr>
              <w:t xml:space="preserve"> 5</w:t>
            </w:r>
            <w:r w:rsidR="00325322" w:rsidRPr="004E7844">
              <w:rPr>
                <w:rFonts w:asciiTheme="minorHAnsi" w:hAnsiTheme="minorHAnsi" w:cstheme="minorHAnsi"/>
                <w:sz w:val="22"/>
                <w:szCs w:val="22"/>
              </w:rPr>
              <w:t>3</w:t>
            </w:r>
            <w:r w:rsidRPr="004E7844">
              <w:rPr>
                <w:rFonts w:asciiTheme="minorHAnsi" w:hAnsiTheme="minorHAnsi" w:cstheme="minorHAnsi"/>
                <w:sz w:val="22"/>
                <w:szCs w:val="22"/>
              </w:rPr>
              <w:t xml:space="preserve"> expedientes </w:t>
            </w:r>
            <w:r w:rsidR="00325322" w:rsidRPr="004E7844">
              <w:rPr>
                <w:rFonts w:asciiTheme="minorHAnsi" w:hAnsiTheme="minorHAnsi" w:cstheme="minorHAnsi"/>
                <w:sz w:val="22"/>
                <w:szCs w:val="22"/>
              </w:rPr>
              <w:t>activos</w:t>
            </w:r>
            <w:r w:rsidRPr="004E7844">
              <w:rPr>
                <w:rFonts w:asciiTheme="minorHAnsi" w:hAnsiTheme="minorHAnsi" w:cstheme="minorHAnsi"/>
                <w:sz w:val="22"/>
                <w:szCs w:val="22"/>
              </w:rPr>
              <w:t xml:space="preserve">, </w:t>
            </w:r>
            <w:r w:rsidR="00325322" w:rsidRPr="004E7844">
              <w:rPr>
                <w:rFonts w:asciiTheme="minorHAnsi" w:hAnsiTheme="minorHAnsi" w:cstheme="minorHAnsi"/>
                <w:sz w:val="22"/>
                <w:szCs w:val="22"/>
              </w:rPr>
              <w:t>de los cuales se encuentran con impulso procesal adelantado 25 en el periodo efecto de valoración</w:t>
            </w:r>
            <w:r w:rsidRPr="004E7844">
              <w:rPr>
                <w:rFonts w:asciiTheme="minorHAnsi" w:hAnsiTheme="minorHAnsi" w:cstheme="minorHAnsi"/>
                <w:sz w:val="22"/>
                <w:szCs w:val="22"/>
              </w:rPr>
              <w:t xml:space="preserve">; por lo anterior y atendiendo a la fórmula de cálculo de la acción se da un </w:t>
            </w:r>
            <w:r w:rsidR="00485705" w:rsidRPr="004E7844">
              <w:rPr>
                <w:rFonts w:asciiTheme="minorHAnsi" w:hAnsiTheme="minorHAnsi" w:cstheme="minorHAnsi"/>
                <w:b/>
                <w:sz w:val="22"/>
                <w:szCs w:val="22"/>
              </w:rPr>
              <w:t>47</w:t>
            </w:r>
            <w:r w:rsidRPr="004E7844">
              <w:rPr>
                <w:rFonts w:asciiTheme="minorHAnsi" w:hAnsiTheme="minorHAnsi" w:cstheme="minorHAnsi"/>
                <w:b/>
                <w:sz w:val="22"/>
                <w:szCs w:val="22"/>
              </w:rPr>
              <w:t xml:space="preserve">% </w:t>
            </w:r>
            <w:r w:rsidRPr="004E7844">
              <w:rPr>
                <w:rFonts w:asciiTheme="minorHAnsi" w:hAnsiTheme="minorHAnsi" w:cstheme="minorHAnsi"/>
                <w:sz w:val="22"/>
                <w:szCs w:val="22"/>
              </w:rPr>
              <w:t xml:space="preserve">de avance proporcional al </w:t>
            </w:r>
            <w:r w:rsidR="00CC3071" w:rsidRPr="004E7844">
              <w:rPr>
                <w:rFonts w:asciiTheme="minorHAnsi" w:hAnsiTheme="minorHAnsi" w:cstheme="minorHAnsi"/>
                <w:sz w:val="22"/>
                <w:szCs w:val="22"/>
              </w:rPr>
              <w:t>segundo trimestre</w:t>
            </w:r>
            <w:r w:rsidRPr="004E7844">
              <w:rPr>
                <w:rFonts w:asciiTheme="minorHAnsi" w:hAnsiTheme="minorHAnsi" w:cstheme="minorHAnsi"/>
                <w:sz w:val="22"/>
                <w:szCs w:val="22"/>
              </w:rPr>
              <w:t xml:space="preserve"> del 2024. </w:t>
            </w:r>
          </w:p>
          <w:p w14:paraId="43478F95" w14:textId="77777777" w:rsidR="00625590" w:rsidRPr="004E7844" w:rsidRDefault="00625590" w:rsidP="00625590">
            <w:pPr>
              <w:pStyle w:val="Prrafodelista"/>
              <w:autoSpaceDE/>
              <w:autoSpaceDN/>
              <w:adjustRightInd/>
              <w:spacing w:line="276" w:lineRule="auto"/>
              <w:rPr>
                <w:rFonts w:asciiTheme="minorHAnsi" w:hAnsiTheme="minorHAnsi" w:cstheme="minorHAnsi"/>
                <w:sz w:val="22"/>
                <w:szCs w:val="22"/>
              </w:rPr>
            </w:pPr>
          </w:p>
          <w:p w14:paraId="791372E3" w14:textId="39E023E3" w:rsidR="00D05172" w:rsidRPr="004E7844" w:rsidRDefault="00D05172" w:rsidP="00C84C70">
            <w:pPr>
              <w:pStyle w:val="Prrafodelista"/>
              <w:numPr>
                <w:ilvl w:val="0"/>
                <w:numId w:val="7"/>
              </w:numPr>
              <w:autoSpaceDE/>
              <w:autoSpaceDN/>
              <w:adjustRightInd/>
              <w:spacing w:line="276" w:lineRule="auto"/>
              <w:rPr>
                <w:rFonts w:asciiTheme="minorHAnsi" w:hAnsiTheme="minorHAnsi" w:cstheme="minorHAnsi"/>
                <w:sz w:val="22"/>
                <w:szCs w:val="22"/>
              </w:rPr>
            </w:pPr>
            <w:r w:rsidRPr="004E7844">
              <w:rPr>
                <w:rFonts w:asciiTheme="minorHAnsi" w:hAnsiTheme="minorHAnsi" w:cstheme="minorHAnsi"/>
                <w:sz w:val="22"/>
                <w:szCs w:val="22"/>
              </w:rPr>
              <w:lastRenderedPageBreak/>
              <w:t xml:space="preserve">Con respecto a la actividad </w:t>
            </w:r>
            <w:r w:rsidRPr="004E7844">
              <w:rPr>
                <w:rFonts w:asciiTheme="minorHAnsi" w:hAnsiTheme="minorHAnsi" w:cstheme="minorHAnsi"/>
                <w:b/>
                <w:sz w:val="22"/>
                <w:szCs w:val="22"/>
              </w:rPr>
              <w:t xml:space="preserve">A4. </w:t>
            </w:r>
            <w:r w:rsidRPr="004E7844">
              <w:rPr>
                <w:rFonts w:asciiTheme="minorHAnsi" w:hAnsiTheme="minorHAnsi" w:cstheme="minorHAnsi"/>
                <w:sz w:val="22"/>
                <w:szCs w:val="22"/>
              </w:rPr>
              <w:t>“</w:t>
            </w:r>
            <w:r w:rsidRPr="004E7844">
              <w:rPr>
                <w:rFonts w:asciiTheme="minorHAnsi" w:hAnsiTheme="minorHAnsi" w:cstheme="minorHAnsi"/>
                <w:i/>
                <w:sz w:val="22"/>
                <w:szCs w:val="22"/>
              </w:rPr>
              <w:t>Fortalecimiento de la Gestión Jurídica y Defensa Judicial</w:t>
            </w:r>
            <w:r w:rsidRPr="004E7844">
              <w:rPr>
                <w:rFonts w:asciiTheme="minorHAnsi" w:hAnsiTheme="minorHAnsi" w:cstheme="minorHAnsi"/>
                <w:sz w:val="22"/>
                <w:szCs w:val="22"/>
              </w:rPr>
              <w:t xml:space="preserve">”, para el segundo trimestre de la vigencia 2024 el proceso reporta 46 impulsos procesales requeridos, de los cuales se han realizado 28 impulsos, por lo anterior, la proporción de cumplimiento al segundo trimestre de 2024 es del </w:t>
            </w:r>
            <w:r w:rsidRPr="004E7844">
              <w:rPr>
                <w:rFonts w:asciiTheme="minorHAnsi" w:hAnsiTheme="minorHAnsi" w:cstheme="minorHAnsi"/>
                <w:b/>
                <w:sz w:val="22"/>
                <w:szCs w:val="22"/>
              </w:rPr>
              <w:t>15%.</w:t>
            </w:r>
            <w:r w:rsidRPr="004E7844">
              <w:rPr>
                <w:rFonts w:asciiTheme="minorHAnsi" w:hAnsiTheme="minorHAnsi" w:cstheme="minorHAnsi"/>
                <w:sz w:val="22"/>
                <w:szCs w:val="22"/>
              </w:rPr>
              <w:t xml:space="preserve"> </w:t>
            </w:r>
          </w:p>
          <w:p w14:paraId="7A2B5BB5" w14:textId="72696F32" w:rsidR="00D05172" w:rsidRPr="004E7844" w:rsidRDefault="00D05172" w:rsidP="00D05172">
            <w:pPr>
              <w:pStyle w:val="Prrafodelista"/>
              <w:rPr>
                <w:rFonts w:asciiTheme="minorHAnsi" w:hAnsiTheme="minorHAnsi" w:cstheme="minorHAnsi"/>
                <w:sz w:val="22"/>
                <w:szCs w:val="22"/>
              </w:rPr>
            </w:pPr>
          </w:p>
          <w:p w14:paraId="015DA631" w14:textId="2892907E" w:rsidR="003F0F37" w:rsidRPr="004E7844" w:rsidRDefault="003F0F37" w:rsidP="00C84C70">
            <w:pPr>
              <w:pStyle w:val="Prrafodelista"/>
              <w:numPr>
                <w:ilvl w:val="0"/>
                <w:numId w:val="7"/>
              </w:numPr>
              <w:autoSpaceDE/>
              <w:autoSpaceDN/>
              <w:adjustRightInd/>
              <w:spacing w:line="276" w:lineRule="auto"/>
              <w:rPr>
                <w:rFonts w:asciiTheme="minorHAnsi" w:hAnsiTheme="minorHAnsi" w:cstheme="minorHAnsi"/>
                <w:sz w:val="22"/>
                <w:szCs w:val="22"/>
              </w:rPr>
            </w:pPr>
            <w:r w:rsidRPr="004E7844">
              <w:rPr>
                <w:rFonts w:asciiTheme="minorHAnsi" w:hAnsiTheme="minorHAnsi" w:cstheme="minorHAnsi"/>
                <w:sz w:val="22"/>
                <w:szCs w:val="22"/>
              </w:rPr>
              <w:t xml:space="preserve">Con respecto a la actividad </w:t>
            </w:r>
            <w:r w:rsidRPr="004E7844">
              <w:rPr>
                <w:rFonts w:asciiTheme="minorHAnsi" w:hAnsiTheme="minorHAnsi" w:cstheme="minorHAnsi"/>
                <w:b/>
                <w:sz w:val="22"/>
                <w:szCs w:val="22"/>
              </w:rPr>
              <w:t xml:space="preserve">A7. </w:t>
            </w:r>
            <w:r w:rsidRPr="004E7844">
              <w:rPr>
                <w:rFonts w:asciiTheme="minorHAnsi" w:hAnsiTheme="minorHAnsi" w:cstheme="minorHAnsi"/>
                <w:i/>
                <w:sz w:val="22"/>
                <w:szCs w:val="22"/>
              </w:rPr>
              <w:t>“En el marco del espacio un café con jurídica realizar mesas de trabajo con las áreas en temas de interés”</w:t>
            </w:r>
            <w:r w:rsidRPr="004E7844">
              <w:rPr>
                <w:rFonts w:asciiTheme="minorHAnsi" w:hAnsiTheme="minorHAnsi" w:cstheme="minorHAnsi"/>
                <w:sz w:val="22"/>
                <w:szCs w:val="22"/>
              </w:rPr>
              <w:t xml:space="preserve">, </w:t>
            </w:r>
            <w:r w:rsidR="00FA0D72" w:rsidRPr="004E7844">
              <w:rPr>
                <w:rFonts w:asciiTheme="minorHAnsi" w:hAnsiTheme="minorHAnsi" w:cstheme="minorHAnsi"/>
                <w:sz w:val="22"/>
                <w:szCs w:val="22"/>
              </w:rPr>
              <w:t xml:space="preserve">con corte al mes de junio se llevaron a cabo 02 cafés con jurídica los días 18 y 20 de abril de 2024, dando un cumplimiento de la meta del </w:t>
            </w:r>
            <w:r w:rsidR="00FA0D72" w:rsidRPr="004E7844">
              <w:rPr>
                <w:rFonts w:asciiTheme="minorHAnsi" w:hAnsiTheme="minorHAnsi" w:cstheme="minorHAnsi"/>
                <w:b/>
                <w:sz w:val="22"/>
                <w:szCs w:val="22"/>
              </w:rPr>
              <w:t>33%.</w:t>
            </w:r>
          </w:p>
          <w:p w14:paraId="2746E072" w14:textId="77777777" w:rsidR="00FA0D72" w:rsidRPr="004E7844" w:rsidRDefault="00FA0D72" w:rsidP="00FA0D72">
            <w:pPr>
              <w:pStyle w:val="Prrafodelista"/>
              <w:rPr>
                <w:rFonts w:asciiTheme="minorHAnsi" w:hAnsiTheme="minorHAnsi" w:cstheme="minorHAnsi"/>
                <w:sz w:val="22"/>
                <w:szCs w:val="22"/>
              </w:rPr>
            </w:pPr>
          </w:p>
          <w:p w14:paraId="23A100A7" w14:textId="2AA6BBB0" w:rsidR="00625590" w:rsidRPr="003F2B5C" w:rsidRDefault="00FA0D72" w:rsidP="003F2B5C">
            <w:pPr>
              <w:pStyle w:val="Prrafodelista"/>
              <w:numPr>
                <w:ilvl w:val="0"/>
                <w:numId w:val="7"/>
              </w:numPr>
              <w:autoSpaceDE/>
              <w:autoSpaceDN/>
              <w:adjustRightInd/>
              <w:spacing w:line="276" w:lineRule="auto"/>
              <w:rPr>
                <w:rFonts w:asciiTheme="minorHAnsi" w:hAnsiTheme="minorHAnsi" w:cstheme="minorHAnsi"/>
                <w:sz w:val="22"/>
                <w:szCs w:val="22"/>
              </w:rPr>
            </w:pPr>
            <w:r w:rsidRPr="004E7844">
              <w:rPr>
                <w:rFonts w:asciiTheme="minorHAnsi" w:hAnsiTheme="minorHAnsi" w:cstheme="minorHAnsi"/>
                <w:sz w:val="22"/>
                <w:szCs w:val="22"/>
              </w:rPr>
              <w:t xml:space="preserve">Con respecto a la actividad </w:t>
            </w:r>
            <w:r w:rsidRPr="004E7844">
              <w:rPr>
                <w:rFonts w:asciiTheme="minorHAnsi" w:hAnsiTheme="minorHAnsi" w:cstheme="minorHAnsi"/>
                <w:b/>
                <w:sz w:val="22"/>
                <w:szCs w:val="22"/>
              </w:rPr>
              <w:t xml:space="preserve">A10. </w:t>
            </w:r>
            <w:r w:rsidRPr="004E7844">
              <w:rPr>
                <w:rFonts w:asciiTheme="minorHAnsi" w:hAnsiTheme="minorHAnsi" w:cstheme="minorHAnsi"/>
                <w:i/>
                <w:sz w:val="22"/>
                <w:szCs w:val="22"/>
              </w:rPr>
              <w:t xml:space="preserve">“Publicar en las redes de la entidad información relevante de la Oficina Asesora Jurídica (Conceptos y providencias judiciales)”, </w:t>
            </w:r>
            <w:r w:rsidRPr="004E7844">
              <w:rPr>
                <w:rFonts w:asciiTheme="minorHAnsi" w:hAnsiTheme="minorHAnsi" w:cstheme="minorHAnsi"/>
                <w:sz w:val="22"/>
                <w:szCs w:val="22"/>
              </w:rPr>
              <w:t xml:space="preserve">con corte al mes de junio de la vigencia 2024, se han presentado 12 podcast publicados en redes sociales, dando cumplimiento del </w:t>
            </w:r>
            <w:r w:rsidRPr="004E7844">
              <w:rPr>
                <w:rFonts w:asciiTheme="minorHAnsi" w:hAnsiTheme="minorHAnsi" w:cstheme="minorHAnsi"/>
                <w:b/>
                <w:sz w:val="22"/>
                <w:szCs w:val="22"/>
              </w:rPr>
              <w:t xml:space="preserve">50% </w:t>
            </w:r>
            <w:r w:rsidRPr="004E7844">
              <w:rPr>
                <w:rFonts w:asciiTheme="minorHAnsi" w:hAnsiTheme="minorHAnsi" w:cstheme="minorHAnsi"/>
                <w:sz w:val="22"/>
                <w:szCs w:val="22"/>
              </w:rPr>
              <w:t>a la meta de la presente acción</w:t>
            </w:r>
            <w:r w:rsidR="003F2B5C">
              <w:rPr>
                <w:rFonts w:asciiTheme="minorHAnsi" w:hAnsiTheme="minorHAnsi" w:cstheme="minorHAnsi"/>
                <w:sz w:val="22"/>
                <w:szCs w:val="22"/>
              </w:rPr>
              <w:t>.</w:t>
            </w:r>
          </w:p>
          <w:p w14:paraId="68CBC39A" w14:textId="6C1BD544" w:rsidR="00625590" w:rsidRPr="004E7844" w:rsidRDefault="00625590" w:rsidP="003F0F37">
            <w:pPr>
              <w:tabs>
                <w:tab w:val="left" w:pos="5345"/>
              </w:tabs>
              <w:spacing w:line="276" w:lineRule="auto"/>
              <w:rPr>
                <w:rFonts w:asciiTheme="minorHAnsi" w:hAnsiTheme="minorHAnsi" w:cstheme="minorHAnsi"/>
                <w:b/>
                <w:highlight w:val="yellow"/>
                <w:u w:val="single"/>
              </w:rPr>
            </w:pPr>
          </w:p>
          <w:p w14:paraId="02D1883E" w14:textId="77777777" w:rsidR="00625590" w:rsidRPr="004E7844" w:rsidRDefault="00625590" w:rsidP="003F0F37">
            <w:pPr>
              <w:tabs>
                <w:tab w:val="left" w:pos="5345"/>
              </w:tabs>
              <w:spacing w:line="276" w:lineRule="auto"/>
              <w:rPr>
                <w:rFonts w:asciiTheme="minorHAnsi" w:hAnsiTheme="minorHAnsi" w:cstheme="minorHAnsi"/>
                <w:b/>
                <w:highlight w:val="yellow"/>
                <w:u w:val="single"/>
              </w:rPr>
            </w:pPr>
          </w:p>
          <w:p w14:paraId="152EC56C" w14:textId="77777777" w:rsidR="003F0F37" w:rsidRPr="004E7844" w:rsidRDefault="003F0F37" w:rsidP="003F0F37">
            <w:pPr>
              <w:tabs>
                <w:tab w:val="left" w:pos="5345"/>
              </w:tabs>
              <w:spacing w:line="276" w:lineRule="auto"/>
              <w:jc w:val="center"/>
              <w:rPr>
                <w:rFonts w:asciiTheme="minorHAnsi" w:hAnsiTheme="minorHAnsi" w:cstheme="minorHAnsi"/>
                <w:b/>
                <w:u w:val="single"/>
              </w:rPr>
            </w:pPr>
            <w:r w:rsidRPr="00D722B9">
              <w:rPr>
                <w:rFonts w:asciiTheme="minorHAnsi" w:hAnsiTheme="minorHAnsi" w:cstheme="minorHAnsi"/>
                <w:b/>
                <w:u w:val="single"/>
              </w:rPr>
              <w:t>Gestión de Sistemas de Información</w:t>
            </w:r>
          </w:p>
          <w:p w14:paraId="3E588611" w14:textId="77777777" w:rsidR="003F0F37" w:rsidRPr="004E7844" w:rsidRDefault="003F0F37" w:rsidP="003F0F37">
            <w:pPr>
              <w:tabs>
                <w:tab w:val="left" w:pos="5345"/>
              </w:tabs>
              <w:spacing w:line="276" w:lineRule="auto"/>
              <w:rPr>
                <w:rFonts w:asciiTheme="minorHAnsi" w:hAnsiTheme="minorHAnsi" w:cstheme="minorHAnsi"/>
                <w:lang w:val="es-MX"/>
              </w:rPr>
            </w:pPr>
          </w:p>
          <w:p w14:paraId="651C1F1A"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El proceso de Gestión de Sistemas de Información, tiene 9 acciones con 9 productos y entregables definidos en el Plan de Acción 2024, iniciando el 01 de enero de 2024 con fecha de finalización a 31 de diciembre de 2024. </w:t>
            </w:r>
          </w:p>
          <w:p w14:paraId="02E21BFD" w14:textId="77777777" w:rsidR="003F0F37" w:rsidRPr="004E7844" w:rsidRDefault="003F0F37" w:rsidP="003F0F37">
            <w:pPr>
              <w:tabs>
                <w:tab w:val="left" w:pos="5345"/>
              </w:tabs>
              <w:spacing w:line="276" w:lineRule="auto"/>
              <w:rPr>
                <w:rFonts w:asciiTheme="minorHAnsi" w:hAnsiTheme="minorHAnsi" w:cstheme="minorHAnsi"/>
              </w:rPr>
            </w:pPr>
          </w:p>
          <w:p w14:paraId="37586FD5"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De acuerdo con el reporte realizado por el proceso y las evidencias suministradas, la ejecución se encuentra con los siguientes porcentajes de avances respecto de la meta anual: </w:t>
            </w:r>
          </w:p>
          <w:p w14:paraId="56C71DB0" w14:textId="77777777" w:rsidR="003F0F37" w:rsidRPr="004E7844" w:rsidRDefault="003F0F37" w:rsidP="003F0F37">
            <w:pPr>
              <w:tabs>
                <w:tab w:val="left" w:pos="5345"/>
              </w:tabs>
              <w:spacing w:line="276" w:lineRule="auto"/>
              <w:rPr>
                <w:rFonts w:asciiTheme="minorHAnsi" w:hAnsiTheme="minorHAnsi" w:cstheme="minorHAnsi"/>
              </w:rPr>
            </w:pPr>
          </w:p>
          <w:tbl>
            <w:tblPr>
              <w:tblW w:w="8134" w:type="dxa"/>
              <w:jc w:val="center"/>
              <w:tblCellMar>
                <w:left w:w="70" w:type="dxa"/>
                <w:right w:w="70" w:type="dxa"/>
              </w:tblCellMar>
              <w:tblLook w:val="04A0" w:firstRow="1" w:lastRow="0" w:firstColumn="1" w:lastColumn="0" w:noHBand="0" w:noVBand="1"/>
            </w:tblPr>
            <w:tblGrid>
              <w:gridCol w:w="2186"/>
              <w:gridCol w:w="1928"/>
              <w:gridCol w:w="1974"/>
              <w:gridCol w:w="789"/>
              <w:gridCol w:w="1257"/>
            </w:tblGrid>
            <w:tr w:rsidR="003F0F37" w:rsidRPr="004E7844" w14:paraId="0996ED45" w14:textId="77777777" w:rsidTr="003F0F37">
              <w:trPr>
                <w:trHeight w:val="681"/>
                <w:jc w:val="center"/>
              </w:trPr>
              <w:tc>
                <w:tcPr>
                  <w:tcW w:w="2188"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2FCADB9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929" w:type="dxa"/>
                  <w:tcBorders>
                    <w:top w:val="single" w:sz="4" w:space="0" w:color="00B0F0"/>
                    <w:left w:val="nil"/>
                    <w:bottom w:val="single" w:sz="4" w:space="0" w:color="00B0F0"/>
                    <w:right w:val="single" w:sz="4" w:space="0" w:color="00B0F0"/>
                  </w:tcBorders>
                  <w:shd w:val="clear" w:color="000000" w:fill="4472C4"/>
                  <w:vAlign w:val="center"/>
                  <w:hideMark/>
                </w:tcPr>
                <w:p w14:paraId="1456932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975" w:type="dxa"/>
                  <w:tcBorders>
                    <w:top w:val="single" w:sz="4" w:space="0" w:color="00B0F0"/>
                    <w:left w:val="nil"/>
                    <w:bottom w:val="single" w:sz="4" w:space="0" w:color="00B0F0"/>
                    <w:right w:val="single" w:sz="4" w:space="0" w:color="00B0F0"/>
                  </w:tcBorders>
                  <w:shd w:val="clear" w:color="000000" w:fill="4472C4"/>
                  <w:vAlign w:val="center"/>
                  <w:hideMark/>
                </w:tcPr>
                <w:p w14:paraId="58584FE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87" w:type="dxa"/>
                  <w:tcBorders>
                    <w:top w:val="single" w:sz="4" w:space="0" w:color="00B0F0"/>
                    <w:left w:val="nil"/>
                    <w:bottom w:val="single" w:sz="4" w:space="0" w:color="00B0F0"/>
                    <w:right w:val="single" w:sz="4" w:space="0" w:color="00B0F0"/>
                  </w:tcBorders>
                  <w:shd w:val="clear" w:color="000000" w:fill="4472C4"/>
                  <w:vAlign w:val="center"/>
                  <w:hideMark/>
                </w:tcPr>
                <w:p w14:paraId="4EFF349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55" w:type="dxa"/>
                  <w:tcBorders>
                    <w:top w:val="single" w:sz="4" w:space="0" w:color="00B0F0"/>
                    <w:left w:val="nil"/>
                    <w:bottom w:val="single" w:sz="4" w:space="0" w:color="00B0F0"/>
                    <w:right w:val="single" w:sz="4" w:space="0" w:color="00B0F0"/>
                  </w:tcBorders>
                  <w:shd w:val="clear" w:color="000000" w:fill="4472C4"/>
                  <w:vAlign w:val="center"/>
                  <w:hideMark/>
                </w:tcPr>
                <w:p w14:paraId="2F91DB4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16368355" w14:textId="77777777" w:rsidTr="003F0F37">
              <w:trPr>
                <w:trHeight w:val="681"/>
                <w:jc w:val="center"/>
              </w:trPr>
              <w:tc>
                <w:tcPr>
                  <w:tcW w:w="2188" w:type="dxa"/>
                  <w:tcBorders>
                    <w:top w:val="nil"/>
                    <w:left w:val="single" w:sz="4" w:space="0" w:color="00B0F0"/>
                    <w:bottom w:val="single" w:sz="4" w:space="0" w:color="00B0F0"/>
                    <w:right w:val="single" w:sz="4" w:space="0" w:color="00B0F0"/>
                  </w:tcBorders>
                  <w:shd w:val="clear" w:color="000000" w:fill="D9E1F2"/>
                  <w:vAlign w:val="center"/>
                  <w:hideMark/>
                </w:tcPr>
                <w:p w14:paraId="7E1930CD"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A1. Desarrollar acciones en Seguridad de la Información</w:t>
                  </w:r>
                </w:p>
              </w:tc>
              <w:tc>
                <w:tcPr>
                  <w:tcW w:w="1929" w:type="dxa"/>
                  <w:tcBorders>
                    <w:top w:val="nil"/>
                    <w:left w:val="nil"/>
                    <w:bottom w:val="single" w:sz="4" w:space="0" w:color="00B0F0"/>
                    <w:right w:val="single" w:sz="4" w:space="0" w:color="00B0F0"/>
                  </w:tcBorders>
                  <w:shd w:val="clear" w:color="000000" w:fill="D9E1F2"/>
                  <w:vAlign w:val="center"/>
                  <w:hideMark/>
                </w:tcPr>
                <w:p w14:paraId="2772264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Intervenciones en seguridad digital, de acuerdo con auditorías y modelo de seguridad y privacidad de la información</w:t>
                  </w:r>
                </w:p>
              </w:tc>
              <w:tc>
                <w:tcPr>
                  <w:tcW w:w="1975" w:type="dxa"/>
                  <w:tcBorders>
                    <w:top w:val="nil"/>
                    <w:left w:val="nil"/>
                    <w:bottom w:val="single" w:sz="4" w:space="0" w:color="00B0F0"/>
                    <w:right w:val="single" w:sz="4" w:space="0" w:color="00B0F0"/>
                  </w:tcBorders>
                  <w:shd w:val="clear" w:color="000000" w:fill="D9E1F2"/>
                  <w:vAlign w:val="center"/>
                  <w:hideMark/>
                </w:tcPr>
                <w:p w14:paraId="61334AB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Cronograma Plan de Seguridad y Privacidad de la información de la Entidad</w:t>
                  </w:r>
                </w:p>
              </w:tc>
              <w:tc>
                <w:tcPr>
                  <w:tcW w:w="787" w:type="dxa"/>
                  <w:tcBorders>
                    <w:top w:val="nil"/>
                    <w:left w:val="nil"/>
                    <w:bottom w:val="single" w:sz="4" w:space="0" w:color="00B0F0"/>
                    <w:right w:val="single" w:sz="4" w:space="0" w:color="00B0F0"/>
                  </w:tcBorders>
                  <w:shd w:val="clear" w:color="000000" w:fill="D9E1F2"/>
                  <w:vAlign w:val="center"/>
                  <w:hideMark/>
                </w:tcPr>
                <w:p w14:paraId="07C6D91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90%</w:t>
                  </w:r>
                </w:p>
              </w:tc>
              <w:tc>
                <w:tcPr>
                  <w:tcW w:w="1255" w:type="dxa"/>
                  <w:tcBorders>
                    <w:top w:val="nil"/>
                    <w:left w:val="nil"/>
                    <w:bottom w:val="single" w:sz="4" w:space="0" w:color="00B0F0"/>
                    <w:right w:val="single" w:sz="4" w:space="0" w:color="00B0F0"/>
                  </w:tcBorders>
                  <w:shd w:val="clear" w:color="000000" w:fill="D9E1F2"/>
                  <w:vAlign w:val="center"/>
                  <w:hideMark/>
                </w:tcPr>
                <w:p w14:paraId="72829261" w14:textId="136DBFE8" w:rsidR="003E55A9" w:rsidRPr="004E7844" w:rsidRDefault="00681F0C" w:rsidP="003E55A9">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62%</w:t>
                  </w:r>
                </w:p>
              </w:tc>
            </w:tr>
            <w:tr w:rsidR="003F0F37" w:rsidRPr="004E7844" w14:paraId="763ADD12" w14:textId="77777777" w:rsidTr="003F0F37">
              <w:trPr>
                <w:trHeight w:val="681"/>
                <w:jc w:val="center"/>
              </w:trPr>
              <w:tc>
                <w:tcPr>
                  <w:tcW w:w="2188" w:type="dxa"/>
                  <w:tcBorders>
                    <w:top w:val="nil"/>
                    <w:left w:val="single" w:sz="4" w:space="0" w:color="00B0F0"/>
                    <w:bottom w:val="single" w:sz="4" w:space="0" w:color="00B0F0"/>
                    <w:right w:val="single" w:sz="4" w:space="0" w:color="00B0F0"/>
                  </w:tcBorders>
                  <w:shd w:val="clear" w:color="000000" w:fill="FFFFFF"/>
                  <w:vAlign w:val="center"/>
                  <w:hideMark/>
                </w:tcPr>
                <w:p w14:paraId="44592387"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lastRenderedPageBreak/>
                    <w:t>A2. Prestar soporte a los diferentes servicios de TI de acuerdo con requerimientos e incidentes registrados por los usuarios</w:t>
                  </w:r>
                </w:p>
              </w:tc>
              <w:tc>
                <w:tcPr>
                  <w:tcW w:w="1929" w:type="dxa"/>
                  <w:tcBorders>
                    <w:top w:val="nil"/>
                    <w:left w:val="nil"/>
                    <w:bottom w:val="single" w:sz="4" w:space="0" w:color="00B0F0"/>
                    <w:right w:val="single" w:sz="4" w:space="0" w:color="00B0F0"/>
                  </w:tcBorders>
                  <w:shd w:val="clear" w:color="000000" w:fill="FFFFFF"/>
                  <w:vAlign w:val="center"/>
                  <w:hideMark/>
                </w:tcPr>
                <w:p w14:paraId="2AB4CF1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Servicios de TI atendidos como soporte a Sistemas de Información</w:t>
                  </w:r>
                </w:p>
              </w:tc>
              <w:tc>
                <w:tcPr>
                  <w:tcW w:w="1975" w:type="dxa"/>
                  <w:tcBorders>
                    <w:top w:val="nil"/>
                    <w:left w:val="nil"/>
                    <w:bottom w:val="single" w:sz="4" w:space="0" w:color="00B0F0"/>
                    <w:right w:val="single" w:sz="4" w:space="0" w:color="00B0F0"/>
                  </w:tcBorders>
                  <w:shd w:val="clear" w:color="000000" w:fill="FFFFFF"/>
                  <w:vAlign w:val="center"/>
                  <w:hideMark/>
                </w:tcPr>
                <w:p w14:paraId="757A093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 de casos atendidos en el sistema de información para la gestión de servicios TI</w:t>
                  </w:r>
                </w:p>
              </w:tc>
              <w:tc>
                <w:tcPr>
                  <w:tcW w:w="787" w:type="dxa"/>
                  <w:tcBorders>
                    <w:top w:val="nil"/>
                    <w:left w:val="nil"/>
                    <w:bottom w:val="single" w:sz="4" w:space="0" w:color="00B0F0"/>
                    <w:right w:val="single" w:sz="4" w:space="0" w:color="00B0F0"/>
                  </w:tcBorders>
                  <w:shd w:val="clear" w:color="000000" w:fill="FFFFFF"/>
                  <w:vAlign w:val="center"/>
                  <w:hideMark/>
                </w:tcPr>
                <w:p w14:paraId="65C0449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96%</w:t>
                  </w:r>
                </w:p>
              </w:tc>
              <w:tc>
                <w:tcPr>
                  <w:tcW w:w="1255" w:type="dxa"/>
                  <w:tcBorders>
                    <w:top w:val="nil"/>
                    <w:left w:val="nil"/>
                    <w:bottom w:val="single" w:sz="4" w:space="0" w:color="00B0F0"/>
                    <w:right w:val="single" w:sz="4" w:space="0" w:color="00B0F0"/>
                  </w:tcBorders>
                  <w:shd w:val="clear" w:color="000000" w:fill="FFFFFF"/>
                  <w:vAlign w:val="center"/>
                  <w:hideMark/>
                </w:tcPr>
                <w:p w14:paraId="1C153FBC" w14:textId="59C1C5CC" w:rsidR="003F0F37" w:rsidRPr="004E7844" w:rsidRDefault="00546022"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48</w:t>
                  </w:r>
                  <w:r w:rsidR="003F0F37" w:rsidRPr="004E7844">
                    <w:rPr>
                      <w:rFonts w:asciiTheme="minorHAnsi" w:eastAsia="Times New Roman" w:hAnsiTheme="minorHAnsi" w:cstheme="minorHAnsi"/>
                      <w:b/>
                      <w:bCs/>
                      <w:color w:val="auto"/>
                      <w:lang w:eastAsia="es-CO"/>
                    </w:rPr>
                    <w:t>%</w:t>
                  </w:r>
                </w:p>
              </w:tc>
            </w:tr>
            <w:tr w:rsidR="003F0F37" w:rsidRPr="004E7844" w14:paraId="36C33B2A" w14:textId="77777777" w:rsidTr="003F0F37">
              <w:trPr>
                <w:trHeight w:val="681"/>
                <w:jc w:val="center"/>
              </w:trPr>
              <w:tc>
                <w:tcPr>
                  <w:tcW w:w="2188" w:type="dxa"/>
                  <w:tcBorders>
                    <w:top w:val="nil"/>
                    <w:left w:val="single" w:sz="4" w:space="0" w:color="00B0F0"/>
                    <w:bottom w:val="single" w:sz="4" w:space="0" w:color="00B0F0"/>
                    <w:right w:val="single" w:sz="4" w:space="0" w:color="00B0F0"/>
                  </w:tcBorders>
                  <w:shd w:val="clear" w:color="000000" w:fill="D9E1F2"/>
                  <w:vAlign w:val="center"/>
                  <w:hideMark/>
                </w:tcPr>
                <w:p w14:paraId="4B3FEA35"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A3. Soporte y Mantenimiento sistema de información misional SIMON</w:t>
                  </w:r>
                </w:p>
              </w:tc>
              <w:tc>
                <w:tcPr>
                  <w:tcW w:w="1929" w:type="dxa"/>
                  <w:tcBorders>
                    <w:top w:val="nil"/>
                    <w:left w:val="nil"/>
                    <w:bottom w:val="single" w:sz="4" w:space="0" w:color="00B0F0"/>
                    <w:right w:val="single" w:sz="4" w:space="0" w:color="00B0F0"/>
                  </w:tcBorders>
                  <w:shd w:val="clear" w:color="000000" w:fill="D9E1F2"/>
                  <w:vAlign w:val="center"/>
                  <w:hideMark/>
                </w:tcPr>
                <w:p w14:paraId="6E08D80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Intervenciones de Soporte y Mantenimiento SIMON, de acuerdo con alcance y plan de trabajo</w:t>
                  </w:r>
                </w:p>
              </w:tc>
              <w:tc>
                <w:tcPr>
                  <w:tcW w:w="1975" w:type="dxa"/>
                  <w:tcBorders>
                    <w:top w:val="nil"/>
                    <w:left w:val="nil"/>
                    <w:bottom w:val="single" w:sz="4" w:space="0" w:color="00B0F0"/>
                    <w:right w:val="single" w:sz="4" w:space="0" w:color="00B0F0"/>
                  </w:tcBorders>
                  <w:shd w:val="clear" w:color="000000" w:fill="D9E1F2"/>
                  <w:vAlign w:val="center"/>
                  <w:hideMark/>
                </w:tcPr>
                <w:p w14:paraId="6454908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Cronograma Implementación del Plan de Desarrollo SIMON 2024</w:t>
                  </w:r>
                </w:p>
              </w:tc>
              <w:tc>
                <w:tcPr>
                  <w:tcW w:w="787" w:type="dxa"/>
                  <w:tcBorders>
                    <w:top w:val="nil"/>
                    <w:left w:val="nil"/>
                    <w:bottom w:val="single" w:sz="4" w:space="0" w:color="00B0F0"/>
                    <w:right w:val="single" w:sz="4" w:space="0" w:color="00B0F0"/>
                  </w:tcBorders>
                  <w:shd w:val="clear" w:color="000000" w:fill="D9E1F2"/>
                  <w:vAlign w:val="center"/>
                  <w:hideMark/>
                </w:tcPr>
                <w:p w14:paraId="1B38B0C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90%</w:t>
                  </w:r>
                </w:p>
              </w:tc>
              <w:tc>
                <w:tcPr>
                  <w:tcW w:w="1255" w:type="dxa"/>
                  <w:tcBorders>
                    <w:top w:val="nil"/>
                    <w:left w:val="nil"/>
                    <w:bottom w:val="single" w:sz="4" w:space="0" w:color="00B0F0"/>
                    <w:right w:val="single" w:sz="4" w:space="0" w:color="00B0F0"/>
                  </w:tcBorders>
                  <w:shd w:val="clear" w:color="000000" w:fill="D9E1F2"/>
                  <w:vAlign w:val="center"/>
                  <w:hideMark/>
                </w:tcPr>
                <w:p w14:paraId="68E1BAAC" w14:textId="0CFE10B5" w:rsidR="003F0F37" w:rsidRPr="004E7844" w:rsidRDefault="007304AB"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58%</w:t>
                  </w:r>
                </w:p>
              </w:tc>
            </w:tr>
            <w:tr w:rsidR="003F0F37" w:rsidRPr="004E7844" w14:paraId="1408AEAC" w14:textId="77777777" w:rsidTr="003F0F37">
              <w:trPr>
                <w:trHeight w:val="681"/>
                <w:jc w:val="center"/>
              </w:trPr>
              <w:tc>
                <w:tcPr>
                  <w:tcW w:w="2188" w:type="dxa"/>
                  <w:tcBorders>
                    <w:top w:val="nil"/>
                    <w:left w:val="single" w:sz="4" w:space="0" w:color="00B0F0"/>
                    <w:bottom w:val="single" w:sz="4" w:space="0" w:color="00B0F0"/>
                    <w:right w:val="single" w:sz="4" w:space="0" w:color="00B0F0"/>
                  </w:tcBorders>
                  <w:shd w:val="clear" w:color="000000" w:fill="FFFFFF"/>
                  <w:vAlign w:val="center"/>
                  <w:hideMark/>
                </w:tcPr>
                <w:p w14:paraId="7AC19C8F"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A4. Optimización de reportes y experiencia de usuario del sistema de información SIGER</w:t>
                  </w:r>
                </w:p>
              </w:tc>
              <w:tc>
                <w:tcPr>
                  <w:tcW w:w="1929" w:type="dxa"/>
                  <w:tcBorders>
                    <w:top w:val="nil"/>
                    <w:left w:val="nil"/>
                    <w:bottom w:val="single" w:sz="4" w:space="0" w:color="00B0F0"/>
                    <w:right w:val="single" w:sz="4" w:space="0" w:color="00B0F0"/>
                  </w:tcBorders>
                  <w:shd w:val="clear" w:color="000000" w:fill="FFFFFF"/>
                  <w:vAlign w:val="center"/>
                  <w:hideMark/>
                </w:tcPr>
                <w:p w14:paraId="70A0262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Servicios de desarrollo de software "</w:t>
                  </w:r>
                  <w:proofErr w:type="spellStart"/>
                  <w:r w:rsidRPr="004E7844">
                    <w:rPr>
                      <w:rFonts w:asciiTheme="minorHAnsi" w:eastAsia="Times New Roman" w:hAnsiTheme="minorHAnsi" w:cstheme="minorHAnsi"/>
                      <w:lang w:eastAsia="es-CO"/>
                    </w:rPr>
                    <w:t>in-house</w:t>
                  </w:r>
                  <w:proofErr w:type="spellEnd"/>
                  <w:r w:rsidRPr="004E7844">
                    <w:rPr>
                      <w:rFonts w:asciiTheme="minorHAnsi" w:eastAsia="Times New Roman" w:hAnsiTheme="minorHAnsi" w:cstheme="minorHAnsi"/>
                      <w:lang w:eastAsia="es-CO"/>
                    </w:rPr>
                    <w:t>" para el desarrollo de sistema de información SIGER</w:t>
                  </w:r>
                </w:p>
              </w:tc>
              <w:tc>
                <w:tcPr>
                  <w:tcW w:w="1975" w:type="dxa"/>
                  <w:tcBorders>
                    <w:top w:val="nil"/>
                    <w:left w:val="nil"/>
                    <w:bottom w:val="single" w:sz="4" w:space="0" w:color="00B0F0"/>
                    <w:right w:val="single" w:sz="4" w:space="0" w:color="00B0F0"/>
                  </w:tcBorders>
                  <w:shd w:val="clear" w:color="000000" w:fill="FFFFFF"/>
                  <w:vAlign w:val="center"/>
                  <w:hideMark/>
                </w:tcPr>
                <w:p w14:paraId="4AE4073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Cronograma Seguimiento a los servicios de desarrollo de software para sistema de información misional SIGER 2024</w:t>
                  </w:r>
                </w:p>
              </w:tc>
              <w:tc>
                <w:tcPr>
                  <w:tcW w:w="787" w:type="dxa"/>
                  <w:tcBorders>
                    <w:top w:val="nil"/>
                    <w:left w:val="nil"/>
                    <w:bottom w:val="single" w:sz="4" w:space="0" w:color="00B0F0"/>
                    <w:right w:val="single" w:sz="4" w:space="0" w:color="00B0F0"/>
                  </w:tcBorders>
                  <w:shd w:val="clear" w:color="000000" w:fill="FFFFFF"/>
                  <w:vAlign w:val="center"/>
                  <w:hideMark/>
                </w:tcPr>
                <w:p w14:paraId="28F5EEF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90%</w:t>
                  </w:r>
                </w:p>
              </w:tc>
              <w:tc>
                <w:tcPr>
                  <w:tcW w:w="1255" w:type="dxa"/>
                  <w:tcBorders>
                    <w:top w:val="nil"/>
                    <w:left w:val="nil"/>
                    <w:bottom w:val="single" w:sz="4" w:space="0" w:color="00B0F0"/>
                    <w:right w:val="single" w:sz="4" w:space="0" w:color="00B0F0"/>
                  </w:tcBorders>
                  <w:shd w:val="clear" w:color="000000" w:fill="FFFFFF"/>
                  <w:vAlign w:val="center"/>
                  <w:hideMark/>
                </w:tcPr>
                <w:p w14:paraId="7DDCA090" w14:textId="736CBB10" w:rsidR="003F0F37" w:rsidRPr="004E7844" w:rsidRDefault="0018700D"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55%</w:t>
                  </w:r>
                </w:p>
              </w:tc>
            </w:tr>
            <w:tr w:rsidR="003F0F37" w:rsidRPr="004E7844" w14:paraId="74055FBC" w14:textId="77777777" w:rsidTr="003F0F37">
              <w:trPr>
                <w:trHeight w:val="681"/>
                <w:jc w:val="center"/>
              </w:trPr>
              <w:tc>
                <w:tcPr>
                  <w:tcW w:w="2188" w:type="dxa"/>
                  <w:tcBorders>
                    <w:top w:val="nil"/>
                    <w:left w:val="single" w:sz="4" w:space="0" w:color="00B0F0"/>
                    <w:bottom w:val="single" w:sz="4" w:space="0" w:color="00B0F0"/>
                    <w:right w:val="single" w:sz="4" w:space="0" w:color="00B0F0"/>
                  </w:tcBorders>
                  <w:shd w:val="clear" w:color="000000" w:fill="D9E1F2"/>
                  <w:vAlign w:val="center"/>
                  <w:hideMark/>
                </w:tcPr>
                <w:p w14:paraId="2C21C7CA"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A5. Diseño, desarrollo, implementación y soporte de un proceso misional de la Entidad</w:t>
                  </w:r>
                </w:p>
              </w:tc>
              <w:tc>
                <w:tcPr>
                  <w:tcW w:w="1929" w:type="dxa"/>
                  <w:tcBorders>
                    <w:top w:val="nil"/>
                    <w:left w:val="nil"/>
                    <w:bottom w:val="single" w:sz="4" w:space="0" w:color="00B0F0"/>
                    <w:right w:val="single" w:sz="4" w:space="0" w:color="00B0F0"/>
                  </w:tcBorders>
                  <w:shd w:val="clear" w:color="000000" w:fill="D9E1F2"/>
                  <w:vAlign w:val="center"/>
                  <w:hideMark/>
                </w:tcPr>
                <w:p w14:paraId="26FA58E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Implementación de un proceso transversal en plataforma BPM, relacionado con un (1) proceso misional del sistema de gestión de calidad</w:t>
                  </w:r>
                </w:p>
              </w:tc>
              <w:tc>
                <w:tcPr>
                  <w:tcW w:w="1975" w:type="dxa"/>
                  <w:tcBorders>
                    <w:top w:val="nil"/>
                    <w:left w:val="nil"/>
                    <w:bottom w:val="single" w:sz="4" w:space="0" w:color="00B0F0"/>
                    <w:right w:val="single" w:sz="4" w:space="0" w:color="00B0F0"/>
                  </w:tcBorders>
                  <w:shd w:val="clear" w:color="000000" w:fill="D9E1F2"/>
                  <w:vAlign w:val="center"/>
                  <w:hideMark/>
                </w:tcPr>
                <w:p w14:paraId="6D31DC4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Proceso implementado en plataforma BPM de la entidad</w:t>
                  </w:r>
                </w:p>
              </w:tc>
              <w:tc>
                <w:tcPr>
                  <w:tcW w:w="787" w:type="dxa"/>
                  <w:tcBorders>
                    <w:top w:val="nil"/>
                    <w:left w:val="nil"/>
                    <w:bottom w:val="single" w:sz="4" w:space="0" w:color="00B0F0"/>
                    <w:right w:val="single" w:sz="4" w:space="0" w:color="00B0F0"/>
                  </w:tcBorders>
                  <w:shd w:val="clear" w:color="000000" w:fill="D9E1F2"/>
                  <w:vAlign w:val="center"/>
                  <w:hideMark/>
                </w:tcPr>
                <w:p w14:paraId="2CDB7BE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w:t>
                  </w:r>
                </w:p>
              </w:tc>
              <w:tc>
                <w:tcPr>
                  <w:tcW w:w="1255" w:type="dxa"/>
                  <w:tcBorders>
                    <w:top w:val="nil"/>
                    <w:left w:val="nil"/>
                    <w:bottom w:val="single" w:sz="4" w:space="0" w:color="00B0F0"/>
                    <w:right w:val="single" w:sz="4" w:space="0" w:color="00B0F0"/>
                  </w:tcBorders>
                  <w:shd w:val="clear" w:color="000000" w:fill="D9E1F2"/>
                  <w:vAlign w:val="center"/>
                  <w:hideMark/>
                </w:tcPr>
                <w:p w14:paraId="7B2C7805" w14:textId="7BC44D99" w:rsidR="003F0F37" w:rsidRPr="004E7844" w:rsidRDefault="00910830"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2EAED620" w14:textId="77777777" w:rsidTr="003F0F37">
              <w:trPr>
                <w:trHeight w:val="681"/>
                <w:jc w:val="center"/>
              </w:trPr>
              <w:tc>
                <w:tcPr>
                  <w:tcW w:w="2188" w:type="dxa"/>
                  <w:tcBorders>
                    <w:top w:val="nil"/>
                    <w:left w:val="single" w:sz="4" w:space="0" w:color="00B0F0"/>
                    <w:bottom w:val="single" w:sz="4" w:space="0" w:color="00B0F0"/>
                    <w:right w:val="single" w:sz="4" w:space="0" w:color="00B0F0"/>
                  </w:tcBorders>
                  <w:shd w:val="clear" w:color="000000" w:fill="FFFFFF"/>
                  <w:vAlign w:val="center"/>
                  <w:hideMark/>
                </w:tcPr>
                <w:p w14:paraId="0D369C52"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A6. Asegurar el desempeño y disponibilidad del componente tecnológico como soporte a la operación </w:t>
                  </w:r>
                  <w:r w:rsidRPr="004E7844">
                    <w:rPr>
                      <w:rFonts w:asciiTheme="minorHAnsi" w:eastAsia="Times New Roman" w:hAnsiTheme="minorHAnsi" w:cstheme="minorHAnsi"/>
                      <w:b/>
                      <w:bCs/>
                      <w:lang w:eastAsia="es-CO"/>
                    </w:rPr>
                    <w:lastRenderedPageBreak/>
                    <w:t>y desarrollo de los procesos</w:t>
                  </w:r>
                </w:p>
              </w:tc>
              <w:tc>
                <w:tcPr>
                  <w:tcW w:w="1929" w:type="dxa"/>
                  <w:tcBorders>
                    <w:top w:val="nil"/>
                    <w:left w:val="nil"/>
                    <w:bottom w:val="single" w:sz="4" w:space="0" w:color="00B0F0"/>
                    <w:right w:val="single" w:sz="4" w:space="0" w:color="00B0F0"/>
                  </w:tcBorders>
                  <w:shd w:val="clear" w:color="000000" w:fill="FFFFFF"/>
                  <w:vAlign w:val="center"/>
                  <w:hideMark/>
                </w:tcPr>
                <w:p w14:paraId="0317B45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lastRenderedPageBreak/>
                    <w:t xml:space="preserve">Infraestructura tecnológica habilitada, disponible y licenciada para soluciones </w:t>
                  </w:r>
                  <w:r w:rsidRPr="004E7844">
                    <w:rPr>
                      <w:rFonts w:asciiTheme="minorHAnsi" w:eastAsia="Times New Roman" w:hAnsiTheme="minorHAnsi" w:cstheme="minorHAnsi"/>
                      <w:lang w:eastAsia="es-CO"/>
                    </w:rPr>
                    <w:lastRenderedPageBreak/>
                    <w:t>informáticas de la Entidad</w:t>
                  </w:r>
                </w:p>
              </w:tc>
              <w:tc>
                <w:tcPr>
                  <w:tcW w:w="1975" w:type="dxa"/>
                  <w:tcBorders>
                    <w:top w:val="nil"/>
                    <w:left w:val="nil"/>
                    <w:bottom w:val="single" w:sz="4" w:space="0" w:color="00B0F0"/>
                    <w:right w:val="single" w:sz="4" w:space="0" w:color="00B0F0"/>
                  </w:tcBorders>
                  <w:shd w:val="clear" w:color="000000" w:fill="FFFFFF"/>
                  <w:vAlign w:val="center"/>
                  <w:hideMark/>
                </w:tcPr>
                <w:p w14:paraId="3F6ED43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lastRenderedPageBreak/>
                    <w:t>Adelantar actividades del Plan de gestión de infraestructura tecnológica de la Entidad</w:t>
                  </w:r>
                </w:p>
              </w:tc>
              <w:tc>
                <w:tcPr>
                  <w:tcW w:w="787" w:type="dxa"/>
                  <w:tcBorders>
                    <w:top w:val="nil"/>
                    <w:left w:val="nil"/>
                    <w:bottom w:val="single" w:sz="4" w:space="0" w:color="00B0F0"/>
                    <w:right w:val="single" w:sz="4" w:space="0" w:color="00B0F0"/>
                  </w:tcBorders>
                  <w:shd w:val="clear" w:color="000000" w:fill="FFFFFF"/>
                  <w:vAlign w:val="center"/>
                  <w:hideMark/>
                </w:tcPr>
                <w:p w14:paraId="19D0DF1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90%</w:t>
                  </w:r>
                </w:p>
              </w:tc>
              <w:tc>
                <w:tcPr>
                  <w:tcW w:w="1255" w:type="dxa"/>
                  <w:tcBorders>
                    <w:top w:val="nil"/>
                    <w:left w:val="nil"/>
                    <w:bottom w:val="single" w:sz="4" w:space="0" w:color="00B0F0"/>
                    <w:right w:val="single" w:sz="4" w:space="0" w:color="00B0F0"/>
                  </w:tcBorders>
                  <w:shd w:val="clear" w:color="000000" w:fill="FFFFFF"/>
                  <w:vAlign w:val="center"/>
                  <w:hideMark/>
                </w:tcPr>
                <w:p w14:paraId="7D0B1EF0" w14:textId="69AB9E4B" w:rsidR="003F0F37" w:rsidRPr="004E7844" w:rsidRDefault="00910830"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30%</w:t>
                  </w:r>
                </w:p>
              </w:tc>
            </w:tr>
            <w:tr w:rsidR="003F0F37" w:rsidRPr="004E7844" w14:paraId="5FF207BB" w14:textId="77777777" w:rsidTr="003F0F37">
              <w:trPr>
                <w:trHeight w:val="454"/>
                <w:jc w:val="center"/>
              </w:trPr>
              <w:tc>
                <w:tcPr>
                  <w:tcW w:w="2188" w:type="dxa"/>
                  <w:tcBorders>
                    <w:top w:val="nil"/>
                    <w:left w:val="single" w:sz="4" w:space="0" w:color="00B0F0"/>
                    <w:bottom w:val="single" w:sz="4" w:space="0" w:color="00B0F0"/>
                    <w:right w:val="single" w:sz="4" w:space="0" w:color="00B0F0"/>
                  </w:tcBorders>
                  <w:shd w:val="clear" w:color="000000" w:fill="D9E1F2"/>
                  <w:vAlign w:val="center"/>
                  <w:hideMark/>
                </w:tcPr>
                <w:p w14:paraId="045943B3"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A7. Fortalecer servicios digitales y ambiente de interoperabilidad para intercambio de información</w:t>
                  </w:r>
                </w:p>
              </w:tc>
              <w:tc>
                <w:tcPr>
                  <w:tcW w:w="1929" w:type="dxa"/>
                  <w:tcBorders>
                    <w:top w:val="nil"/>
                    <w:left w:val="nil"/>
                    <w:bottom w:val="single" w:sz="4" w:space="0" w:color="00B0F0"/>
                    <w:right w:val="single" w:sz="4" w:space="0" w:color="00B0F0"/>
                  </w:tcBorders>
                  <w:shd w:val="clear" w:color="000000" w:fill="D9E1F2"/>
                  <w:vAlign w:val="center"/>
                  <w:hideMark/>
                </w:tcPr>
                <w:p w14:paraId="6F86D4B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Servicios de Carpeta ciudadana</w:t>
                  </w:r>
                </w:p>
              </w:tc>
              <w:tc>
                <w:tcPr>
                  <w:tcW w:w="1975" w:type="dxa"/>
                  <w:tcBorders>
                    <w:top w:val="nil"/>
                    <w:left w:val="nil"/>
                    <w:bottom w:val="single" w:sz="4" w:space="0" w:color="00B0F0"/>
                    <w:right w:val="single" w:sz="4" w:space="0" w:color="00B0F0"/>
                  </w:tcBorders>
                  <w:shd w:val="clear" w:color="000000" w:fill="D9E1F2"/>
                  <w:vAlign w:val="center"/>
                  <w:hideMark/>
                </w:tcPr>
                <w:p w14:paraId="229C1EA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Servicio de carpeta ciudadana atendido por la Entidad</w:t>
                  </w:r>
                </w:p>
              </w:tc>
              <w:tc>
                <w:tcPr>
                  <w:tcW w:w="787" w:type="dxa"/>
                  <w:tcBorders>
                    <w:top w:val="nil"/>
                    <w:left w:val="nil"/>
                    <w:bottom w:val="single" w:sz="4" w:space="0" w:color="00B0F0"/>
                    <w:right w:val="single" w:sz="4" w:space="0" w:color="00B0F0"/>
                  </w:tcBorders>
                  <w:shd w:val="clear" w:color="000000" w:fill="D9E1F2"/>
                  <w:vAlign w:val="center"/>
                  <w:hideMark/>
                </w:tcPr>
                <w:p w14:paraId="5A514F0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55" w:type="dxa"/>
                  <w:tcBorders>
                    <w:top w:val="nil"/>
                    <w:left w:val="nil"/>
                    <w:bottom w:val="single" w:sz="4" w:space="0" w:color="00B0F0"/>
                    <w:right w:val="single" w:sz="4" w:space="0" w:color="00B0F0"/>
                  </w:tcBorders>
                  <w:shd w:val="clear" w:color="000000" w:fill="D9E1F2"/>
                  <w:vAlign w:val="center"/>
                  <w:hideMark/>
                </w:tcPr>
                <w:p w14:paraId="7C518F43" w14:textId="5DC6F4DA" w:rsidR="003F0F37" w:rsidRPr="004E7844" w:rsidRDefault="00910830" w:rsidP="003F0F37">
                  <w:pPr>
                    <w:autoSpaceDE/>
                    <w:autoSpaceDN/>
                    <w:adjustRightInd/>
                    <w:spacing w:line="276" w:lineRule="auto"/>
                    <w:jc w:val="center"/>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20%</w:t>
                  </w:r>
                </w:p>
              </w:tc>
            </w:tr>
            <w:tr w:rsidR="003F0F37" w:rsidRPr="004E7844" w14:paraId="511912BB" w14:textId="77777777" w:rsidTr="003F0F37">
              <w:trPr>
                <w:trHeight w:val="681"/>
                <w:jc w:val="center"/>
              </w:trPr>
              <w:tc>
                <w:tcPr>
                  <w:tcW w:w="2188" w:type="dxa"/>
                  <w:tcBorders>
                    <w:top w:val="nil"/>
                    <w:left w:val="single" w:sz="4" w:space="0" w:color="00B0F0"/>
                    <w:bottom w:val="single" w:sz="4" w:space="0" w:color="00B0F0"/>
                    <w:right w:val="single" w:sz="4" w:space="0" w:color="00B0F0"/>
                  </w:tcBorders>
                  <w:shd w:val="clear" w:color="000000" w:fill="FFFFFF"/>
                  <w:vAlign w:val="center"/>
                  <w:hideMark/>
                </w:tcPr>
                <w:p w14:paraId="631F7DA7"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A8. Habilitar plataforma tecnológica para el modelamiento de procesos y establecimiento de indicadores y tableros de control para diferentes áreas de la Entidad.</w:t>
                  </w:r>
                </w:p>
              </w:tc>
              <w:tc>
                <w:tcPr>
                  <w:tcW w:w="1929" w:type="dxa"/>
                  <w:tcBorders>
                    <w:top w:val="nil"/>
                    <w:left w:val="nil"/>
                    <w:bottom w:val="single" w:sz="4" w:space="0" w:color="00B0F0"/>
                    <w:right w:val="single" w:sz="4" w:space="0" w:color="00B0F0"/>
                  </w:tcBorders>
                  <w:shd w:val="clear" w:color="000000" w:fill="FFFFFF"/>
                  <w:vAlign w:val="center"/>
                  <w:hideMark/>
                </w:tcPr>
                <w:p w14:paraId="4A245F0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Plataforma tecnológica para el SGC de la Entidad</w:t>
                  </w:r>
                </w:p>
              </w:tc>
              <w:tc>
                <w:tcPr>
                  <w:tcW w:w="1975" w:type="dxa"/>
                  <w:tcBorders>
                    <w:top w:val="nil"/>
                    <w:left w:val="nil"/>
                    <w:bottom w:val="single" w:sz="4" w:space="0" w:color="00B0F0"/>
                    <w:right w:val="single" w:sz="4" w:space="0" w:color="00B0F0"/>
                  </w:tcBorders>
                  <w:shd w:val="clear" w:color="000000" w:fill="FFFFFF"/>
                  <w:vAlign w:val="center"/>
                  <w:hideMark/>
                </w:tcPr>
                <w:p w14:paraId="705DCCC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Gestor Documental y Tableros SGC de la Entidad</w:t>
                  </w:r>
                </w:p>
              </w:tc>
              <w:tc>
                <w:tcPr>
                  <w:tcW w:w="787" w:type="dxa"/>
                  <w:tcBorders>
                    <w:top w:val="nil"/>
                    <w:left w:val="nil"/>
                    <w:bottom w:val="single" w:sz="4" w:space="0" w:color="00B0F0"/>
                    <w:right w:val="single" w:sz="4" w:space="0" w:color="00B0F0"/>
                  </w:tcBorders>
                  <w:shd w:val="clear" w:color="000000" w:fill="FFFFFF"/>
                  <w:vAlign w:val="center"/>
                  <w:hideMark/>
                </w:tcPr>
                <w:p w14:paraId="5985F49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55" w:type="dxa"/>
                  <w:tcBorders>
                    <w:top w:val="nil"/>
                    <w:left w:val="nil"/>
                    <w:bottom w:val="single" w:sz="4" w:space="0" w:color="00B0F0"/>
                    <w:right w:val="single" w:sz="4" w:space="0" w:color="00B0F0"/>
                  </w:tcBorders>
                  <w:shd w:val="clear" w:color="000000" w:fill="FFFFFF"/>
                  <w:vAlign w:val="center"/>
                  <w:hideMark/>
                </w:tcPr>
                <w:p w14:paraId="03042556" w14:textId="15B4045E" w:rsidR="003F0F37" w:rsidRPr="004E7844" w:rsidRDefault="00910830" w:rsidP="003F0F37">
                  <w:pPr>
                    <w:autoSpaceDE/>
                    <w:autoSpaceDN/>
                    <w:adjustRightInd/>
                    <w:spacing w:line="276" w:lineRule="auto"/>
                    <w:jc w:val="center"/>
                    <w:rPr>
                      <w:rFonts w:asciiTheme="minorHAnsi" w:eastAsia="Times New Roman" w:hAnsiTheme="minorHAnsi" w:cstheme="minorHAnsi"/>
                      <w:b/>
                      <w:bCs/>
                      <w:color w:val="FF0000"/>
                      <w:lang w:eastAsia="es-CO"/>
                    </w:rPr>
                  </w:pPr>
                  <w:r w:rsidRPr="004E7844">
                    <w:rPr>
                      <w:rFonts w:asciiTheme="minorHAnsi" w:eastAsia="Times New Roman" w:hAnsiTheme="minorHAnsi" w:cstheme="minorHAnsi"/>
                      <w:b/>
                      <w:bCs/>
                      <w:lang w:eastAsia="es-CO"/>
                    </w:rPr>
                    <w:t>20%</w:t>
                  </w:r>
                </w:p>
              </w:tc>
            </w:tr>
            <w:tr w:rsidR="003F0F37" w:rsidRPr="004E7844" w14:paraId="2FEEE634" w14:textId="77777777" w:rsidTr="003F0F37">
              <w:trPr>
                <w:trHeight w:val="454"/>
                <w:jc w:val="center"/>
              </w:trPr>
              <w:tc>
                <w:tcPr>
                  <w:tcW w:w="2188" w:type="dxa"/>
                  <w:tcBorders>
                    <w:top w:val="nil"/>
                    <w:left w:val="single" w:sz="4" w:space="0" w:color="00B0F0"/>
                    <w:bottom w:val="single" w:sz="4" w:space="0" w:color="00B0F0"/>
                    <w:right w:val="single" w:sz="4" w:space="0" w:color="00B0F0"/>
                  </w:tcBorders>
                  <w:shd w:val="clear" w:color="000000" w:fill="D9E1F2"/>
                  <w:vAlign w:val="center"/>
                  <w:hideMark/>
                </w:tcPr>
                <w:p w14:paraId="49F07C82"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A9. Implementar un proyecto de AE del portafolio de proyectos del ejercicio de AE</w:t>
                  </w:r>
                </w:p>
              </w:tc>
              <w:tc>
                <w:tcPr>
                  <w:tcW w:w="1929" w:type="dxa"/>
                  <w:tcBorders>
                    <w:top w:val="nil"/>
                    <w:left w:val="nil"/>
                    <w:bottom w:val="single" w:sz="4" w:space="0" w:color="00B0F0"/>
                    <w:right w:val="single" w:sz="4" w:space="0" w:color="00B0F0"/>
                  </w:tcBorders>
                  <w:shd w:val="clear" w:color="000000" w:fill="D9E1F2"/>
                  <w:vAlign w:val="center"/>
                  <w:hideMark/>
                </w:tcPr>
                <w:p w14:paraId="29E5594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Implementación de un proyecto de AE</w:t>
                  </w:r>
                </w:p>
              </w:tc>
              <w:tc>
                <w:tcPr>
                  <w:tcW w:w="1975" w:type="dxa"/>
                  <w:tcBorders>
                    <w:top w:val="nil"/>
                    <w:left w:val="nil"/>
                    <w:bottom w:val="single" w:sz="4" w:space="0" w:color="00B0F0"/>
                    <w:right w:val="single" w:sz="4" w:space="0" w:color="00B0F0"/>
                  </w:tcBorders>
                  <w:shd w:val="clear" w:color="000000" w:fill="D9E1F2"/>
                  <w:vAlign w:val="center"/>
                  <w:hideMark/>
                </w:tcPr>
                <w:p w14:paraId="5E9EA84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Proyecto implementado y en servicio</w:t>
                  </w:r>
                </w:p>
              </w:tc>
              <w:tc>
                <w:tcPr>
                  <w:tcW w:w="787" w:type="dxa"/>
                  <w:tcBorders>
                    <w:top w:val="nil"/>
                    <w:left w:val="nil"/>
                    <w:bottom w:val="single" w:sz="4" w:space="0" w:color="00B0F0"/>
                    <w:right w:val="single" w:sz="4" w:space="0" w:color="00B0F0"/>
                  </w:tcBorders>
                  <w:shd w:val="clear" w:color="000000" w:fill="D9E1F2"/>
                  <w:vAlign w:val="center"/>
                  <w:hideMark/>
                </w:tcPr>
                <w:p w14:paraId="07AB4B9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55" w:type="dxa"/>
                  <w:tcBorders>
                    <w:top w:val="nil"/>
                    <w:left w:val="nil"/>
                    <w:bottom w:val="single" w:sz="4" w:space="0" w:color="00B0F0"/>
                    <w:right w:val="single" w:sz="4" w:space="0" w:color="00B0F0"/>
                  </w:tcBorders>
                  <w:shd w:val="clear" w:color="000000" w:fill="D9E1F2"/>
                  <w:vAlign w:val="center"/>
                  <w:hideMark/>
                </w:tcPr>
                <w:p w14:paraId="517FD3D8" w14:textId="0A8B79C5" w:rsidR="003F0F37" w:rsidRPr="004E7844" w:rsidRDefault="00D278D4" w:rsidP="003F0F37">
                  <w:pPr>
                    <w:autoSpaceDE/>
                    <w:autoSpaceDN/>
                    <w:adjustRightInd/>
                    <w:spacing w:line="276" w:lineRule="auto"/>
                    <w:jc w:val="center"/>
                    <w:rPr>
                      <w:rFonts w:asciiTheme="minorHAnsi" w:eastAsia="Times New Roman" w:hAnsiTheme="minorHAnsi" w:cstheme="minorHAnsi"/>
                      <w:b/>
                      <w:bCs/>
                      <w:color w:val="FF0000"/>
                      <w:lang w:eastAsia="es-CO"/>
                    </w:rPr>
                  </w:pPr>
                  <w:r w:rsidRPr="004E7844">
                    <w:rPr>
                      <w:rFonts w:asciiTheme="minorHAnsi" w:eastAsia="Times New Roman" w:hAnsiTheme="minorHAnsi" w:cstheme="minorHAnsi"/>
                      <w:b/>
                      <w:bCs/>
                      <w:lang w:eastAsia="es-CO"/>
                    </w:rPr>
                    <w:t>20%</w:t>
                  </w:r>
                </w:p>
              </w:tc>
            </w:tr>
            <w:tr w:rsidR="003F0F37" w:rsidRPr="004E7844" w14:paraId="55D722DF" w14:textId="77777777" w:rsidTr="003F0F37">
              <w:trPr>
                <w:trHeight w:val="504"/>
                <w:jc w:val="center"/>
              </w:trPr>
              <w:tc>
                <w:tcPr>
                  <w:tcW w:w="6879"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7B021F78" w14:textId="630A7F4C"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PROMEDIO PORCENTAJE DE AVANCE PROCESO I</w:t>
                  </w:r>
                  <w:r w:rsidR="00D278D4"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 xml:space="preserve"> TRIMESTRE 2024</w:t>
                  </w:r>
                </w:p>
              </w:tc>
              <w:tc>
                <w:tcPr>
                  <w:tcW w:w="1255" w:type="dxa"/>
                  <w:tcBorders>
                    <w:top w:val="nil"/>
                    <w:left w:val="nil"/>
                    <w:bottom w:val="single" w:sz="4" w:space="0" w:color="00B0F0"/>
                    <w:right w:val="single" w:sz="4" w:space="0" w:color="00B0F0"/>
                  </w:tcBorders>
                  <w:shd w:val="clear" w:color="000000" w:fill="4472C4"/>
                  <w:vAlign w:val="center"/>
                  <w:hideMark/>
                </w:tcPr>
                <w:p w14:paraId="1B7E42D8" w14:textId="7A3875C2" w:rsidR="003F0F37" w:rsidRPr="004E7844" w:rsidRDefault="00D278D4"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40</w:t>
                  </w:r>
                  <w:r w:rsidR="003F0F37" w:rsidRPr="004E7844">
                    <w:rPr>
                      <w:rFonts w:asciiTheme="minorHAnsi" w:eastAsia="Times New Roman" w:hAnsiTheme="minorHAnsi" w:cstheme="minorHAnsi"/>
                      <w:b/>
                      <w:bCs/>
                      <w:color w:val="FFFFFF"/>
                      <w:lang w:eastAsia="es-CO"/>
                    </w:rPr>
                    <w:t>%</w:t>
                  </w:r>
                </w:p>
              </w:tc>
            </w:tr>
          </w:tbl>
          <w:p w14:paraId="6E793348" w14:textId="77777777" w:rsidR="003F2B5C" w:rsidRPr="004E7844" w:rsidRDefault="003F2B5C" w:rsidP="003F0F37">
            <w:pPr>
              <w:tabs>
                <w:tab w:val="left" w:pos="5345"/>
              </w:tabs>
              <w:spacing w:line="276" w:lineRule="auto"/>
              <w:rPr>
                <w:rFonts w:asciiTheme="minorHAnsi" w:hAnsiTheme="minorHAnsi" w:cstheme="minorHAnsi"/>
                <w:b/>
              </w:rPr>
            </w:pPr>
          </w:p>
          <w:p w14:paraId="73372A6C" w14:textId="77777777" w:rsidR="003F0F37" w:rsidRPr="004E7844" w:rsidRDefault="003F0F37" w:rsidP="003F0F37">
            <w:pPr>
              <w:tabs>
                <w:tab w:val="left" w:pos="5345"/>
              </w:tabs>
              <w:spacing w:line="276" w:lineRule="auto"/>
              <w:rPr>
                <w:rFonts w:asciiTheme="minorHAnsi" w:hAnsiTheme="minorHAnsi" w:cstheme="minorHAnsi"/>
                <w:b/>
              </w:rPr>
            </w:pPr>
            <w:r w:rsidRPr="004E7844">
              <w:rPr>
                <w:rFonts w:asciiTheme="minorHAnsi" w:hAnsiTheme="minorHAnsi" w:cstheme="minorHAnsi"/>
                <w:b/>
              </w:rPr>
              <w:t>Recomendaciones:</w:t>
            </w:r>
          </w:p>
          <w:p w14:paraId="26636560" w14:textId="77777777" w:rsidR="003F0F37" w:rsidRPr="004E7844" w:rsidRDefault="003F0F37" w:rsidP="003F0F37">
            <w:pPr>
              <w:tabs>
                <w:tab w:val="left" w:pos="5345"/>
              </w:tabs>
              <w:spacing w:line="276" w:lineRule="auto"/>
              <w:rPr>
                <w:rFonts w:asciiTheme="minorHAnsi" w:hAnsiTheme="minorHAnsi" w:cstheme="minorHAnsi"/>
                <w:b/>
              </w:rPr>
            </w:pPr>
          </w:p>
          <w:p w14:paraId="52E8CDCA" w14:textId="7A685744" w:rsidR="003F5768" w:rsidRPr="004E7844" w:rsidRDefault="003F5768" w:rsidP="003F5768">
            <w:pPr>
              <w:pStyle w:val="Prrafodelista"/>
              <w:numPr>
                <w:ilvl w:val="0"/>
                <w:numId w:val="7"/>
              </w:numPr>
              <w:tabs>
                <w:tab w:val="left" w:pos="5345"/>
              </w:tabs>
              <w:spacing w:line="276" w:lineRule="auto"/>
              <w:rPr>
                <w:rFonts w:asciiTheme="minorHAnsi" w:hAnsiTheme="minorHAnsi" w:cstheme="minorHAnsi"/>
                <w:b/>
                <w:sz w:val="22"/>
                <w:szCs w:val="22"/>
              </w:rPr>
            </w:pPr>
            <w:r w:rsidRPr="004E7844">
              <w:rPr>
                <w:rFonts w:asciiTheme="minorHAnsi" w:hAnsiTheme="minorHAnsi" w:cstheme="minorHAnsi"/>
                <w:sz w:val="22"/>
                <w:szCs w:val="22"/>
              </w:rPr>
              <w:t xml:space="preserve">Con respecto a la actividad </w:t>
            </w:r>
            <w:r w:rsidRPr="004E7844">
              <w:rPr>
                <w:rFonts w:asciiTheme="minorHAnsi" w:hAnsiTheme="minorHAnsi" w:cstheme="minorHAnsi"/>
                <w:b/>
                <w:sz w:val="22"/>
                <w:szCs w:val="22"/>
              </w:rPr>
              <w:t>A</w:t>
            </w:r>
            <w:r w:rsidR="00681F0C" w:rsidRPr="004E7844">
              <w:rPr>
                <w:rFonts w:asciiTheme="minorHAnsi" w:hAnsiTheme="minorHAnsi" w:cstheme="minorHAnsi"/>
                <w:b/>
                <w:sz w:val="22"/>
                <w:szCs w:val="22"/>
              </w:rPr>
              <w:t>1</w:t>
            </w:r>
            <w:r w:rsidRPr="004E7844">
              <w:rPr>
                <w:rFonts w:asciiTheme="minorHAnsi" w:hAnsiTheme="minorHAnsi" w:cstheme="minorHAnsi"/>
                <w:b/>
                <w:sz w:val="22"/>
                <w:szCs w:val="22"/>
              </w:rPr>
              <w:t xml:space="preserve">. </w:t>
            </w:r>
            <w:r w:rsidRPr="004E7844">
              <w:rPr>
                <w:rFonts w:asciiTheme="minorHAnsi" w:hAnsiTheme="minorHAnsi" w:cstheme="minorHAnsi"/>
                <w:i/>
                <w:sz w:val="22"/>
                <w:szCs w:val="22"/>
              </w:rPr>
              <w:t>“</w:t>
            </w:r>
            <w:r w:rsidR="00681F0C" w:rsidRPr="004E7844">
              <w:rPr>
                <w:rFonts w:asciiTheme="minorHAnsi" w:hAnsiTheme="minorHAnsi" w:cstheme="minorHAnsi"/>
                <w:i/>
                <w:sz w:val="22"/>
                <w:szCs w:val="22"/>
              </w:rPr>
              <w:t>Desarrollar acciones en Seguridad de la Información</w:t>
            </w:r>
            <w:r w:rsidRPr="004E7844">
              <w:rPr>
                <w:rFonts w:asciiTheme="minorHAnsi" w:hAnsiTheme="minorHAnsi" w:cstheme="minorHAnsi"/>
                <w:i/>
                <w:sz w:val="22"/>
                <w:szCs w:val="22"/>
              </w:rPr>
              <w:t>”</w:t>
            </w:r>
            <w:r w:rsidR="00546022" w:rsidRPr="004E7844">
              <w:rPr>
                <w:rFonts w:asciiTheme="minorHAnsi" w:hAnsiTheme="minorHAnsi" w:cstheme="minorHAnsi"/>
                <w:sz w:val="22"/>
                <w:szCs w:val="22"/>
              </w:rPr>
              <w:t>,</w:t>
            </w:r>
            <w:r w:rsidR="00681F0C" w:rsidRPr="004E7844">
              <w:rPr>
                <w:rFonts w:asciiTheme="minorHAnsi" w:hAnsiTheme="minorHAnsi" w:cstheme="minorHAnsi"/>
                <w:sz w:val="22"/>
                <w:szCs w:val="22"/>
              </w:rPr>
              <w:t xml:space="preserve"> acorde al cronograma del Plan de Seguridad 2024</w:t>
            </w:r>
            <w:r w:rsidR="003C39C3" w:rsidRPr="004E7844">
              <w:rPr>
                <w:rFonts w:asciiTheme="minorHAnsi" w:hAnsiTheme="minorHAnsi" w:cstheme="minorHAnsi"/>
                <w:sz w:val="22"/>
                <w:szCs w:val="22"/>
              </w:rPr>
              <w:t xml:space="preserve"> cargado</w:t>
            </w:r>
            <w:r w:rsidR="00681F0C" w:rsidRPr="004E7844">
              <w:rPr>
                <w:rFonts w:asciiTheme="minorHAnsi" w:hAnsiTheme="minorHAnsi" w:cstheme="minorHAnsi"/>
                <w:sz w:val="22"/>
                <w:szCs w:val="22"/>
              </w:rPr>
              <w:t>, se evalúa, además del porcentaje de avance</w:t>
            </w:r>
            <w:r w:rsidR="003C39C3" w:rsidRPr="004E7844">
              <w:rPr>
                <w:rFonts w:asciiTheme="minorHAnsi" w:hAnsiTheme="minorHAnsi" w:cstheme="minorHAnsi"/>
                <w:sz w:val="22"/>
                <w:szCs w:val="22"/>
              </w:rPr>
              <w:t xml:space="preserve"> de las actividades que ya iniciaron</w:t>
            </w:r>
            <w:r w:rsidR="00681F0C" w:rsidRPr="004E7844">
              <w:rPr>
                <w:rFonts w:asciiTheme="minorHAnsi" w:hAnsiTheme="minorHAnsi" w:cstheme="minorHAnsi"/>
                <w:sz w:val="22"/>
                <w:szCs w:val="22"/>
              </w:rPr>
              <w:t xml:space="preserve">, las actividades Sin iniciar avances y que corresponden al periodo objeto de seguimiento con 0%, razón por la cual el promedio de avance total del Plan de Seguridad 2024 registra un </w:t>
            </w:r>
            <w:r w:rsidR="00681F0C" w:rsidRPr="004E7844">
              <w:rPr>
                <w:rFonts w:asciiTheme="minorHAnsi" w:hAnsiTheme="minorHAnsi" w:cstheme="minorHAnsi"/>
                <w:b/>
                <w:sz w:val="22"/>
                <w:szCs w:val="22"/>
              </w:rPr>
              <w:t>62%.</w:t>
            </w:r>
          </w:p>
          <w:p w14:paraId="10F09595" w14:textId="51C1D578" w:rsidR="00681F0C" w:rsidRPr="004E7844" w:rsidRDefault="0018700D" w:rsidP="003F5768">
            <w:pPr>
              <w:pStyle w:val="Prrafodelista"/>
              <w:numPr>
                <w:ilvl w:val="0"/>
                <w:numId w:val="7"/>
              </w:numPr>
              <w:tabs>
                <w:tab w:val="left" w:pos="5345"/>
              </w:tabs>
              <w:spacing w:line="276" w:lineRule="auto"/>
              <w:rPr>
                <w:rFonts w:asciiTheme="minorHAnsi" w:hAnsiTheme="minorHAnsi" w:cstheme="minorHAnsi"/>
                <w:b/>
                <w:sz w:val="22"/>
                <w:szCs w:val="22"/>
              </w:rPr>
            </w:pPr>
            <w:r w:rsidRPr="004E7844">
              <w:rPr>
                <w:rFonts w:asciiTheme="minorHAnsi" w:hAnsiTheme="minorHAnsi" w:cstheme="minorHAnsi"/>
                <w:sz w:val="22"/>
                <w:szCs w:val="22"/>
              </w:rPr>
              <w:t xml:space="preserve">Con respecto a la actividad </w:t>
            </w:r>
            <w:r w:rsidRPr="004E7844">
              <w:rPr>
                <w:rFonts w:asciiTheme="minorHAnsi" w:hAnsiTheme="minorHAnsi" w:cstheme="minorHAnsi"/>
                <w:b/>
                <w:sz w:val="22"/>
                <w:szCs w:val="22"/>
              </w:rPr>
              <w:t xml:space="preserve">A4. </w:t>
            </w:r>
            <w:r w:rsidRPr="004E7844">
              <w:rPr>
                <w:rFonts w:asciiTheme="minorHAnsi" w:hAnsiTheme="minorHAnsi" w:cstheme="minorHAnsi"/>
                <w:i/>
                <w:sz w:val="22"/>
                <w:szCs w:val="22"/>
              </w:rPr>
              <w:t>“</w:t>
            </w:r>
            <w:r w:rsidRPr="004E7844">
              <w:rPr>
                <w:rFonts w:asciiTheme="minorHAnsi" w:eastAsia="Times New Roman" w:hAnsiTheme="minorHAnsi" w:cstheme="minorHAnsi"/>
                <w:bCs/>
                <w:i/>
                <w:sz w:val="22"/>
                <w:szCs w:val="22"/>
                <w:lang w:eastAsia="es-CO"/>
              </w:rPr>
              <w:t>Optimización de reportes y experiencia de usuario del sistema de información SIGER”</w:t>
            </w:r>
            <w:r w:rsidRPr="004E7844">
              <w:rPr>
                <w:rFonts w:asciiTheme="minorHAnsi" w:eastAsia="Times New Roman" w:hAnsiTheme="minorHAnsi" w:cstheme="minorHAnsi"/>
                <w:bCs/>
                <w:sz w:val="22"/>
                <w:szCs w:val="22"/>
                <w:lang w:eastAsia="es-CO"/>
              </w:rPr>
              <w:t xml:space="preserve">, </w:t>
            </w:r>
            <w:r w:rsidR="003C39C3" w:rsidRPr="004E7844">
              <w:rPr>
                <w:rFonts w:asciiTheme="minorHAnsi" w:eastAsia="Times New Roman" w:hAnsiTheme="minorHAnsi" w:cstheme="minorHAnsi"/>
                <w:bCs/>
                <w:sz w:val="22"/>
                <w:szCs w:val="22"/>
                <w:lang w:eastAsia="es-CO"/>
              </w:rPr>
              <w:t xml:space="preserve">acorde a los cronogramas de </w:t>
            </w:r>
            <w:proofErr w:type="spellStart"/>
            <w:r w:rsidR="003C39C3" w:rsidRPr="004E7844">
              <w:rPr>
                <w:rFonts w:asciiTheme="minorHAnsi" w:eastAsia="Times New Roman" w:hAnsiTheme="minorHAnsi" w:cstheme="minorHAnsi"/>
                <w:bCs/>
                <w:sz w:val="22"/>
                <w:szCs w:val="22"/>
                <w:lang w:eastAsia="es-CO"/>
              </w:rPr>
              <w:t>Foniñez</w:t>
            </w:r>
            <w:proofErr w:type="spellEnd"/>
            <w:r w:rsidR="003C39C3" w:rsidRPr="004E7844">
              <w:rPr>
                <w:rFonts w:asciiTheme="minorHAnsi" w:eastAsia="Times New Roman" w:hAnsiTheme="minorHAnsi" w:cstheme="minorHAnsi"/>
                <w:bCs/>
                <w:sz w:val="22"/>
                <w:szCs w:val="22"/>
                <w:lang w:eastAsia="es-CO"/>
              </w:rPr>
              <w:t xml:space="preserve">, Ley 115, Cuota Monetaria y Datos y Analítica cargados como evidencia en la herramienta e-Flow, se evalúa además de las actividades que ya tienen inicio de ejecución, también aquellas que </w:t>
            </w:r>
            <w:r w:rsidR="003C39C3" w:rsidRPr="004E7844">
              <w:rPr>
                <w:rFonts w:asciiTheme="minorHAnsi" w:eastAsia="Times New Roman" w:hAnsiTheme="minorHAnsi" w:cstheme="minorHAnsi"/>
                <w:bCs/>
                <w:sz w:val="22"/>
                <w:szCs w:val="22"/>
                <w:lang w:eastAsia="es-CO"/>
              </w:rPr>
              <w:lastRenderedPageBreak/>
              <w:t>no registran progreso de avance, pero que por cronograma están planteadas a corte del II Trimestre del 2024.</w:t>
            </w:r>
          </w:p>
          <w:p w14:paraId="5BE23F33" w14:textId="77777777" w:rsidR="003F0F37" w:rsidRPr="003F2B5C" w:rsidRDefault="003F0F37" w:rsidP="003F2B5C">
            <w:pPr>
              <w:tabs>
                <w:tab w:val="left" w:pos="5345"/>
              </w:tabs>
              <w:spacing w:line="276" w:lineRule="auto"/>
              <w:rPr>
                <w:rFonts w:asciiTheme="minorHAnsi" w:hAnsiTheme="minorHAnsi" w:cstheme="minorHAnsi"/>
                <w:b/>
              </w:rPr>
            </w:pPr>
          </w:p>
          <w:p w14:paraId="119F6125" w14:textId="77777777" w:rsidR="003F0F37" w:rsidRPr="004E7844" w:rsidRDefault="003F0F37" w:rsidP="003F0F37">
            <w:pPr>
              <w:tabs>
                <w:tab w:val="left" w:pos="5345"/>
              </w:tabs>
              <w:spacing w:line="276" w:lineRule="auto"/>
              <w:jc w:val="center"/>
              <w:rPr>
                <w:rFonts w:asciiTheme="minorHAnsi" w:hAnsiTheme="minorHAnsi" w:cstheme="minorHAnsi"/>
                <w:b/>
                <w:u w:val="single"/>
              </w:rPr>
            </w:pPr>
            <w:r w:rsidRPr="00D722B9">
              <w:rPr>
                <w:rFonts w:asciiTheme="minorHAnsi" w:hAnsiTheme="minorHAnsi" w:cstheme="minorHAnsi"/>
                <w:b/>
                <w:u w:val="single"/>
              </w:rPr>
              <w:t>Evaluación y Control</w:t>
            </w:r>
          </w:p>
          <w:p w14:paraId="2A5E8536" w14:textId="77777777" w:rsidR="003F0F37" w:rsidRPr="004E7844" w:rsidRDefault="003F0F37" w:rsidP="003F0F37">
            <w:pPr>
              <w:tabs>
                <w:tab w:val="left" w:pos="5345"/>
              </w:tabs>
              <w:spacing w:line="276" w:lineRule="auto"/>
              <w:rPr>
                <w:rFonts w:asciiTheme="minorHAnsi" w:hAnsiTheme="minorHAnsi" w:cstheme="minorHAnsi"/>
              </w:rPr>
            </w:pPr>
          </w:p>
          <w:p w14:paraId="07292803"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El proceso de Evaluación y Control, tiene 3 acciones con 6 productos y entregables definidos en el Plan de Acción 2024, iniciando el 01 de enero de 2024, con fecha de finalización el 31 de diciembre de 2024. </w:t>
            </w:r>
          </w:p>
          <w:p w14:paraId="50F0A1D4" w14:textId="77777777" w:rsidR="003F0F37" w:rsidRPr="004E7844" w:rsidRDefault="003F0F37" w:rsidP="003F0F37">
            <w:pPr>
              <w:tabs>
                <w:tab w:val="left" w:pos="5345"/>
              </w:tabs>
              <w:spacing w:line="276" w:lineRule="auto"/>
              <w:rPr>
                <w:rFonts w:asciiTheme="minorHAnsi" w:hAnsiTheme="minorHAnsi" w:cstheme="minorHAnsi"/>
              </w:rPr>
            </w:pPr>
          </w:p>
          <w:p w14:paraId="3A7D1855"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De acuerdo con el reporte realizado por el proceso y las evidencias suministradas, la ejecución se encuentra con los siguientes porcentajes de avance con respecto de la meta anual:</w:t>
            </w:r>
          </w:p>
          <w:p w14:paraId="6C1B584E" w14:textId="77777777" w:rsidR="003F0F37" w:rsidRPr="004E7844" w:rsidRDefault="003F0F37" w:rsidP="003F0F37">
            <w:pPr>
              <w:tabs>
                <w:tab w:val="left" w:pos="5345"/>
              </w:tabs>
              <w:spacing w:line="276" w:lineRule="auto"/>
              <w:rPr>
                <w:rFonts w:asciiTheme="minorHAnsi" w:hAnsiTheme="minorHAnsi" w:cstheme="minorHAnsi"/>
              </w:rPr>
            </w:pPr>
          </w:p>
          <w:tbl>
            <w:tblPr>
              <w:tblW w:w="8216" w:type="dxa"/>
              <w:jc w:val="center"/>
              <w:tblCellMar>
                <w:left w:w="70" w:type="dxa"/>
                <w:right w:w="70" w:type="dxa"/>
              </w:tblCellMar>
              <w:tblLook w:val="04A0" w:firstRow="1" w:lastRow="0" w:firstColumn="1" w:lastColumn="0" w:noHBand="0" w:noVBand="1"/>
            </w:tblPr>
            <w:tblGrid>
              <w:gridCol w:w="2940"/>
              <w:gridCol w:w="1622"/>
              <w:gridCol w:w="1608"/>
              <w:gridCol w:w="789"/>
              <w:gridCol w:w="1257"/>
            </w:tblGrid>
            <w:tr w:rsidR="003F0F37" w:rsidRPr="004E7844" w14:paraId="0AFF0ABF" w14:textId="77777777" w:rsidTr="003F0F37">
              <w:trPr>
                <w:trHeight w:val="809"/>
                <w:jc w:val="center"/>
              </w:trPr>
              <w:tc>
                <w:tcPr>
                  <w:tcW w:w="2944" w:type="dxa"/>
                  <w:tcBorders>
                    <w:top w:val="single" w:sz="4" w:space="0" w:color="00B0F0"/>
                    <w:left w:val="single" w:sz="4" w:space="0" w:color="00B0F0"/>
                    <w:bottom w:val="single" w:sz="4" w:space="0" w:color="00B0F0"/>
                    <w:right w:val="nil"/>
                  </w:tcBorders>
                  <w:shd w:val="clear" w:color="000000" w:fill="4472C4"/>
                  <w:vAlign w:val="center"/>
                  <w:hideMark/>
                </w:tcPr>
                <w:p w14:paraId="7017A9F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622"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56E0257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608" w:type="dxa"/>
                  <w:tcBorders>
                    <w:top w:val="single" w:sz="4" w:space="0" w:color="00B0F0"/>
                    <w:left w:val="nil"/>
                    <w:bottom w:val="single" w:sz="4" w:space="0" w:color="00B0F0"/>
                    <w:right w:val="nil"/>
                  </w:tcBorders>
                  <w:shd w:val="clear" w:color="000000" w:fill="4472C4"/>
                  <w:vAlign w:val="center"/>
                  <w:hideMark/>
                </w:tcPr>
                <w:p w14:paraId="700B5EF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87"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7F46FDC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55" w:type="dxa"/>
                  <w:tcBorders>
                    <w:top w:val="single" w:sz="4" w:space="0" w:color="00B0F0"/>
                    <w:left w:val="nil"/>
                    <w:bottom w:val="single" w:sz="4" w:space="0" w:color="00B0F0"/>
                    <w:right w:val="single" w:sz="4" w:space="0" w:color="00B0F0"/>
                  </w:tcBorders>
                  <w:shd w:val="clear" w:color="000000" w:fill="4472C4"/>
                  <w:vAlign w:val="center"/>
                  <w:hideMark/>
                </w:tcPr>
                <w:p w14:paraId="618373D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7F4EE8E7" w14:textId="77777777" w:rsidTr="003F0F37">
              <w:trPr>
                <w:trHeight w:val="404"/>
                <w:jc w:val="center"/>
              </w:trPr>
              <w:tc>
                <w:tcPr>
                  <w:tcW w:w="2944" w:type="dxa"/>
                  <w:tcBorders>
                    <w:top w:val="nil"/>
                    <w:left w:val="single" w:sz="4" w:space="0" w:color="00B0F0"/>
                    <w:bottom w:val="single" w:sz="4" w:space="0" w:color="00B0F0"/>
                    <w:right w:val="nil"/>
                  </w:tcBorders>
                  <w:shd w:val="clear" w:color="000000" w:fill="D9E1F2"/>
                  <w:vAlign w:val="center"/>
                  <w:hideMark/>
                </w:tcPr>
                <w:p w14:paraId="754BF17D"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Realizar auditorías internas a los procesos para la mejora continua de la entidad.</w:t>
                  </w:r>
                </w:p>
              </w:tc>
              <w:tc>
                <w:tcPr>
                  <w:tcW w:w="1622" w:type="dxa"/>
                  <w:tcBorders>
                    <w:top w:val="nil"/>
                    <w:left w:val="single" w:sz="4" w:space="0" w:color="00B0F0"/>
                    <w:bottom w:val="nil"/>
                    <w:right w:val="single" w:sz="4" w:space="0" w:color="00B0F0"/>
                  </w:tcBorders>
                  <w:shd w:val="clear" w:color="000000" w:fill="D9E1F2"/>
                  <w:vAlign w:val="center"/>
                  <w:hideMark/>
                </w:tcPr>
                <w:p w14:paraId="7D7C39C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de auditorías según plan de trabajo aprobado en el Comité</w:t>
                  </w:r>
                </w:p>
              </w:tc>
              <w:tc>
                <w:tcPr>
                  <w:tcW w:w="1608" w:type="dxa"/>
                  <w:tcBorders>
                    <w:top w:val="nil"/>
                    <w:left w:val="nil"/>
                    <w:bottom w:val="nil"/>
                    <w:right w:val="nil"/>
                  </w:tcBorders>
                  <w:shd w:val="clear" w:color="000000" w:fill="D9E1F2"/>
                  <w:vAlign w:val="center"/>
                  <w:hideMark/>
                </w:tcPr>
                <w:p w14:paraId="21C15A64" w14:textId="41C8E462"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Informes de Auditorías </w:t>
                  </w:r>
                  <w:r w:rsidR="00951332" w:rsidRPr="004E7844">
                    <w:rPr>
                      <w:rFonts w:asciiTheme="minorHAnsi" w:eastAsia="Times New Roman" w:hAnsiTheme="minorHAnsi" w:cstheme="minorHAnsi"/>
                      <w:color w:val="auto"/>
                      <w:lang w:eastAsia="es-CO"/>
                    </w:rPr>
                    <w:t>Internas según</w:t>
                  </w:r>
                  <w:r w:rsidRPr="004E7844">
                    <w:rPr>
                      <w:rFonts w:asciiTheme="minorHAnsi" w:eastAsia="Times New Roman" w:hAnsiTheme="minorHAnsi" w:cstheme="minorHAnsi"/>
                      <w:color w:val="auto"/>
                      <w:lang w:eastAsia="es-CO"/>
                    </w:rPr>
                    <w:t xml:space="preserve"> cronograma plan de trabajo aprobado en el Comité Institucional de Coordinación de Control Interno</w:t>
                  </w:r>
                </w:p>
              </w:tc>
              <w:tc>
                <w:tcPr>
                  <w:tcW w:w="787" w:type="dxa"/>
                  <w:tcBorders>
                    <w:top w:val="nil"/>
                    <w:left w:val="single" w:sz="4" w:space="0" w:color="00B0F0"/>
                    <w:bottom w:val="nil"/>
                    <w:right w:val="single" w:sz="4" w:space="0" w:color="00B0F0"/>
                  </w:tcBorders>
                  <w:shd w:val="clear" w:color="000000" w:fill="D9E1F2"/>
                  <w:vAlign w:val="center"/>
                  <w:hideMark/>
                </w:tcPr>
                <w:p w14:paraId="11B572B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55" w:type="dxa"/>
                  <w:tcBorders>
                    <w:top w:val="nil"/>
                    <w:left w:val="nil"/>
                    <w:bottom w:val="nil"/>
                    <w:right w:val="single" w:sz="4" w:space="0" w:color="00B0F0"/>
                  </w:tcBorders>
                  <w:shd w:val="clear" w:color="000000" w:fill="D9E1F2"/>
                  <w:vAlign w:val="center"/>
                  <w:hideMark/>
                </w:tcPr>
                <w:p w14:paraId="78FF9047" w14:textId="3D2D2DB5" w:rsidR="003F0F37" w:rsidRPr="004E7844" w:rsidRDefault="00550E58"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4</w:t>
                  </w:r>
                  <w:r w:rsidR="003F0F37" w:rsidRPr="004E7844">
                    <w:rPr>
                      <w:rFonts w:asciiTheme="minorHAnsi" w:eastAsia="Times New Roman" w:hAnsiTheme="minorHAnsi" w:cstheme="minorHAnsi"/>
                      <w:b/>
                      <w:bCs/>
                      <w:color w:val="auto"/>
                      <w:lang w:eastAsia="es-CO"/>
                    </w:rPr>
                    <w:t>5%</w:t>
                  </w:r>
                </w:p>
              </w:tc>
            </w:tr>
            <w:tr w:rsidR="003F0F37" w:rsidRPr="004E7844" w14:paraId="5F4B0F90" w14:textId="77777777" w:rsidTr="003F0F37">
              <w:trPr>
                <w:trHeight w:val="404"/>
                <w:jc w:val="center"/>
              </w:trPr>
              <w:tc>
                <w:tcPr>
                  <w:tcW w:w="2944" w:type="dxa"/>
                  <w:vMerge w:val="restart"/>
                  <w:tcBorders>
                    <w:top w:val="nil"/>
                    <w:left w:val="single" w:sz="4" w:space="0" w:color="auto"/>
                    <w:right w:val="nil"/>
                  </w:tcBorders>
                  <w:shd w:val="clear" w:color="000000" w:fill="FFFFFF"/>
                  <w:vAlign w:val="center"/>
                  <w:hideMark/>
                </w:tcPr>
                <w:p w14:paraId="1149E287"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Elaborar informes de evaluación independiente al sistema de gestión.</w:t>
                  </w:r>
                </w:p>
              </w:tc>
              <w:tc>
                <w:tcPr>
                  <w:tcW w:w="1622"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5A840B3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de seguimiento a los Planes de Mejoramiento de la entidad</w:t>
                  </w:r>
                </w:p>
              </w:tc>
              <w:tc>
                <w:tcPr>
                  <w:tcW w:w="1608" w:type="dxa"/>
                  <w:tcBorders>
                    <w:top w:val="single" w:sz="4" w:space="0" w:color="00B0F0"/>
                    <w:left w:val="nil"/>
                    <w:bottom w:val="single" w:sz="4" w:space="0" w:color="00B0F0"/>
                    <w:right w:val="nil"/>
                  </w:tcBorders>
                  <w:shd w:val="clear" w:color="000000" w:fill="FFFFFF"/>
                  <w:vAlign w:val="center"/>
                  <w:hideMark/>
                </w:tcPr>
                <w:p w14:paraId="16AF235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de seguimiento a los Planes de Mejoramiento individuales de la entidad.</w:t>
                  </w:r>
                </w:p>
              </w:tc>
              <w:tc>
                <w:tcPr>
                  <w:tcW w:w="787"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57EB525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2</w:t>
                  </w:r>
                </w:p>
              </w:tc>
              <w:tc>
                <w:tcPr>
                  <w:tcW w:w="1255" w:type="dxa"/>
                  <w:tcBorders>
                    <w:top w:val="single" w:sz="4" w:space="0" w:color="00B0F0"/>
                    <w:left w:val="nil"/>
                    <w:bottom w:val="single" w:sz="4" w:space="0" w:color="00B0F0"/>
                    <w:right w:val="single" w:sz="4" w:space="0" w:color="00B0F0"/>
                  </w:tcBorders>
                  <w:shd w:val="clear" w:color="000000" w:fill="FFFFFF"/>
                  <w:vAlign w:val="center"/>
                  <w:hideMark/>
                </w:tcPr>
                <w:p w14:paraId="79C3957F" w14:textId="7CDF3DCD" w:rsidR="003F0F37" w:rsidRPr="004E7844" w:rsidRDefault="00550E58"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41EA47D0" w14:textId="77777777" w:rsidTr="003F0F37">
              <w:trPr>
                <w:trHeight w:val="404"/>
                <w:jc w:val="center"/>
              </w:trPr>
              <w:tc>
                <w:tcPr>
                  <w:tcW w:w="2944" w:type="dxa"/>
                  <w:vMerge/>
                  <w:tcBorders>
                    <w:left w:val="single" w:sz="4" w:space="0" w:color="auto"/>
                    <w:right w:val="nil"/>
                  </w:tcBorders>
                  <w:vAlign w:val="center"/>
                  <w:hideMark/>
                </w:tcPr>
                <w:p w14:paraId="5DA0ECD7"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c>
                <w:tcPr>
                  <w:tcW w:w="1622" w:type="dxa"/>
                  <w:tcBorders>
                    <w:top w:val="nil"/>
                    <w:left w:val="single" w:sz="4" w:space="0" w:color="00B0F0"/>
                    <w:bottom w:val="nil"/>
                    <w:right w:val="single" w:sz="4" w:space="0" w:color="00B0F0"/>
                  </w:tcBorders>
                  <w:shd w:val="clear" w:color="000000" w:fill="D9E1F2"/>
                  <w:vAlign w:val="center"/>
                  <w:hideMark/>
                </w:tcPr>
                <w:p w14:paraId="01AAD2A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de seguimiento a los Planes de Acción de la entidad.</w:t>
                  </w:r>
                </w:p>
              </w:tc>
              <w:tc>
                <w:tcPr>
                  <w:tcW w:w="1608" w:type="dxa"/>
                  <w:tcBorders>
                    <w:top w:val="nil"/>
                    <w:left w:val="nil"/>
                    <w:bottom w:val="nil"/>
                    <w:right w:val="nil"/>
                  </w:tcBorders>
                  <w:shd w:val="clear" w:color="000000" w:fill="D9E1F2"/>
                  <w:vAlign w:val="center"/>
                  <w:hideMark/>
                </w:tcPr>
                <w:p w14:paraId="1160A67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de seguimiento a los planes de acción de la entidad</w:t>
                  </w:r>
                </w:p>
              </w:tc>
              <w:tc>
                <w:tcPr>
                  <w:tcW w:w="787" w:type="dxa"/>
                  <w:tcBorders>
                    <w:top w:val="nil"/>
                    <w:left w:val="single" w:sz="4" w:space="0" w:color="00B0F0"/>
                    <w:bottom w:val="nil"/>
                    <w:right w:val="single" w:sz="4" w:space="0" w:color="00B0F0"/>
                  </w:tcBorders>
                  <w:shd w:val="clear" w:color="000000" w:fill="D9E1F2"/>
                  <w:vAlign w:val="center"/>
                  <w:hideMark/>
                </w:tcPr>
                <w:p w14:paraId="43DDF8F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4</w:t>
                  </w:r>
                </w:p>
              </w:tc>
              <w:tc>
                <w:tcPr>
                  <w:tcW w:w="1255" w:type="dxa"/>
                  <w:tcBorders>
                    <w:top w:val="nil"/>
                    <w:left w:val="nil"/>
                    <w:bottom w:val="nil"/>
                    <w:right w:val="single" w:sz="4" w:space="0" w:color="00B0F0"/>
                  </w:tcBorders>
                  <w:shd w:val="clear" w:color="000000" w:fill="D9E1F2"/>
                  <w:vAlign w:val="center"/>
                  <w:hideMark/>
                </w:tcPr>
                <w:p w14:paraId="35A6251B" w14:textId="04D01BEB" w:rsidR="003F0F37" w:rsidRPr="004E7844" w:rsidRDefault="00550E58"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1C4DBFE0" w14:textId="77777777" w:rsidTr="003F0F37">
              <w:trPr>
                <w:trHeight w:val="404"/>
                <w:jc w:val="center"/>
              </w:trPr>
              <w:tc>
                <w:tcPr>
                  <w:tcW w:w="2944" w:type="dxa"/>
                  <w:vMerge/>
                  <w:tcBorders>
                    <w:left w:val="single" w:sz="4" w:space="0" w:color="auto"/>
                    <w:right w:val="nil"/>
                  </w:tcBorders>
                  <w:vAlign w:val="center"/>
                  <w:hideMark/>
                </w:tcPr>
                <w:p w14:paraId="53D1C995"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c>
                <w:tcPr>
                  <w:tcW w:w="1622"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322F3CD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de seguimiento a los indicadores de Gestión de la entidad</w:t>
                  </w:r>
                </w:p>
              </w:tc>
              <w:tc>
                <w:tcPr>
                  <w:tcW w:w="1608" w:type="dxa"/>
                  <w:tcBorders>
                    <w:top w:val="single" w:sz="4" w:space="0" w:color="00B0F0"/>
                    <w:left w:val="nil"/>
                    <w:bottom w:val="single" w:sz="4" w:space="0" w:color="00B0F0"/>
                    <w:right w:val="nil"/>
                  </w:tcBorders>
                  <w:shd w:val="clear" w:color="000000" w:fill="FFFFFF"/>
                  <w:vAlign w:val="center"/>
                  <w:hideMark/>
                </w:tcPr>
                <w:p w14:paraId="593E94B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de seguimiento a los indicadores de Gestión de la entidad</w:t>
                  </w:r>
                </w:p>
              </w:tc>
              <w:tc>
                <w:tcPr>
                  <w:tcW w:w="787"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50DB432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4</w:t>
                  </w:r>
                </w:p>
              </w:tc>
              <w:tc>
                <w:tcPr>
                  <w:tcW w:w="1255" w:type="dxa"/>
                  <w:tcBorders>
                    <w:top w:val="single" w:sz="4" w:space="0" w:color="00B0F0"/>
                    <w:left w:val="nil"/>
                    <w:bottom w:val="single" w:sz="4" w:space="0" w:color="00B0F0"/>
                    <w:right w:val="single" w:sz="4" w:space="0" w:color="00B0F0"/>
                  </w:tcBorders>
                  <w:shd w:val="clear" w:color="000000" w:fill="FFFFFF"/>
                  <w:vAlign w:val="center"/>
                  <w:hideMark/>
                </w:tcPr>
                <w:p w14:paraId="06AC5536" w14:textId="2A1F5D99" w:rsidR="003F0F37" w:rsidRPr="004E7844" w:rsidRDefault="00550E58"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72B01954" w14:textId="77777777" w:rsidTr="003F0F37">
              <w:trPr>
                <w:trHeight w:val="404"/>
                <w:jc w:val="center"/>
              </w:trPr>
              <w:tc>
                <w:tcPr>
                  <w:tcW w:w="2944" w:type="dxa"/>
                  <w:vMerge/>
                  <w:tcBorders>
                    <w:left w:val="single" w:sz="4" w:space="0" w:color="auto"/>
                    <w:bottom w:val="single" w:sz="4" w:space="0" w:color="auto"/>
                    <w:right w:val="nil"/>
                  </w:tcBorders>
                  <w:vAlign w:val="center"/>
                </w:tcPr>
                <w:p w14:paraId="6DC6C43F"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c>
                <w:tcPr>
                  <w:tcW w:w="1622" w:type="dxa"/>
                  <w:tcBorders>
                    <w:top w:val="single" w:sz="4" w:space="0" w:color="00B0F0"/>
                    <w:left w:val="single" w:sz="4" w:space="0" w:color="00B0F0"/>
                    <w:bottom w:val="single" w:sz="4" w:space="0" w:color="00B0F0"/>
                    <w:right w:val="single" w:sz="4" w:space="0" w:color="00B0F0"/>
                  </w:tcBorders>
                  <w:shd w:val="clear" w:color="000000" w:fill="FFFFFF"/>
                  <w:vAlign w:val="center"/>
                </w:tcPr>
                <w:p w14:paraId="7D6396D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de seguimiento a los Riesgos de Gestión de la entidad</w:t>
                  </w:r>
                </w:p>
              </w:tc>
              <w:tc>
                <w:tcPr>
                  <w:tcW w:w="1608" w:type="dxa"/>
                  <w:tcBorders>
                    <w:top w:val="single" w:sz="4" w:space="0" w:color="00B0F0"/>
                    <w:left w:val="nil"/>
                    <w:bottom w:val="single" w:sz="4" w:space="0" w:color="00B0F0"/>
                    <w:right w:val="nil"/>
                  </w:tcBorders>
                  <w:shd w:val="clear" w:color="000000" w:fill="FFFFFF"/>
                  <w:vAlign w:val="center"/>
                </w:tcPr>
                <w:p w14:paraId="709F0DA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de seguimiento a los Riesgos de gestión de la entidad</w:t>
                  </w:r>
                </w:p>
              </w:tc>
              <w:tc>
                <w:tcPr>
                  <w:tcW w:w="787" w:type="dxa"/>
                  <w:tcBorders>
                    <w:top w:val="single" w:sz="4" w:space="0" w:color="00B0F0"/>
                    <w:left w:val="single" w:sz="4" w:space="0" w:color="00B0F0"/>
                    <w:bottom w:val="single" w:sz="4" w:space="0" w:color="00B0F0"/>
                    <w:right w:val="single" w:sz="4" w:space="0" w:color="00B0F0"/>
                  </w:tcBorders>
                  <w:shd w:val="clear" w:color="000000" w:fill="FFFFFF"/>
                  <w:vAlign w:val="center"/>
                </w:tcPr>
                <w:p w14:paraId="20DC6FA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4</w:t>
                  </w:r>
                </w:p>
              </w:tc>
              <w:tc>
                <w:tcPr>
                  <w:tcW w:w="1255" w:type="dxa"/>
                  <w:tcBorders>
                    <w:top w:val="single" w:sz="4" w:space="0" w:color="00B0F0"/>
                    <w:left w:val="nil"/>
                    <w:bottom w:val="single" w:sz="4" w:space="0" w:color="00B0F0"/>
                    <w:right w:val="single" w:sz="4" w:space="0" w:color="00B0F0"/>
                  </w:tcBorders>
                  <w:shd w:val="clear" w:color="000000" w:fill="FFFFFF"/>
                  <w:vAlign w:val="center"/>
                </w:tcPr>
                <w:p w14:paraId="43B4305C" w14:textId="7BCF28BF" w:rsidR="003F0F37" w:rsidRPr="004E7844" w:rsidRDefault="00550E58"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2938D19A" w14:textId="77777777" w:rsidTr="003F0F37">
              <w:trPr>
                <w:trHeight w:val="404"/>
                <w:jc w:val="center"/>
              </w:trPr>
              <w:tc>
                <w:tcPr>
                  <w:tcW w:w="2944" w:type="dxa"/>
                  <w:tcBorders>
                    <w:top w:val="single" w:sz="4" w:space="0" w:color="00B0F0"/>
                    <w:left w:val="single" w:sz="4" w:space="0" w:color="00B0F0"/>
                    <w:bottom w:val="single" w:sz="4" w:space="0" w:color="00B0F0"/>
                    <w:right w:val="nil"/>
                  </w:tcBorders>
                  <w:shd w:val="clear" w:color="000000" w:fill="D9E1F2"/>
                  <w:vAlign w:val="center"/>
                  <w:hideMark/>
                </w:tcPr>
                <w:p w14:paraId="68C89889"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Elaborar informes a entes internos y externos, de acuerdo a la normativa vigente.</w:t>
                  </w:r>
                </w:p>
              </w:tc>
              <w:tc>
                <w:tcPr>
                  <w:tcW w:w="1622" w:type="dxa"/>
                  <w:tcBorders>
                    <w:top w:val="nil"/>
                    <w:left w:val="single" w:sz="4" w:space="0" w:color="00B0F0"/>
                    <w:bottom w:val="single" w:sz="4" w:space="0" w:color="00B0F0"/>
                    <w:right w:val="single" w:sz="4" w:space="0" w:color="00B0F0"/>
                  </w:tcBorders>
                  <w:shd w:val="clear" w:color="000000" w:fill="D9E1F2"/>
                  <w:vAlign w:val="center"/>
                  <w:hideMark/>
                </w:tcPr>
                <w:p w14:paraId="7290A4B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a entes internos y externos, de acuerdo a la normativa vigente</w:t>
                  </w:r>
                </w:p>
              </w:tc>
              <w:tc>
                <w:tcPr>
                  <w:tcW w:w="1608" w:type="dxa"/>
                  <w:tcBorders>
                    <w:top w:val="nil"/>
                    <w:left w:val="nil"/>
                    <w:bottom w:val="nil"/>
                    <w:right w:val="nil"/>
                  </w:tcBorders>
                  <w:shd w:val="clear" w:color="000000" w:fill="D9E1F2"/>
                  <w:vAlign w:val="center"/>
                  <w:hideMark/>
                </w:tcPr>
                <w:p w14:paraId="320B343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a entes internos y externos, de acuerdo a la normativa vigente</w:t>
                  </w:r>
                </w:p>
              </w:tc>
              <w:tc>
                <w:tcPr>
                  <w:tcW w:w="787" w:type="dxa"/>
                  <w:tcBorders>
                    <w:top w:val="nil"/>
                    <w:left w:val="single" w:sz="4" w:space="0" w:color="00B0F0"/>
                    <w:bottom w:val="single" w:sz="4" w:space="0" w:color="00B0F0"/>
                    <w:right w:val="single" w:sz="4" w:space="0" w:color="00B0F0"/>
                  </w:tcBorders>
                  <w:shd w:val="clear" w:color="000000" w:fill="D9E1F2"/>
                  <w:vAlign w:val="center"/>
                  <w:hideMark/>
                </w:tcPr>
                <w:p w14:paraId="72DE8C5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55" w:type="dxa"/>
                  <w:tcBorders>
                    <w:top w:val="nil"/>
                    <w:left w:val="nil"/>
                    <w:bottom w:val="single" w:sz="4" w:space="0" w:color="00B0F0"/>
                    <w:right w:val="single" w:sz="4" w:space="0" w:color="00B0F0"/>
                  </w:tcBorders>
                  <w:shd w:val="clear" w:color="000000" w:fill="D9E1F2"/>
                  <w:vAlign w:val="center"/>
                  <w:hideMark/>
                </w:tcPr>
                <w:p w14:paraId="5EBA3965" w14:textId="00860D95" w:rsidR="003F0F37" w:rsidRPr="004E7844" w:rsidRDefault="00550E58"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25A90A0B" w14:textId="77777777" w:rsidTr="003F0F37">
              <w:trPr>
                <w:trHeight w:val="449"/>
                <w:jc w:val="center"/>
              </w:trPr>
              <w:tc>
                <w:tcPr>
                  <w:tcW w:w="6961" w:type="dxa"/>
                  <w:gridSpan w:val="4"/>
                  <w:tcBorders>
                    <w:top w:val="nil"/>
                    <w:left w:val="single" w:sz="4" w:space="0" w:color="00B0F0"/>
                    <w:bottom w:val="single" w:sz="4" w:space="0" w:color="00B0F0"/>
                    <w:right w:val="single" w:sz="4" w:space="0" w:color="00B0F0"/>
                  </w:tcBorders>
                  <w:shd w:val="clear" w:color="000000" w:fill="4472C4"/>
                  <w:vAlign w:val="center"/>
                  <w:hideMark/>
                </w:tcPr>
                <w:p w14:paraId="03CDC8BB" w14:textId="3086D906"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PROMEDIO PORCENTAJE DE AVANCE PROCESO I</w:t>
                  </w:r>
                  <w:r w:rsidR="00C821B7"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 xml:space="preserve"> TRIMESTRE 2024</w:t>
                  </w:r>
                </w:p>
              </w:tc>
              <w:tc>
                <w:tcPr>
                  <w:tcW w:w="1255" w:type="dxa"/>
                  <w:tcBorders>
                    <w:top w:val="nil"/>
                    <w:left w:val="nil"/>
                    <w:bottom w:val="single" w:sz="4" w:space="0" w:color="00B0F0"/>
                    <w:right w:val="single" w:sz="4" w:space="0" w:color="00B0F0"/>
                  </w:tcBorders>
                  <w:shd w:val="clear" w:color="000000" w:fill="4472C4"/>
                  <w:vAlign w:val="center"/>
                  <w:hideMark/>
                </w:tcPr>
                <w:p w14:paraId="089A61DD" w14:textId="58344735" w:rsidR="003F0F37" w:rsidRPr="004E7844" w:rsidRDefault="00C821B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49</w:t>
                  </w:r>
                  <w:r w:rsidR="003F0F37" w:rsidRPr="004E7844">
                    <w:rPr>
                      <w:rFonts w:asciiTheme="minorHAnsi" w:eastAsia="Times New Roman" w:hAnsiTheme="minorHAnsi" w:cstheme="minorHAnsi"/>
                      <w:b/>
                      <w:bCs/>
                      <w:color w:val="FFFFFF"/>
                      <w:lang w:eastAsia="es-CO"/>
                    </w:rPr>
                    <w:t>%</w:t>
                  </w:r>
                </w:p>
              </w:tc>
            </w:tr>
          </w:tbl>
          <w:p w14:paraId="60F308A8" w14:textId="689CA2E7" w:rsidR="003F0F37" w:rsidRPr="004E7844" w:rsidRDefault="003F0F37" w:rsidP="003F0F37">
            <w:pPr>
              <w:tabs>
                <w:tab w:val="left" w:pos="5345"/>
              </w:tabs>
              <w:spacing w:line="276" w:lineRule="auto"/>
              <w:rPr>
                <w:rFonts w:asciiTheme="minorHAnsi" w:hAnsiTheme="minorHAnsi" w:cstheme="minorHAnsi"/>
                <w:b/>
                <w:bCs/>
                <w:u w:val="single"/>
                <w:lang w:val="es-MX"/>
              </w:rPr>
            </w:pPr>
          </w:p>
          <w:p w14:paraId="5C227246" w14:textId="77777777" w:rsidR="00C821B7" w:rsidRPr="004E7844" w:rsidRDefault="00C821B7" w:rsidP="003F0F37">
            <w:pPr>
              <w:tabs>
                <w:tab w:val="left" w:pos="5345"/>
              </w:tabs>
              <w:spacing w:line="276" w:lineRule="auto"/>
              <w:rPr>
                <w:rFonts w:asciiTheme="minorHAnsi" w:hAnsiTheme="minorHAnsi" w:cstheme="minorHAnsi"/>
                <w:b/>
                <w:bCs/>
                <w:u w:val="single"/>
                <w:lang w:val="es-MX"/>
              </w:rPr>
            </w:pPr>
          </w:p>
          <w:p w14:paraId="66A00BDE" w14:textId="77777777" w:rsidR="003F0F37" w:rsidRPr="004E7844" w:rsidRDefault="003F0F37" w:rsidP="003F0F37">
            <w:pPr>
              <w:tabs>
                <w:tab w:val="left" w:pos="5345"/>
              </w:tabs>
              <w:spacing w:line="276" w:lineRule="auto"/>
              <w:jc w:val="center"/>
              <w:rPr>
                <w:rFonts w:asciiTheme="minorHAnsi" w:hAnsiTheme="minorHAnsi" w:cstheme="minorHAnsi"/>
                <w:b/>
                <w:bCs/>
                <w:u w:val="single"/>
                <w:lang w:val="es-MX"/>
              </w:rPr>
            </w:pPr>
            <w:r w:rsidRPr="00D722B9">
              <w:rPr>
                <w:rFonts w:asciiTheme="minorHAnsi" w:hAnsiTheme="minorHAnsi" w:cstheme="minorHAnsi"/>
                <w:b/>
                <w:bCs/>
                <w:u w:val="single"/>
                <w:lang w:val="es-MX"/>
              </w:rPr>
              <w:t>Interacción con el Ciudadano</w:t>
            </w:r>
          </w:p>
          <w:p w14:paraId="24F420A3" w14:textId="77777777" w:rsidR="003F0F37" w:rsidRPr="004E7844" w:rsidRDefault="003F0F37" w:rsidP="003F0F37">
            <w:pPr>
              <w:tabs>
                <w:tab w:val="left" w:pos="5345"/>
              </w:tabs>
              <w:spacing w:line="276" w:lineRule="auto"/>
              <w:rPr>
                <w:rFonts w:asciiTheme="minorHAnsi" w:hAnsiTheme="minorHAnsi" w:cstheme="minorHAnsi"/>
                <w:b/>
                <w:bCs/>
                <w:lang w:val="es-MX"/>
              </w:rPr>
            </w:pPr>
          </w:p>
          <w:p w14:paraId="4494D0A6"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El proceso Interacción con el Ciudadano, tiene 9 acciones con 9 productos y entregables definidos en el Plan de Acción 2024, iniciando 01 de enero de 2024 con fecha de finalización el 31 de diciembre de 2024.</w:t>
            </w:r>
          </w:p>
          <w:p w14:paraId="1C155C6E" w14:textId="77777777" w:rsidR="003F0F37" w:rsidRPr="004E7844" w:rsidRDefault="003F0F37" w:rsidP="003F0F37">
            <w:pPr>
              <w:tabs>
                <w:tab w:val="left" w:pos="5345"/>
              </w:tabs>
              <w:spacing w:line="276" w:lineRule="auto"/>
              <w:rPr>
                <w:rFonts w:asciiTheme="minorHAnsi" w:hAnsiTheme="minorHAnsi" w:cstheme="minorHAnsi"/>
              </w:rPr>
            </w:pPr>
          </w:p>
          <w:p w14:paraId="01C007E0" w14:textId="1AA3DCAC"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De acuerdo con el reporte realizado por el proceso y las evidencias suministradas, la ejecución se encuentra con los siguientes porcentajes de avances respecto de la meta anual:</w:t>
            </w:r>
          </w:p>
          <w:tbl>
            <w:tblPr>
              <w:tblW w:w="8155" w:type="dxa"/>
              <w:jc w:val="center"/>
              <w:tblCellMar>
                <w:left w:w="70" w:type="dxa"/>
                <w:right w:w="70" w:type="dxa"/>
              </w:tblCellMar>
              <w:tblLook w:val="04A0" w:firstRow="1" w:lastRow="0" w:firstColumn="1" w:lastColumn="0" w:noHBand="0" w:noVBand="1"/>
            </w:tblPr>
            <w:tblGrid>
              <w:gridCol w:w="2674"/>
              <w:gridCol w:w="1630"/>
              <w:gridCol w:w="1805"/>
              <w:gridCol w:w="789"/>
              <w:gridCol w:w="1257"/>
            </w:tblGrid>
            <w:tr w:rsidR="003F0F37" w:rsidRPr="004E7844" w14:paraId="2DF85326" w14:textId="77777777" w:rsidTr="003F0F37">
              <w:trPr>
                <w:trHeight w:val="1001"/>
                <w:jc w:val="center"/>
              </w:trPr>
              <w:tc>
                <w:tcPr>
                  <w:tcW w:w="2675"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3EFADFD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630" w:type="dxa"/>
                  <w:tcBorders>
                    <w:top w:val="single" w:sz="4" w:space="0" w:color="00B0F0"/>
                    <w:left w:val="nil"/>
                    <w:bottom w:val="single" w:sz="4" w:space="0" w:color="00B0F0"/>
                    <w:right w:val="single" w:sz="4" w:space="0" w:color="00B0F0"/>
                  </w:tcBorders>
                  <w:shd w:val="clear" w:color="000000" w:fill="4472C4"/>
                  <w:vAlign w:val="center"/>
                  <w:hideMark/>
                </w:tcPr>
                <w:p w14:paraId="3968F45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805" w:type="dxa"/>
                  <w:tcBorders>
                    <w:top w:val="single" w:sz="4" w:space="0" w:color="00B0F0"/>
                    <w:left w:val="nil"/>
                    <w:bottom w:val="single" w:sz="4" w:space="0" w:color="00B0F0"/>
                    <w:right w:val="single" w:sz="4" w:space="0" w:color="00B0F0"/>
                  </w:tcBorders>
                  <w:shd w:val="clear" w:color="000000" w:fill="4472C4"/>
                  <w:vAlign w:val="center"/>
                  <w:hideMark/>
                </w:tcPr>
                <w:p w14:paraId="0A71E2C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88" w:type="dxa"/>
                  <w:tcBorders>
                    <w:top w:val="single" w:sz="4" w:space="0" w:color="00B0F0"/>
                    <w:left w:val="nil"/>
                    <w:bottom w:val="single" w:sz="4" w:space="0" w:color="00B0F0"/>
                    <w:right w:val="single" w:sz="4" w:space="0" w:color="00B0F0"/>
                  </w:tcBorders>
                  <w:shd w:val="clear" w:color="000000" w:fill="4472C4"/>
                  <w:vAlign w:val="center"/>
                  <w:hideMark/>
                </w:tcPr>
                <w:p w14:paraId="4E14CE5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57" w:type="dxa"/>
                  <w:tcBorders>
                    <w:top w:val="single" w:sz="4" w:space="0" w:color="00B0F0"/>
                    <w:left w:val="nil"/>
                    <w:bottom w:val="single" w:sz="4" w:space="0" w:color="00B0F0"/>
                    <w:right w:val="single" w:sz="4" w:space="0" w:color="00B0F0"/>
                  </w:tcBorders>
                  <w:shd w:val="clear" w:color="000000" w:fill="4472C4"/>
                  <w:vAlign w:val="center"/>
                  <w:hideMark/>
                </w:tcPr>
                <w:p w14:paraId="0F3CE3B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30AE8A64" w14:textId="77777777" w:rsidTr="003F0F37">
              <w:trPr>
                <w:trHeight w:val="500"/>
                <w:jc w:val="center"/>
              </w:trPr>
              <w:tc>
                <w:tcPr>
                  <w:tcW w:w="2675" w:type="dxa"/>
                  <w:tcBorders>
                    <w:top w:val="nil"/>
                    <w:left w:val="single" w:sz="4" w:space="0" w:color="00B0F0"/>
                    <w:bottom w:val="single" w:sz="4" w:space="0" w:color="00B0F0"/>
                    <w:right w:val="single" w:sz="4" w:space="0" w:color="00B0F0"/>
                  </w:tcBorders>
                  <w:shd w:val="clear" w:color="000000" w:fill="D9E1F2"/>
                  <w:vAlign w:val="center"/>
                  <w:hideMark/>
                </w:tcPr>
                <w:p w14:paraId="2A9A9BB8"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 xml:space="preserve">Mejorar y fortalecer la calidad y accesibilidad a los canales de atención masiva de PQRSF y presencia </w:t>
                  </w:r>
                  <w:r w:rsidRPr="004E7844">
                    <w:rPr>
                      <w:rFonts w:asciiTheme="minorHAnsi" w:eastAsia="Times New Roman" w:hAnsiTheme="minorHAnsi" w:cstheme="minorHAnsi"/>
                      <w:b/>
                      <w:bCs/>
                      <w:color w:val="auto"/>
                      <w:lang w:eastAsia="es-CO"/>
                    </w:rPr>
                    <w:lastRenderedPageBreak/>
                    <w:t xml:space="preserve">institucional en el territorio nacional. </w:t>
                  </w:r>
                </w:p>
              </w:tc>
              <w:tc>
                <w:tcPr>
                  <w:tcW w:w="1630" w:type="dxa"/>
                  <w:tcBorders>
                    <w:top w:val="nil"/>
                    <w:left w:val="nil"/>
                    <w:bottom w:val="single" w:sz="4" w:space="0" w:color="00B0F0"/>
                    <w:right w:val="single" w:sz="4" w:space="0" w:color="00B0F0"/>
                  </w:tcBorders>
                  <w:shd w:val="clear" w:color="000000" w:fill="D9E1F2"/>
                  <w:vAlign w:val="center"/>
                  <w:hideMark/>
                </w:tcPr>
                <w:p w14:paraId="08549D3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lastRenderedPageBreak/>
                    <w:t xml:space="preserve">Informes de la atención en canales de atención y relacionamiento </w:t>
                  </w:r>
                  <w:r w:rsidRPr="004E7844">
                    <w:rPr>
                      <w:rFonts w:asciiTheme="minorHAnsi" w:eastAsia="Times New Roman" w:hAnsiTheme="minorHAnsi" w:cstheme="minorHAnsi"/>
                      <w:color w:val="auto"/>
                      <w:lang w:eastAsia="es-CO"/>
                    </w:rPr>
                    <w:lastRenderedPageBreak/>
                    <w:t>con el ciudadano</w:t>
                  </w:r>
                </w:p>
              </w:tc>
              <w:tc>
                <w:tcPr>
                  <w:tcW w:w="1805" w:type="dxa"/>
                  <w:tcBorders>
                    <w:top w:val="nil"/>
                    <w:left w:val="nil"/>
                    <w:bottom w:val="single" w:sz="4" w:space="0" w:color="00B0F0"/>
                    <w:right w:val="single" w:sz="4" w:space="0" w:color="00B0F0"/>
                  </w:tcBorders>
                  <w:shd w:val="clear" w:color="000000" w:fill="D9E1F2"/>
                  <w:vAlign w:val="center"/>
                  <w:hideMark/>
                </w:tcPr>
                <w:p w14:paraId="311F0EE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lastRenderedPageBreak/>
                    <w:t xml:space="preserve">Informes de la atención en canales de atención y </w:t>
                  </w:r>
                  <w:r w:rsidRPr="004E7844">
                    <w:rPr>
                      <w:rFonts w:asciiTheme="minorHAnsi" w:eastAsia="Times New Roman" w:hAnsiTheme="minorHAnsi" w:cstheme="minorHAnsi"/>
                      <w:color w:val="auto"/>
                      <w:lang w:eastAsia="es-CO"/>
                    </w:rPr>
                    <w:lastRenderedPageBreak/>
                    <w:t>relacionamiento con el ciudadano.</w:t>
                  </w:r>
                </w:p>
              </w:tc>
              <w:tc>
                <w:tcPr>
                  <w:tcW w:w="788" w:type="dxa"/>
                  <w:tcBorders>
                    <w:top w:val="nil"/>
                    <w:left w:val="nil"/>
                    <w:bottom w:val="single" w:sz="4" w:space="0" w:color="00B0F0"/>
                    <w:right w:val="single" w:sz="4" w:space="0" w:color="00B0F0"/>
                  </w:tcBorders>
                  <w:shd w:val="clear" w:color="000000" w:fill="D9E1F2"/>
                  <w:vAlign w:val="center"/>
                  <w:hideMark/>
                </w:tcPr>
                <w:p w14:paraId="0F8AC2C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lastRenderedPageBreak/>
                    <w:t>4</w:t>
                  </w:r>
                </w:p>
              </w:tc>
              <w:tc>
                <w:tcPr>
                  <w:tcW w:w="1257" w:type="dxa"/>
                  <w:tcBorders>
                    <w:top w:val="nil"/>
                    <w:left w:val="nil"/>
                    <w:bottom w:val="single" w:sz="4" w:space="0" w:color="00B0F0"/>
                    <w:right w:val="single" w:sz="4" w:space="0" w:color="00B0F0"/>
                  </w:tcBorders>
                  <w:shd w:val="clear" w:color="000000" w:fill="D9E1F2"/>
                  <w:vAlign w:val="center"/>
                  <w:hideMark/>
                </w:tcPr>
                <w:p w14:paraId="595F1B7E" w14:textId="0C8E5390" w:rsidR="003F0F37" w:rsidRPr="004E7844" w:rsidRDefault="00C821B7" w:rsidP="00C821B7">
                  <w:pPr>
                    <w:autoSpaceDE/>
                    <w:autoSpaceDN/>
                    <w:adjustRightInd/>
                    <w:spacing w:line="276" w:lineRule="auto"/>
                    <w:jc w:val="center"/>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50</w:t>
                  </w:r>
                  <w:r w:rsidR="003F0F37" w:rsidRPr="004E7844">
                    <w:rPr>
                      <w:rFonts w:asciiTheme="minorHAnsi" w:eastAsia="Times New Roman" w:hAnsiTheme="minorHAnsi" w:cstheme="minorHAnsi"/>
                      <w:b/>
                      <w:bCs/>
                      <w:lang w:eastAsia="es-CO"/>
                    </w:rPr>
                    <w:t>%</w:t>
                  </w:r>
                </w:p>
              </w:tc>
            </w:tr>
            <w:tr w:rsidR="003F0F37" w:rsidRPr="004E7844" w14:paraId="6BD0E11D" w14:textId="77777777" w:rsidTr="003F0F37">
              <w:trPr>
                <w:trHeight w:val="751"/>
                <w:jc w:val="center"/>
              </w:trPr>
              <w:tc>
                <w:tcPr>
                  <w:tcW w:w="2675" w:type="dxa"/>
                  <w:tcBorders>
                    <w:top w:val="nil"/>
                    <w:left w:val="single" w:sz="4" w:space="0" w:color="00B0F0"/>
                    <w:bottom w:val="single" w:sz="4" w:space="0" w:color="00B0F0"/>
                    <w:right w:val="single" w:sz="4" w:space="0" w:color="00B0F0"/>
                  </w:tcBorders>
                  <w:shd w:val="clear" w:color="auto" w:fill="auto"/>
                  <w:vAlign w:val="center"/>
                  <w:hideMark/>
                </w:tcPr>
                <w:p w14:paraId="32FFDB19"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Realizar un seminario para el cumplimiento de las normas frente a la atención e interacción con los afiliados y no afiliados a las CCF.</w:t>
                  </w:r>
                </w:p>
              </w:tc>
              <w:tc>
                <w:tcPr>
                  <w:tcW w:w="1630" w:type="dxa"/>
                  <w:tcBorders>
                    <w:top w:val="nil"/>
                    <w:left w:val="nil"/>
                    <w:bottom w:val="single" w:sz="4" w:space="0" w:color="00B0F0"/>
                    <w:right w:val="single" w:sz="4" w:space="0" w:color="00B0F0"/>
                  </w:tcBorders>
                  <w:shd w:val="clear" w:color="auto" w:fill="auto"/>
                  <w:vAlign w:val="center"/>
                  <w:hideMark/>
                </w:tcPr>
                <w:p w14:paraId="1C850D7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Encuentro Nacional de Atención e Interacción realizado</w:t>
                  </w:r>
                </w:p>
              </w:tc>
              <w:tc>
                <w:tcPr>
                  <w:tcW w:w="1805" w:type="dxa"/>
                  <w:tcBorders>
                    <w:top w:val="nil"/>
                    <w:left w:val="nil"/>
                    <w:bottom w:val="single" w:sz="4" w:space="0" w:color="00B0F0"/>
                    <w:right w:val="single" w:sz="4" w:space="0" w:color="00B0F0"/>
                  </w:tcBorders>
                  <w:shd w:val="clear" w:color="auto" w:fill="auto"/>
                  <w:vAlign w:val="center"/>
                  <w:hideMark/>
                </w:tcPr>
                <w:p w14:paraId="3762A80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 del Encuentro Nacional de Atención e Interacción realizado</w:t>
                  </w:r>
                </w:p>
              </w:tc>
              <w:tc>
                <w:tcPr>
                  <w:tcW w:w="788" w:type="dxa"/>
                  <w:tcBorders>
                    <w:top w:val="nil"/>
                    <w:left w:val="nil"/>
                    <w:bottom w:val="single" w:sz="4" w:space="0" w:color="00B0F0"/>
                    <w:right w:val="single" w:sz="4" w:space="0" w:color="00B0F0"/>
                  </w:tcBorders>
                  <w:shd w:val="clear" w:color="auto" w:fill="auto"/>
                  <w:vAlign w:val="center"/>
                  <w:hideMark/>
                </w:tcPr>
                <w:p w14:paraId="5ED61DC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57" w:type="dxa"/>
                  <w:tcBorders>
                    <w:top w:val="nil"/>
                    <w:left w:val="nil"/>
                    <w:bottom w:val="single" w:sz="4" w:space="0" w:color="00B0F0"/>
                    <w:right w:val="single" w:sz="4" w:space="0" w:color="00B0F0"/>
                  </w:tcBorders>
                  <w:shd w:val="clear" w:color="auto" w:fill="auto"/>
                  <w:vAlign w:val="center"/>
                  <w:hideMark/>
                </w:tcPr>
                <w:p w14:paraId="5740CBA2" w14:textId="39E8B5B8" w:rsidR="003F0F37" w:rsidRPr="004E7844" w:rsidRDefault="00FF7199" w:rsidP="003F0F37">
                  <w:pPr>
                    <w:autoSpaceDE/>
                    <w:autoSpaceDN/>
                    <w:adjustRightInd/>
                    <w:spacing w:line="276" w:lineRule="auto"/>
                    <w:jc w:val="center"/>
                    <w:rPr>
                      <w:rFonts w:asciiTheme="minorHAnsi" w:eastAsia="Times New Roman" w:hAnsiTheme="minorHAnsi" w:cstheme="minorHAnsi"/>
                      <w:b/>
                      <w:bCs/>
                      <w:color w:val="auto"/>
                      <w:lang w:eastAsia="es-CO"/>
                    </w:rPr>
                  </w:pPr>
                  <w:r>
                    <w:rPr>
                      <w:rFonts w:asciiTheme="minorHAnsi" w:eastAsia="Times New Roman" w:hAnsiTheme="minorHAnsi" w:cstheme="minorHAnsi"/>
                      <w:b/>
                      <w:bCs/>
                      <w:color w:val="auto"/>
                      <w:lang w:eastAsia="es-CO"/>
                    </w:rPr>
                    <w:t>N/A</w:t>
                  </w:r>
                </w:p>
              </w:tc>
            </w:tr>
            <w:tr w:rsidR="003F0F37" w:rsidRPr="004E7844" w14:paraId="5518CAD6" w14:textId="77777777" w:rsidTr="003F0F37">
              <w:trPr>
                <w:trHeight w:val="1001"/>
                <w:jc w:val="center"/>
              </w:trPr>
              <w:tc>
                <w:tcPr>
                  <w:tcW w:w="2675" w:type="dxa"/>
                  <w:tcBorders>
                    <w:top w:val="nil"/>
                    <w:left w:val="single" w:sz="4" w:space="0" w:color="00B0F0"/>
                    <w:bottom w:val="single" w:sz="4" w:space="0" w:color="00B0F0"/>
                    <w:right w:val="single" w:sz="4" w:space="0" w:color="00B0F0"/>
                  </w:tcBorders>
                  <w:shd w:val="clear" w:color="000000" w:fill="D9E1F2"/>
                  <w:vAlign w:val="center"/>
                  <w:hideMark/>
                </w:tcPr>
                <w:p w14:paraId="4758F884"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Generar espacios de educación informal para divulgar programas, servicios, derechos, deberes y mecanismos de participación del Sistema del Subsidio Familiar</w:t>
                  </w:r>
                </w:p>
              </w:tc>
              <w:tc>
                <w:tcPr>
                  <w:tcW w:w="1630" w:type="dxa"/>
                  <w:tcBorders>
                    <w:top w:val="nil"/>
                    <w:left w:val="nil"/>
                    <w:bottom w:val="single" w:sz="4" w:space="0" w:color="00B0F0"/>
                    <w:right w:val="single" w:sz="4" w:space="0" w:color="00B0F0"/>
                  </w:tcBorders>
                  <w:shd w:val="clear" w:color="000000" w:fill="D9E1F2"/>
                  <w:vAlign w:val="center"/>
                  <w:hideMark/>
                </w:tcPr>
                <w:p w14:paraId="3B42B7D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Actividades de educación informal</w:t>
                  </w:r>
                </w:p>
              </w:tc>
              <w:tc>
                <w:tcPr>
                  <w:tcW w:w="1805" w:type="dxa"/>
                  <w:tcBorders>
                    <w:top w:val="nil"/>
                    <w:left w:val="nil"/>
                    <w:bottom w:val="single" w:sz="4" w:space="0" w:color="00B0F0"/>
                    <w:right w:val="single" w:sz="4" w:space="0" w:color="00B0F0"/>
                  </w:tcBorders>
                  <w:shd w:val="clear" w:color="000000" w:fill="D9E1F2"/>
                  <w:vAlign w:val="center"/>
                  <w:hideMark/>
                </w:tcPr>
                <w:p w14:paraId="0993B5C9" w14:textId="707030C3"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Informe de </w:t>
                  </w:r>
                  <w:r w:rsidR="008E471B" w:rsidRPr="004E7844">
                    <w:rPr>
                      <w:rFonts w:asciiTheme="minorHAnsi" w:eastAsia="Times New Roman" w:hAnsiTheme="minorHAnsi" w:cstheme="minorHAnsi"/>
                      <w:color w:val="auto"/>
                      <w:lang w:eastAsia="es-CO"/>
                    </w:rPr>
                    <w:t>actividades educación</w:t>
                  </w:r>
                  <w:r w:rsidRPr="004E7844">
                    <w:rPr>
                      <w:rFonts w:asciiTheme="minorHAnsi" w:eastAsia="Times New Roman" w:hAnsiTheme="minorHAnsi" w:cstheme="minorHAnsi"/>
                      <w:color w:val="auto"/>
                      <w:lang w:eastAsia="es-CO"/>
                    </w:rPr>
                    <w:t xml:space="preserve"> informal</w:t>
                  </w:r>
                </w:p>
              </w:tc>
              <w:tc>
                <w:tcPr>
                  <w:tcW w:w="788" w:type="dxa"/>
                  <w:tcBorders>
                    <w:top w:val="nil"/>
                    <w:left w:val="nil"/>
                    <w:bottom w:val="single" w:sz="4" w:space="0" w:color="00B0F0"/>
                    <w:right w:val="single" w:sz="4" w:space="0" w:color="00B0F0"/>
                  </w:tcBorders>
                  <w:shd w:val="clear" w:color="000000" w:fill="D9E1F2"/>
                  <w:vAlign w:val="center"/>
                  <w:hideMark/>
                </w:tcPr>
                <w:p w14:paraId="02B18B1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95%</w:t>
                  </w:r>
                </w:p>
              </w:tc>
              <w:tc>
                <w:tcPr>
                  <w:tcW w:w="1257" w:type="dxa"/>
                  <w:tcBorders>
                    <w:top w:val="nil"/>
                    <w:left w:val="nil"/>
                    <w:bottom w:val="single" w:sz="4" w:space="0" w:color="00B0F0"/>
                    <w:right w:val="single" w:sz="4" w:space="0" w:color="00B0F0"/>
                  </w:tcBorders>
                  <w:shd w:val="clear" w:color="000000" w:fill="D9E1F2"/>
                  <w:vAlign w:val="center"/>
                  <w:hideMark/>
                </w:tcPr>
                <w:p w14:paraId="70324F4A" w14:textId="09881881" w:rsidR="003F0F37" w:rsidRPr="004E7844" w:rsidRDefault="008732C5"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60</w:t>
                  </w:r>
                  <w:r w:rsidR="0010549E" w:rsidRPr="004E7844">
                    <w:rPr>
                      <w:rFonts w:asciiTheme="minorHAnsi" w:eastAsia="Times New Roman" w:hAnsiTheme="minorHAnsi" w:cstheme="minorHAnsi"/>
                      <w:b/>
                      <w:bCs/>
                      <w:color w:val="auto"/>
                      <w:lang w:eastAsia="es-CO"/>
                    </w:rPr>
                    <w:t>%</w:t>
                  </w:r>
                </w:p>
              </w:tc>
            </w:tr>
            <w:tr w:rsidR="003F0F37" w:rsidRPr="004E7844" w14:paraId="3496CC1C" w14:textId="77777777" w:rsidTr="003F0F37">
              <w:trPr>
                <w:trHeight w:val="751"/>
                <w:jc w:val="center"/>
              </w:trPr>
              <w:tc>
                <w:tcPr>
                  <w:tcW w:w="2675" w:type="dxa"/>
                  <w:tcBorders>
                    <w:top w:val="nil"/>
                    <w:left w:val="single" w:sz="4" w:space="0" w:color="00B0F0"/>
                    <w:bottom w:val="single" w:sz="4" w:space="0" w:color="00B0F0"/>
                    <w:right w:val="single" w:sz="4" w:space="0" w:color="00B0F0"/>
                  </w:tcBorders>
                  <w:shd w:val="clear" w:color="auto" w:fill="auto"/>
                  <w:vAlign w:val="center"/>
                  <w:hideMark/>
                </w:tcPr>
                <w:p w14:paraId="332A5560"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 xml:space="preserve">Fortalecer la atención focalizada y acciones positivas dirigida a población especial como adulto mayor, discapacidad múltiple, discapacidades auditivas, visual, a través de la construcción y divulgación de material didáctico. </w:t>
                  </w:r>
                </w:p>
              </w:tc>
              <w:tc>
                <w:tcPr>
                  <w:tcW w:w="1630" w:type="dxa"/>
                  <w:tcBorders>
                    <w:top w:val="nil"/>
                    <w:left w:val="nil"/>
                    <w:bottom w:val="single" w:sz="4" w:space="0" w:color="00B0F0"/>
                    <w:right w:val="single" w:sz="4" w:space="0" w:color="00B0F0"/>
                  </w:tcBorders>
                  <w:shd w:val="clear" w:color="auto" w:fill="auto"/>
                  <w:vAlign w:val="center"/>
                  <w:hideMark/>
                </w:tcPr>
                <w:p w14:paraId="7A1A115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Material formativo y didáctico para atender las necesidades de la población especial y divulgación del mismo</w:t>
                  </w:r>
                </w:p>
              </w:tc>
              <w:tc>
                <w:tcPr>
                  <w:tcW w:w="1805" w:type="dxa"/>
                  <w:tcBorders>
                    <w:top w:val="nil"/>
                    <w:left w:val="nil"/>
                    <w:bottom w:val="single" w:sz="4" w:space="0" w:color="00B0F0"/>
                    <w:right w:val="single" w:sz="4" w:space="0" w:color="00B0F0"/>
                  </w:tcBorders>
                  <w:shd w:val="clear" w:color="auto" w:fill="auto"/>
                  <w:vAlign w:val="center"/>
                  <w:hideMark/>
                </w:tcPr>
                <w:p w14:paraId="55187C7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Material formativo y didáctico para atender las necesidades de la población especial e informe de divulgación</w:t>
                  </w:r>
                </w:p>
              </w:tc>
              <w:tc>
                <w:tcPr>
                  <w:tcW w:w="788" w:type="dxa"/>
                  <w:tcBorders>
                    <w:top w:val="nil"/>
                    <w:left w:val="nil"/>
                    <w:bottom w:val="single" w:sz="4" w:space="0" w:color="00B0F0"/>
                    <w:right w:val="single" w:sz="4" w:space="0" w:color="00B0F0"/>
                  </w:tcBorders>
                  <w:shd w:val="clear" w:color="auto" w:fill="auto"/>
                  <w:vAlign w:val="center"/>
                  <w:hideMark/>
                </w:tcPr>
                <w:p w14:paraId="276CBCA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57" w:type="dxa"/>
                  <w:tcBorders>
                    <w:top w:val="nil"/>
                    <w:left w:val="nil"/>
                    <w:bottom w:val="single" w:sz="4" w:space="0" w:color="00B0F0"/>
                    <w:right w:val="single" w:sz="4" w:space="0" w:color="00B0F0"/>
                  </w:tcBorders>
                  <w:shd w:val="clear" w:color="auto" w:fill="auto"/>
                  <w:vAlign w:val="center"/>
                  <w:hideMark/>
                </w:tcPr>
                <w:p w14:paraId="118EF697" w14:textId="7A266B44" w:rsidR="003F0F37" w:rsidRPr="004E7844" w:rsidRDefault="008732C5"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60%</w:t>
                  </w:r>
                </w:p>
              </w:tc>
            </w:tr>
            <w:tr w:rsidR="003F0F37" w:rsidRPr="004E7844" w14:paraId="057D978E" w14:textId="77777777" w:rsidTr="003F0F37">
              <w:trPr>
                <w:trHeight w:val="1251"/>
                <w:jc w:val="center"/>
              </w:trPr>
              <w:tc>
                <w:tcPr>
                  <w:tcW w:w="2675" w:type="dxa"/>
                  <w:tcBorders>
                    <w:top w:val="nil"/>
                    <w:left w:val="single" w:sz="4" w:space="0" w:color="00B0F0"/>
                    <w:bottom w:val="single" w:sz="4" w:space="0" w:color="00B0F0"/>
                    <w:right w:val="single" w:sz="4" w:space="0" w:color="00B0F0"/>
                  </w:tcBorders>
                  <w:shd w:val="clear" w:color="000000" w:fill="D9E1F2"/>
                  <w:vAlign w:val="center"/>
                  <w:hideMark/>
                </w:tcPr>
                <w:p w14:paraId="18210C11"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lang w:eastAsia="es-CO"/>
                    </w:rPr>
                    <w:t>Realizar el análisis, mejoras e implementación de las herramientas de relacionamiento al ciudadano de la entidad.</w:t>
                  </w:r>
                </w:p>
              </w:tc>
              <w:tc>
                <w:tcPr>
                  <w:tcW w:w="1630" w:type="dxa"/>
                  <w:tcBorders>
                    <w:top w:val="nil"/>
                    <w:left w:val="nil"/>
                    <w:bottom w:val="single" w:sz="4" w:space="0" w:color="00B0F0"/>
                    <w:right w:val="single" w:sz="4" w:space="0" w:color="00B0F0"/>
                  </w:tcBorders>
                  <w:shd w:val="clear" w:color="000000" w:fill="D9E1F2"/>
                  <w:vAlign w:val="center"/>
                  <w:hideMark/>
                </w:tcPr>
                <w:p w14:paraId="46D89D0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Informes de análisis e implementación de herramientas</w:t>
                  </w:r>
                </w:p>
              </w:tc>
              <w:tc>
                <w:tcPr>
                  <w:tcW w:w="1805" w:type="dxa"/>
                  <w:tcBorders>
                    <w:top w:val="nil"/>
                    <w:left w:val="nil"/>
                    <w:bottom w:val="single" w:sz="4" w:space="0" w:color="00B0F0"/>
                    <w:right w:val="single" w:sz="4" w:space="0" w:color="00B0F0"/>
                  </w:tcBorders>
                  <w:shd w:val="clear" w:color="000000" w:fill="D9E1F2"/>
                  <w:vAlign w:val="center"/>
                  <w:hideMark/>
                </w:tcPr>
                <w:p w14:paraId="7F0BE50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Informes de análisis e implementación de herramientas</w:t>
                  </w:r>
                </w:p>
              </w:tc>
              <w:tc>
                <w:tcPr>
                  <w:tcW w:w="788" w:type="dxa"/>
                  <w:tcBorders>
                    <w:top w:val="nil"/>
                    <w:left w:val="nil"/>
                    <w:bottom w:val="single" w:sz="4" w:space="0" w:color="00B0F0"/>
                    <w:right w:val="single" w:sz="4" w:space="0" w:color="00B0F0"/>
                  </w:tcBorders>
                  <w:shd w:val="clear" w:color="000000" w:fill="D9E1F2"/>
                  <w:vAlign w:val="center"/>
                  <w:hideMark/>
                </w:tcPr>
                <w:p w14:paraId="065D800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57" w:type="dxa"/>
                  <w:tcBorders>
                    <w:top w:val="nil"/>
                    <w:left w:val="nil"/>
                    <w:bottom w:val="single" w:sz="4" w:space="0" w:color="00B0F0"/>
                    <w:right w:val="single" w:sz="4" w:space="0" w:color="00B0F0"/>
                  </w:tcBorders>
                  <w:shd w:val="clear" w:color="000000" w:fill="D9E1F2"/>
                  <w:vAlign w:val="center"/>
                  <w:hideMark/>
                </w:tcPr>
                <w:p w14:paraId="4C056196" w14:textId="140E18EA" w:rsidR="003F0F37" w:rsidRPr="004E7844" w:rsidRDefault="008732C5"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60%</w:t>
                  </w:r>
                </w:p>
              </w:tc>
            </w:tr>
            <w:tr w:rsidR="003F0F37" w:rsidRPr="004E7844" w14:paraId="600E965D" w14:textId="77777777" w:rsidTr="003F0F37">
              <w:trPr>
                <w:trHeight w:val="552"/>
                <w:jc w:val="center"/>
              </w:trPr>
              <w:tc>
                <w:tcPr>
                  <w:tcW w:w="2675" w:type="dxa"/>
                  <w:tcBorders>
                    <w:top w:val="nil"/>
                    <w:left w:val="single" w:sz="4" w:space="0" w:color="00B0F0"/>
                    <w:bottom w:val="single" w:sz="4" w:space="0" w:color="00B0F0"/>
                    <w:right w:val="single" w:sz="4" w:space="0" w:color="00B0F0"/>
                  </w:tcBorders>
                  <w:shd w:val="clear" w:color="auto" w:fill="auto"/>
                  <w:vAlign w:val="center"/>
                  <w:hideMark/>
                </w:tcPr>
                <w:p w14:paraId="3E2BD0D1"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Desarrollar procesos, lineamientos e instrumentos para el relacionamiento con el ciudadano en el Sistema del Subsidio Familiar.</w:t>
                  </w:r>
                </w:p>
              </w:tc>
              <w:tc>
                <w:tcPr>
                  <w:tcW w:w="1630" w:type="dxa"/>
                  <w:tcBorders>
                    <w:top w:val="nil"/>
                    <w:left w:val="nil"/>
                    <w:bottom w:val="single" w:sz="4" w:space="0" w:color="00B0F0"/>
                    <w:right w:val="single" w:sz="4" w:space="0" w:color="00B0F0"/>
                  </w:tcBorders>
                  <w:shd w:val="clear" w:color="auto" w:fill="auto"/>
                  <w:vAlign w:val="center"/>
                  <w:hideMark/>
                </w:tcPr>
                <w:p w14:paraId="31F6BE8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Documentos de lineamientos técnicos </w:t>
                  </w:r>
                </w:p>
              </w:tc>
              <w:tc>
                <w:tcPr>
                  <w:tcW w:w="1805" w:type="dxa"/>
                  <w:tcBorders>
                    <w:top w:val="nil"/>
                    <w:left w:val="nil"/>
                    <w:bottom w:val="single" w:sz="4" w:space="0" w:color="00B0F0"/>
                    <w:right w:val="single" w:sz="4" w:space="0" w:color="00B0F0"/>
                  </w:tcBorders>
                  <w:shd w:val="clear" w:color="auto" w:fill="auto"/>
                  <w:vAlign w:val="center"/>
                  <w:hideMark/>
                </w:tcPr>
                <w:p w14:paraId="61F87B1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Documentos de lineamientos técnicos</w:t>
                  </w:r>
                </w:p>
              </w:tc>
              <w:tc>
                <w:tcPr>
                  <w:tcW w:w="788" w:type="dxa"/>
                  <w:tcBorders>
                    <w:top w:val="nil"/>
                    <w:left w:val="nil"/>
                    <w:bottom w:val="single" w:sz="4" w:space="0" w:color="00B0F0"/>
                    <w:right w:val="single" w:sz="4" w:space="0" w:color="00B0F0"/>
                  </w:tcBorders>
                  <w:shd w:val="clear" w:color="auto" w:fill="auto"/>
                  <w:vAlign w:val="center"/>
                  <w:hideMark/>
                </w:tcPr>
                <w:p w14:paraId="1496FBB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57" w:type="dxa"/>
                  <w:tcBorders>
                    <w:top w:val="nil"/>
                    <w:left w:val="nil"/>
                    <w:bottom w:val="single" w:sz="4" w:space="0" w:color="00B0F0"/>
                    <w:right w:val="single" w:sz="4" w:space="0" w:color="00B0F0"/>
                  </w:tcBorders>
                  <w:shd w:val="clear" w:color="auto" w:fill="auto"/>
                  <w:vAlign w:val="center"/>
                  <w:hideMark/>
                </w:tcPr>
                <w:p w14:paraId="7F439DED" w14:textId="67CEF83D" w:rsidR="003F0F37" w:rsidRPr="004E7844" w:rsidRDefault="00C14629"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60%</w:t>
                  </w:r>
                </w:p>
              </w:tc>
            </w:tr>
            <w:tr w:rsidR="003F0F37" w:rsidRPr="004E7844" w14:paraId="51DD3774" w14:textId="77777777" w:rsidTr="003F0F37">
              <w:trPr>
                <w:trHeight w:val="1251"/>
                <w:jc w:val="center"/>
              </w:trPr>
              <w:tc>
                <w:tcPr>
                  <w:tcW w:w="2675" w:type="dxa"/>
                  <w:tcBorders>
                    <w:top w:val="nil"/>
                    <w:left w:val="single" w:sz="4" w:space="0" w:color="00B0F0"/>
                    <w:bottom w:val="single" w:sz="4" w:space="0" w:color="00B0F0"/>
                    <w:right w:val="single" w:sz="4" w:space="0" w:color="00B0F0"/>
                  </w:tcBorders>
                  <w:shd w:val="clear" w:color="000000" w:fill="D9E1F2"/>
                  <w:vAlign w:val="center"/>
                  <w:hideMark/>
                </w:tcPr>
                <w:p w14:paraId="2AAB64FF"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lastRenderedPageBreak/>
                    <w:t>Gestionar la realización y ejecución del Comité Técnico de Atención e Interacción con el Ciudadano.</w:t>
                  </w:r>
                </w:p>
              </w:tc>
              <w:tc>
                <w:tcPr>
                  <w:tcW w:w="1630" w:type="dxa"/>
                  <w:tcBorders>
                    <w:top w:val="nil"/>
                    <w:left w:val="nil"/>
                    <w:bottom w:val="single" w:sz="4" w:space="0" w:color="00B0F0"/>
                    <w:right w:val="single" w:sz="4" w:space="0" w:color="00B0F0"/>
                  </w:tcBorders>
                  <w:shd w:val="clear" w:color="000000" w:fill="D9E1F2"/>
                  <w:vAlign w:val="center"/>
                  <w:hideMark/>
                </w:tcPr>
                <w:p w14:paraId="0C4E641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Comités Técnicos de Atención al Ciudadano</w:t>
                  </w:r>
                </w:p>
              </w:tc>
              <w:tc>
                <w:tcPr>
                  <w:tcW w:w="1805" w:type="dxa"/>
                  <w:tcBorders>
                    <w:top w:val="nil"/>
                    <w:left w:val="nil"/>
                    <w:bottom w:val="single" w:sz="4" w:space="0" w:color="00B0F0"/>
                    <w:right w:val="single" w:sz="4" w:space="0" w:color="00B0F0"/>
                  </w:tcBorders>
                  <w:shd w:val="clear" w:color="000000" w:fill="D9E1F2"/>
                  <w:vAlign w:val="center"/>
                  <w:hideMark/>
                </w:tcPr>
                <w:p w14:paraId="36630EA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Actas de Comités Técnicos de Atención al Ciudadano</w:t>
                  </w:r>
                </w:p>
              </w:tc>
              <w:tc>
                <w:tcPr>
                  <w:tcW w:w="788" w:type="dxa"/>
                  <w:tcBorders>
                    <w:top w:val="nil"/>
                    <w:left w:val="nil"/>
                    <w:bottom w:val="single" w:sz="4" w:space="0" w:color="00B0F0"/>
                    <w:right w:val="single" w:sz="4" w:space="0" w:color="00B0F0"/>
                  </w:tcBorders>
                  <w:shd w:val="clear" w:color="000000" w:fill="D9E1F2"/>
                  <w:vAlign w:val="center"/>
                  <w:hideMark/>
                </w:tcPr>
                <w:p w14:paraId="1135713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3</w:t>
                  </w:r>
                </w:p>
              </w:tc>
              <w:tc>
                <w:tcPr>
                  <w:tcW w:w="1257" w:type="dxa"/>
                  <w:tcBorders>
                    <w:top w:val="nil"/>
                    <w:left w:val="nil"/>
                    <w:bottom w:val="single" w:sz="4" w:space="0" w:color="00B0F0"/>
                    <w:right w:val="single" w:sz="4" w:space="0" w:color="00B0F0"/>
                  </w:tcBorders>
                  <w:shd w:val="clear" w:color="000000" w:fill="D9E1F2"/>
                  <w:vAlign w:val="center"/>
                  <w:hideMark/>
                </w:tcPr>
                <w:p w14:paraId="4A44F0F8" w14:textId="05DE29B6" w:rsidR="003F0F37" w:rsidRPr="004E7844" w:rsidRDefault="00C14629"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33%</w:t>
                  </w:r>
                </w:p>
              </w:tc>
            </w:tr>
            <w:tr w:rsidR="003F0F37" w:rsidRPr="004E7844" w14:paraId="6C9991D8" w14:textId="77777777" w:rsidTr="003F0F37">
              <w:trPr>
                <w:trHeight w:val="1502"/>
                <w:jc w:val="center"/>
              </w:trPr>
              <w:tc>
                <w:tcPr>
                  <w:tcW w:w="2675" w:type="dxa"/>
                  <w:tcBorders>
                    <w:top w:val="nil"/>
                    <w:left w:val="single" w:sz="4" w:space="0" w:color="00B0F0"/>
                    <w:bottom w:val="single" w:sz="4" w:space="0" w:color="00B0F0"/>
                    <w:right w:val="single" w:sz="4" w:space="0" w:color="00B0F0"/>
                  </w:tcBorders>
                  <w:shd w:val="clear" w:color="auto" w:fill="auto"/>
                  <w:vAlign w:val="center"/>
                  <w:hideMark/>
                </w:tcPr>
                <w:p w14:paraId="2EA5436B"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Realización de Facebook Live con grupos de valor sobre temas de interés ciudadana que fortalezcan el acceso a los servicios de la Superintendencia con claridad y transparencia en la información.</w:t>
                  </w:r>
                </w:p>
              </w:tc>
              <w:tc>
                <w:tcPr>
                  <w:tcW w:w="1630" w:type="dxa"/>
                  <w:tcBorders>
                    <w:top w:val="nil"/>
                    <w:left w:val="nil"/>
                    <w:bottom w:val="single" w:sz="4" w:space="0" w:color="00B0F0"/>
                    <w:right w:val="single" w:sz="4" w:space="0" w:color="00B0F0"/>
                  </w:tcBorders>
                  <w:shd w:val="clear" w:color="auto" w:fill="auto"/>
                  <w:vAlign w:val="center"/>
                  <w:hideMark/>
                </w:tcPr>
                <w:p w14:paraId="1518376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Facebook Live</w:t>
                  </w:r>
                </w:p>
              </w:tc>
              <w:tc>
                <w:tcPr>
                  <w:tcW w:w="1805" w:type="dxa"/>
                  <w:tcBorders>
                    <w:top w:val="nil"/>
                    <w:left w:val="nil"/>
                    <w:bottom w:val="single" w:sz="4" w:space="0" w:color="00B0F0"/>
                    <w:right w:val="single" w:sz="4" w:space="0" w:color="00B0F0"/>
                  </w:tcBorders>
                  <w:shd w:val="clear" w:color="auto" w:fill="auto"/>
                  <w:vAlign w:val="center"/>
                  <w:hideMark/>
                </w:tcPr>
                <w:p w14:paraId="5D11B0C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Link con grabación del Facebook Live</w:t>
                  </w:r>
                </w:p>
              </w:tc>
              <w:tc>
                <w:tcPr>
                  <w:tcW w:w="788" w:type="dxa"/>
                  <w:tcBorders>
                    <w:top w:val="nil"/>
                    <w:left w:val="nil"/>
                    <w:bottom w:val="single" w:sz="4" w:space="0" w:color="00B0F0"/>
                    <w:right w:val="single" w:sz="4" w:space="0" w:color="00B0F0"/>
                  </w:tcBorders>
                  <w:shd w:val="clear" w:color="auto" w:fill="auto"/>
                  <w:vAlign w:val="center"/>
                  <w:hideMark/>
                </w:tcPr>
                <w:p w14:paraId="0AB8682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2</w:t>
                  </w:r>
                </w:p>
              </w:tc>
              <w:tc>
                <w:tcPr>
                  <w:tcW w:w="1257" w:type="dxa"/>
                  <w:tcBorders>
                    <w:top w:val="nil"/>
                    <w:left w:val="nil"/>
                    <w:bottom w:val="single" w:sz="4" w:space="0" w:color="00B0F0"/>
                    <w:right w:val="single" w:sz="4" w:space="0" w:color="00B0F0"/>
                  </w:tcBorders>
                  <w:shd w:val="clear" w:color="auto" w:fill="auto"/>
                  <w:vAlign w:val="center"/>
                  <w:hideMark/>
                </w:tcPr>
                <w:p w14:paraId="5F80D5DE" w14:textId="05D81F4D" w:rsidR="003F0F37" w:rsidRPr="004E7844" w:rsidRDefault="00C14629"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27D6A889" w14:textId="77777777" w:rsidTr="003F0F37">
              <w:trPr>
                <w:trHeight w:val="1001"/>
                <w:jc w:val="center"/>
              </w:trPr>
              <w:tc>
                <w:tcPr>
                  <w:tcW w:w="2675" w:type="dxa"/>
                  <w:tcBorders>
                    <w:top w:val="nil"/>
                    <w:left w:val="single" w:sz="4" w:space="0" w:color="00B0F0"/>
                    <w:bottom w:val="single" w:sz="4" w:space="0" w:color="00B0F0"/>
                    <w:right w:val="single" w:sz="4" w:space="0" w:color="00B0F0"/>
                  </w:tcBorders>
                  <w:shd w:val="clear" w:color="000000" w:fill="D9E1F2"/>
                  <w:vAlign w:val="center"/>
                  <w:hideMark/>
                </w:tcPr>
                <w:p w14:paraId="5A7CF065"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Realización de “Cápsulas ciudadana” para fortalecer el ejercicio de derechos y deberes en el sistema del subsidio familiar.</w:t>
                  </w:r>
                </w:p>
              </w:tc>
              <w:tc>
                <w:tcPr>
                  <w:tcW w:w="1630" w:type="dxa"/>
                  <w:tcBorders>
                    <w:top w:val="nil"/>
                    <w:left w:val="nil"/>
                    <w:bottom w:val="single" w:sz="4" w:space="0" w:color="00B0F0"/>
                    <w:right w:val="single" w:sz="4" w:space="0" w:color="00B0F0"/>
                  </w:tcBorders>
                  <w:shd w:val="clear" w:color="000000" w:fill="D9E1F2"/>
                  <w:vAlign w:val="center"/>
                  <w:hideMark/>
                </w:tcPr>
                <w:p w14:paraId="061F464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 xml:space="preserve">Cápsulas ciudadanas proyectadas y publicadas </w:t>
                  </w:r>
                </w:p>
              </w:tc>
              <w:tc>
                <w:tcPr>
                  <w:tcW w:w="1805" w:type="dxa"/>
                  <w:tcBorders>
                    <w:top w:val="nil"/>
                    <w:left w:val="nil"/>
                    <w:bottom w:val="single" w:sz="4" w:space="0" w:color="00B0F0"/>
                    <w:right w:val="single" w:sz="4" w:space="0" w:color="00B0F0"/>
                  </w:tcBorders>
                  <w:shd w:val="clear" w:color="000000" w:fill="D9E1F2"/>
                  <w:vAlign w:val="center"/>
                  <w:hideMark/>
                </w:tcPr>
                <w:p w14:paraId="78D9029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Reporte Cápsulas ciudadanas proyectadas y publicadas</w:t>
                  </w:r>
                </w:p>
              </w:tc>
              <w:tc>
                <w:tcPr>
                  <w:tcW w:w="788" w:type="dxa"/>
                  <w:tcBorders>
                    <w:top w:val="nil"/>
                    <w:left w:val="nil"/>
                    <w:bottom w:val="single" w:sz="4" w:space="0" w:color="00B0F0"/>
                    <w:right w:val="single" w:sz="4" w:space="0" w:color="00B0F0"/>
                  </w:tcBorders>
                  <w:shd w:val="clear" w:color="000000" w:fill="D9E1F2"/>
                  <w:vAlign w:val="center"/>
                  <w:hideMark/>
                </w:tcPr>
                <w:p w14:paraId="3845360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8</w:t>
                  </w:r>
                </w:p>
              </w:tc>
              <w:tc>
                <w:tcPr>
                  <w:tcW w:w="1257" w:type="dxa"/>
                  <w:tcBorders>
                    <w:top w:val="nil"/>
                    <w:left w:val="nil"/>
                    <w:bottom w:val="single" w:sz="4" w:space="0" w:color="00B0F0"/>
                    <w:right w:val="single" w:sz="4" w:space="0" w:color="00B0F0"/>
                  </w:tcBorders>
                  <w:shd w:val="clear" w:color="000000" w:fill="D9E1F2"/>
                  <w:vAlign w:val="center"/>
                  <w:hideMark/>
                </w:tcPr>
                <w:p w14:paraId="52372015" w14:textId="6B8A4299" w:rsidR="003F0F37" w:rsidRPr="004E7844" w:rsidRDefault="00C14629"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25%</w:t>
                  </w:r>
                </w:p>
              </w:tc>
            </w:tr>
            <w:tr w:rsidR="003F0F37" w:rsidRPr="004E7844" w14:paraId="68EE01A0" w14:textId="77777777" w:rsidTr="003F0F37">
              <w:trPr>
                <w:trHeight w:val="556"/>
                <w:jc w:val="center"/>
              </w:trPr>
              <w:tc>
                <w:tcPr>
                  <w:tcW w:w="6898"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710C609D" w14:textId="4F3573A3"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PROMEDIO PORCENTAJE DE AVANCE PROCESO I</w:t>
                  </w:r>
                  <w:r w:rsidR="00C14629"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 xml:space="preserve"> TRIMESTRE 2024</w:t>
                  </w:r>
                </w:p>
              </w:tc>
              <w:tc>
                <w:tcPr>
                  <w:tcW w:w="1257" w:type="dxa"/>
                  <w:tcBorders>
                    <w:top w:val="nil"/>
                    <w:left w:val="nil"/>
                    <w:bottom w:val="single" w:sz="4" w:space="0" w:color="00B0F0"/>
                    <w:right w:val="single" w:sz="4" w:space="0" w:color="00B0F0"/>
                  </w:tcBorders>
                  <w:shd w:val="clear" w:color="000000" w:fill="4472C4"/>
                  <w:vAlign w:val="center"/>
                  <w:hideMark/>
                </w:tcPr>
                <w:p w14:paraId="02E366DE" w14:textId="6346C223" w:rsidR="003F0F37" w:rsidRPr="004E7844" w:rsidRDefault="00FF7199" w:rsidP="003F0F37">
                  <w:pPr>
                    <w:autoSpaceDE/>
                    <w:autoSpaceDN/>
                    <w:adjustRightInd/>
                    <w:spacing w:line="276" w:lineRule="auto"/>
                    <w:jc w:val="center"/>
                    <w:rPr>
                      <w:rFonts w:asciiTheme="minorHAnsi" w:eastAsia="Times New Roman" w:hAnsiTheme="minorHAnsi" w:cstheme="minorHAnsi"/>
                      <w:b/>
                      <w:bCs/>
                      <w:color w:val="FFFFFF"/>
                      <w:lang w:eastAsia="es-CO"/>
                    </w:rPr>
                  </w:pPr>
                  <w:r>
                    <w:rPr>
                      <w:rFonts w:asciiTheme="minorHAnsi" w:eastAsia="Times New Roman" w:hAnsiTheme="minorHAnsi" w:cstheme="minorHAnsi"/>
                      <w:b/>
                      <w:bCs/>
                      <w:color w:val="FFFFFF"/>
                      <w:lang w:eastAsia="es-CO"/>
                    </w:rPr>
                    <w:t>50</w:t>
                  </w:r>
                  <w:r w:rsidR="003F0F37" w:rsidRPr="004E7844">
                    <w:rPr>
                      <w:rFonts w:asciiTheme="minorHAnsi" w:eastAsia="Times New Roman" w:hAnsiTheme="minorHAnsi" w:cstheme="minorHAnsi"/>
                      <w:b/>
                      <w:bCs/>
                      <w:color w:val="FFFFFF"/>
                      <w:lang w:eastAsia="es-CO"/>
                    </w:rPr>
                    <w:t>%</w:t>
                  </w:r>
                </w:p>
              </w:tc>
            </w:tr>
          </w:tbl>
          <w:p w14:paraId="0DC15310" w14:textId="77777777" w:rsidR="003F0F37" w:rsidRPr="004E7844" w:rsidRDefault="003F0F37" w:rsidP="003F0F37">
            <w:pPr>
              <w:tabs>
                <w:tab w:val="left" w:pos="5345"/>
              </w:tabs>
              <w:spacing w:line="276" w:lineRule="auto"/>
              <w:rPr>
                <w:rFonts w:asciiTheme="minorHAnsi" w:hAnsiTheme="minorHAnsi" w:cstheme="minorHAnsi"/>
                <w:b/>
              </w:rPr>
            </w:pPr>
          </w:p>
          <w:p w14:paraId="4C9C4190" w14:textId="77777777" w:rsidR="003F0F37" w:rsidRPr="004E7844" w:rsidRDefault="003F0F37" w:rsidP="003F0F37">
            <w:pPr>
              <w:tabs>
                <w:tab w:val="left" w:pos="5345"/>
              </w:tabs>
              <w:spacing w:line="276" w:lineRule="auto"/>
              <w:rPr>
                <w:rFonts w:asciiTheme="minorHAnsi" w:hAnsiTheme="minorHAnsi" w:cstheme="minorHAnsi"/>
                <w:b/>
              </w:rPr>
            </w:pPr>
            <w:r w:rsidRPr="004E7844">
              <w:rPr>
                <w:rFonts w:asciiTheme="minorHAnsi" w:hAnsiTheme="minorHAnsi" w:cstheme="minorHAnsi"/>
                <w:b/>
              </w:rPr>
              <w:t xml:space="preserve">Recomendaciones: </w:t>
            </w:r>
          </w:p>
          <w:p w14:paraId="218C065C" w14:textId="77777777" w:rsidR="003F0F37" w:rsidRPr="004E7844" w:rsidRDefault="003F0F37" w:rsidP="003F0F37">
            <w:pPr>
              <w:tabs>
                <w:tab w:val="left" w:pos="5345"/>
              </w:tabs>
              <w:spacing w:line="276" w:lineRule="auto"/>
              <w:rPr>
                <w:rFonts w:asciiTheme="minorHAnsi" w:hAnsiTheme="minorHAnsi" w:cstheme="minorHAnsi"/>
                <w:b/>
              </w:rPr>
            </w:pPr>
          </w:p>
          <w:p w14:paraId="49A63100" w14:textId="7E55F90B" w:rsidR="008732C5" w:rsidRPr="004E7844" w:rsidRDefault="0010549E" w:rsidP="00C14629">
            <w:pPr>
              <w:pStyle w:val="Prrafodelista"/>
              <w:numPr>
                <w:ilvl w:val="0"/>
                <w:numId w:val="7"/>
              </w:numPr>
              <w:tabs>
                <w:tab w:val="left" w:pos="5345"/>
              </w:tabs>
              <w:spacing w:line="276" w:lineRule="auto"/>
              <w:rPr>
                <w:rFonts w:asciiTheme="minorHAnsi" w:hAnsiTheme="minorHAnsi" w:cstheme="minorHAnsi"/>
                <w:i/>
                <w:sz w:val="22"/>
                <w:szCs w:val="22"/>
              </w:rPr>
            </w:pPr>
            <w:r w:rsidRPr="004E7844">
              <w:rPr>
                <w:rFonts w:asciiTheme="minorHAnsi" w:hAnsiTheme="minorHAnsi" w:cstheme="minorHAnsi"/>
                <w:sz w:val="22"/>
                <w:szCs w:val="22"/>
              </w:rPr>
              <w:t>En la</w:t>
            </w:r>
            <w:r w:rsidR="008732C5" w:rsidRPr="004E7844">
              <w:rPr>
                <w:rFonts w:asciiTheme="minorHAnsi" w:hAnsiTheme="minorHAnsi" w:cstheme="minorHAnsi"/>
                <w:sz w:val="22"/>
                <w:szCs w:val="22"/>
              </w:rPr>
              <w:t>s</w:t>
            </w:r>
            <w:r w:rsidRPr="004E7844">
              <w:rPr>
                <w:rFonts w:asciiTheme="minorHAnsi" w:hAnsiTheme="minorHAnsi" w:cstheme="minorHAnsi"/>
                <w:sz w:val="22"/>
                <w:szCs w:val="22"/>
              </w:rPr>
              <w:t xml:space="preserve"> acci</w:t>
            </w:r>
            <w:r w:rsidR="008732C5" w:rsidRPr="004E7844">
              <w:rPr>
                <w:rFonts w:asciiTheme="minorHAnsi" w:hAnsiTheme="minorHAnsi" w:cstheme="minorHAnsi"/>
                <w:sz w:val="22"/>
                <w:szCs w:val="22"/>
              </w:rPr>
              <w:t>ones</w:t>
            </w:r>
            <w:r w:rsidRPr="004E7844">
              <w:rPr>
                <w:rFonts w:asciiTheme="minorHAnsi" w:hAnsiTheme="minorHAnsi" w:cstheme="minorHAnsi"/>
                <w:sz w:val="22"/>
                <w:szCs w:val="22"/>
              </w:rPr>
              <w:t xml:space="preserve"> </w:t>
            </w:r>
            <w:r w:rsidRPr="004E7844">
              <w:rPr>
                <w:rFonts w:asciiTheme="minorHAnsi" w:hAnsiTheme="minorHAnsi" w:cstheme="minorHAnsi"/>
                <w:i/>
                <w:sz w:val="22"/>
                <w:szCs w:val="22"/>
              </w:rPr>
              <w:t>“</w:t>
            </w:r>
            <w:r w:rsidRPr="004E7844">
              <w:rPr>
                <w:rFonts w:asciiTheme="minorHAnsi" w:eastAsia="Times New Roman" w:hAnsiTheme="minorHAnsi" w:cstheme="minorHAnsi"/>
                <w:bCs/>
                <w:i/>
                <w:color w:val="auto"/>
                <w:sz w:val="22"/>
                <w:szCs w:val="22"/>
                <w:lang w:eastAsia="es-CO"/>
              </w:rPr>
              <w:t>Generar espacios de educación informal para divulgar programas, servicios, derechos, deberes y mecanismos de participación del Sistema del Subsidio Familiar”</w:t>
            </w:r>
            <w:r w:rsidRPr="004E7844">
              <w:rPr>
                <w:rFonts w:asciiTheme="minorHAnsi" w:eastAsia="Times New Roman" w:hAnsiTheme="minorHAnsi" w:cstheme="minorHAnsi"/>
                <w:bCs/>
                <w:color w:val="auto"/>
                <w:sz w:val="22"/>
                <w:szCs w:val="22"/>
                <w:lang w:eastAsia="es-CO"/>
              </w:rPr>
              <w:t xml:space="preserve">, </w:t>
            </w:r>
            <w:r w:rsidR="008732C5" w:rsidRPr="004E7844">
              <w:rPr>
                <w:rFonts w:asciiTheme="minorHAnsi" w:hAnsiTheme="minorHAnsi" w:cstheme="minorHAnsi"/>
                <w:i/>
                <w:sz w:val="22"/>
                <w:szCs w:val="22"/>
              </w:rPr>
              <w:t>“</w:t>
            </w:r>
            <w:r w:rsidR="008732C5" w:rsidRPr="004E7844">
              <w:rPr>
                <w:rFonts w:asciiTheme="minorHAnsi" w:eastAsia="Times New Roman" w:hAnsiTheme="minorHAnsi" w:cstheme="minorHAnsi"/>
                <w:bCs/>
                <w:i/>
                <w:color w:val="auto"/>
                <w:sz w:val="22"/>
                <w:szCs w:val="22"/>
                <w:lang w:eastAsia="es-CO"/>
              </w:rPr>
              <w:t xml:space="preserve">Fortalecer la atención focalizada y acciones positivas dirigida a población especial como adulto mayor, discapacidad múltiple, discapacidades auditivas, visual, a través de la construcción y divulgación de material didáctico”, </w:t>
            </w:r>
            <w:r w:rsidR="008732C5" w:rsidRPr="004E7844">
              <w:rPr>
                <w:rFonts w:asciiTheme="minorHAnsi" w:hAnsiTheme="minorHAnsi" w:cstheme="minorHAnsi"/>
                <w:i/>
                <w:sz w:val="22"/>
                <w:szCs w:val="22"/>
              </w:rPr>
              <w:t>“</w:t>
            </w:r>
            <w:r w:rsidR="008732C5" w:rsidRPr="004E7844">
              <w:rPr>
                <w:rFonts w:asciiTheme="minorHAnsi" w:eastAsia="Times New Roman" w:hAnsiTheme="minorHAnsi" w:cstheme="minorHAnsi"/>
                <w:bCs/>
                <w:i/>
                <w:color w:val="auto"/>
                <w:sz w:val="22"/>
                <w:szCs w:val="22"/>
                <w:lang w:eastAsia="es-CO"/>
              </w:rPr>
              <w:t>Realizar el análisis, mejoras e implementación de las herramientas de relacionamiento al ciudadano de la entidad”, “Desarrollar procesos, lineamientos e instrumentos para el relacionamiento con el ciudadano en el Sistema del Subsidio Familiar”</w:t>
            </w:r>
            <w:r w:rsidR="00C14629" w:rsidRPr="004E7844">
              <w:rPr>
                <w:rFonts w:asciiTheme="minorHAnsi" w:eastAsia="Times New Roman" w:hAnsiTheme="minorHAnsi" w:cstheme="minorHAnsi"/>
                <w:bCs/>
                <w:i/>
                <w:color w:val="auto"/>
                <w:sz w:val="22"/>
                <w:szCs w:val="22"/>
                <w:lang w:eastAsia="es-CO"/>
              </w:rPr>
              <w:t xml:space="preserve">, </w:t>
            </w:r>
            <w:r w:rsidRPr="004E7844">
              <w:rPr>
                <w:rFonts w:asciiTheme="minorHAnsi" w:eastAsia="Times New Roman" w:hAnsiTheme="minorHAnsi" w:cstheme="minorHAnsi"/>
                <w:bCs/>
                <w:color w:val="auto"/>
                <w:sz w:val="22"/>
                <w:szCs w:val="22"/>
                <w:lang w:eastAsia="es-CO"/>
              </w:rPr>
              <w:t>el proceso tiene como fórmula</w:t>
            </w:r>
            <w:r w:rsidR="008732C5" w:rsidRPr="004E7844">
              <w:rPr>
                <w:rFonts w:asciiTheme="minorHAnsi" w:eastAsia="Times New Roman" w:hAnsiTheme="minorHAnsi" w:cstheme="minorHAnsi"/>
                <w:bCs/>
                <w:color w:val="auto"/>
                <w:sz w:val="22"/>
                <w:szCs w:val="22"/>
                <w:lang w:eastAsia="es-CO"/>
              </w:rPr>
              <w:t>s</w:t>
            </w:r>
            <w:r w:rsidRPr="004E7844">
              <w:rPr>
                <w:rFonts w:asciiTheme="minorHAnsi" w:eastAsia="Times New Roman" w:hAnsiTheme="minorHAnsi" w:cstheme="minorHAnsi"/>
                <w:bCs/>
                <w:color w:val="auto"/>
                <w:sz w:val="22"/>
                <w:szCs w:val="22"/>
                <w:lang w:eastAsia="es-CO"/>
              </w:rPr>
              <w:t xml:space="preserve"> de cálculo </w:t>
            </w:r>
            <w:r w:rsidR="008732C5" w:rsidRPr="004E7844">
              <w:rPr>
                <w:rFonts w:asciiTheme="minorHAnsi" w:eastAsia="Times New Roman" w:hAnsiTheme="minorHAnsi" w:cstheme="minorHAnsi"/>
                <w:bCs/>
                <w:color w:val="auto"/>
                <w:sz w:val="22"/>
                <w:szCs w:val="22"/>
                <w:lang w:eastAsia="es-CO"/>
              </w:rPr>
              <w:t>la valoración sobre metas programadas, por lo anterior, se recomienda a la OAP la revisión de las fórmulas de cálculo de las acciones anteriormente mencionadas, dado que pese a que no se tiene con qué comparar el avance, por el vacío de programación, la OCI evidenció soportes de las acciones, por lo tanto, se valora avance de las actividades.</w:t>
            </w:r>
          </w:p>
          <w:p w14:paraId="4618D04B" w14:textId="3285A363" w:rsidR="003F0F37" w:rsidRDefault="003F0F37" w:rsidP="003F0F37">
            <w:pPr>
              <w:tabs>
                <w:tab w:val="left" w:pos="5345"/>
              </w:tabs>
              <w:spacing w:line="276" w:lineRule="auto"/>
              <w:rPr>
                <w:rFonts w:asciiTheme="minorHAnsi" w:hAnsiTheme="minorHAnsi" w:cstheme="minorHAnsi"/>
              </w:rPr>
            </w:pPr>
          </w:p>
          <w:p w14:paraId="4BD9E155" w14:textId="77777777" w:rsidR="003F2B5C" w:rsidRPr="004E7844" w:rsidRDefault="003F2B5C" w:rsidP="003F0F37">
            <w:pPr>
              <w:tabs>
                <w:tab w:val="left" w:pos="5345"/>
              </w:tabs>
              <w:spacing w:line="276" w:lineRule="auto"/>
              <w:rPr>
                <w:rFonts w:asciiTheme="minorHAnsi" w:hAnsiTheme="minorHAnsi" w:cstheme="minorHAnsi"/>
              </w:rPr>
            </w:pPr>
          </w:p>
          <w:p w14:paraId="40FBA271" w14:textId="598FB7C5" w:rsidR="003F0F37" w:rsidRPr="004E7844" w:rsidRDefault="003F0F37" w:rsidP="003F0F37">
            <w:pPr>
              <w:tabs>
                <w:tab w:val="left" w:pos="5345"/>
              </w:tabs>
              <w:spacing w:line="276" w:lineRule="auto"/>
              <w:jc w:val="center"/>
              <w:rPr>
                <w:rFonts w:asciiTheme="minorHAnsi" w:hAnsiTheme="minorHAnsi" w:cstheme="minorHAnsi"/>
                <w:b/>
                <w:u w:val="single"/>
                <w:lang w:val="es-MX"/>
              </w:rPr>
            </w:pPr>
            <w:r w:rsidRPr="00D722B9">
              <w:rPr>
                <w:rFonts w:asciiTheme="minorHAnsi" w:hAnsiTheme="minorHAnsi" w:cstheme="minorHAnsi"/>
                <w:b/>
                <w:u w:val="single"/>
                <w:lang w:val="es-MX"/>
              </w:rPr>
              <w:lastRenderedPageBreak/>
              <w:t>Visita a Entes Vigilados</w:t>
            </w:r>
            <w:r w:rsidR="00FF0415" w:rsidRPr="00D722B9">
              <w:rPr>
                <w:rFonts w:asciiTheme="minorHAnsi" w:hAnsiTheme="minorHAnsi" w:cstheme="minorHAnsi"/>
                <w:b/>
                <w:u w:val="single"/>
                <w:lang w:val="es-MX"/>
              </w:rPr>
              <w:t xml:space="preserve"> </w:t>
            </w:r>
          </w:p>
          <w:p w14:paraId="109390AF" w14:textId="77777777" w:rsidR="003F0F37" w:rsidRPr="004E7844" w:rsidRDefault="003F0F37" w:rsidP="003F0F37">
            <w:pPr>
              <w:tabs>
                <w:tab w:val="left" w:pos="5345"/>
              </w:tabs>
              <w:spacing w:line="276" w:lineRule="auto"/>
              <w:rPr>
                <w:rFonts w:asciiTheme="minorHAnsi" w:hAnsiTheme="minorHAnsi" w:cstheme="minorHAnsi"/>
                <w:b/>
                <w:lang w:val="es-MX"/>
              </w:rPr>
            </w:pPr>
          </w:p>
          <w:p w14:paraId="082255EE"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El proceso Visita a Entes Vigilados, tiene 1 acción con 4 productos o entregables definidos en el Plan de Acción 2024, iniciando el 16 de enero de 2024 con fecha de finalización el 29 de diciembre de 2024.</w:t>
            </w:r>
          </w:p>
          <w:p w14:paraId="28474276" w14:textId="77777777" w:rsidR="003F0F37" w:rsidRPr="004E7844" w:rsidRDefault="003F0F37" w:rsidP="003F0F37">
            <w:pPr>
              <w:tabs>
                <w:tab w:val="left" w:pos="5345"/>
              </w:tabs>
              <w:spacing w:line="276" w:lineRule="auto"/>
              <w:rPr>
                <w:rFonts w:asciiTheme="minorHAnsi" w:hAnsiTheme="minorHAnsi" w:cstheme="minorHAnsi"/>
              </w:rPr>
            </w:pPr>
          </w:p>
          <w:p w14:paraId="50CD68C8" w14:textId="12A128FD"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De acuerdo con el reporte realizado por el proceso y las evidencias suministradas, la ejecución de las acciones se encuentra con los siguientes porcentajes de avance respecto de la meta anual establecida:</w:t>
            </w:r>
          </w:p>
          <w:p w14:paraId="7339982B" w14:textId="77777777" w:rsidR="003F0F37" w:rsidRPr="004E7844" w:rsidRDefault="003F0F37" w:rsidP="003F0F37">
            <w:pPr>
              <w:autoSpaceDE/>
              <w:autoSpaceDN/>
              <w:adjustRightInd/>
              <w:spacing w:line="276" w:lineRule="auto"/>
              <w:rPr>
                <w:rFonts w:asciiTheme="minorHAnsi" w:hAnsiTheme="minorHAnsi" w:cstheme="minorHAnsi"/>
              </w:rPr>
            </w:pPr>
            <w:r w:rsidRPr="004E7844">
              <w:rPr>
                <w:rFonts w:asciiTheme="minorHAnsi" w:hAnsiTheme="minorHAnsi" w:cstheme="minorHAnsi"/>
              </w:rPr>
              <w:t xml:space="preserve"> </w:t>
            </w:r>
          </w:p>
          <w:tbl>
            <w:tblPr>
              <w:tblW w:w="8229" w:type="dxa"/>
              <w:jc w:val="center"/>
              <w:tblCellMar>
                <w:left w:w="70" w:type="dxa"/>
                <w:right w:w="70" w:type="dxa"/>
              </w:tblCellMar>
              <w:tblLook w:val="04A0" w:firstRow="1" w:lastRow="0" w:firstColumn="1" w:lastColumn="0" w:noHBand="0" w:noVBand="1"/>
            </w:tblPr>
            <w:tblGrid>
              <w:gridCol w:w="2233"/>
              <w:gridCol w:w="1944"/>
              <w:gridCol w:w="1897"/>
              <w:gridCol w:w="851"/>
              <w:gridCol w:w="1304"/>
            </w:tblGrid>
            <w:tr w:rsidR="003F0F37" w:rsidRPr="004E7844" w14:paraId="5115C12C" w14:textId="77777777" w:rsidTr="003F0F37">
              <w:trPr>
                <w:trHeight w:val="1147"/>
                <w:jc w:val="center"/>
              </w:trPr>
              <w:tc>
                <w:tcPr>
                  <w:tcW w:w="2233"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038FAFD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944" w:type="dxa"/>
                  <w:tcBorders>
                    <w:top w:val="single" w:sz="4" w:space="0" w:color="00B0F0"/>
                    <w:left w:val="nil"/>
                    <w:bottom w:val="single" w:sz="4" w:space="0" w:color="00B0F0"/>
                    <w:right w:val="single" w:sz="4" w:space="0" w:color="00B0F0"/>
                  </w:tcBorders>
                  <w:shd w:val="clear" w:color="000000" w:fill="4472C4"/>
                  <w:vAlign w:val="center"/>
                  <w:hideMark/>
                </w:tcPr>
                <w:p w14:paraId="3A58CB0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897" w:type="dxa"/>
                  <w:tcBorders>
                    <w:top w:val="single" w:sz="4" w:space="0" w:color="00B0F0"/>
                    <w:left w:val="nil"/>
                    <w:bottom w:val="single" w:sz="4" w:space="0" w:color="00B0F0"/>
                    <w:right w:val="single" w:sz="4" w:space="0" w:color="00B0F0"/>
                  </w:tcBorders>
                  <w:shd w:val="clear" w:color="000000" w:fill="4472C4"/>
                  <w:vAlign w:val="center"/>
                  <w:hideMark/>
                </w:tcPr>
                <w:p w14:paraId="7B72A1A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851" w:type="dxa"/>
                  <w:tcBorders>
                    <w:top w:val="single" w:sz="4" w:space="0" w:color="00B0F0"/>
                    <w:left w:val="nil"/>
                    <w:bottom w:val="single" w:sz="4" w:space="0" w:color="00B0F0"/>
                    <w:right w:val="single" w:sz="4" w:space="0" w:color="00B0F0"/>
                  </w:tcBorders>
                  <w:shd w:val="clear" w:color="000000" w:fill="4472C4"/>
                  <w:vAlign w:val="center"/>
                  <w:hideMark/>
                </w:tcPr>
                <w:p w14:paraId="77B0DED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304" w:type="dxa"/>
                  <w:tcBorders>
                    <w:top w:val="single" w:sz="4" w:space="0" w:color="00B0F0"/>
                    <w:left w:val="nil"/>
                    <w:bottom w:val="single" w:sz="4" w:space="0" w:color="00B0F0"/>
                    <w:right w:val="single" w:sz="4" w:space="0" w:color="00B0F0"/>
                  </w:tcBorders>
                  <w:shd w:val="clear" w:color="000000" w:fill="4472C4"/>
                  <w:vAlign w:val="center"/>
                  <w:hideMark/>
                </w:tcPr>
                <w:p w14:paraId="576176C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4B89E742" w14:textId="77777777" w:rsidTr="003F0F37">
              <w:trPr>
                <w:trHeight w:val="5632"/>
                <w:jc w:val="center"/>
              </w:trPr>
              <w:tc>
                <w:tcPr>
                  <w:tcW w:w="2233" w:type="dxa"/>
                  <w:vMerge w:val="restart"/>
                  <w:tcBorders>
                    <w:top w:val="nil"/>
                    <w:left w:val="single" w:sz="4" w:space="0" w:color="00B0F0"/>
                    <w:right w:val="single" w:sz="4" w:space="0" w:color="00B0F0"/>
                  </w:tcBorders>
                  <w:shd w:val="clear" w:color="000000" w:fill="FFFFFF"/>
                  <w:vAlign w:val="center"/>
                  <w:hideMark/>
                </w:tcPr>
                <w:p w14:paraId="4AA0A6E0"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Optimizar el proceso de auditoría a las CCF, integrando metodologías de analítica de datos y herramientas digitales para la identificación de alertas tempranas asociadas a la ejecución de los recursos del Sistema del Subsidio Familiar.</w:t>
                  </w:r>
                </w:p>
              </w:tc>
              <w:tc>
                <w:tcPr>
                  <w:tcW w:w="1944" w:type="dxa"/>
                  <w:tcBorders>
                    <w:top w:val="nil"/>
                    <w:left w:val="single" w:sz="4" w:space="0" w:color="00B0F0"/>
                    <w:bottom w:val="single" w:sz="4" w:space="0" w:color="00B0F0"/>
                    <w:right w:val="single" w:sz="4" w:space="0" w:color="00B0F0"/>
                  </w:tcBorders>
                  <w:shd w:val="clear" w:color="000000" w:fill="FFFFFF"/>
                  <w:vAlign w:val="center"/>
                  <w:hideMark/>
                </w:tcPr>
                <w:p w14:paraId="102EBCD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Documentos de investigación sobre el desarrollo del Sistema de Indicadores de Alertas Tempranas (SIAT) en su fase III.</w:t>
                  </w:r>
                </w:p>
              </w:tc>
              <w:tc>
                <w:tcPr>
                  <w:tcW w:w="1897" w:type="dxa"/>
                  <w:tcBorders>
                    <w:top w:val="nil"/>
                    <w:left w:val="nil"/>
                    <w:right w:val="single" w:sz="4" w:space="0" w:color="00B0F0"/>
                  </w:tcBorders>
                  <w:shd w:val="clear" w:color="000000" w:fill="FFFFFF"/>
                  <w:vAlign w:val="center"/>
                  <w:hideMark/>
                </w:tcPr>
                <w:p w14:paraId="6C0E3E7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La entrega de 3 Documentos con fines estadísticos cuya misionalidad sea el fortalecimiento y aplicabilidad del Sistema de Alertas Tempranas (SIAT) de la Superintendencia Delegada para la Gestión, y que permitan fortalecer la labor de IVC de la entidad con relación a las auditorías fuera de sitio.</w:t>
                  </w:r>
                </w:p>
              </w:tc>
              <w:tc>
                <w:tcPr>
                  <w:tcW w:w="851" w:type="dxa"/>
                  <w:tcBorders>
                    <w:top w:val="nil"/>
                    <w:left w:val="single" w:sz="4" w:space="0" w:color="00B0F0"/>
                    <w:bottom w:val="single" w:sz="4" w:space="0" w:color="00B0F0"/>
                    <w:right w:val="single" w:sz="4" w:space="0" w:color="00B0F0"/>
                  </w:tcBorders>
                  <w:shd w:val="clear" w:color="000000" w:fill="FFFFFF"/>
                  <w:vAlign w:val="center"/>
                  <w:hideMark/>
                </w:tcPr>
                <w:p w14:paraId="797E6EC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3</w:t>
                  </w:r>
                </w:p>
              </w:tc>
              <w:tc>
                <w:tcPr>
                  <w:tcW w:w="1304" w:type="dxa"/>
                  <w:tcBorders>
                    <w:top w:val="nil"/>
                    <w:left w:val="single" w:sz="4" w:space="0" w:color="00B0F0"/>
                    <w:bottom w:val="single" w:sz="4" w:space="0" w:color="00B0F0"/>
                    <w:right w:val="single" w:sz="4" w:space="0" w:color="00B0F0"/>
                  </w:tcBorders>
                  <w:shd w:val="clear" w:color="000000" w:fill="FFFFFF"/>
                  <w:vAlign w:val="center"/>
                  <w:hideMark/>
                </w:tcPr>
                <w:p w14:paraId="026DDB7C" w14:textId="5CD5D458" w:rsidR="003F0F37" w:rsidRPr="004E7844" w:rsidRDefault="00FF0415" w:rsidP="00FF0415">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33</w:t>
                  </w:r>
                  <w:r w:rsidR="00B938FB" w:rsidRPr="004E7844">
                    <w:rPr>
                      <w:rFonts w:asciiTheme="minorHAnsi" w:eastAsia="Times New Roman" w:hAnsiTheme="minorHAnsi" w:cstheme="minorHAnsi"/>
                      <w:b/>
                      <w:bCs/>
                      <w:color w:val="auto"/>
                      <w:lang w:eastAsia="es-CO"/>
                    </w:rPr>
                    <w:t>%</w:t>
                  </w:r>
                </w:p>
              </w:tc>
            </w:tr>
            <w:tr w:rsidR="003F0F37" w:rsidRPr="004E7844" w14:paraId="35EBDB0D" w14:textId="77777777" w:rsidTr="003F0F37">
              <w:trPr>
                <w:trHeight w:val="3514"/>
                <w:jc w:val="center"/>
              </w:trPr>
              <w:tc>
                <w:tcPr>
                  <w:tcW w:w="2233" w:type="dxa"/>
                  <w:vMerge/>
                  <w:tcBorders>
                    <w:left w:val="single" w:sz="4" w:space="0" w:color="00B0F0"/>
                    <w:right w:val="single" w:sz="4" w:space="0" w:color="00B0F0"/>
                  </w:tcBorders>
                  <w:shd w:val="clear" w:color="000000" w:fill="FFFFFF"/>
                  <w:vAlign w:val="center"/>
                </w:tcPr>
                <w:p w14:paraId="0479A633"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c>
                <w:tcPr>
                  <w:tcW w:w="1944" w:type="dxa"/>
                  <w:tcBorders>
                    <w:top w:val="nil"/>
                    <w:left w:val="single" w:sz="4" w:space="0" w:color="00B0F0"/>
                    <w:bottom w:val="single" w:sz="4" w:space="0" w:color="00B0F0"/>
                    <w:right w:val="single" w:sz="4" w:space="0" w:color="00B0F0"/>
                  </w:tcBorders>
                  <w:shd w:val="clear" w:color="auto" w:fill="DBE5F1" w:themeFill="accent1" w:themeFillTint="33"/>
                  <w:vAlign w:val="center"/>
                </w:tcPr>
                <w:p w14:paraId="49E9A72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 xml:space="preserve">Documentos de investigación con indicadores de gestión de riesgos en Fondos de Ley, servicios sociales y Gobierno Corporativo. </w:t>
                  </w:r>
                </w:p>
              </w:tc>
              <w:tc>
                <w:tcPr>
                  <w:tcW w:w="1897" w:type="dxa"/>
                  <w:tcBorders>
                    <w:top w:val="nil"/>
                    <w:left w:val="nil"/>
                    <w:right w:val="single" w:sz="4" w:space="0" w:color="00B0F0"/>
                  </w:tcBorders>
                  <w:shd w:val="clear" w:color="auto" w:fill="DBE5F1" w:themeFill="accent1" w:themeFillTint="33"/>
                  <w:vAlign w:val="center"/>
                </w:tcPr>
                <w:p w14:paraId="23BD641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 xml:space="preserve">La entrega de 3 Documentos mediante los cuales se fortalezca la definición de la gestión y evaluación de los riesgos de las CCF vigiladas, con relación a los servicios que estás prestan, al igual que el seguimiento y control de los subsidios que son pagados a los afiliados y beneficiarios del sistema. De igual manera los documentos podrán presentar un análisis de las matrices que aplica la Supersubsidio en el ejercicio de IVC en las visitas in situ que realizan las Corporaciones. </w:t>
                  </w:r>
                </w:p>
              </w:tc>
              <w:tc>
                <w:tcPr>
                  <w:tcW w:w="851" w:type="dxa"/>
                  <w:tcBorders>
                    <w:top w:val="nil"/>
                    <w:left w:val="single" w:sz="4" w:space="0" w:color="00B0F0"/>
                    <w:bottom w:val="single" w:sz="4" w:space="0" w:color="00B0F0"/>
                    <w:right w:val="single" w:sz="4" w:space="0" w:color="00B0F0"/>
                  </w:tcBorders>
                  <w:shd w:val="clear" w:color="auto" w:fill="DBE5F1" w:themeFill="accent1" w:themeFillTint="33"/>
                  <w:vAlign w:val="center"/>
                </w:tcPr>
                <w:p w14:paraId="33B5D50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3</w:t>
                  </w:r>
                </w:p>
              </w:tc>
              <w:tc>
                <w:tcPr>
                  <w:tcW w:w="1304" w:type="dxa"/>
                  <w:tcBorders>
                    <w:top w:val="nil"/>
                    <w:left w:val="single" w:sz="4" w:space="0" w:color="00B0F0"/>
                    <w:bottom w:val="single" w:sz="4" w:space="0" w:color="00B0F0"/>
                    <w:right w:val="single" w:sz="4" w:space="0" w:color="00B0F0"/>
                  </w:tcBorders>
                  <w:shd w:val="clear" w:color="auto" w:fill="DBE5F1" w:themeFill="accent1" w:themeFillTint="33"/>
                  <w:vAlign w:val="center"/>
                </w:tcPr>
                <w:p w14:paraId="61B9F4A9" w14:textId="6EFCAEB6" w:rsidR="003F0F37" w:rsidRPr="004E7844" w:rsidRDefault="00FF0415"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33</w:t>
                  </w:r>
                  <w:r w:rsidR="00B938FB" w:rsidRPr="004E7844">
                    <w:rPr>
                      <w:rFonts w:asciiTheme="minorHAnsi" w:eastAsia="Times New Roman" w:hAnsiTheme="minorHAnsi" w:cstheme="minorHAnsi"/>
                      <w:b/>
                      <w:bCs/>
                      <w:color w:val="auto"/>
                      <w:lang w:eastAsia="es-CO"/>
                    </w:rPr>
                    <w:t>%</w:t>
                  </w:r>
                </w:p>
              </w:tc>
            </w:tr>
            <w:tr w:rsidR="003F0F37" w:rsidRPr="004E7844" w14:paraId="77EBF53A" w14:textId="77777777" w:rsidTr="003F0F37">
              <w:trPr>
                <w:trHeight w:val="1719"/>
                <w:jc w:val="center"/>
              </w:trPr>
              <w:tc>
                <w:tcPr>
                  <w:tcW w:w="2233" w:type="dxa"/>
                  <w:vMerge/>
                  <w:tcBorders>
                    <w:left w:val="single" w:sz="4" w:space="0" w:color="00B0F0"/>
                    <w:right w:val="single" w:sz="4" w:space="0" w:color="00B0F0"/>
                  </w:tcBorders>
                  <w:shd w:val="clear" w:color="000000" w:fill="FFFFFF"/>
                  <w:vAlign w:val="center"/>
                </w:tcPr>
                <w:p w14:paraId="343F4B87"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c>
                <w:tcPr>
                  <w:tcW w:w="1944" w:type="dxa"/>
                  <w:tcBorders>
                    <w:top w:val="nil"/>
                    <w:left w:val="single" w:sz="4" w:space="0" w:color="00B0F0"/>
                    <w:bottom w:val="single" w:sz="4" w:space="0" w:color="00B0F0"/>
                    <w:right w:val="single" w:sz="4" w:space="0" w:color="00B0F0"/>
                  </w:tcBorders>
                  <w:shd w:val="clear" w:color="000000" w:fill="FFFFFF"/>
                  <w:vAlign w:val="center"/>
                </w:tcPr>
                <w:p w14:paraId="7B4150A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Visitas de vigilancia e inspección a entes vigilados.</w:t>
                  </w:r>
                </w:p>
              </w:tc>
              <w:tc>
                <w:tcPr>
                  <w:tcW w:w="1897" w:type="dxa"/>
                  <w:tcBorders>
                    <w:top w:val="nil"/>
                    <w:left w:val="nil"/>
                    <w:right w:val="single" w:sz="4" w:space="0" w:color="00B0F0"/>
                  </w:tcBorders>
                  <w:shd w:val="clear" w:color="000000" w:fill="FFFFFF"/>
                  <w:vAlign w:val="center"/>
                </w:tcPr>
                <w:p w14:paraId="13C03C5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Cumplimiento de visitas de vigilancia e inspección a entes vigilados.</w:t>
                  </w:r>
                </w:p>
              </w:tc>
              <w:tc>
                <w:tcPr>
                  <w:tcW w:w="851" w:type="dxa"/>
                  <w:tcBorders>
                    <w:top w:val="nil"/>
                    <w:left w:val="single" w:sz="4" w:space="0" w:color="00B0F0"/>
                    <w:bottom w:val="single" w:sz="4" w:space="0" w:color="00B0F0"/>
                    <w:right w:val="single" w:sz="4" w:space="0" w:color="00B0F0"/>
                  </w:tcBorders>
                  <w:shd w:val="clear" w:color="000000" w:fill="FFFFFF"/>
                  <w:vAlign w:val="center"/>
                </w:tcPr>
                <w:p w14:paraId="50D77A1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304" w:type="dxa"/>
                  <w:tcBorders>
                    <w:top w:val="nil"/>
                    <w:left w:val="single" w:sz="4" w:space="0" w:color="00B0F0"/>
                    <w:bottom w:val="single" w:sz="4" w:space="0" w:color="00B0F0"/>
                    <w:right w:val="single" w:sz="4" w:space="0" w:color="00B0F0"/>
                  </w:tcBorders>
                  <w:shd w:val="clear" w:color="000000" w:fill="FFFFFF"/>
                  <w:vAlign w:val="center"/>
                </w:tcPr>
                <w:p w14:paraId="7573D62A" w14:textId="2B2E94A0" w:rsidR="003F0F37" w:rsidRPr="004E7844" w:rsidRDefault="00747341"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1B02457E" w14:textId="77777777" w:rsidTr="003F0F37">
              <w:trPr>
                <w:trHeight w:val="1719"/>
                <w:jc w:val="center"/>
              </w:trPr>
              <w:tc>
                <w:tcPr>
                  <w:tcW w:w="2233" w:type="dxa"/>
                  <w:vMerge/>
                  <w:tcBorders>
                    <w:left w:val="single" w:sz="4" w:space="0" w:color="00B0F0"/>
                    <w:bottom w:val="single" w:sz="4" w:space="0" w:color="00B0F0"/>
                    <w:right w:val="single" w:sz="4" w:space="0" w:color="00B0F0"/>
                  </w:tcBorders>
                  <w:shd w:val="clear" w:color="000000" w:fill="FFFFFF"/>
                  <w:vAlign w:val="center"/>
                </w:tcPr>
                <w:p w14:paraId="322BA888"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c>
                <w:tcPr>
                  <w:tcW w:w="1944" w:type="dxa"/>
                  <w:tcBorders>
                    <w:top w:val="nil"/>
                    <w:left w:val="single" w:sz="4" w:space="0" w:color="00B0F0"/>
                    <w:bottom w:val="single" w:sz="4" w:space="0" w:color="00B0F0"/>
                    <w:right w:val="single" w:sz="4" w:space="0" w:color="00B0F0"/>
                  </w:tcBorders>
                  <w:shd w:val="clear" w:color="auto" w:fill="DBE5F1" w:themeFill="accent1" w:themeFillTint="33"/>
                  <w:vAlign w:val="center"/>
                </w:tcPr>
                <w:p w14:paraId="4FED49F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Efectuar jornada de capacitación dirigidas a las entidades vigiladas sobre los aspectos de funcionamiento y ejecución de los servicios y programas que ofrecen.</w:t>
                  </w:r>
                </w:p>
              </w:tc>
              <w:tc>
                <w:tcPr>
                  <w:tcW w:w="1897" w:type="dxa"/>
                  <w:tcBorders>
                    <w:top w:val="nil"/>
                    <w:left w:val="nil"/>
                    <w:right w:val="single" w:sz="4" w:space="0" w:color="00B0F0"/>
                  </w:tcBorders>
                  <w:shd w:val="clear" w:color="auto" w:fill="DBE5F1" w:themeFill="accent1" w:themeFillTint="33"/>
                  <w:vAlign w:val="center"/>
                </w:tcPr>
                <w:p w14:paraId="5D3C4DE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 de ejecución y evaluación de la jornada de capacitación dirigida a las entidades vigiladas.</w:t>
                  </w:r>
                </w:p>
              </w:tc>
              <w:tc>
                <w:tcPr>
                  <w:tcW w:w="851" w:type="dxa"/>
                  <w:tcBorders>
                    <w:top w:val="nil"/>
                    <w:left w:val="single" w:sz="4" w:space="0" w:color="00B0F0"/>
                    <w:bottom w:val="single" w:sz="4" w:space="0" w:color="00B0F0"/>
                    <w:right w:val="single" w:sz="4" w:space="0" w:color="00B0F0"/>
                  </w:tcBorders>
                  <w:shd w:val="clear" w:color="auto" w:fill="DBE5F1" w:themeFill="accent1" w:themeFillTint="33"/>
                  <w:vAlign w:val="center"/>
                </w:tcPr>
                <w:p w14:paraId="6D86167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304" w:type="dxa"/>
                  <w:tcBorders>
                    <w:top w:val="nil"/>
                    <w:left w:val="single" w:sz="4" w:space="0" w:color="00B0F0"/>
                    <w:bottom w:val="single" w:sz="4" w:space="0" w:color="00B0F0"/>
                    <w:right w:val="single" w:sz="4" w:space="0" w:color="00B0F0"/>
                  </w:tcBorders>
                  <w:shd w:val="clear" w:color="auto" w:fill="DBE5F1" w:themeFill="accent1" w:themeFillTint="33"/>
                  <w:vAlign w:val="center"/>
                </w:tcPr>
                <w:p w14:paraId="4C19F614" w14:textId="0400A0BC" w:rsidR="003F0F37" w:rsidRPr="004E7844" w:rsidRDefault="00B20AF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N/A</w:t>
                  </w:r>
                </w:p>
              </w:tc>
            </w:tr>
            <w:tr w:rsidR="003F0F37" w:rsidRPr="004E7844" w14:paraId="40C28E0F" w14:textId="77777777" w:rsidTr="003F0F37">
              <w:trPr>
                <w:trHeight w:val="573"/>
                <w:jc w:val="center"/>
              </w:trPr>
              <w:tc>
                <w:tcPr>
                  <w:tcW w:w="6925"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4130BFA6" w14:textId="56435F36"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PROMEDIO PORCENTAJE DE AVANCE PROCESO I</w:t>
                  </w:r>
                  <w:r w:rsidR="00B938FB"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 xml:space="preserve"> TRIMESTRE 2024</w:t>
                  </w:r>
                </w:p>
              </w:tc>
              <w:tc>
                <w:tcPr>
                  <w:tcW w:w="1304" w:type="dxa"/>
                  <w:tcBorders>
                    <w:top w:val="nil"/>
                    <w:left w:val="nil"/>
                    <w:bottom w:val="single" w:sz="4" w:space="0" w:color="00B0F0"/>
                    <w:right w:val="single" w:sz="4" w:space="0" w:color="00B0F0"/>
                  </w:tcBorders>
                  <w:shd w:val="clear" w:color="000000" w:fill="4472C4"/>
                  <w:vAlign w:val="center"/>
                  <w:hideMark/>
                </w:tcPr>
                <w:p w14:paraId="06352B16" w14:textId="3B64916F" w:rsidR="003F0F37" w:rsidRPr="004E7844" w:rsidRDefault="00747341"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39</w:t>
                  </w:r>
                  <w:r w:rsidR="003F0F37" w:rsidRPr="004E7844">
                    <w:rPr>
                      <w:rFonts w:asciiTheme="minorHAnsi" w:eastAsia="Times New Roman" w:hAnsiTheme="minorHAnsi" w:cstheme="minorHAnsi"/>
                      <w:b/>
                      <w:bCs/>
                      <w:color w:val="FFFFFF"/>
                      <w:lang w:eastAsia="es-CO"/>
                    </w:rPr>
                    <w:t>%</w:t>
                  </w:r>
                </w:p>
              </w:tc>
            </w:tr>
          </w:tbl>
          <w:p w14:paraId="02EB9561" w14:textId="77777777" w:rsidR="00FF0415" w:rsidRPr="004E7844" w:rsidRDefault="00FF0415" w:rsidP="00FF0415">
            <w:pPr>
              <w:tabs>
                <w:tab w:val="left" w:pos="5345"/>
              </w:tabs>
              <w:spacing w:line="276" w:lineRule="auto"/>
              <w:rPr>
                <w:rFonts w:asciiTheme="minorHAnsi" w:hAnsiTheme="minorHAnsi" w:cstheme="minorHAnsi"/>
                <w:b/>
                <w:highlight w:val="green"/>
                <w:u w:val="single"/>
                <w:lang w:val="es-MX"/>
              </w:rPr>
            </w:pPr>
          </w:p>
          <w:p w14:paraId="63E7F064" w14:textId="77777777" w:rsidR="00FF0415" w:rsidRPr="00D722B9" w:rsidRDefault="00FF0415" w:rsidP="00FF0415">
            <w:pPr>
              <w:tabs>
                <w:tab w:val="left" w:pos="5345"/>
              </w:tabs>
              <w:spacing w:line="276" w:lineRule="auto"/>
              <w:rPr>
                <w:rFonts w:asciiTheme="minorHAnsi" w:hAnsiTheme="minorHAnsi" w:cstheme="minorHAnsi"/>
                <w:b/>
                <w:u w:val="single"/>
                <w:lang w:val="es-MX"/>
              </w:rPr>
            </w:pPr>
          </w:p>
          <w:p w14:paraId="6AEF3527" w14:textId="22CE6AE7" w:rsidR="003F0F37" w:rsidRPr="004E7844" w:rsidRDefault="003F0F37" w:rsidP="00FF0415">
            <w:pPr>
              <w:tabs>
                <w:tab w:val="left" w:pos="5345"/>
              </w:tabs>
              <w:spacing w:line="276" w:lineRule="auto"/>
              <w:jc w:val="center"/>
              <w:rPr>
                <w:rFonts w:asciiTheme="minorHAnsi" w:hAnsiTheme="minorHAnsi" w:cstheme="minorHAnsi"/>
                <w:b/>
                <w:u w:val="single"/>
                <w:lang w:val="es-MX"/>
              </w:rPr>
            </w:pPr>
            <w:r w:rsidRPr="00D722B9">
              <w:rPr>
                <w:rFonts w:asciiTheme="minorHAnsi" w:hAnsiTheme="minorHAnsi" w:cstheme="minorHAnsi"/>
                <w:b/>
                <w:u w:val="single"/>
                <w:lang w:val="es-MX"/>
              </w:rPr>
              <w:t>Control Financiero y Contable de CCF</w:t>
            </w:r>
          </w:p>
          <w:p w14:paraId="75D71219" w14:textId="77777777" w:rsidR="003F0F37" w:rsidRPr="004E7844" w:rsidRDefault="003F0F37" w:rsidP="003F0F37">
            <w:pPr>
              <w:tabs>
                <w:tab w:val="left" w:pos="5345"/>
              </w:tabs>
              <w:spacing w:line="276" w:lineRule="auto"/>
              <w:rPr>
                <w:rFonts w:asciiTheme="minorHAnsi" w:hAnsiTheme="minorHAnsi" w:cstheme="minorHAnsi"/>
                <w:b/>
                <w:u w:val="single"/>
                <w:lang w:val="es-MX"/>
              </w:rPr>
            </w:pPr>
          </w:p>
          <w:p w14:paraId="56DE4FE1"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El proceso </w:t>
            </w:r>
            <w:r w:rsidRPr="004E7844">
              <w:rPr>
                <w:rFonts w:asciiTheme="minorHAnsi" w:hAnsiTheme="minorHAnsi" w:cstheme="minorHAnsi"/>
                <w:lang w:val="es-MX"/>
              </w:rPr>
              <w:t>Control Financiero y Contable de CCF</w:t>
            </w:r>
            <w:r w:rsidRPr="004E7844">
              <w:rPr>
                <w:rFonts w:asciiTheme="minorHAnsi" w:hAnsiTheme="minorHAnsi" w:cstheme="minorHAnsi"/>
              </w:rPr>
              <w:t>, cuenta con 1 acción con 1 producto y entregable definido en el Plan de Acción 2024, iniciando el 16 de enero de 2024 con fecha de finalización el 29 de diciembre de 2024.</w:t>
            </w:r>
          </w:p>
          <w:p w14:paraId="29254271" w14:textId="77777777" w:rsidR="003F0F37" w:rsidRPr="004E7844" w:rsidRDefault="003F0F37" w:rsidP="003F0F37">
            <w:pPr>
              <w:tabs>
                <w:tab w:val="left" w:pos="5345"/>
              </w:tabs>
              <w:spacing w:line="276" w:lineRule="auto"/>
              <w:rPr>
                <w:rFonts w:asciiTheme="minorHAnsi" w:hAnsiTheme="minorHAnsi" w:cstheme="minorHAnsi"/>
              </w:rPr>
            </w:pPr>
          </w:p>
          <w:p w14:paraId="495D40B9" w14:textId="00A667F4" w:rsidR="003F0F37"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De acuerdo con el reporte realizado por el proceso y las evidencias suministradas en el anterior seguimiento, la ejecución de la acción se encuentra con el siguiente porcentaje de avance respecto de la meta anual establecida:</w:t>
            </w:r>
          </w:p>
          <w:p w14:paraId="0AEEA89A" w14:textId="77777777" w:rsidR="003F2B5C" w:rsidRPr="004E7844" w:rsidRDefault="003F2B5C" w:rsidP="003F0F37">
            <w:pPr>
              <w:tabs>
                <w:tab w:val="left" w:pos="5345"/>
              </w:tabs>
              <w:spacing w:line="276" w:lineRule="auto"/>
              <w:rPr>
                <w:rFonts w:asciiTheme="minorHAnsi" w:hAnsiTheme="minorHAnsi" w:cstheme="minorHAnsi"/>
              </w:rPr>
            </w:pPr>
          </w:p>
          <w:tbl>
            <w:tblPr>
              <w:tblW w:w="8255" w:type="dxa"/>
              <w:jc w:val="center"/>
              <w:tblCellMar>
                <w:left w:w="70" w:type="dxa"/>
                <w:right w:w="70" w:type="dxa"/>
              </w:tblCellMar>
              <w:tblLook w:val="04A0" w:firstRow="1" w:lastRow="0" w:firstColumn="1" w:lastColumn="0" w:noHBand="0" w:noVBand="1"/>
            </w:tblPr>
            <w:tblGrid>
              <w:gridCol w:w="2860"/>
              <w:gridCol w:w="1860"/>
              <w:gridCol w:w="1489"/>
              <w:gridCol w:w="789"/>
              <w:gridCol w:w="1257"/>
            </w:tblGrid>
            <w:tr w:rsidR="003F0F37" w:rsidRPr="004E7844" w14:paraId="0EFCD5BD" w14:textId="77777777" w:rsidTr="003F0F37">
              <w:trPr>
                <w:trHeight w:val="1012"/>
                <w:jc w:val="center"/>
              </w:trPr>
              <w:tc>
                <w:tcPr>
                  <w:tcW w:w="2927"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1988D0F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883" w:type="dxa"/>
                  <w:tcBorders>
                    <w:top w:val="single" w:sz="4" w:space="0" w:color="00B0F0"/>
                    <w:left w:val="nil"/>
                    <w:bottom w:val="single" w:sz="4" w:space="0" w:color="00B0F0"/>
                    <w:right w:val="single" w:sz="4" w:space="0" w:color="00B0F0"/>
                  </w:tcBorders>
                  <w:shd w:val="clear" w:color="000000" w:fill="4472C4"/>
                  <w:vAlign w:val="center"/>
                  <w:hideMark/>
                </w:tcPr>
                <w:p w14:paraId="30C4C8A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496" w:type="dxa"/>
                  <w:tcBorders>
                    <w:top w:val="single" w:sz="4" w:space="0" w:color="00B0F0"/>
                    <w:left w:val="nil"/>
                    <w:bottom w:val="single" w:sz="4" w:space="0" w:color="00B0F0"/>
                    <w:right w:val="single" w:sz="4" w:space="0" w:color="00B0F0"/>
                  </w:tcBorders>
                  <w:shd w:val="clear" w:color="000000" w:fill="4472C4"/>
                  <w:vAlign w:val="center"/>
                  <w:hideMark/>
                </w:tcPr>
                <w:p w14:paraId="0852885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44" w:type="dxa"/>
                  <w:tcBorders>
                    <w:top w:val="single" w:sz="4" w:space="0" w:color="00B0F0"/>
                    <w:left w:val="nil"/>
                    <w:bottom w:val="single" w:sz="4" w:space="0" w:color="00B0F0"/>
                    <w:right w:val="single" w:sz="4" w:space="0" w:color="00B0F0"/>
                  </w:tcBorders>
                  <w:shd w:val="clear" w:color="000000" w:fill="4472C4"/>
                  <w:vAlign w:val="center"/>
                  <w:hideMark/>
                </w:tcPr>
                <w:p w14:paraId="6145F52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nil"/>
                    <w:bottom w:val="single" w:sz="4" w:space="0" w:color="00B0F0"/>
                    <w:right w:val="single" w:sz="4" w:space="0" w:color="00B0F0"/>
                  </w:tcBorders>
                  <w:shd w:val="clear" w:color="000000" w:fill="4472C4"/>
                  <w:vAlign w:val="center"/>
                  <w:hideMark/>
                </w:tcPr>
                <w:p w14:paraId="53DAE12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28D69347" w14:textId="77777777" w:rsidTr="003F0F37">
              <w:trPr>
                <w:trHeight w:val="1012"/>
                <w:jc w:val="center"/>
              </w:trPr>
              <w:tc>
                <w:tcPr>
                  <w:tcW w:w="2927" w:type="dxa"/>
                  <w:tcBorders>
                    <w:top w:val="nil"/>
                    <w:left w:val="single" w:sz="4" w:space="0" w:color="00B0F0"/>
                    <w:bottom w:val="single" w:sz="4" w:space="0" w:color="00B0F0"/>
                    <w:right w:val="single" w:sz="4" w:space="0" w:color="00B0F0"/>
                  </w:tcBorders>
                  <w:shd w:val="clear" w:color="000000" w:fill="FFFFFF"/>
                  <w:vAlign w:val="center"/>
                  <w:hideMark/>
                </w:tcPr>
                <w:p w14:paraId="14A06018"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 xml:space="preserve">Optimizar el proceso de auditoría a las CCF, integrando metodologías de analítica de datos y herramientas digitales para la identificación de alertas tempranas asociadas a la ejecución de los recursos del </w:t>
                  </w:r>
                  <w:r w:rsidRPr="004E7844">
                    <w:rPr>
                      <w:rFonts w:asciiTheme="minorHAnsi" w:eastAsia="Times New Roman" w:hAnsiTheme="minorHAnsi" w:cstheme="minorHAnsi"/>
                      <w:b/>
                      <w:bCs/>
                      <w:color w:val="auto"/>
                      <w:lang w:eastAsia="es-CO"/>
                    </w:rPr>
                    <w:lastRenderedPageBreak/>
                    <w:t>Sistema del Subsidio Familiar.</w:t>
                  </w:r>
                </w:p>
              </w:tc>
              <w:tc>
                <w:tcPr>
                  <w:tcW w:w="1883" w:type="dxa"/>
                  <w:tcBorders>
                    <w:top w:val="nil"/>
                    <w:left w:val="nil"/>
                    <w:bottom w:val="single" w:sz="4" w:space="0" w:color="00B0F0"/>
                    <w:right w:val="single" w:sz="4" w:space="0" w:color="00B0F0"/>
                  </w:tcBorders>
                  <w:shd w:val="clear" w:color="000000" w:fill="FFFFFF"/>
                  <w:vAlign w:val="center"/>
                  <w:hideMark/>
                </w:tcPr>
                <w:p w14:paraId="6793478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lastRenderedPageBreak/>
                    <w:t>Inspección y vigilancia de la gestión financiera y contable a los presupuestos y estados financieros de las CCF</w:t>
                  </w:r>
                </w:p>
              </w:tc>
              <w:tc>
                <w:tcPr>
                  <w:tcW w:w="1496" w:type="dxa"/>
                  <w:tcBorders>
                    <w:top w:val="nil"/>
                    <w:left w:val="nil"/>
                    <w:bottom w:val="single" w:sz="4" w:space="0" w:color="00B0F0"/>
                    <w:right w:val="single" w:sz="4" w:space="0" w:color="00B0F0"/>
                  </w:tcBorders>
                  <w:shd w:val="clear" w:color="000000" w:fill="FFFFFF"/>
                  <w:vAlign w:val="center"/>
                  <w:hideMark/>
                </w:tcPr>
                <w:p w14:paraId="182C7CA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Informes de inspección y vigilancia de la gestión financiera y contable a los presupuestos y estados </w:t>
                  </w:r>
                  <w:r w:rsidRPr="004E7844">
                    <w:rPr>
                      <w:rFonts w:asciiTheme="minorHAnsi" w:eastAsia="Times New Roman" w:hAnsiTheme="minorHAnsi" w:cstheme="minorHAnsi"/>
                      <w:color w:val="auto"/>
                      <w:lang w:eastAsia="es-CO"/>
                    </w:rPr>
                    <w:lastRenderedPageBreak/>
                    <w:t>financieros de las CCF</w:t>
                  </w:r>
                </w:p>
              </w:tc>
              <w:tc>
                <w:tcPr>
                  <w:tcW w:w="744" w:type="dxa"/>
                  <w:tcBorders>
                    <w:top w:val="nil"/>
                    <w:left w:val="nil"/>
                    <w:bottom w:val="single" w:sz="4" w:space="0" w:color="00B0F0"/>
                    <w:right w:val="single" w:sz="4" w:space="0" w:color="00B0F0"/>
                  </w:tcBorders>
                  <w:shd w:val="clear" w:color="000000" w:fill="FFFFFF"/>
                  <w:vAlign w:val="center"/>
                  <w:hideMark/>
                </w:tcPr>
                <w:p w14:paraId="7DB6243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lastRenderedPageBreak/>
                    <w:t>86</w:t>
                  </w:r>
                </w:p>
              </w:tc>
              <w:tc>
                <w:tcPr>
                  <w:tcW w:w="1205" w:type="dxa"/>
                  <w:tcBorders>
                    <w:top w:val="nil"/>
                    <w:left w:val="nil"/>
                    <w:bottom w:val="single" w:sz="4" w:space="0" w:color="00B0F0"/>
                    <w:right w:val="single" w:sz="4" w:space="0" w:color="00B0F0"/>
                  </w:tcBorders>
                  <w:shd w:val="clear" w:color="000000" w:fill="FFFFFF"/>
                  <w:vAlign w:val="center"/>
                  <w:hideMark/>
                </w:tcPr>
                <w:p w14:paraId="4F988296" w14:textId="457CA8AD" w:rsidR="003F0F37" w:rsidRPr="004E7844" w:rsidRDefault="00B20AF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674C18A4" w14:textId="77777777" w:rsidTr="003F0F37">
              <w:trPr>
                <w:trHeight w:val="562"/>
                <w:jc w:val="center"/>
              </w:trPr>
              <w:tc>
                <w:tcPr>
                  <w:tcW w:w="7050"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4ADCDC04" w14:textId="72AA5371"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PROMEDIO PORCENTAJE DE AVANCE PROCESO I</w:t>
                  </w:r>
                  <w:r w:rsidR="00B20AF7"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 xml:space="preserve"> TRIMESTRE 2024</w:t>
                  </w:r>
                </w:p>
              </w:tc>
              <w:tc>
                <w:tcPr>
                  <w:tcW w:w="1205" w:type="dxa"/>
                  <w:tcBorders>
                    <w:top w:val="nil"/>
                    <w:left w:val="nil"/>
                    <w:bottom w:val="single" w:sz="4" w:space="0" w:color="00B0F0"/>
                    <w:right w:val="single" w:sz="4" w:space="0" w:color="00B0F0"/>
                  </w:tcBorders>
                  <w:shd w:val="clear" w:color="000000" w:fill="4472C4"/>
                  <w:vAlign w:val="center"/>
                  <w:hideMark/>
                </w:tcPr>
                <w:p w14:paraId="15F15B66" w14:textId="2A64A8BE" w:rsidR="003F0F37" w:rsidRPr="004E7844" w:rsidRDefault="00B20AF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50%</w:t>
                  </w:r>
                </w:p>
              </w:tc>
            </w:tr>
          </w:tbl>
          <w:p w14:paraId="6D5A3B72" w14:textId="77777777" w:rsidR="003F0F37" w:rsidRPr="004E7844" w:rsidRDefault="003F0F37" w:rsidP="003F0F37">
            <w:pPr>
              <w:tabs>
                <w:tab w:val="left" w:pos="5345"/>
              </w:tabs>
              <w:spacing w:line="276" w:lineRule="auto"/>
              <w:rPr>
                <w:rFonts w:asciiTheme="minorHAnsi" w:hAnsiTheme="minorHAnsi" w:cstheme="minorHAnsi"/>
                <w:b/>
                <w:u w:val="single"/>
              </w:rPr>
            </w:pPr>
          </w:p>
          <w:p w14:paraId="0B00AA4F" w14:textId="77777777" w:rsidR="003F0F37" w:rsidRPr="004E7844" w:rsidRDefault="003F0F37" w:rsidP="003F0F37">
            <w:pPr>
              <w:tabs>
                <w:tab w:val="left" w:pos="5345"/>
              </w:tabs>
              <w:spacing w:line="276" w:lineRule="auto"/>
              <w:rPr>
                <w:rFonts w:asciiTheme="minorHAnsi" w:hAnsiTheme="minorHAnsi" w:cstheme="minorHAnsi"/>
                <w:b/>
                <w:u w:val="single"/>
              </w:rPr>
            </w:pPr>
          </w:p>
          <w:p w14:paraId="33923E8A" w14:textId="77777777" w:rsidR="003F0F37" w:rsidRPr="004E7844" w:rsidRDefault="003F0F37" w:rsidP="003F0F37">
            <w:pPr>
              <w:tabs>
                <w:tab w:val="left" w:pos="5345"/>
              </w:tabs>
              <w:spacing w:line="276" w:lineRule="auto"/>
              <w:jc w:val="center"/>
              <w:rPr>
                <w:rFonts w:asciiTheme="minorHAnsi" w:hAnsiTheme="minorHAnsi" w:cstheme="minorHAnsi"/>
                <w:b/>
                <w:u w:val="single"/>
              </w:rPr>
            </w:pPr>
            <w:r w:rsidRPr="00D722B9">
              <w:rPr>
                <w:rFonts w:asciiTheme="minorHAnsi" w:hAnsiTheme="minorHAnsi" w:cstheme="minorHAnsi"/>
                <w:b/>
                <w:u w:val="single"/>
              </w:rPr>
              <w:t>Evaluación de Gestión de Cajas de Compensación Familiar</w:t>
            </w:r>
          </w:p>
          <w:p w14:paraId="0C76038F" w14:textId="77777777" w:rsidR="003F0F37" w:rsidRPr="004E7844" w:rsidRDefault="003F0F37" w:rsidP="003F0F37">
            <w:pPr>
              <w:tabs>
                <w:tab w:val="left" w:pos="5345"/>
              </w:tabs>
              <w:spacing w:line="276" w:lineRule="auto"/>
              <w:rPr>
                <w:rFonts w:asciiTheme="minorHAnsi" w:hAnsiTheme="minorHAnsi" w:cstheme="minorHAnsi"/>
                <w:b/>
                <w:u w:val="single"/>
              </w:rPr>
            </w:pPr>
          </w:p>
          <w:p w14:paraId="26734D1B"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El proceso Evaluación de Gestión de Cajas de Compensación Familiar, tiene 1 acción con 1 producto y entregable definido en el Plan de Acción 2024, con fecha de inicio el día 16 de enero de 2024 y finalización el 29 de diciembre de 2024. </w:t>
            </w:r>
          </w:p>
          <w:p w14:paraId="3061DB94" w14:textId="77777777" w:rsidR="003F0F37" w:rsidRPr="004E7844" w:rsidRDefault="003F0F37" w:rsidP="003F0F37">
            <w:pPr>
              <w:tabs>
                <w:tab w:val="left" w:pos="5345"/>
              </w:tabs>
              <w:spacing w:line="276" w:lineRule="auto"/>
              <w:rPr>
                <w:rFonts w:asciiTheme="minorHAnsi" w:hAnsiTheme="minorHAnsi" w:cstheme="minorHAnsi"/>
              </w:rPr>
            </w:pPr>
          </w:p>
          <w:p w14:paraId="282A887C" w14:textId="06467F56" w:rsidR="00B20AF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De acuerdo con el reporte realizado por el proceso y las evidencias suministradas, la ejecución de la acción se encuentra con el siguiente porcentaje de avance respecto de la meta anual establecida:</w:t>
            </w:r>
          </w:p>
          <w:p w14:paraId="469FF5B1" w14:textId="77777777" w:rsidR="003F0F37" w:rsidRPr="004E7844" w:rsidRDefault="003F0F37" w:rsidP="003F0F37">
            <w:pPr>
              <w:tabs>
                <w:tab w:val="left" w:pos="5345"/>
              </w:tabs>
              <w:spacing w:line="276" w:lineRule="auto"/>
              <w:rPr>
                <w:rFonts w:asciiTheme="minorHAnsi" w:hAnsiTheme="minorHAnsi" w:cstheme="minorHAnsi"/>
                <w:b/>
                <w:u w:val="single"/>
              </w:rPr>
            </w:pPr>
          </w:p>
          <w:tbl>
            <w:tblPr>
              <w:tblW w:w="8120" w:type="dxa"/>
              <w:jc w:val="center"/>
              <w:tblCellMar>
                <w:left w:w="70" w:type="dxa"/>
                <w:right w:w="70" w:type="dxa"/>
              </w:tblCellMar>
              <w:tblLook w:val="04A0" w:firstRow="1" w:lastRow="0" w:firstColumn="1" w:lastColumn="0" w:noHBand="0" w:noVBand="1"/>
            </w:tblPr>
            <w:tblGrid>
              <w:gridCol w:w="2780"/>
              <w:gridCol w:w="1560"/>
              <w:gridCol w:w="1734"/>
              <w:gridCol w:w="789"/>
              <w:gridCol w:w="1257"/>
            </w:tblGrid>
            <w:tr w:rsidR="003F0F37" w:rsidRPr="004E7844" w14:paraId="29801B65" w14:textId="77777777" w:rsidTr="003F0F37">
              <w:trPr>
                <w:trHeight w:val="1143"/>
                <w:jc w:val="center"/>
              </w:trPr>
              <w:tc>
                <w:tcPr>
                  <w:tcW w:w="3000"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01A16C8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409" w:type="dxa"/>
                  <w:tcBorders>
                    <w:top w:val="single" w:sz="4" w:space="0" w:color="00B0F0"/>
                    <w:left w:val="nil"/>
                    <w:bottom w:val="single" w:sz="4" w:space="0" w:color="00B0F0"/>
                    <w:right w:val="single" w:sz="4" w:space="0" w:color="00B0F0"/>
                  </w:tcBorders>
                  <w:shd w:val="clear" w:color="000000" w:fill="4472C4"/>
                  <w:vAlign w:val="center"/>
                  <w:hideMark/>
                </w:tcPr>
                <w:p w14:paraId="28CD601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762" w:type="dxa"/>
                  <w:tcBorders>
                    <w:top w:val="single" w:sz="4" w:space="0" w:color="00B0F0"/>
                    <w:left w:val="nil"/>
                    <w:bottom w:val="single" w:sz="4" w:space="0" w:color="00B0F0"/>
                    <w:right w:val="single" w:sz="4" w:space="0" w:color="00B0F0"/>
                  </w:tcBorders>
                  <w:shd w:val="clear" w:color="000000" w:fill="4472C4"/>
                  <w:vAlign w:val="center"/>
                  <w:hideMark/>
                </w:tcPr>
                <w:p w14:paraId="69EC458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44" w:type="dxa"/>
                  <w:tcBorders>
                    <w:top w:val="single" w:sz="4" w:space="0" w:color="00B0F0"/>
                    <w:left w:val="nil"/>
                    <w:bottom w:val="single" w:sz="4" w:space="0" w:color="00B0F0"/>
                    <w:right w:val="single" w:sz="4" w:space="0" w:color="00B0F0"/>
                  </w:tcBorders>
                  <w:shd w:val="clear" w:color="000000" w:fill="4472C4"/>
                  <w:vAlign w:val="center"/>
                  <w:hideMark/>
                </w:tcPr>
                <w:p w14:paraId="2833EBA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nil"/>
                    <w:bottom w:val="single" w:sz="4" w:space="0" w:color="00B0F0"/>
                    <w:right w:val="single" w:sz="4" w:space="0" w:color="00B0F0"/>
                  </w:tcBorders>
                  <w:shd w:val="clear" w:color="000000" w:fill="4472C4"/>
                  <w:vAlign w:val="center"/>
                  <w:hideMark/>
                </w:tcPr>
                <w:p w14:paraId="6AE3354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2519C831" w14:textId="77777777" w:rsidTr="003F0F37">
              <w:trPr>
                <w:trHeight w:val="1143"/>
                <w:jc w:val="center"/>
              </w:trPr>
              <w:tc>
                <w:tcPr>
                  <w:tcW w:w="3000" w:type="dxa"/>
                  <w:tcBorders>
                    <w:top w:val="nil"/>
                    <w:left w:val="single" w:sz="4" w:space="0" w:color="00B0F0"/>
                    <w:bottom w:val="single" w:sz="4" w:space="0" w:color="00B0F0"/>
                    <w:right w:val="single" w:sz="4" w:space="0" w:color="00B0F0"/>
                  </w:tcBorders>
                  <w:shd w:val="clear" w:color="000000" w:fill="FFFFFF"/>
                  <w:vAlign w:val="center"/>
                  <w:hideMark/>
                </w:tcPr>
                <w:p w14:paraId="32A7BE7E"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A5. Optimizar el proceso de auditoría a las CCF, integrando metodologías de analítica de datos y herramientas digitales para la identificación de alertas tempranas asociadas a la ejecución de los recursos del Sistema del Subsidio Familiar.</w:t>
                  </w:r>
                </w:p>
              </w:tc>
              <w:tc>
                <w:tcPr>
                  <w:tcW w:w="1409" w:type="dxa"/>
                  <w:tcBorders>
                    <w:top w:val="nil"/>
                    <w:left w:val="nil"/>
                    <w:bottom w:val="single" w:sz="4" w:space="0" w:color="00B0F0"/>
                    <w:right w:val="single" w:sz="4" w:space="0" w:color="00B0F0"/>
                  </w:tcBorders>
                  <w:shd w:val="clear" w:color="000000" w:fill="FFFFFF"/>
                  <w:vAlign w:val="center"/>
                  <w:hideMark/>
                </w:tcPr>
                <w:p w14:paraId="6843C89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Inspección y vigilancia de los aspectos de funcionamiento y ejecución de los recursos Fondos de Ley (FOVIS - FOSFEC- LEY 115 - FONIÑEZ)</w:t>
                  </w:r>
                </w:p>
              </w:tc>
              <w:tc>
                <w:tcPr>
                  <w:tcW w:w="1762" w:type="dxa"/>
                  <w:tcBorders>
                    <w:top w:val="nil"/>
                    <w:left w:val="nil"/>
                    <w:bottom w:val="single" w:sz="4" w:space="0" w:color="00B0F0"/>
                    <w:right w:val="single" w:sz="4" w:space="0" w:color="00B0F0"/>
                  </w:tcBorders>
                  <w:shd w:val="clear" w:color="000000" w:fill="FFFFFF"/>
                  <w:vAlign w:val="center"/>
                  <w:hideMark/>
                </w:tcPr>
                <w:p w14:paraId="0B72C9A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de inspección y vigilancia de los aspectos de funcionamiento y ejecución de los recursos de los Fondos de Ley (FOVIS - FOSFEC- LEY 115 - FONIÑEZ)</w:t>
                  </w:r>
                </w:p>
              </w:tc>
              <w:tc>
                <w:tcPr>
                  <w:tcW w:w="744" w:type="dxa"/>
                  <w:tcBorders>
                    <w:top w:val="nil"/>
                    <w:left w:val="nil"/>
                    <w:bottom w:val="single" w:sz="4" w:space="0" w:color="00B0F0"/>
                    <w:right w:val="single" w:sz="4" w:space="0" w:color="00B0F0"/>
                  </w:tcBorders>
                  <w:shd w:val="clear" w:color="000000" w:fill="FFFFFF"/>
                  <w:vAlign w:val="center"/>
                  <w:hideMark/>
                </w:tcPr>
                <w:p w14:paraId="4DAFF1F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16</w:t>
                  </w:r>
                </w:p>
              </w:tc>
              <w:tc>
                <w:tcPr>
                  <w:tcW w:w="1205" w:type="dxa"/>
                  <w:tcBorders>
                    <w:top w:val="nil"/>
                    <w:left w:val="nil"/>
                    <w:bottom w:val="single" w:sz="4" w:space="0" w:color="00B0F0"/>
                    <w:right w:val="single" w:sz="4" w:space="0" w:color="00B0F0"/>
                  </w:tcBorders>
                  <w:shd w:val="clear" w:color="000000" w:fill="FFFFFF"/>
                  <w:vAlign w:val="center"/>
                  <w:hideMark/>
                </w:tcPr>
                <w:p w14:paraId="71E2CE8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6%</w:t>
                  </w:r>
                </w:p>
              </w:tc>
            </w:tr>
            <w:tr w:rsidR="003F0F37" w:rsidRPr="004E7844" w14:paraId="08705423" w14:textId="77777777" w:rsidTr="003F0F37">
              <w:trPr>
                <w:trHeight w:val="635"/>
                <w:jc w:val="center"/>
              </w:trPr>
              <w:tc>
                <w:tcPr>
                  <w:tcW w:w="6915"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6921CDA6" w14:textId="5227B525"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PROMEDIO PORCENTAJE DE AVANCE PROCESO I</w:t>
                  </w:r>
                  <w:r w:rsidR="00B20AF7"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 xml:space="preserve"> TRIMESTRE 2024</w:t>
                  </w:r>
                </w:p>
              </w:tc>
              <w:tc>
                <w:tcPr>
                  <w:tcW w:w="1205" w:type="dxa"/>
                  <w:tcBorders>
                    <w:top w:val="nil"/>
                    <w:left w:val="nil"/>
                    <w:bottom w:val="single" w:sz="4" w:space="0" w:color="00B0F0"/>
                    <w:right w:val="single" w:sz="4" w:space="0" w:color="00B0F0"/>
                  </w:tcBorders>
                  <w:shd w:val="clear" w:color="000000" w:fill="4472C4"/>
                  <w:vAlign w:val="center"/>
                  <w:hideMark/>
                </w:tcPr>
                <w:p w14:paraId="50DB4EF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6%</w:t>
                  </w:r>
                </w:p>
              </w:tc>
            </w:tr>
          </w:tbl>
          <w:p w14:paraId="58587B5C" w14:textId="77777777" w:rsidR="003F0F37" w:rsidRPr="004E7844" w:rsidRDefault="003F0F37" w:rsidP="003F0F37">
            <w:pPr>
              <w:autoSpaceDE/>
              <w:autoSpaceDN/>
              <w:adjustRightInd/>
              <w:spacing w:line="276" w:lineRule="auto"/>
              <w:rPr>
                <w:rFonts w:asciiTheme="minorHAnsi" w:hAnsiTheme="minorHAnsi" w:cstheme="minorHAnsi"/>
              </w:rPr>
            </w:pPr>
          </w:p>
          <w:p w14:paraId="55815E8C" w14:textId="16C54E75" w:rsidR="003F0F37" w:rsidRDefault="003F0F37" w:rsidP="00C84C70">
            <w:pPr>
              <w:pStyle w:val="Prrafodelista"/>
              <w:numPr>
                <w:ilvl w:val="0"/>
                <w:numId w:val="8"/>
              </w:numPr>
              <w:autoSpaceDE/>
              <w:autoSpaceDN/>
              <w:adjustRightInd/>
              <w:spacing w:line="276" w:lineRule="auto"/>
              <w:rPr>
                <w:rFonts w:asciiTheme="minorHAnsi" w:hAnsiTheme="minorHAnsi" w:cstheme="minorHAnsi"/>
                <w:sz w:val="22"/>
                <w:szCs w:val="22"/>
              </w:rPr>
            </w:pPr>
            <w:r w:rsidRPr="004E7844">
              <w:rPr>
                <w:rFonts w:asciiTheme="minorHAnsi" w:hAnsiTheme="minorHAnsi" w:cstheme="minorHAnsi"/>
                <w:sz w:val="22"/>
                <w:szCs w:val="22"/>
              </w:rPr>
              <w:t>En</w:t>
            </w:r>
            <w:r w:rsidR="00B20AF7" w:rsidRPr="004E7844">
              <w:rPr>
                <w:rFonts w:asciiTheme="minorHAnsi" w:hAnsiTheme="minorHAnsi" w:cstheme="minorHAnsi"/>
                <w:sz w:val="22"/>
                <w:szCs w:val="22"/>
              </w:rPr>
              <w:t xml:space="preserve"> cuanto a la única acción del proceso Evaluación de Gestión de Cajas de Compensación Familiar, en el segundo trimestre de 2024, no se calcula avance</w:t>
            </w:r>
            <w:r w:rsidR="00A13593" w:rsidRPr="004E7844">
              <w:rPr>
                <w:rFonts w:asciiTheme="minorHAnsi" w:hAnsiTheme="minorHAnsi" w:cstheme="minorHAnsi"/>
                <w:sz w:val="22"/>
                <w:szCs w:val="22"/>
              </w:rPr>
              <w:t xml:space="preserve">, dado que como se </w:t>
            </w:r>
            <w:r w:rsidR="00A13593" w:rsidRPr="004E7844">
              <w:rPr>
                <w:rFonts w:asciiTheme="minorHAnsi" w:hAnsiTheme="minorHAnsi" w:cstheme="minorHAnsi"/>
                <w:sz w:val="22"/>
                <w:szCs w:val="22"/>
              </w:rPr>
              <w:lastRenderedPageBreak/>
              <w:t xml:space="preserve">evidencia a continuación, la Directora para la Gestión de las Cajas de Compensación Familiar envió correo electrónico el día viernes 05 de julio de 2024, ampliando el plazo de entrega de los Informes fondos de ley, para el día jueves 11 de julio de 2024, debido a las contingencias de los sistemas de información reportadas por la OTIC. </w:t>
            </w:r>
          </w:p>
          <w:p w14:paraId="2A5F8F49" w14:textId="77777777" w:rsidR="00006CFB" w:rsidRPr="004E7844" w:rsidRDefault="00006CFB" w:rsidP="00006CFB">
            <w:pPr>
              <w:pStyle w:val="Prrafodelista"/>
              <w:autoSpaceDE/>
              <w:autoSpaceDN/>
              <w:adjustRightInd/>
              <w:spacing w:line="276" w:lineRule="auto"/>
              <w:rPr>
                <w:rFonts w:asciiTheme="minorHAnsi" w:hAnsiTheme="minorHAnsi" w:cstheme="minorHAnsi"/>
                <w:sz w:val="22"/>
                <w:szCs w:val="22"/>
              </w:rPr>
            </w:pPr>
          </w:p>
          <w:p w14:paraId="400EE522" w14:textId="1FD7452F" w:rsidR="00A13593" w:rsidRPr="004E7844" w:rsidRDefault="00A13593" w:rsidP="00A13593">
            <w:pPr>
              <w:autoSpaceDE/>
              <w:autoSpaceDN/>
              <w:adjustRightInd/>
              <w:spacing w:line="276" w:lineRule="auto"/>
              <w:ind w:left="360"/>
              <w:jc w:val="center"/>
              <w:rPr>
                <w:rFonts w:asciiTheme="minorHAnsi" w:hAnsiTheme="minorHAnsi" w:cstheme="minorHAnsi"/>
              </w:rPr>
            </w:pPr>
            <w:r w:rsidRPr="004E7844">
              <w:rPr>
                <w:rFonts w:asciiTheme="minorHAnsi" w:hAnsiTheme="minorHAnsi" w:cstheme="minorHAnsi"/>
                <w:noProof/>
              </w:rPr>
              <w:drawing>
                <wp:inline distT="0" distB="0" distL="0" distR="0" wp14:anchorId="04BD40A7" wp14:editId="39DC939F">
                  <wp:extent cx="3807636" cy="2746082"/>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33122" cy="2764462"/>
                          </a:xfrm>
                          <a:prstGeom prst="rect">
                            <a:avLst/>
                          </a:prstGeom>
                        </pic:spPr>
                      </pic:pic>
                    </a:graphicData>
                  </a:graphic>
                </wp:inline>
              </w:drawing>
            </w:r>
          </w:p>
          <w:p w14:paraId="2085D15A" w14:textId="046FF8D4" w:rsidR="00A13593" w:rsidRPr="00006CFB" w:rsidRDefault="00A13593" w:rsidP="00A13593">
            <w:pPr>
              <w:autoSpaceDE/>
              <w:autoSpaceDN/>
              <w:adjustRightInd/>
              <w:spacing w:line="276" w:lineRule="auto"/>
              <w:ind w:left="360"/>
              <w:jc w:val="center"/>
              <w:rPr>
                <w:rFonts w:asciiTheme="minorHAnsi" w:hAnsiTheme="minorHAnsi" w:cstheme="minorHAnsi"/>
                <w:sz w:val="16"/>
              </w:rPr>
            </w:pPr>
            <w:r w:rsidRPr="00006CFB">
              <w:rPr>
                <w:rFonts w:asciiTheme="minorHAnsi" w:hAnsiTheme="minorHAnsi" w:cstheme="minorHAnsi"/>
                <w:sz w:val="16"/>
              </w:rPr>
              <w:t>Tomado de evidencias e-</w:t>
            </w:r>
            <w:proofErr w:type="spellStart"/>
            <w:r w:rsidRPr="00006CFB">
              <w:rPr>
                <w:rFonts w:asciiTheme="minorHAnsi" w:hAnsiTheme="minorHAnsi" w:cstheme="minorHAnsi"/>
                <w:sz w:val="16"/>
              </w:rPr>
              <w:t>flow</w:t>
            </w:r>
            <w:proofErr w:type="spellEnd"/>
          </w:p>
          <w:p w14:paraId="5F1510CD" w14:textId="76E3445F" w:rsidR="003F0F37" w:rsidRPr="004E7844" w:rsidRDefault="003F0F37" w:rsidP="003F0F37">
            <w:pPr>
              <w:autoSpaceDE/>
              <w:autoSpaceDN/>
              <w:adjustRightInd/>
              <w:spacing w:line="276" w:lineRule="auto"/>
              <w:jc w:val="center"/>
              <w:rPr>
                <w:rFonts w:asciiTheme="minorHAnsi" w:hAnsiTheme="minorHAnsi" w:cstheme="minorHAnsi"/>
                <w:b/>
                <w:u w:val="single"/>
              </w:rPr>
            </w:pPr>
          </w:p>
          <w:p w14:paraId="4632708C" w14:textId="77777777" w:rsidR="003F0F37" w:rsidRPr="004E7844" w:rsidRDefault="003F0F37" w:rsidP="00006CFB">
            <w:pPr>
              <w:autoSpaceDE/>
              <w:autoSpaceDN/>
              <w:adjustRightInd/>
              <w:spacing w:line="276" w:lineRule="auto"/>
              <w:jc w:val="center"/>
              <w:rPr>
                <w:rFonts w:asciiTheme="minorHAnsi" w:hAnsiTheme="minorHAnsi" w:cstheme="minorHAnsi"/>
                <w:b/>
                <w:u w:val="single"/>
              </w:rPr>
            </w:pPr>
            <w:r w:rsidRPr="00D722B9">
              <w:rPr>
                <w:rFonts w:asciiTheme="minorHAnsi" w:hAnsiTheme="minorHAnsi" w:cstheme="minorHAnsi"/>
                <w:b/>
                <w:u w:val="single"/>
              </w:rPr>
              <w:t>Control Legal de Cajas de Compensación Familiar</w:t>
            </w:r>
          </w:p>
          <w:p w14:paraId="1814902A" w14:textId="77777777" w:rsidR="003F0F37" w:rsidRPr="004E7844" w:rsidRDefault="003F0F37" w:rsidP="003F0F37">
            <w:pPr>
              <w:tabs>
                <w:tab w:val="left" w:pos="5345"/>
              </w:tabs>
              <w:spacing w:line="276" w:lineRule="auto"/>
              <w:rPr>
                <w:rFonts w:asciiTheme="minorHAnsi" w:hAnsiTheme="minorHAnsi" w:cstheme="minorHAnsi"/>
              </w:rPr>
            </w:pPr>
          </w:p>
          <w:p w14:paraId="67EB64E9"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El proceso Control Legal de Cajas de Compensación Familiar, tiene 4 acciones con 4 productos y entregables definidos en el Plan de Acción 2024, iniciando el 15 de enero de 2024 con fecha de finalización el 31 de diciembre de 2024.</w:t>
            </w:r>
          </w:p>
          <w:p w14:paraId="4C8B2DB0" w14:textId="77777777" w:rsidR="003F0F37" w:rsidRPr="004E7844" w:rsidRDefault="003F0F37" w:rsidP="003F0F37">
            <w:pPr>
              <w:tabs>
                <w:tab w:val="left" w:pos="5345"/>
              </w:tabs>
              <w:spacing w:line="276" w:lineRule="auto"/>
              <w:rPr>
                <w:rFonts w:asciiTheme="minorHAnsi" w:hAnsiTheme="minorHAnsi" w:cstheme="minorHAnsi"/>
              </w:rPr>
            </w:pPr>
          </w:p>
          <w:p w14:paraId="12649A1F"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De acuerdo con el reporte realizado por el proceso y las evidencias suministradas, la ejecución de la acción se encuentra con el siguiente porcentaje de avance respecto de la meta anual establecida:</w:t>
            </w:r>
          </w:p>
          <w:p w14:paraId="3879614B" w14:textId="77777777" w:rsidR="003F0F37" w:rsidRPr="004E7844" w:rsidRDefault="003F0F37" w:rsidP="003F0F37">
            <w:pPr>
              <w:tabs>
                <w:tab w:val="left" w:pos="5345"/>
              </w:tabs>
              <w:spacing w:line="276" w:lineRule="auto"/>
              <w:rPr>
                <w:rFonts w:asciiTheme="minorHAnsi" w:hAnsiTheme="minorHAnsi" w:cstheme="minorHAnsi"/>
              </w:rPr>
            </w:pPr>
          </w:p>
          <w:tbl>
            <w:tblPr>
              <w:tblW w:w="8129" w:type="dxa"/>
              <w:jc w:val="center"/>
              <w:tblCellMar>
                <w:left w:w="70" w:type="dxa"/>
                <w:right w:w="70" w:type="dxa"/>
              </w:tblCellMar>
              <w:tblLook w:val="04A0" w:firstRow="1" w:lastRow="0" w:firstColumn="1" w:lastColumn="0" w:noHBand="0" w:noVBand="1"/>
            </w:tblPr>
            <w:tblGrid>
              <w:gridCol w:w="2425"/>
              <w:gridCol w:w="1557"/>
              <w:gridCol w:w="2101"/>
              <w:gridCol w:w="789"/>
              <w:gridCol w:w="1257"/>
            </w:tblGrid>
            <w:tr w:rsidR="003F0F37" w:rsidRPr="004E7844" w14:paraId="63FBD331" w14:textId="77777777" w:rsidTr="003F0F37">
              <w:trPr>
                <w:trHeight w:val="1078"/>
                <w:jc w:val="center"/>
              </w:trPr>
              <w:tc>
                <w:tcPr>
                  <w:tcW w:w="2479"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23963F6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560" w:type="dxa"/>
                  <w:tcBorders>
                    <w:top w:val="single" w:sz="4" w:space="0" w:color="00B0F0"/>
                    <w:left w:val="nil"/>
                    <w:bottom w:val="single" w:sz="4" w:space="0" w:color="00B0F0"/>
                    <w:right w:val="single" w:sz="4" w:space="0" w:color="00B0F0"/>
                  </w:tcBorders>
                  <w:shd w:val="clear" w:color="000000" w:fill="4472C4"/>
                  <w:vAlign w:val="center"/>
                  <w:hideMark/>
                </w:tcPr>
                <w:p w14:paraId="560B455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2141" w:type="dxa"/>
                  <w:tcBorders>
                    <w:top w:val="single" w:sz="4" w:space="0" w:color="00B0F0"/>
                    <w:left w:val="nil"/>
                    <w:bottom w:val="single" w:sz="4" w:space="0" w:color="00B0F0"/>
                    <w:right w:val="single" w:sz="4" w:space="0" w:color="00B0F0"/>
                  </w:tcBorders>
                  <w:shd w:val="clear" w:color="000000" w:fill="4472C4"/>
                  <w:vAlign w:val="center"/>
                  <w:hideMark/>
                </w:tcPr>
                <w:p w14:paraId="0970A65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44" w:type="dxa"/>
                  <w:tcBorders>
                    <w:top w:val="single" w:sz="4" w:space="0" w:color="00B0F0"/>
                    <w:left w:val="nil"/>
                    <w:bottom w:val="single" w:sz="4" w:space="0" w:color="00B0F0"/>
                    <w:right w:val="single" w:sz="4" w:space="0" w:color="00B0F0"/>
                  </w:tcBorders>
                  <w:shd w:val="clear" w:color="000000" w:fill="4472C4"/>
                  <w:vAlign w:val="center"/>
                  <w:hideMark/>
                </w:tcPr>
                <w:p w14:paraId="41A9981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nil"/>
                    <w:bottom w:val="single" w:sz="4" w:space="0" w:color="00B0F0"/>
                    <w:right w:val="single" w:sz="4" w:space="0" w:color="00B0F0"/>
                  </w:tcBorders>
                  <w:shd w:val="clear" w:color="000000" w:fill="4472C4"/>
                  <w:vAlign w:val="center"/>
                  <w:hideMark/>
                </w:tcPr>
                <w:p w14:paraId="223B9CD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039C90F8" w14:textId="77777777" w:rsidTr="003F0F37">
              <w:trPr>
                <w:trHeight w:val="809"/>
                <w:jc w:val="center"/>
              </w:trPr>
              <w:tc>
                <w:tcPr>
                  <w:tcW w:w="2479" w:type="dxa"/>
                  <w:tcBorders>
                    <w:top w:val="nil"/>
                    <w:left w:val="single" w:sz="4" w:space="0" w:color="00B0F0"/>
                    <w:bottom w:val="single" w:sz="4" w:space="0" w:color="00B0F0"/>
                    <w:right w:val="single" w:sz="4" w:space="0" w:color="00B0F0"/>
                  </w:tcBorders>
                  <w:shd w:val="clear" w:color="000000" w:fill="D9E1F2"/>
                  <w:vAlign w:val="center"/>
                  <w:hideMark/>
                </w:tcPr>
                <w:p w14:paraId="4EE1F3C3"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A.1. Producción de informes integrales de </w:t>
                  </w:r>
                  <w:r w:rsidRPr="004E7844">
                    <w:rPr>
                      <w:rFonts w:asciiTheme="minorHAnsi" w:eastAsia="Times New Roman" w:hAnsiTheme="minorHAnsi" w:cstheme="minorHAnsi"/>
                      <w:b/>
                      <w:bCs/>
                      <w:lang w:eastAsia="es-CO"/>
                    </w:rPr>
                    <w:lastRenderedPageBreak/>
                    <w:t xml:space="preserve">sustento a las decisiones de comité de Dirección para la adopción de medidas cautelares que se requiera en la vigencia. </w:t>
                  </w:r>
                </w:p>
              </w:tc>
              <w:tc>
                <w:tcPr>
                  <w:tcW w:w="1560" w:type="dxa"/>
                  <w:tcBorders>
                    <w:top w:val="nil"/>
                    <w:left w:val="nil"/>
                    <w:bottom w:val="single" w:sz="4" w:space="0" w:color="00B0F0"/>
                    <w:right w:val="single" w:sz="4" w:space="0" w:color="00B0F0"/>
                  </w:tcBorders>
                  <w:shd w:val="clear" w:color="000000" w:fill="D9E1F2"/>
                  <w:vAlign w:val="center"/>
                  <w:hideMark/>
                </w:tcPr>
                <w:p w14:paraId="4D516E6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lastRenderedPageBreak/>
                    <w:t>Informes</w:t>
                  </w:r>
                </w:p>
              </w:tc>
              <w:tc>
                <w:tcPr>
                  <w:tcW w:w="2141" w:type="dxa"/>
                  <w:tcBorders>
                    <w:top w:val="nil"/>
                    <w:left w:val="nil"/>
                    <w:bottom w:val="single" w:sz="4" w:space="0" w:color="00B0F0"/>
                    <w:right w:val="single" w:sz="4" w:space="0" w:color="00B0F0"/>
                  </w:tcBorders>
                  <w:shd w:val="clear" w:color="000000" w:fill="D9E1F2"/>
                  <w:vAlign w:val="center"/>
                  <w:hideMark/>
                </w:tcPr>
                <w:p w14:paraId="4806760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Informes integrales de gestión.</w:t>
                  </w:r>
                </w:p>
              </w:tc>
              <w:tc>
                <w:tcPr>
                  <w:tcW w:w="744" w:type="dxa"/>
                  <w:tcBorders>
                    <w:top w:val="nil"/>
                    <w:left w:val="nil"/>
                    <w:bottom w:val="single" w:sz="4" w:space="0" w:color="00B0F0"/>
                    <w:right w:val="single" w:sz="4" w:space="0" w:color="00B0F0"/>
                  </w:tcBorders>
                  <w:shd w:val="clear" w:color="000000" w:fill="D9E1F2"/>
                  <w:vAlign w:val="center"/>
                  <w:hideMark/>
                </w:tcPr>
                <w:p w14:paraId="3AEC003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05" w:type="dxa"/>
                  <w:tcBorders>
                    <w:top w:val="nil"/>
                    <w:left w:val="nil"/>
                    <w:bottom w:val="single" w:sz="4" w:space="0" w:color="00B0F0"/>
                    <w:right w:val="single" w:sz="4" w:space="0" w:color="00B0F0"/>
                  </w:tcBorders>
                  <w:shd w:val="clear" w:color="000000" w:fill="D9E1F2"/>
                  <w:vAlign w:val="center"/>
                  <w:hideMark/>
                </w:tcPr>
                <w:p w14:paraId="0AD0B42B" w14:textId="445C601A" w:rsidR="003F0F37" w:rsidRPr="004E7844" w:rsidRDefault="00A13593"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57008BE7" w14:textId="77777777" w:rsidTr="003F0F37">
              <w:trPr>
                <w:trHeight w:val="809"/>
                <w:jc w:val="center"/>
              </w:trPr>
              <w:tc>
                <w:tcPr>
                  <w:tcW w:w="2479" w:type="dxa"/>
                  <w:tcBorders>
                    <w:top w:val="nil"/>
                    <w:left w:val="single" w:sz="4" w:space="0" w:color="00B0F0"/>
                    <w:bottom w:val="single" w:sz="4" w:space="0" w:color="00B0F0"/>
                    <w:right w:val="single" w:sz="4" w:space="0" w:color="00B0F0"/>
                  </w:tcBorders>
                  <w:shd w:val="clear" w:color="000000" w:fill="FFFFFF"/>
                  <w:vAlign w:val="center"/>
                  <w:hideMark/>
                </w:tcPr>
                <w:p w14:paraId="2872282D"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A.2.  Seguimiento trimestral a las medidas cautelares adoptadas vigentes y las que se produzcan en la vigencia. </w:t>
                  </w:r>
                </w:p>
              </w:tc>
              <w:tc>
                <w:tcPr>
                  <w:tcW w:w="1560" w:type="dxa"/>
                  <w:tcBorders>
                    <w:top w:val="nil"/>
                    <w:left w:val="nil"/>
                    <w:bottom w:val="single" w:sz="4" w:space="0" w:color="00B0F0"/>
                    <w:right w:val="single" w:sz="4" w:space="0" w:color="00B0F0"/>
                  </w:tcBorders>
                  <w:shd w:val="clear" w:color="000000" w:fill="FFFFFF"/>
                  <w:vAlign w:val="center"/>
                  <w:hideMark/>
                </w:tcPr>
                <w:p w14:paraId="3E7C150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w:t>
                  </w:r>
                </w:p>
              </w:tc>
              <w:tc>
                <w:tcPr>
                  <w:tcW w:w="2141" w:type="dxa"/>
                  <w:tcBorders>
                    <w:top w:val="nil"/>
                    <w:left w:val="nil"/>
                    <w:bottom w:val="single" w:sz="4" w:space="0" w:color="00B0F0"/>
                    <w:right w:val="single" w:sz="4" w:space="0" w:color="00B0F0"/>
                  </w:tcBorders>
                  <w:shd w:val="clear" w:color="000000" w:fill="FFFFFF"/>
                  <w:vAlign w:val="center"/>
                  <w:hideMark/>
                </w:tcPr>
                <w:p w14:paraId="393F566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 de evaluación de avance del PDM.</w:t>
                  </w:r>
                </w:p>
              </w:tc>
              <w:tc>
                <w:tcPr>
                  <w:tcW w:w="744" w:type="dxa"/>
                  <w:tcBorders>
                    <w:top w:val="nil"/>
                    <w:left w:val="nil"/>
                    <w:bottom w:val="single" w:sz="4" w:space="0" w:color="00B0F0"/>
                    <w:right w:val="single" w:sz="4" w:space="0" w:color="00B0F0"/>
                  </w:tcBorders>
                  <w:shd w:val="clear" w:color="000000" w:fill="FFFFFF"/>
                  <w:vAlign w:val="center"/>
                  <w:hideMark/>
                </w:tcPr>
                <w:p w14:paraId="4DE1A0D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90%</w:t>
                  </w:r>
                </w:p>
              </w:tc>
              <w:tc>
                <w:tcPr>
                  <w:tcW w:w="1205" w:type="dxa"/>
                  <w:tcBorders>
                    <w:top w:val="nil"/>
                    <w:left w:val="nil"/>
                    <w:bottom w:val="single" w:sz="4" w:space="0" w:color="00B0F0"/>
                    <w:right w:val="single" w:sz="4" w:space="0" w:color="00B0F0"/>
                  </w:tcBorders>
                  <w:shd w:val="clear" w:color="000000" w:fill="FFFFFF"/>
                  <w:vAlign w:val="center"/>
                  <w:hideMark/>
                </w:tcPr>
                <w:p w14:paraId="63E4AE53" w14:textId="09B291E9" w:rsidR="003F0F37" w:rsidRPr="004E7844" w:rsidRDefault="00721FC3"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48</w:t>
                  </w:r>
                  <w:r w:rsidR="003F0F37" w:rsidRPr="004E7844">
                    <w:rPr>
                      <w:rFonts w:asciiTheme="minorHAnsi" w:eastAsia="Times New Roman" w:hAnsiTheme="minorHAnsi" w:cstheme="minorHAnsi"/>
                      <w:b/>
                      <w:bCs/>
                      <w:color w:val="auto"/>
                      <w:lang w:eastAsia="es-CO"/>
                    </w:rPr>
                    <w:t>%</w:t>
                  </w:r>
                </w:p>
              </w:tc>
            </w:tr>
            <w:tr w:rsidR="003F0F37" w:rsidRPr="004E7844" w14:paraId="59FDAA80" w14:textId="77777777" w:rsidTr="003F0F37">
              <w:trPr>
                <w:trHeight w:val="809"/>
                <w:jc w:val="center"/>
              </w:trPr>
              <w:tc>
                <w:tcPr>
                  <w:tcW w:w="2479" w:type="dxa"/>
                  <w:tcBorders>
                    <w:top w:val="nil"/>
                    <w:left w:val="single" w:sz="4" w:space="0" w:color="00B0F0"/>
                    <w:bottom w:val="single" w:sz="4" w:space="0" w:color="00B0F0"/>
                    <w:right w:val="single" w:sz="4" w:space="0" w:color="00B0F0"/>
                  </w:tcBorders>
                  <w:shd w:val="clear" w:color="000000" w:fill="D9E1F2"/>
                  <w:vAlign w:val="center"/>
                  <w:hideMark/>
                </w:tcPr>
                <w:p w14:paraId="4B041062"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A.3. Análisis jurídico y legal de las decisiones tomadas por los entes vigilados que son de competencia el Grupo Interno de Registro y Control</w:t>
                  </w:r>
                </w:p>
              </w:tc>
              <w:tc>
                <w:tcPr>
                  <w:tcW w:w="1560" w:type="dxa"/>
                  <w:tcBorders>
                    <w:top w:val="nil"/>
                    <w:left w:val="nil"/>
                    <w:bottom w:val="single" w:sz="4" w:space="0" w:color="00B0F0"/>
                    <w:right w:val="single" w:sz="4" w:space="0" w:color="00B0F0"/>
                  </w:tcBorders>
                  <w:shd w:val="clear" w:color="000000" w:fill="D9E1F2"/>
                  <w:vAlign w:val="center"/>
                  <w:hideMark/>
                </w:tcPr>
                <w:p w14:paraId="75F555E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Actos administrativos</w:t>
                  </w:r>
                </w:p>
              </w:tc>
              <w:tc>
                <w:tcPr>
                  <w:tcW w:w="2141" w:type="dxa"/>
                  <w:tcBorders>
                    <w:top w:val="nil"/>
                    <w:left w:val="nil"/>
                    <w:bottom w:val="single" w:sz="4" w:space="0" w:color="00B0F0"/>
                    <w:right w:val="single" w:sz="4" w:space="0" w:color="00B0F0"/>
                  </w:tcBorders>
                  <w:shd w:val="clear" w:color="000000" w:fill="D9E1F2"/>
                  <w:vAlign w:val="center"/>
                  <w:hideMark/>
                </w:tcPr>
                <w:p w14:paraId="5FEDFBC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Actos administrativos</w:t>
                  </w:r>
                </w:p>
              </w:tc>
              <w:tc>
                <w:tcPr>
                  <w:tcW w:w="744" w:type="dxa"/>
                  <w:tcBorders>
                    <w:top w:val="nil"/>
                    <w:left w:val="nil"/>
                    <w:bottom w:val="single" w:sz="4" w:space="0" w:color="00B0F0"/>
                    <w:right w:val="single" w:sz="4" w:space="0" w:color="00B0F0"/>
                  </w:tcBorders>
                  <w:shd w:val="clear" w:color="000000" w:fill="D9E1F2"/>
                  <w:vAlign w:val="center"/>
                  <w:hideMark/>
                </w:tcPr>
                <w:p w14:paraId="47E1C2C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90%</w:t>
                  </w:r>
                </w:p>
              </w:tc>
              <w:tc>
                <w:tcPr>
                  <w:tcW w:w="1205" w:type="dxa"/>
                  <w:tcBorders>
                    <w:top w:val="nil"/>
                    <w:left w:val="nil"/>
                    <w:bottom w:val="single" w:sz="4" w:space="0" w:color="00B0F0"/>
                    <w:right w:val="single" w:sz="4" w:space="0" w:color="00B0F0"/>
                  </w:tcBorders>
                  <w:shd w:val="clear" w:color="000000" w:fill="D9E1F2"/>
                  <w:vAlign w:val="center"/>
                  <w:hideMark/>
                </w:tcPr>
                <w:p w14:paraId="3AFB6926" w14:textId="7E14955D" w:rsidR="003F0F37" w:rsidRPr="004E7844" w:rsidRDefault="00D722B9" w:rsidP="003F0F37">
                  <w:pPr>
                    <w:autoSpaceDE/>
                    <w:autoSpaceDN/>
                    <w:adjustRightInd/>
                    <w:spacing w:line="276" w:lineRule="auto"/>
                    <w:jc w:val="center"/>
                    <w:rPr>
                      <w:rFonts w:asciiTheme="minorHAnsi" w:eastAsia="Times New Roman" w:hAnsiTheme="minorHAnsi" w:cstheme="minorHAnsi"/>
                      <w:b/>
                      <w:bCs/>
                      <w:color w:val="auto"/>
                      <w:lang w:eastAsia="es-CO"/>
                    </w:rPr>
                  </w:pPr>
                  <w:r>
                    <w:rPr>
                      <w:rFonts w:asciiTheme="minorHAnsi" w:eastAsia="Times New Roman" w:hAnsiTheme="minorHAnsi" w:cstheme="minorHAnsi"/>
                      <w:b/>
                      <w:bCs/>
                      <w:color w:val="auto"/>
                      <w:lang w:eastAsia="es-CO"/>
                    </w:rPr>
                    <w:t>33</w:t>
                  </w:r>
                  <w:r w:rsidR="003F0F37" w:rsidRPr="004E7844">
                    <w:rPr>
                      <w:rFonts w:asciiTheme="minorHAnsi" w:eastAsia="Times New Roman" w:hAnsiTheme="minorHAnsi" w:cstheme="minorHAnsi"/>
                      <w:b/>
                      <w:bCs/>
                      <w:color w:val="auto"/>
                      <w:lang w:eastAsia="es-CO"/>
                    </w:rPr>
                    <w:t>%</w:t>
                  </w:r>
                </w:p>
              </w:tc>
            </w:tr>
            <w:tr w:rsidR="003F0F37" w:rsidRPr="004E7844" w14:paraId="5BC585C9" w14:textId="77777777" w:rsidTr="003F0F37">
              <w:trPr>
                <w:trHeight w:val="1348"/>
                <w:jc w:val="center"/>
              </w:trPr>
              <w:tc>
                <w:tcPr>
                  <w:tcW w:w="2479" w:type="dxa"/>
                  <w:tcBorders>
                    <w:top w:val="nil"/>
                    <w:left w:val="single" w:sz="4" w:space="0" w:color="00B0F0"/>
                    <w:bottom w:val="single" w:sz="4" w:space="0" w:color="00B0F0"/>
                    <w:right w:val="single" w:sz="4" w:space="0" w:color="00B0F0"/>
                  </w:tcBorders>
                  <w:shd w:val="clear" w:color="000000" w:fill="FFFFFF"/>
                  <w:vAlign w:val="center"/>
                  <w:hideMark/>
                </w:tcPr>
                <w:p w14:paraId="7382C637"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A.4. Análisis de los asuntos asignados al Grupo para la Responsabilidad Administrativa y su correspondiente reparto. </w:t>
                  </w:r>
                </w:p>
              </w:tc>
              <w:tc>
                <w:tcPr>
                  <w:tcW w:w="1560" w:type="dxa"/>
                  <w:tcBorders>
                    <w:top w:val="nil"/>
                    <w:left w:val="nil"/>
                    <w:bottom w:val="single" w:sz="4" w:space="0" w:color="00B0F0"/>
                    <w:right w:val="single" w:sz="4" w:space="0" w:color="00B0F0"/>
                  </w:tcBorders>
                  <w:shd w:val="clear" w:color="000000" w:fill="FFFFFF"/>
                  <w:vAlign w:val="center"/>
                  <w:hideMark/>
                </w:tcPr>
                <w:p w14:paraId="7AFB246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Documento contentivo de mensaje electrónico de asignación</w:t>
                  </w:r>
                </w:p>
              </w:tc>
              <w:tc>
                <w:tcPr>
                  <w:tcW w:w="2141" w:type="dxa"/>
                  <w:tcBorders>
                    <w:top w:val="nil"/>
                    <w:left w:val="nil"/>
                    <w:bottom w:val="single" w:sz="4" w:space="0" w:color="00B0F0"/>
                    <w:right w:val="single" w:sz="4" w:space="0" w:color="00B0F0"/>
                  </w:tcBorders>
                  <w:shd w:val="clear" w:color="000000" w:fill="FFFFFF"/>
                  <w:vAlign w:val="center"/>
                  <w:hideMark/>
                </w:tcPr>
                <w:p w14:paraId="0FAFE64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 xml:space="preserve">Documento contentivo de mensaje electrónico de asignación. </w:t>
                  </w:r>
                </w:p>
              </w:tc>
              <w:tc>
                <w:tcPr>
                  <w:tcW w:w="744" w:type="dxa"/>
                  <w:tcBorders>
                    <w:top w:val="nil"/>
                    <w:left w:val="nil"/>
                    <w:bottom w:val="single" w:sz="4" w:space="0" w:color="00B0F0"/>
                    <w:right w:val="single" w:sz="4" w:space="0" w:color="00B0F0"/>
                  </w:tcBorders>
                  <w:shd w:val="clear" w:color="000000" w:fill="FFFFFF"/>
                  <w:vAlign w:val="center"/>
                  <w:hideMark/>
                </w:tcPr>
                <w:p w14:paraId="6A21CC1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90%</w:t>
                  </w:r>
                </w:p>
              </w:tc>
              <w:tc>
                <w:tcPr>
                  <w:tcW w:w="1205" w:type="dxa"/>
                  <w:tcBorders>
                    <w:top w:val="nil"/>
                    <w:left w:val="nil"/>
                    <w:bottom w:val="single" w:sz="4" w:space="0" w:color="00B0F0"/>
                    <w:right w:val="single" w:sz="4" w:space="0" w:color="00B0F0"/>
                  </w:tcBorders>
                  <w:shd w:val="clear" w:color="000000" w:fill="FFFFFF"/>
                  <w:vAlign w:val="center"/>
                  <w:hideMark/>
                </w:tcPr>
                <w:p w14:paraId="2D9F8531" w14:textId="0EBCF1E5" w:rsidR="003F0F37" w:rsidRPr="004E7844" w:rsidRDefault="00FF0415"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49</w:t>
                  </w:r>
                  <w:r w:rsidR="003F0F37" w:rsidRPr="004E7844">
                    <w:rPr>
                      <w:rFonts w:asciiTheme="minorHAnsi" w:eastAsia="Times New Roman" w:hAnsiTheme="minorHAnsi" w:cstheme="minorHAnsi"/>
                      <w:b/>
                      <w:bCs/>
                      <w:color w:val="auto"/>
                      <w:lang w:eastAsia="es-CO"/>
                    </w:rPr>
                    <w:t>%</w:t>
                  </w:r>
                </w:p>
              </w:tc>
            </w:tr>
            <w:tr w:rsidR="003F0F37" w:rsidRPr="004E7844" w14:paraId="56CA1152" w14:textId="77777777" w:rsidTr="003F0F37">
              <w:trPr>
                <w:trHeight w:val="599"/>
                <w:jc w:val="center"/>
              </w:trPr>
              <w:tc>
                <w:tcPr>
                  <w:tcW w:w="6924"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43AA59D2" w14:textId="63605B15"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PROMEDIO PORCENTAJE DE AVANCE PROCESO I</w:t>
                  </w:r>
                  <w:r w:rsidR="005560B2">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 xml:space="preserve"> TRIMESTRE 2024</w:t>
                  </w:r>
                </w:p>
              </w:tc>
              <w:tc>
                <w:tcPr>
                  <w:tcW w:w="1205" w:type="dxa"/>
                  <w:tcBorders>
                    <w:top w:val="nil"/>
                    <w:left w:val="nil"/>
                    <w:bottom w:val="single" w:sz="4" w:space="0" w:color="00B0F0"/>
                    <w:right w:val="single" w:sz="4" w:space="0" w:color="00B0F0"/>
                  </w:tcBorders>
                  <w:shd w:val="clear" w:color="000000" w:fill="4472C4"/>
                  <w:vAlign w:val="center"/>
                  <w:hideMark/>
                </w:tcPr>
                <w:p w14:paraId="7944930B" w14:textId="65470F9E" w:rsidR="003F0F37" w:rsidRPr="004E7844" w:rsidRDefault="00D722B9" w:rsidP="003F0F37">
                  <w:pPr>
                    <w:autoSpaceDE/>
                    <w:autoSpaceDN/>
                    <w:adjustRightInd/>
                    <w:spacing w:line="276" w:lineRule="auto"/>
                    <w:jc w:val="center"/>
                    <w:rPr>
                      <w:rFonts w:asciiTheme="minorHAnsi" w:eastAsia="Times New Roman" w:hAnsiTheme="minorHAnsi" w:cstheme="minorHAnsi"/>
                      <w:b/>
                      <w:bCs/>
                      <w:color w:val="FFFFFF"/>
                      <w:lang w:eastAsia="es-CO"/>
                    </w:rPr>
                  </w:pPr>
                  <w:r>
                    <w:rPr>
                      <w:rFonts w:asciiTheme="minorHAnsi" w:eastAsia="Times New Roman" w:hAnsiTheme="minorHAnsi" w:cstheme="minorHAnsi"/>
                      <w:b/>
                      <w:bCs/>
                      <w:color w:val="FFFFFF"/>
                      <w:lang w:eastAsia="es-CO"/>
                    </w:rPr>
                    <w:t>45</w:t>
                  </w:r>
                  <w:r w:rsidR="003F0F37" w:rsidRPr="004E7844">
                    <w:rPr>
                      <w:rFonts w:asciiTheme="minorHAnsi" w:eastAsia="Times New Roman" w:hAnsiTheme="minorHAnsi" w:cstheme="minorHAnsi"/>
                      <w:b/>
                      <w:bCs/>
                      <w:color w:val="FFFFFF"/>
                      <w:lang w:eastAsia="es-CO"/>
                    </w:rPr>
                    <w:t>%</w:t>
                  </w:r>
                </w:p>
              </w:tc>
            </w:tr>
          </w:tbl>
          <w:p w14:paraId="471F0DC3" w14:textId="77777777" w:rsidR="00F33459" w:rsidRPr="004E7844" w:rsidRDefault="00F33459" w:rsidP="003F0F37">
            <w:pPr>
              <w:tabs>
                <w:tab w:val="left" w:pos="5345"/>
              </w:tabs>
              <w:spacing w:line="276" w:lineRule="auto"/>
              <w:rPr>
                <w:rFonts w:asciiTheme="minorHAnsi" w:hAnsiTheme="minorHAnsi" w:cstheme="minorHAnsi"/>
                <w:b/>
              </w:rPr>
            </w:pPr>
          </w:p>
          <w:p w14:paraId="2F6B10A5" w14:textId="5BEDA6A6" w:rsidR="003F0F37" w:rsidRPr="004E7844" w:rsidRDefault="003F0F37" w:rsidP="003F0F37">
            <w:pPr>
              <w:tabs>
                <w:tab w:val="left" w:pos="5345"/>
              </w:tabs>
              <w:spacing w:line="276" w:lineRule="auto"/>
              <w:rPr>
                <w:rFonts w:asciiTheme="minorHAnsi" w:hAnsiTheme="minorHAnsi" w:cstheme="minorHAnsi"/>
                <w:b/>
              </w:rPr>
            </w:pPr>
            <w:r w:rsidRPr="004E7844">
              <w:rPr>
                <w:rFonts w:asciiTheme="minorHAnsi" w:hAnsiTheme="minorHAnsi" w:cstheme="minorHAnsi"/>
                <w:b/>
              </w:rPr>
              <w:t>Recomendaciones:</w:t>
            </w:r>
          </w:p>
          <w:p w14:paraId="396A6488" w14:textId="77777777" w:rsidR="003F0F37" w:rsidRPr="004E7844" w:rsidRDefault="003F0F37" w:rsidP="003F0F37">
            <w:pPr>
              <w:tabs>
                <w:tab w:val="left" w:pos="5345"/>
              </w:tabs>
              <w:spacing w:line="276" w:lineRule="auto"/>
              <w:rPr>
                <w:rFonts w:asciiTheme="minorHAnsi" w:hAnsiTheme="minorHAnsi" w:cstheme="minorHAnsi"/>
                <w:b/>
              </w:rPr>
            </w:pPr>
          </w:p>
          <w:p w14:paraId="419F8009" w14:textId="73E14959" w:rsidR="003F0F37" w:rsidRPr="004E7844" w:rsidRDefault="003F0F37" w:rsidP="00C84C70">
            <w:pPr>
              <w:pStyle w:val="Prrafodelista"/>
              <w:numPr>
                <w:ilvl w:val="0"/>
                <w:numId w:val="8"/>
              </w:numPr>
              <w:tabs>
                <w:tab w:val="left" w:pos="5345"/>
              </w:tabs>
              <w:spacing w:line="276" w:lineRule="auto"/>
              <w:rPr>
                <w:rFonts w:asciiTheme="minorHAnsi" w:hAnsiTheme="minorHAnsi" w:cstheme="minorHAnsi"/>
                <w:sz w:val="22"/>
                <w:szCs w:val="22"/>
              </w:rPr>
            </w:pPr>
            <w:r w:rsidRPr="004E7844">
              <w:rPr>
                <w:rFonts w:asciiTheme="minorHAnsi" w:hAnsiTheme="minorHAnsi" w:cstheme="minorHAnsi"/>
                <w:sz w:val="22"/>
                <w:szCs w:val="22"/>
              </w:rPr>
              <w:t xml:space="preserve">En la acción </w:t>
            </w:r>
            <w:r w:rsidRPr="004E7844">
              <w:rPr>
                <w:rFonts w:asciiTheme="minorHAnsi" w:hAnsiTheme="minorHAnsi" w:cstheme="minorHAnsi"/>
                <w:i/>
                <w:sz w:val="22"/>
                <w:szCs w:val="22"/>
              </w:rPr>
              <w:t>“</w:t>
            </w:r>
            <w:r w:rsidR="00721FC3" w:rsidRPr="004E7844">
              <w:rPr>
                <w:rFonts w:asciiTheme="minorHAnsi" w:hAnsiTheme="minorHAnsi" w:cstheme="minorHAnsi"/>
                <w:i/>
                <w:sz w:val="22"/>
                <w:szCs w:val="22"/>
              </w:rPr>
              <w:t>Seguimiento trimestral a las medidas cautelares adoptadas vigentes y las que se produzcan en la vigencia”</w:t>
            </w:r>
            <w:r w:rsidR="00721FC3" w:rsidRPr="004E7844">
              <w:rPr>
                <w:rFonts w:asciiTheme="minorHAnsi" w:hAnsiTheme="minorHAnsi" w:cstheme="minorHAnsi"/>
                <w:sz w:val="22"/>
                <w:szCs w:val="22"/>
              </w:rPr>
              <w:t>, de los 11 informes de avance de PDM recibidos, desde el Grupo Interno de Medidas, se evaluaron 10 informes de avance, quedando al pendiente 1 evaluación de informe de avance.</w:t>
            </w:r>
          </w:p>
          <w:p w14:paraId="24C7DF6F" w14:textId="51823C94" w:rsidR="00721FC3" w:rsidRPr="004E7844" w:rsidRDefault="00D722B9" w:rsidP="00C84C70">
            <w:pPr>
              <w:pStyle w:val="Prrafodelista"/>
              <w:numPr>
                <w:ilvl w:val="0"/>
                <w:numId w:val="8"/>
              </w:numPr>
              <w:tabs>
                <w:tab w:val="left" w:pos="5345"/>
              </w:tabs>
              <w:spacing w:line="276" w:lineRule="auto"/>
              <w:rPr>
                <w:rFonts w:asciiTheme="minorHAnsi" w:hAnsiTheme="minorHAnsi" w:cstheme="minorHAnsi"/>
                <w:sz w:val="22"/>
                <w:szCs w:val="22"/>
              </w:rPr>
            </w:pPr>
            <w:r>
              <w:rPr>
                <w:rFonts w:asciiTheme="minorHAnsi" w:hAnsiTheme="minorHAnsi" w:cstheme="minorHAnsi"/>
                <w:sz w:val="22"/>
                <w:szCs w:val="22"/>
              </w:rPr>
              <w:t xml:space="preserve">En cuanto a la acción </w:t>
            </w:r>
            <w:r>
              <w:rPr>
                <w:rFonts w:asciiTheme="minorHAnsi" w:hAnsiTheme="minorHAnsi" w:cstheme="minorHAnsi"/>
                <w:i/>
                <w:sz w:val="22"/>
                <w:szCs w:val="22"/>
              </w:rPr>
              <w:t xml:space="preserve">“Análisis jurídico y legal de las decisiones tomadas por los entes vigilados que son de competencia el Grupo Interno de Registro y Control” </w:t>
            </w:r>
            <w:r>
              <w:rPr>
                <w:rFonts w:asciiTheme="minorHAnsi" w:hAnsiTheme="minorHAnsi" w:cstheme="minorHAnsi"/>
                <w:sz w:val="22"/>
                <w:szCs w:val="22"/>
              </w:rPr>
              <w:t xml:space="preserve">y con base en su </w:t>
            </w:r>
            <w:r>
              <w:rPr>
                <w:rFonts w:asciiTheme="minorHAnsi" w:hAnsiTheme="minorHAnsi" w:cstheme="minorHAnsi"/>
                <w:sz w:val="22"/>
                <w:szCs w:val="22"/>
              </w:rPr>
              <w:lastRenderedPageBreak/>
              <w:t xml:space="preserve">fórmula de cálculo el porcentaje de avance el trimestre evaluado es del </w:t>
            </w:r>
            <w:r>
              <w:rPr>
                <w:rFonts w:asciiTheme="minorHAnsi" w:hAnsiTheme="minorHAnsi" w:cstheme="minorHAnsi"/>
                <w:b/>
                <w:sz w:val="22"/>
                <w:szCs w:val="22"/>
              </w:rPr>
              <w:t>8%</w:t>
            </w:r>
            <w:r>
              <w:rPr>
                <w:rFonts w:asciiTheme="minorHAnsi" w:hAnsiTheme="minorHAnsi" w:cstheme="minorHAnsi"/>
                <w:sz w:val="22"/>
                <w:szCs w:val="22"/>
              </w:rPr>
              <w:t xml:space="preserve">, dado que de 6 solicitudes de aprobación se tramitaron 2 actos administrativos. </w:t>
            </w:r>
          </w:p>
          <w:p w14:paraId="1EFFAFD0" w14:textId="77777777" w:rsidR="003F0F37" w:rsidRPr="004E7844" w:rsidRDefault="003F0F37" w:rsidP="003F0F37">
            <w:pPr>
              <w:tabs>
                <w:tab w:val="left" w:pos="5345"/>
              </w:tabs>
              <w:spacing w:line="276" w:lineRule="auto"/>
              <w:jc w:val="center"/>
              <w:rPr>
                <w:rFonts w:asciiTheme="minorHAnsi" w:hAnsiTheme="minorHAnsi" w:cstheme="minorHAnsi"/>
                <w:b/>
                <w:bCs/>
                <w:u w:val="single"/>
                <w:lang w:val="es-MX"/>
              </w:rPr>
            </w:pPr>
          </w:p>
          <w:p w14:paraId="52089089" w14:textId="77777777" w:rsidR="003F0F37" w:rsidRPr="004E7844" w:rsidRDefault="003F0F37" w:rsidP="003F0F37">
            <w:pPr>
              <w:tabs>
                <w:tab w:val="left" w:pos="5345"/>
              </w:tabs>
              <w:spacing w:line="276" w:lineRule="auto"/>
              <w:jc w:val="center"/>
              <w:rPr>
                <w:rFonts w:asciiTheme="minorHAnsi" w:hAnsiTheme="minorHAnsi" w:cstheme="minorHAnsi"/>
                <w:b/>
                <w:bCs/>
                <w:u w:val="single"/>
                <w:lang w:val="es-MX"/>
              </w:rPr>
            </w:pPr>
            <w:r w:rsidRPr="005560B2">
              <w:rPr>
                <w:rFonts w:asciiTheme="minorHAnsi" w:hAnsiTheme="minorHAnsi" w:cstheme="minorHAnsi"/>
                <w:b/>
                <w:bCs/>
                <w:u w:val="single"/>
                <w:lang w:val="es-MX"/>
              </w:rPr>
              <w:t>Estudios Especiales y Evaluación de Proyectos</w:t>
            </w:r>
          </w:p>
          <w:p w14:paraId="2D9DA6AC" w14:textId="77777777" w:rsidR="003F0F37" w:rsidRPr="004E7844" w:rsidRDefault="003F0F37" w:rsidP="003F0F37">
            <w:pPr>
              <w:tabs>
                <w:tab w:val="left" w:pos="5345"/>
              </w:tabs>
              <w:spacing w:line="276" w:lineRule="auto"/>
              <w:rPr>
                <w:rFonts w:asciiTheme="minorHAnsi" w:hAnsiTheme="minorHAnsi" w:cstheme="minorHAnsi"/>
                <w:b/>
                <w:bCs/>
                <w:u w:val="single"/>
                <w:lang w:val="es-MX"/>
              </w:rPr>
            </w:pPr>
          </w:p>
          <w:p w14:paraId="140FD23A"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El proceso de Estudios Especiales y Evaluación de Proyectos, tiene 8 acciones con 8 productos y entregables definidos en el Plan de Acción 2024, iniciando el 01 de enero de 2024 con fecha de finalización el 31 de diciembre de 2024.</w:t>
            </w:r>
          </w:p>
          <w:p w14:paraId="3E00C852" w14:textId="77777777" w:rsidR="003F0F37" w:rsidRPr="004E7844" w:rsidRDefault="003F0F37" w:rsidP="003F0F37">
            <w:pPr>
              <w:tabs>
                <w:tab w:val="left" w:pos="5345"/>
              </w:tabs>
              <w:spacing w:line="276" w:lineRule="auto"/>
              <w:rPr>
                <w:rFonts w:asciiTheme="minorHAnsi" w:hAnsiTheme="minorHAnsi" w:cstheme="minorHAnsi"/>
              </w:rPr>
            </w:pPr>
          </w:p>
          <w:p w14:paraId="3F11D60B"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De acuerdo con el reporte realizado por el proceso y las evidencias suministradas, la ejecución se encuentra con los siguientes porcentajes de avances respecto de la meta anual:</w:t>
            </w:r>
          </w:p>
          <w:p w14:paraId="2A4D3F2F" w14:textId="77777777" w:rsidR="003F0F37" w:rsidRPr="004E7844" w:rsidRDefault="003F0F37" w:rsidP="003F0F37">
            <w:pPr>
              <w:tabs>
                <w:tab w:val="left" w:pos="5345"/>
              </w:tabs>
              <w:spacing w:line="276" w:lineRule="auto"/>
              <w:rPr>
                <w:rFonts w:asciiTheme="minorHAnsi" w:hAnsiTheme="minorHAnsi" w:cstheme="minorHAnsi"/>
              </w:rPr>
            </w:pPr>
          </w:p>
          <w:p w14:paraId="707DCA15" w14:textId="77777777" w:rsidR="003F0F37" w:rsidRPr="004E7844" w:rsidRDefault="003F0F37" w:rsidP="003F0F37">
            <w:pPr>
              <w:tabs>
                <w:tab w:val="left" w:pos="5345"/>
              </w:tabs>
              <w:spacing w:line="276" w:lineRule="auto"/>
              <w:rPr>
                <w:rFonts w:asciiTheme="minorHAnsi" w:hAnsiTheme="minorHAnsi" w:cstheme="minorHAnsi"/>
                <w:b/>
                <w:u w:val="single"/>
              </w:rPr>
            </w:pPr>
          </w:p>
          <w:tbl>
            <w:tblPr>
              <w:tblW w:w="8318" w:type="dxa"/>
              <w:jc w:val="center"/>
              <w:tblCellMar>
                <w:left w:w="70" w:type="dxa"/>
                <w:right w:w="70" w:type="dxa"/>
              </w:tblCellMar>
              <w:tblLook w:val="04A0" w:firstRow="1" w:lastRow="0" w:firstColumn="1" w:lastColumn="0" w:noHBand="0" w:noVBand="1"/>
            </w:tblPr>
            <w:tblGrid>
              <w:gridCol w:w="2873"/>
              <w:gridCol w:w="1747"/>
              <w:gridCol w:w="1652"/>
              <w:gridCol w:w="789"/>
              <w:gridCol w:w="1257"/>
            </w:tblGrid>
            <w:tr w:rsidR="003F0F37" w:rsidRPr="004E7844" w14:paraId="271649F2" w14:textId="77777777" w:rsidTr="003F0F37">
              <w:trPr>
                <w:trHeight w:val="1043"/>
                <w:jc w:val="center"/>
              </w:trPr>
              <w:tc>
                <w:tcPr>
                  <w:tcW w:w="2944"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24BE89E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763" w:type="dxa"/>
                  <w:tcBorders>
                    <w:top w:val="single" w:sz="4" w:space="0" w:color="00B0F0"/>
                    <w:left w:val="nil"/>
                    <w:bottom w:val="single" w:sz="4" w:space="0" w:color="00B0F0"/>
                    <w:right w:val="nil"/>
                  </w:tcBorders>
                  <w:shd w:val="clear" w:color="000000" w:fill="4472C4"/>
                  <w:vAlign w:val="center"/>
                  <w:hideMark/>
                </w:tcPr>
                <w:p w14:paraId="3CBE448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662"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6A56E8E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44" w:type="dxa"/>
                  <w:tcBorders>
                    <w:top w:val="single" w:sz="4" w:space="0" w:color="00B0F0"/>
                    <w:left w:val="nil"/>
                    <w:bottom w:val="single" w:sz="4" w:space="0" w:color="00B0F0"/>
                    <w:right w:val="nil"/>
                  </w:tcBorders>
                  <w:shd w:val="clear" w:color="000000" w:fill="4472C4"/>
                  <w:vAlign w:val="center"/>
                  <w:hideMark/>
                </w:tcPr>
                <w:p w14:paraId="23327A5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628BC52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2A253207" w14:textId="77777777" w:rsidTr="003F0F37">
              <w:trPr>
                <w:trHeight w:val="782"/>
                <w:jc w:val="center"/>
              </w:trPr>
              <w:tc>
                <w:tcPr>
                  <w:tcW w:w="2944" w:type="dxa"/>
                  <w:tcBorders>
                    <w:top w:val="nil"/>
                    <w:left w:val="single" w:sz="4" w:space="0" w:color="00B0F0"/>
                    <w:bottom w:val="nil"/>
                    <w:right w:val="single" w:sz="4" w:space="0" w:color="00B0F0"/>
                  </w:tcBorders>
                  <w:shd w:val="clear" w:color="000000" w:fill="FFFFFF"/>
                  <w:vAlign w:val="center"/>
                  <w:hideMark/>
                </w:tcPr>
                <w:p w14:paraId="1D1FA348"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A.1. Elaborar estudios o investigaciones económicas, financieras, administrativas y de operación de los servicios y programas sociales de las CCF.</w:t>
                  </w:r>
                </w:p>
              </w:tc>
              <w:tc>
                <w:tcPr>
                  <w:tcW w:w="1763" w:type="dxa"/>
                  <w:tcBorders>
                    <w:top w:val="nil"/>
                    <w:left w:val="nil"/>
                    <w:bottom w:val="nil"/>
                    <w:right w:val="nil"/>
                  </w:tcBorders>
                  <w:shd w:val="clear" w:color="000000" w:fill="FFFFFF"/>
                  <w:vAlign w:val="center"/>
                  <w:hideMark/>
                </w:tcPr>
                <w:p w14:paraId="61C7B6E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Estudio Especial</w:t>
                  </w:r>
                </w:p>
              </w:tc>
              <w:tc>
                <w:tcPr>
                  <w:tcW w:w="1662" w:type="dxa"/>
                  <w:tcBorders>
                    <w:top w:val="nil"/>
                    <w:left w:val="single" w:sz="4" w:space="0" w:color="00B0F0"/>
                    <w:bottom w:val="nil"/>
                    <w:right w:val="single" w:sz="4" w:space="0" w:color="00B0F0"/>
                  </w:tcBorders>
                  <w:shd w:val="clear" w:color="000000" w:fill="FFFFFF"/>
                  <w:vAlign w:val="center"/>
                  <w:hideMark/>
                </w:tcPr>
                <w:p w14:paraId="45BFB8A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 del Estudio Especial</w:t>
                  </w:r>
                </w:p>
              </w:tc>
              <w:tc>
                <w:tcPr>
                  <w:tcW w:w="744" w:type="dxa"/>
                  <w:tcBorders>
                    <w:top w:val="nil"/>
                    <w:left w:val="nil"/>
                    <w:bottom w:val="nil"/>
                    <w:right w:val="nil"/>
                  </w:tcBorders>
                  <w:shd w:val="clear" w:color="000000" w:fill="FFFFFF"/>
                  <w:vAlign w:val="center"/>
                  <w:hideMark/>
                </w:tcPr>
                <w:p w14:paraId="671B62C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2</w:t>
                  </w:r>
                </w:p>
              </w:tc>
              <w:tc>
                <w:tcPr>
                  <w:tcW w:w="1205" w:type="dxa"/>
                  <w:tcBorders>
                    <w:top w:val="nil"/>
                    <w:left w:val="single" w:sz="4" w:space="0" w:color="00B0F0"/>
                    <w:bottom w:val="nil"/>
                    <w:right w:val="single" w:sz="4" w:space="0" w:color="00B0F0"/>
                  </w:tcBorders>
                  <w:shd w:val="clear" w:color="000000" w:fill="FFFFFF"/>
                  <w:vAlign w:val="center"/>
                  <w:hideMark/>
                </w:tcPr>
                <w:p w14:paraId="20A9B8D9" w14:textId="0D3B409B" w:rsidR="003F0F37" w:rsidRPr="004E7844" w:rsidRDefault="00F33459"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w:t>
                  </w:r>
                </w:p>
              </w:tc>
            </w:tr>
            <w:tr w:rsidR="003F0F37" w:rsidRPr="004E7844" w14:paraId="3182E5AC" w14:textId="77777777" w:rsidTr="003F0F37">
              <w:trPr>
                <w:trHeight w:val="1043"/>
                <w:jc w:val="center"/>
              </w:trPr>
              <w:tc>
                <w:tcPr>
                  <w:tcW w:w="2944"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6FFCFE2C"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A.2. Realizar servicios de asistencia en pro de aumentar el desarrollo de procesos de innovación aplicados al sistema del subsidio </w:t>
                  </w:r>
                </w:p>
              </w:tc>
              <w:tc>
                <w:tcPr>
                  <w:tcW w:w="1763" w:type="dxa"/>
                  <w:tcBorders>
                    <w:top w:val="single" w:sz="4" w:space="0" w:color="00B0F0"/>
                    <w:left w:val="nil"/>
                    <w:bottom w:val="single" w:sz="4" w:space="0" w:color="00B0F0"/>
                    <w:right w:val="nil"/>
                  </w:tcBorders>
                  <w:shd w:val="clear" w:color="000000" w:fill="FFFFFF"/>
                  <w:vAlign w:val="center"/>
                  <w:hideMark/>
                </w:tcPr>
                <w:p w14:paraId="57AFD0B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Servicio de asistencia técnica</w:t>
                  </w:r>
                </w:p>
              </w:tc>
              <w:tc>
                <w:tcPr>
                  <w:tcW w:w="1662"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0EE6407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 xml:space="preserve">Informe de asistencia realizada </w:t>
                  </w:r>
                </w:p>
              </w:tc>
              <w:tc>
                <w:tcPr>
                  <w:tcW w:w="744" w:type="dxa"/>
                  <w:tcBorders>
                    <w:top w:val="single" w:sz="4" w:space="0" w:color="00B0F0"/>
                    <w:left w:val="nil"/>
                    <w:bottom w:val="single" w:sz="4" w:space="0" w:color="00B0F0"/>
                    <w:right w:val="nil"/>
                  </w:tcBorders>
                  <w:shd w:val="clear" w:color="000000" w:fill="FFFFFF"/>
                  <w:vAlign w:val="center"/>
                  <w:hideMark/>
                </w:tcPr>
                <w:p w14:paraId="3243DC1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4</w:t>
                  </w:r>
                </w:p>
              </w:tc>
              <w:tc>
                <w:tcPr>
                  <w:tcW w:w="1205"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706017ED" w14:textId="34CDC6CC" w:rsidR="003F0F37" w:rsidRPr="004E7844" w:rsidRDefault="00F33459"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w:t>
                  </w:r>
                </w:p>
              </w:tc>
            </w:tr>
            <w:tr w:rsidR="003F0F37" w:rsidRPr="004E7844" w14:paraId="13EE33E6" w14:textId="77777777" w:rsidTr="003F0F37">
              <w:trPr>
                <w:trHeight w:val="1043"/>
                <w:jc w:val="center"/>
              </w:trPr>
              <w:tc>
                <w:tcPr>
                  <w:tcW w:w="2944" w:type="dxa"/>
                  <w:tcBorders>
                    <w:top w:val="nil"/>
                    <w:left w:val="single" w:sz="4" w:space="0" w:color="00B0F0"/>
                    <w:bottom w:val="nil"/>
                    <w:right w:val="single" w:sz="4" w:space="0" w:color="00B0F0"/>
                  </w:tcBorders>
                  <w:shd w:val="clear" w:color="000000" w:fill="FFFFFF"/>
                  <w:vAlign w:val="center"/>
                  <w:hideMark/>
                </w:tcPr>
                <w:p w14:paraId="05B1B3A8"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A.3. Implementar el banco de proyectos presentados por las cajas de compensación familiar </w:t>
                  </w:r>
                </w:p>
              </w:tc>
              <w:tc>
                <w:tcPr>
                  <w:tcW w:w="1763" w:type="dxa"/>
                  <w:tcBorders>
                    <w:top w:val="nil"/>
                    <w:left w:val="nil"/>
                    <w:bottom w:val="nil"/>
                    <w:right w:val="nil"/>
                  </w:tcBorders>
                  <w:shd w:val="clear" w:color="000000" w:fill="FFFFFF"/>
                  <w:vAlign w:val="center"/>
                  <w:hideMark/>
                </w:tcPr>
                <w:p w14:paraId="0D45E20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Documento Metodológico</w:t>
                  </w:r>
                </w:p>
              </w:tc>
              <w:tc>
                <w:tcPr>
                  <w:tcW w:w="1662" w:type="dxa"/>
                  <w:tcBorders>
                    <w:top w:val="nil"/>
                    <w:left w:val="single" w:sz="4" w:space="0" w:color="00B0F0"/>
                    <w:bottom w:val="nil"/>
                    <w:right w:val="single" w:sz="4" w:space="0" w:color="00B0F0"/>
                  </w:tcBorders>
                  <w:shd w:val="clear" w:color="000000" w:fill="FFFFFF"/>
                  <w:vAlign w:val="center"/>
                  <w:hideMark/>
                </w:tcPr>
                <w:p w14:paraId="4CFD615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Documento Metodológico Banco de Proyectos</w:t>
                  </w:r>
                </w:p>
              </w:tc>
              <w:tc>
                <w:tcPr>
                  <w:tcW w:w="744" w:type="dxa"/>
                  <w:tcBorders>
                    <w:top w:val="nil"/>
                    <w:left w:val="nil"/>
                    <w:bottom w:val="nil"/>
                    <w:right w:val="nil"/>
                  </w:tcBorders>
                  <w:shd w:val="clear" w:color="000000" w:fill="FFFFFF"/>
                  <w:vAlign w:val="center"/>
                  <w:hideMark/>
                </w:tcPr>
                <w:p w14:paraId="2F8C19E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05" w:type="dxa"/>
                  <w:tcBorders>
                    <w:top w:val="nil"/>
                    <w:left w:val="single" w:sz="4" w:space="0" w:color="00B0F0"/>
                    <w:bottom w:val="nil"/>
                    <w:right w:val="single" w:sz="4" w:space="0" w:color="00B0F0"/>
                  </w:tcBorders>
                  <w:shd w:val="clear" w:color="000000" w:fill="FFFFFF"/>
                  <w:vAlign w:val="center"/>
                  <w:hideMark/>
                </w:tcPr>
                <w:p w14:paraId="2CCB7257" w14:textId="2E30B05E" w:rsidR="003F0F37" w:rsidRPr="004E7844" w:rsidRDefault="00F33459"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w:t>
                  </w:r>
                  <w:r w:rsidR="003F0F37" w:rsidRPr="004E7844">
                    <w:rPr>
                      <w:rFonts w:asciiTheme="minorHAnsi" w:eastAsia="Times New Roman" w:hAnsiTheme="minorHAnsi" w:cstheme="minorHAnsi"/>
                      <w:b/>
                      <w:bCs/>
                      <w:color w:val="auto"/>
                      <w:lang w:eastAsia="es-CO"/>
                    </w:rPr>
                    <w:t>5%</w:t>
                  </w:r>
                </w:p>
              </w:tc>
            </w:tr>
            <w:tr w:rsidR="003F0F37" w:rsidRPr="004E7844" w14:paraId="5E9B43B5" w14:textId="77777777" w:rsidTr="003F0F37">
              <w:trPr>
                <w:trHeight w:val="1043"/>
                <w:jc w:val="center"/>
              </w:trPr>
              <w:tc>
                <w:tcPr>
                  <w:tcW w:w="2944"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3449AC30"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A4. Diseñar metodologías para hacer evaluaciones de los programas y proyectos de las CCF</w:t>
                  </w:r>
                </w:p>
              </w:tc>
              <w:tc>
                <w:tcPr>
                  <w:tcW w:w="1763" w:type="dxa"/>
                  <w:tcBorders>
                    <w:top w:val="single" w:sz="4" w:space="0" w:color="00B0F0"/>
                    <w:left w:val="nil"/>
                    <w:bottom w:val="single" w:sz="4" w:space="0" w:color="00B0F0"/>
                    <w:right w:val="nil"/>
                  </w:tcBorders>
                  <w:shd w:val="clear" w:color="000000" w:fill="FFFFFF"/>
                  <w:vAlign w:val="center"/>
                  <w:hideMark/>
                </w:tcPr>
                <w:p w14:paraId="095F78A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Documento Metodológico</w:t>
                  </w:r>
                </w:p>
              </w:tc>
              <w:tc>
                <w:tcPr>
                  <w:tcW w:w="1662"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2EA4F9A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Documento Metodológico Banco de Proyectos</w:t>
                  </w:r>
                </w:p>
              </w:tc>
              <w:tc>
                <w:tcPr>
                  <w:tcW w:w="744" w:type="dxa"/>
                  <w:tcBorders>
                    <w:top w:val="single" w:sz="4" w:space="0" w:color="00B0F0"/>
                    <w:left w:val="nil"/>
                    <w:bottom w:val="single" w:sz="4" w:space="0" w:color="00B0F0"/>
                    <w:right w:val="nil"/>
                  </w:tcBorders>
                  <w:shd w:val="clear" w:color="000000" w:fill="FFFFFF"/>
                  <w:vAlign w:val="center"/>
                  <w:hideMark/>
                </w:tcPr>
                <w:p w14:paraId="0A0B85F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05"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771E4072" w14:textId="4F2123DB" w:rsidR="003F0F37" w:rsidRPr="004E7844" w:rsidRDefault="00F33459"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10</w:t>
                  </w:r>
                  <w:r w:rsidR="003F0F37" w:rsidRPr="004E7844">
                    <w:rPr>
                      <w:rFonts w:asciiTheme="minorHAnsi" w:eastAsia="Times New Roman" w:hAnsiTheme="minorHAnsi" w:cstheme="minorHAnsi"/>
                      <w:b/>
                      <w:bCs/>
                      <w:color w:val="auto"/>
                      <w:lang w:eastAsia="es-CO"/>
                    </w:rPr>
                    <w:t>%</w:t>
                  </w:r>
                </w:p>
              </w:tc>
            </w:tr>
            <w:tr w:rsidR="003F0F37" w:rsidRPr="004E7844" w14:paraId="19455FD6" w14:textId="77777777" w:rsidTr="003F0F37">
              <w:trPr>
                <w:trHeight w:val="521"/>
                <w:jc w:val="center"/>
              </w:trPr>
              <w:tc>
                <w:tcPr>
                  <w:tcW w:w="2944" w:type="dxa"/>
                  <w:tcBorders>
                    <w:top w:val="nil"/>
                    <w:left w:val="single" w:sz="4" w:space="0" w:color="00B0F0"/>
                    <w:bottom w:val="nil"/>
                    <w:right w:val="single" w:sz="4" w:space="0" w:color="00B0F0"/>
                  </w:tcBorders>
                  <w:shd w:val="clear" w:color="000000" w:fill="FFFFFF"/>
                  <w:vAlign w:val="center"/>
                  <w:hideMark/>
                </w:tcPr>
                <w:p w14:paraId="05815EFC"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lastRenderedPageBreak/>
                    <w:t>A.7. Realizar visitas especiales de inspección, vigilancia y control a las cajas de compensación familiar que presentaron proyectos según criterios de elección fueron priorizados para ser revisados</w:t>
                  </w:r>
                </w:p>
              </w:tc>
              <w:tc>
                <w:tcPr>
                  <w:tcW w:w="1763" w:type="dxa"/>
                  <w:tcBorders>
                    <w:top w:val="nil"/>
                    <w:left w:val="nil"/>
                    <w:bottom w:val="nil"/>
                    <w:right w:val="nil"/>
                  </w:tcBorders>
                  <w:shd w:val="clear" w:color="000000" w:fill="FFFFFF"/>
                  <w:vAlign w:val="center"/>
                  <w:hideMark/>
                </w:tcPr>
                <w:p w14:paraId="4F25900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Visitas especiales de IVC a proyectos de inversión de las Cajas de Compensación Familiar presentados en la vigencia 2024 o anteriores.</w:t>
                  </w:r>
                </w:p>
              </w:tc>
              <w:tc>
                <w:tcPr>
                  <w:tcW w:w="1662" w:type="dxa"/>
                  <w:tcBorders>
                    <w:top w:val="nil"/>
                    <w:left w:val="single" w:sz="4" w:space="0" w:color="00B0F0"/>
                    <w:bottom w:val="nil"/>
                    <w:right w:val="single" w:sz="4" w:space="0" w:color="00B0F0"/>
                  </w:tcBorders>
                  <w:shd w:val="clear" w:color="000000" w:fill="FFFFFF"/>
                  <w:vAlign w:val="center"/>
                  <w:hideMark/>
                </w:tcPr>
                <w:p w14:paraId="6F14773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 de visitas especiales a las Cajas de Compensación Familiar realizadas en la vigencia 2024.</w:t>
                  </w:r>
                </w:p>
              </w:tc>
              <w:tc>
                <w:tcPr>
                  <w:tcW w:w="744" w:type="dxa"/>
                  <w:tcBorders>
                    <w:top w:val="nil"/>
                    <w:left w:val="nil"/>
                    <w:bottom w:val="nil"/>
                    <w:right w:val="nil"/>
                  </w:tcBorders>
                  <w:shd w:val="clear" w:color="000000" w:fill="FFFFFF"/>
                  <w:vAlign w:val="center"/>
                  <w:hideMark/>
                </w:tcPr>
                <w:p w14:paraId="7F2EB57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05" w:type="dxa"/>
                  <w:tcBorders>
                    <w:top w:val="nil"/>
                    <w:left w:val="single" w:sz="4" w:space="0" w:color="00B0F0"/>
                    <w:bottom w:val="nil"/>
                    <w:right w:val="single" w:sz="4" w:space="0" w:color="00B0F0"/>
                  </w:tcBorders>
                  <w:shd w:val="clear" w:color="000000" w:fill="FFFFFF"/>
                  <w:vAlign w:val="center"/>
                  <w:hideMark/>
                </w:tcPr>
                <w:p w14:paraId="3DF5C9A4" w14:textId="395F86CF" w:rsidR="003F0F37" w:rsidRPr="004E7844" w:rsidRDefault="00E84ACC" w:rsidP="00E84ACC">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0A0EFE65" w14:textId="77777777" w:rsidTr="003F0F37">
              <w:trPr>
                <w:trHeight w:val="521"/>
                <w:jc w:val="center"/>
              </w:trPr>
              <w:tc>
                <w:tcPr>
                  <w:tcW w:w="2944"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157A649E"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A8. Realizar seguimiento a la presentación y modificación de los LMI presentados por las CCF.</w:t>
                  </w:r>
                </w:p>
              </w:tc>
              <w:tc>
                <w:tcPr>
                  <w:tcW w:w="1763" w:type="dxa"/>
                  <w:tcBorders>
                    <w:top w:val="single" w:sz="4" w:space="0" w:color="00B0F0"/>
                    <w:left w:val="nil"/>
                    <w:bottom w:val="single" w:sz="4" w:space="0" w:color="00B0F0"/>
                    <w:right w:val="nil"/>
                  </w:tcBorders>
                  <w:shd w:val="clear" w:color="000000" w:fill="FFFFFF"/>
                  <w:vAlign w:val="center"/>
                  <w:hideMark/>
                </w:tcPr>
                <w:p w14:paraId="1372CD0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Monitoreo de LMI de las CCF</w:t>
                  </w:r>
                </w:p>
              </w:tc>
              <w:tc>
                <w:tcPr>
                  <w:tcW w:w="1662"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362F5D6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 de Límites Máximos</w:t>
                  </w:r>
                </w:p>
              </w:tc>
              <w:tc>
                <w:tcPr>
                  <w:tcW w:w="744" w:type="dxa"/>
                  <w:tcBorders>
                    <w:top w:val="single" w:sz="4" w:space="0" w:color="00B0F0"/>
                    <w:left w:val="nil"/>
                    <w:bottom w:val="single" w:sz="4" w:space="0" w:color="00B0F0"/>
                    <w:right w:val="nil"/>
                  </w:tcBorders>
                  <w:shd w:val="clear" w:color="000000" w:fill="FFFFFF"/>
                  <w:vAlign w:val="center"/>
                  <w:hideMark/>
                </w:tcPr>
                <w:p w14:paraId="521F218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4</w:t>
                  </w:r>
                </w:p>
              </w:tc>
              <w:tc>
                <w:tcPr>
                  <w:tcW w:w="1205"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0F56A545" w14:textId="573D1B57" w:rsidR="003F0F37" w:rsidRPr="004E7844" w:rsidRDefault="00E84ACC"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75</w:t>
                  </w:r>
                  <w:r w:rsidR="003F0F37" w:rsidRPr="004E7844">
                    <w:rPr>
                      <w:rFonts w:asciiTheme="minorHAnsi" w:eastAsia="Times New Roman" w:hAnsiTheme="minorHAnsi" w:cstheme="minorHAnsi"/>
                      <w:b/>
                      <w:bCs/>
                      <w:color w:val="auto"/>
                      <w:lang w:eastAsia="es-CO"/>
                    </w:rPr>
                    <w:t>%</w:t>
                  </w:r>
                </w:p>
              </w:tc>
            </w:tr>
            <w:tr w:rsidR="003F0F37" w:rsidRPr="004E7844" w14:paraId="0F425EE5" w14:textId="77777777" w:rsidTr="003F0F37">
              <w:trPr>
                <w:trHeight w:val="782"/>
                <w:jc w:val="center"/>
              </w:trPr>
              <w:tc>
                <w:tcPr>
                  <w:tcW w:w="2944" w:type="dxa"/>
                  <w:tcBorders>
                    <w:top w:val="nil"/>
                    <w:left w:val="single" w:sz="4" w:space="0" w:color="00B0F0"/>
                    <w:bottom w:val="nil"/>
                    <w:right w:val="single" w:sz="4" w:space="0" w:color="00B0F0"/>
                  </w:tcBorders>
                  <w:shd w:val="clear" w:color="000000" w:fill="FFFFFF"/>
                  <w:vAlign w:val="center"/>
                  <w:hideMark/>
                </w:tcPr>
                <w:p w14:paraId="7C421040"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A9. Realizar un taller sobre lineamientos y/o directrices a las CCF</w:t>
                  </w:r>
                </w:p>
              </w:tc>
              <w:tc>
                <w:tcPr>
                  <w:tcW w:w="1763" w:type="dxa"/>
                  <w:tcBorders>
                    <w:top w:val="nil"/>
                    <w:left w:val="nil"/>
                    <w:bottom w:val="nil"/>
                    <w:right w:val="nil"/>
                  </w:tcBorders>
                  <w:shd w:val="clear" w:color="000000" w:fill="FFFFFF"/>
                  <w:vAlign w:val="center"/>
                  <w:hideMark/>
                </w:tcPr>
                <w:p w14:paraId="0D7663D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Evento realizado</w:t>
                  </w:r>
                </w:p>
              </w:tc>
              <w:tc>
                <w:tcPr>
                  <w:tcW w:w="1662" w:type="dxa"/>
                  <w:tcBorders>
                    <w:top w:val="nil"/>
                    <w:left w:val="single" w:sz="4" w:space="0" w:color="00B0F0"/>
                    <w:bottom w:val="nil"/>
                    <w:right w:val="single" w:sz="4" w:space="0" w:color="00B0F0"/>
                  </w:tcBorders>
                  <w:shd w:val="clear" w:color="000000" w:fill="FFFFFF"/>
                  <w:vAlign w:val="center"/>
                  <w:hideMark/>
                </w:tcPr>
                <w:p w14:paraId="11E1A519" w14:textId="0ADBBFB4"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 xml:space="preserve">Informe oficial que </w:t>
                  </w:r>
                  <w:r w:rsidR="00E84ACC" w:rsidRPr="004E7844">
                    <w:rPr>
                      <w:rFonts w:asciiTheme="minorHAnsi" w:eastAsia="Times New Roman" w:hAnsiTheme="minorHAnsi" w:cstheme="minorHAnsi"/>
                      <w:lang w:eastAsia="es-CO"/>
                    </w:rPr>
                    <w:t>dé</w:t>
                  </w:r>
                  <w:r w:rsidRPr="004E7844">
                    <w:rPr>
                      <w:rFonts w:asciiTheme="minorHAnsi" w:eastAsia="Times New Roman" w:hAnsiTheme="minorHAnsi" w:cstheme="minorHAnsi"/>
                      <w:lang w:eastAsia="es-CO"/>
                    </w:rPr>
                    <w:t xml:space="preserve"> cuenta de las memorias y demás aspectos del evento</w:t>
                  </w:r>
                </w:p>
              </w:tc>
              <w:tc>
                <w:tcPr>
                  <w:tcW w:w="744" w:type="dxa"/>
                  <w:tcBorders>
                    <w:top w:val="nil"/>
                    <w:left w:val="nil"/>
                    <w:bottom w:val="nil"/>
                    <w:right w:val="nil"/>
                  </w:tcBorders>
                  <w:shd w:val="clear" w:color="000000" w:fill="FFFFFF"/>
                  <w:vAlign w:val="center"/>
                  <w:hideMark/>
                </w:tcPr>
                <w:p w14:paraId="1887701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05" w:type="dxa"/>
                  <w:tcBorders>
                    <w:top w:val="nil"/>
                    <w:left w:val="single" w:sz="4" w:space="0" w:color="00B0F0"/>
                    <w:bottom w:val="nil"/>
                    <w:right w:val="single" w:sz="4" w:space="0" w:color="00B0F0"/>
                  </w:tcBorders>
                  <w:shd w:val="clear" w:color="000000" w:fill="FFFFFF"/>
                  <w:vAlign w:val="center"/>
                  <w:hideMark/>
                </w:tcPr>
                <w:p w14:paraId="1EE34107" w14:textId="388AAA73" w:rsidR="003F0F37" w:rsidRPr="004E7844" w:rsidRDefault="00E84ACC"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02C07A1A" w14:textId="77777777" w:rsidTr="003F0F37">
              <w:trPr>
                <w:trHeight w:val="521"/>
                <w:jc w:val="center"/>
              </w:trPr>
              <w:tc>
                <w:tcPr>
                  <w:tcW w:w="2944"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003F3742"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A11. Seguimiento a los proyectos de inversión presentados por las Cajas de Compensación Familiar</w:t>
                  </w:r>
                </w:p>
              </w:tc>
              <w:tc>
                <w:tcPr>
                  <w:tcW w:w="1763" w:type="dxa"/>
                  <w:tcBorders>
                    <w:top w:val="single" w:sz="4" w:space="0" w:color="00B0F0"/>
                    <w:left w:val="nil"/>
                    <w:bottom w:val="single" w:sz="4" w:space="0" w:color="00B0F0"/>
                    <w:right w:val="nil"/>
                  </w:tcBorders>
                  <w:shd w:val="clear" w:color="000000" w:fill="FFFFFF"/>
                  <w:vAlign w:val="center"/>
                  <w:hideMark/>
                </w:tcPr>
                <w:p w14:paraId="14379E1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Monitoreo a Proyectos de Inversión presentados por las CCF gestionados</w:t>
                  </w:r>
                </w:p>
              </w:tc>
              <w:tc>
                <w:tcPr>
                  <w:tcW w:w="1662"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34B7C9C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 seguimiento proyectos</w:t>
                  </w:r>
                </w:p>
              </w:tc>
              <w:tc>
                <w:tcPr>
                  <w:tcW w:w="744" w:type="dxa"/>
                  <w:tcBorders>
                    <w:top w:val="single" w:sz="4" w:space="0" w:color="00B0F0"/>
                    <w:left w:val="nil"/>
                    <w:bottom w:val="single" w:sz="4" w:space="0" w:color="00B0F0"/>
                    <w:right w:val="nil"/>
                  </w:tcBorders>
                  <w:shd w:val="clear" w:color="000000" w:fill="FFFFFF"/>
                  <w:vAlign w:val="center"/>
                  <w:hideMark/>
                </w:tcPr>
                <w:p w14:paraId="09C4596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90%</w:t>
                  </w:r>
                </w:p>
              </w:tc>
              <w:tc>
                <w:tcPr>
                  <w:tcW w:w="1205" w:type="dxa"/>
                  <w:tcBorders>
                    <w:top w:val="single" w:sz="4" w:space="0" w:color="00B0F0"/>
                    <w:left w:val="single" w:sz="4" w:space="0" w:color="00B0F0"/>
                    <w:bottom w:val="single" w:sz="4" w:space="0" w:color="00B0F0"/>
                    <w:right w:val="single" w:sz="4" w:space="0" w:color="00B0F0"/>
                  </w:tcBorders>
                  <w:shd w:val="clear" w:color="000000" w:fill="FFFFFF"/>
                  <w:vAlign w:val="center"/>
                  <w:hideMark/>
                </w:tcPr>
                <w:p w14:paraId="4CA57684" w14:textId="592B165B" w:rsidR="003F0F37" w:rsidRPr="004E7844" w:rsidRDefault="00E84ACC"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256F9A29" w14:textId="77777777" w:rsidTr="003F0F37">
              <w:trPr>
                <w:trHeight w:val="579"/>
                <w:jc w:val="center"/>
              </w:trPr>
              <w:tc>
                <w:tcPr>
                  <w:tcW w:w="7113" w:type="dxa"/>
                  <w:gridSpan w:val="4"/>
                  <w:tcBorders>
                    <w:top w:val="single" w:sz="4" w:space="0" w:color="00B0F0"/>
                    <w:left w:val="single" w:sz="4" w:space="0" w:color="00B0F0"/>
                    <w:bottom w:val="single" w:sz="4" w:space="0" w:color="00B0F0"/>
                    <w:right w:val="single" w:sz="4" w:space="0" w:color="auto"/>
                  </w:tcBorders>
                  <w:shd w:val="clear" w:color="000000" w:fill="4472C4"/>
                  <w:vAlign w:val="center"/>
                  <w:hideMark/>
                </w:tcPr>
                <w:p w14:paraId="2D18EA40" w14:textId="5944A75A"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PROMEDIO PORCENTAJE DE AVANCE PROCESO </w:t>
                  </w:r>
                  <w:r w:rsidR="00E84ACC"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I TRIMESTRE 2024</w:t>
                  </w:r>
                </w:p>
              </w:tc>
              <w:tc>
                <w:tcPr>
                  <w:tcW w:w="1205" w:type="dxa"/>
                  <w:tcBorders>
                    <w:top w:val="nil"/>
                    <w:left w:val="single" w:sz="4" w:space="0" w:color="00B0F0"/>
                    <w:bottom w:val="single" w:sz="4" w:space="0" w:color="00B0F0"/>
                    <w:right w:val="single" w:sz="4" w:space="0" w:color="00B0F0"/>
                  </w:tcBorders>
                  <w:shd w:val="clear" w:color="000000" w:fill="4472C4"/>
                  <w:vAlign w:val="center"/>
                  <w:hideMark/>
                </w:tcPr>
                <w:p w14:paraId="2FDF5293" w14:textId="51DAFDBA" w:rsidR="003F0F37" w:rsidRPr="004E7844" w:rsidRDefault="00E84ACC" w:rsidP="00E84ACC">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33</w:t>
                  </w:r>
                  <w:r w:rsidR="003F0F37" w:rsidRPr="004E7844">
                    <w:rPr>
                      <w:rFonts w:asciiTheme="minorHAnsi" w:eastAsia="Times New Roman" w:hAnsiTheme="minorHAnsi" w:cstheme="minorHAnsi"/>
                      <w:b/>
                      <w:bCs/>
                      <w:color w:val="FFFFFF"/>
                      <w:lang w:eastAsia="es-CO"/>
                    </w:rPr>
                    <w:t>%</w:t>
                  </w:r>
                </w:p>
              </w:tc>
            </w:tr>
          </w:tbl>
          <w:p w14:paraId="4579D8AE" w14:textId="77777777" w:rsidR="003F0F37" w:rsidRPr="004E7844" w:rsidRDefault="003F0F37" w:rsidP="003F0F37">
            <w:pPr>
              <w:tabs>
                <w:tab w:val="left" w:pos="5345"/>
              </w:tabs>
              <w:spacing w:line="276" w:lineRule="auto"/>
              <w:rPr>
                <w:rFonts w:asciiTheme="minorHAnsi" w:hAnsiTheme="minorHAnsi" w:cstheme="minorHAnsi"/>
              </w:rPr>
            </w:pPr>
          </w:p>
          <w:p w14:paraId="6E7A777B" w14:textId="77777777" w:rsidR="003F0F37" w:rsidRPr="004E7844" w:rsidRDefault="003F0F37" w:rsidP="003F0F37">
            <w:pPr>
              <w:tabs>
                <w:tab w:val="left" w:pos="5345"/>
              </w:tabs>
              <w:spacing w:line="276" w:lineRule="auto"/>
              <w:rPr>
                <w:rFonts w:asciiTheme="minorHAnsi" w:hAnsiTheme="minorHAnsi" w:cstheme="minorHAnsi"/>
                <w:b/>
              </w:rPr>
            </w:pPr>
            <w:r w:rsidRPr="004E7844">
              <w:rPr>
                <w:rFonts w:asciiTheme="minorHAnsi" w:hAnsiTheme="minorHAnsi" w:cstheme="minorHAnsi"/>
                <w:b/>
              </w:rPr>
              <w:t>Recomendaciones:</w:t>
            </w:r>
          </w:p>
          <w:p w14:paraId="6B469594" w14:textId="77777777" w:rsidR="003F0F37" w:rsidRPr="004E7844" w:rsidRDefault="003F0F37" w:rsidP="003F0F37">
            <w:pPr>
              <w:tabs>
                <w:tab w:val="left" w:pos="5345"/>
              </w:tabs>
              <w:spacing w:line="276" w:lineRule="auto"/>
              <w:rPr>
                <w:rFonts w:asciiTheme="minorHAnsi" w:hAnsiTheme="minorHAnsi" w:cstheme="minorHAnsi"/>
                <w:b/>
              </w:rPr>
            </w:pPr>
          </w:p>
          <w:p w14:paraId="2E33E94E" w14:textId="555043D8" w:rsidR="00F33459" w:rsidRPr="004E7844" w:rsidRDefault="00F33459" w:rsidP="00C84C70">
            <w:pPr>
              <w:pStyle w:val="Prrafodelista"/>
              <w:numPr>
                <w:ilvl w:val="0"/>
                <w:numId w:val="7"/>
              </w:numPr>
              <w:tabs>
                <w:tab w:val="left" w:pos="5345"/>
              </w:tabs>
              <w:spacing w:line="276" w:lineRule="auto"/>
              <w:rPr>
                <w:rFonts w:asciiTheme="minorHAnsi" w:hAnsiTheme="minorHAnsi" w:cstheme="minorHAnsi"/>
                <w:sz w:val="22"/>
                <w:szCs w:val="22"/>
              </w:rPr>
            </w:pPr>
            <w:r w:rsidRPr="004E7844">
              <w:rPr>
                <w:rFonts w:asciiTheme="minorHAnsi" w:hAnsiTheme="minorHAnsi" w:cstheme="minorHAnsi"/>
                <w:sz w:val="22"/>
                <w:szCs w:val="22"/>
              </w:rPr>
              <w:t xml:space="preserve">En la acción </w:t>
            </w:r>
            <w:r w:rsidRPr="004E7844">
              <w:rPr>
                <w:rFonts w:asciiTheme="minorHAnsi" w:hAnsiTheme="minorHAnsi" w:cstheme="minorHAnsi"/>
                <w:i/>
                <w:sz w:val="22"/>
                <w:szCs w:val="22"/>
              </w:rPr>
              <w:t xml:space="preserve">“Elaborar estudios o investigaciones económicas, financieras, administrativas y de operaciones de los servicios y programas sociales de las CCF”, </w:t>
            </w:r>
            <w:r w:rsidRPr="004E7844">
              <w:rPr>
                <w:rFonts w:asciiTheme="minorHAnsi" w:hAnsiTheme="minorHAnsi" w:cstheme="minorHAnsi"/>
                <w:sz w:val="22"/>
                <w:szCs w:val="22"/>
              </w:rPr>
              <w:t>no se evidencia documento definitivo, pero se realiza valoración de avance del documento de estudios previos cargado como evidencia de avance de la acción.</w:t>
            </w:r>
          </w:p>
          <w:p w14:paraId="2FAE50F9" w14:textId="715979B2" w:rsidR="00F33459" w:rsidRPr="004E7844" w:rsidRDefault="00F33459" w:rsidP="00F33459">
            <w:pPr>
              <w:pStyle w:val="Prrafodelista"/>
              <w:numPr>
                <w:ilvl w:val="0"/>
                <w:numId w:val="7"/>
              </w:numPr>
              <w:tabs>
                <w:tab w:val="left" w:pos="5345"/>
              </w:tabs>
              <w:spacing w:line="276" w:lineRule="auto"/>
              <w:rPr>
                <w:rFonts w:asciiTheme="minorHAnsi" w:hAnsiTheme="minorHAnsi" w:cstheme="minorHAnsi"/>
                <w:sz w:val="22"/>
                <w:szCs w:val="22"/>
              </w:rPr>
            </w:pPr>
            <w:r w:rsidRPr="004E7844">
              <w:rPr>
                <w:rFonts w:asciiTheme="minorHAnsi" w:hAnsiTheme="minorHAnsi" w:cstheme="minorHAnsi"/>
                <w:sz w:val="22"/>
                <w:szCs w:val="22"/>
              </w:rPr>
              <w:t xml:space="preserve">En la acción </w:t>
            </w:r>
            <w:r w:rsidRPr="004E7844">
              <w:rPr>
                <w:rFonts w:asciiTheme="minorHAnsi" w:hAnsiTheme="minorHAnsi" w:cstheme="minorHAnsi"/>
                <w:i/>
                <w:sz w:val="22"/>
                <w:szCs w:val="22"/>
              </w:rPr>
              <w:t xml:space="preserve">“Realizar servicios de asistencia en pro de aumentar el desarrollo de procesos de innovación aplicados al sistema del subsidio”, </w:t>
            </w:r>
            <w:r w:rsidRPr="004E7844">
              <w:rPr>
                <w:rFonts w:asciiTheme="minorHAnsi" w:hAnsiTheme="minorHAnsi" w:cstheme="minorHAnsi"/>
                <w:sz w:val="22"/>
                <w:szCs w:val="22"/>
              </w:rPr>
              <w:t xml:space="preserve">no se evidencia documento definitivo, </w:t>
            </w:r>
            <w:r w:rsidRPr="004E7844">
              <w:rPr>
                <w:rFonts w:asciiTheme="minorHAnsi" w:hAnsiTheme="minorHAnsi" w:cstheme="minorHAnsi"/>
                <w:sz w:val="22"/>
                <w:szCs w:val="22"/>
              </w:rPr>
              <w:lastRenderedPageBreak/>
              <w:t>pero se realiza valoración de avance del documento de estudios previos cargado como evidencia de avance de la acción.</w:t>
            </w:r>
          </w:p>
          <w:p w14:paraId="2E8F6ED0" w14:textId="3B2E4256" w:rsidR="003F0F37" w:rsidRPr="004E7844" w:rsidRDefault="00E84ACC" w:rsidP="00C84C70">
            <w:pPr>
              <w:pStyle w:val="Prrafodelista"/>
              <w:numPr>
                <w:ilvl w:val="0"/>
                <w:numId w:val="7"/>
              </w:numPr>
              <w:tabs>
                <w:tab w:val="left" w:pos="5345"/>
              </w:tabs>
              <w:spacing w:line="276" w:lineRule="auto"/>
              <w:rPr>
                <w:rFonts w:asciiTheme="minorHAnsi" w:hAnsiTheme="minorHAnsi" w:cstheme="minorHAnsi"/>
                <w:sz w:val="22"/>
                <w:szCs w:val="22"/>
              </w:rPr>
            </w:pPr>
            <w:r w:rsidRPr="004E7844">
              <w:rPr>
                <w:rFonts w:asciiTheme="minorHAnsi" w:hAnsiTheme="minorHAnsi" w:cstheme="minorHAnsi"/>
                <w:sz w:val="22"/>
                <w:szCs w:val="22"/>
              </w:rPr>
              <w:t>Se reitera la recomendación al proceso, para l</w:t>
            </w:r>
            <w:r w:rsidR="003F0F37" w:rsidRPr="004E7844">
              <w:rPr>
                <w:rFonts w:asciiTheme="minorHAnsi" w:hAnsiTheme="minorHAnsi" w:cstheme="minorHAnsi"/>
                <w:sz w:val="22"/>
                <w:szCs w:val="22"/>
              </w:rPr>
              <w:t>a acción</w:t>
            </w:r>
            <w:r w:rsidRPr="004E7844">
              <w:rPr>
                <w:rFonts w:asciiTheme="minorHAnsi" w:hAnsiTheme="minorHAnsi" w:cstheme="minorHAnsi"/>
                <w:sz w:val="22"/>
                <w:szCs w:val="22"/>
              </w:rPr>
              <w:t xml:space="preserve"> </w:t>
            </w:r>
            <w:r w:rsidR="003F0F37" w:rsidRPr="004E7844">
              <w:rPr>
                <w:rFonts w:asciiTheme="minorHAnsi" w:hAnsiTheme="minorHAnsi" w:cstheme="minorHAnsi"/>
                <w:i/>
                <w:sz w:val="22"/>
                <w:szCs w:val="22"/>
              </w:rPr>
              <w:t xml:space="preserve">“Realizar seguimiento a la presentación y modificación de los LMI presentados por las CCF” </w:t>
            </w:r>
            <w:r w:rsidR="003F0F37" w:rsidRPr="004E7844">
              <w:rPr>
                <w:rFonts w:asciiTheme="minorHAnsi" w:hAnsiTheme="minorHAnsi" w:cstheme="minorHAnsi"/>
                <w:sz w:val="22"/>
                <w:szCs w:val="22"/>
              </w:rPr>
              <w:t>en herramienta e-Flow está redactada de forma diferente (se anexa captura de pantalla).</w:t>
            </w:r>
          </w:p>
          <w:p w14:paraId="4F9ADDF4" w14:textId="77777777" w:rsidR="003F0F37" w:rsidRPr="004E7844" w:rsidRDefault="003F0F37" w:rsidP="003F0F37">
            <w:pPr>
              <w:tabs>
                <w:tab w:val="left" w:pos="5345"/>
              </w:tabs>
              <w:spacing w:line="276" w:lineRule="auto"/>
              <w:rPr>
                <w:rFonts w:asciiTheme="minorHAnsi" w:hAnsiTheme="minorHAnsi" w:cstheme="minorHAnsi"/>
              </w:rPr>
            </w:pPr>
          </w:p>
          <w:p w14:paraId="0341C2EB" w14:textId="77777777" w:rsidR="003F0F37" w:rsidRPr="004E7844" w:rsidRDefault="003F0F37" w:rsidP="003F0F37">
            <w:pPr>
              <w:tabs>
                <w:tab w:val="left" w:pos="5345"/>
              </w:tabs>
              <w:spacing w:line="276" w:lineRule="auto"/>
              <w:jc w:val="center"/>
              <w:rPr>
                <w:rFonts w:asciiTheme="minorHAnsi" w:hAnsiTheme="minorHAnsi" w:cstheme="minorHAnsi"/>
              </w:rPr>
            </w:pPr>
            <w:r w:rsidRPr="004E7844">
              <w:rPr>
                <w:rFonts w:asciiTheme="minorHAnsi" w:hAnsiTheme="minorHAnsi" w:cstheme="minorHAnsi"/>
                <w:noProof/>
              </w:rPr>
              <w:drawing>
                <wp:inline distT="0" distB="0" distL="0" distR="0" wp14:anchorId="0C28FDC4" wp14:editId="1B9BED12">
                  <wp:extent cx="5612130" cy="107505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2130" cy="1075055"/>
                          </a:xfrm>
                          <a:prstGeom prst="rect">
                            <a:avLst/>
                          </a:prstGeom>
                        </pic:spPr>
                      </pic:pic>
                    </a:graphicData>
                  </a:graphic>
                </wp:inline>
              </w:drawing>
            </w:r>
          </w:p>
          <w:p w14:paraId="0CDF6CB8" w14:textId="77777777" w:rsidR="003F0F37" w:rsidRPr="004E7844" w:rsidRDefault="003F0F37" w:rsidP="003F0F37">
            <w:pPr>
              <w:tabs>
                <w:tab w:val="left" w:pos="5345"/>
              </w:tabs>
              <w:spacing w:line="276" w:lineRule="auto"/>
              <w:jc w:val="center"/>
              <w:rPr>
                <w:rFonts w:asciiTheme="minorHAnsi" w:hAnsiTheme="minorHAnsi" w:cstheme="minorHAnsi"/>
                <w:bCs/>
              </w:rPr>
            </w:pPr>
            <w:r w:rsidRPr="004E7844">
              <w:rPr>
                <w:rFonts w:asciiTheme="minorHAnsi" w:hAnsiTheme="minorHAnsi" w:cstheme="minorHAnsi"/>
                <w:bCs/>
              </w:rPr>
              <w:t>Tomado e-Flow</w:t>
            </w:r>
          </w:p>
          <w:p w14:paraId="725A7CED" w14:textId="77777777" w:rsidR="003F0F37" w:rsidRPr="004E7844" w:rsidRDefault="003F0F37" w:rsidP="003F0F37">
            <w:pPr>
              <w:tabs>
                <w:tab w:val="left" w:pos="5345"/>
              </w:tabs>
              <w:spacing w:line="276" w:lineRule="auto"/>
              <w:jc w:val="center"/>
              <w:rPr>
                <w:rFonts w:asciiTheme="minorHAnsi" w:hAnsiTheme="minorHAnsi" w:cstheme="minorHAnsi"/>
                <w:bCs/>
              </w:rPr>
            </w:pPr>
          </w:p>
          <w:p w14:paraId="147775C5" w14:textId="77777777" w:rsidR="003F0F37" w:rsidRPr="004E7844" w:rsidRDefault="003F0F37" w:rsidP="003F0F37">
            <w:pPr>
              <w:tabs>
                <w:tab w:val="left" w:pos="5345"/>
              </w:tabs>
              <w:spacing w:line="276" w:lineRule="auto"/>
              <w:jc w:val="center"/>
              <w:rPr>
                <w:rFonts w:asciiTheme="minorHAnsi" w:hAnsiTheme="minorHAnsi" w:cstheme="minorHAnsi"/>
                <w:bCs/>
              </w:rPr>
            </w:pPr>
          </w:p>
          <w:p w14:paraId="45EDBD7D" w14:textId="77777777" w:rsidR="003F0F37" w:rsidRPr="004E7844" w:rsidRDefault="003F0F37" w:rsidP="003F0F37">
            <w:pPr>
              <w:tabs>
                <w:tab w:val="left" w:pos="5345"/>
              </w:tabs>
              <w:spacing w:line="276" w:lineRule="auto"/>
              <w:jc w:val="center"/>
              <w:rPr>
                <w:rFonts w:asciiTheme="minorHAnsi" w:hAnsiTheme="minorHAnsi" w:cstheme="minorHAnsi"/>
                <w:b/>
                <w:bCs/>
                <w:u w:val="single"/>
              </w:rPr>
            </w:pPr>
            <w:r w:rsidRPr="005560B2">
              <w:rPr>
                <w:rFonts w:asciiTheme="minorHAnsi" w:hAnsiTheme="minorHAnsi" w:cstheme="minorHAnsi"/>
                <w:b/>
                <w:bCs/>
                <w:u w:val="single"/>
              </w:rPr>
              <w:t>Gestión Estadística</w:t>
            </w:r>
          </w:p>
          <w:p w14:paraId="4C8B43B8" w14:textId="77777777" w:rsidR="003F0F37" w:rsidRPr="004E7844" w:rsidRDefault="003F0F37" w:rsidP="003F0F37">
            <w:pPr>
              <w:tabs>
                <w:tab w:val="left" w:pos="5345"/>
              </w:tabs>
              <w:spacing w:line="276" w:lineRule="auto"/>
              <w:rPr>
                <w:rFonts w:asciiTheme="minorHAnsi" w:hAnsiTheme="minorHAnsi" w:cstheme="minorHAnsi"/>
                <w:b/>
                <w:bCs/>
                <w:u w:val="single"/>
              </w:rPr>
            </w:pPr>
          </w:p>
          <w:p w14:paraId="15B1C57C"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El proceso de Gestión Estadística, tiene 3 acciones con 3 productos y entregables definidos en el Plan de Acción 2024, iniciando el 01 de enero de 2024 con fecha de finalización el 31 de diciembre de 2024.</w:t>
            </w:r>
          </w:p>
          <w:p w14:paraId="6FEB4AE2" w14:textId="5185B261" w:rsidR="003F0F37" w:rsidRPr="004E7844" w:rsidRDefault="003F0F37" w:rsidP="003F0F37">
            <w:pPr>
              <w:tabs>
                <w:tab w:val="left" w:pos="5345"/>
              </w:tabs>
              <w:spacing w:line="276" w:lineRule="auto"/>
              <w:rPr>
                <w:rFonts w:asciiTheme="minorHAnsi" w:hAnsiTheme="minorHAnsi" w:cstheme="minorHAnsi"/>
              </w:rPr>
            </w:pPr>
          </w:p>
          <w:tbl>
            <w:tblPr>
              <w:tblW w:w="8268" w:type="dxa"/>
              <w:jc w:val="center"/>
              <w:tblCellMar>
                <w:left w:w="70" w:type="dxa"/>
                <w:right w:w="70" w:type="dxa"/>
              </w:tblCellMar>
              <w:tblLook w:val="04A0" w:firstRow="1" w:lastRow="0" w:firstColumn="1" w:lastColumn="0" w:noHBand="0" w:noVBand="1"/>
            </w:tblPr>
            <w:tblGrid>
              <w:gridCol w:w="2703"/>
              <w:gridCol w:w="1538"/>
              <w:gridCol w:w="1981"/>
              <w:gridCol w:w="789"/>
              <w:gridCol w:w="1257"/>
            </w:tblGrid>
            <w:tr w:rsidR="003F0F37" w:rsidRPr="004E7844" w14:paraId="581BCBE7" w14:textId="77777777" w:rsidTr="003F0F37">
              <w:trPr>
                <w:trHeight w:val="806"/>
                <w:jc w:val="center"/>
              </w:trPr>
              <w:tc>
                <w:tcPr>
                  <w:tcW w:w="2762"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30A4AA6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547" w:type="dxa"/>
                  <w:tcBorders>
                    <w:top w:val="single" w:sz="4" w:space="0" w:color="00B0F0"/>
                    <w:left w:val="nil"/>
                    <w:bottom w:val="single" w:sz="4" w:space="0" w:color="00B0F0"/>
                    <w:right w:val="single" w:sz="4" w:space="0" w:color="00B0F0"/>
                  </w:tcBorders>
                  <w:shd w:val="clear" w:color="000000" w:fill="4472C4"/>
                  <w:vAlign w:val="center"/>
                  <w:hideMark/>
                </w:tcPr>
                <w:p w14:paraId="382AE7D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2010" w:type="dxa"/>
                  <w:tcBorders>
                    <w:top w:val="single" w:sz="4" w:space="0" w:color="00B0F0"/>
                    <w:left w:val="nil"/>
                    <w:bottom w:val="single" w:sz="4" w:space="0" w:color="00B0F0"/>
                    <w:right w:val="single" w:sz="4" w:space="0" w:color="00B0F0"/>
                  </w:tcBorders>
                  <w:shd w:val="clear" w:color="000000" w:fill="4472C4"/>
                  <w:vAlign w:val="center"/>
                  <w:hideMark/>
                </w:tcPr>
                <w:p w14:paraId="610D37E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44" w:type="dxa"/>
                  <w:tcBorders>
                    <w:top w:val="single" w:sz="4" w:space="0" w:color="00B0F0"/>
                    <w:left w:val="nil"/>
                    <w:bottom w:val="single" w:sz="4" w:space="0" w:color="00B0F0"/>
                    <w:right w:val="single" w:sz="4" w:space="0" w:color="00B0F0"/>
                  </w:tcBorders>
                  <w:shd w:val="clear" w:color="000000" w:fill="4472C4"/>
                  <w:vAlign w:val="center"/>
                  <w:hideMark/>
                </w:tcPr>
                <w:p w14:paraId="5326DBC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nil"/>
                    <w:bottom w:val="single" w:sz="4" w:space="0" w:color="00B0F0"/>
                    <w:right w:val="single" w:sz="4" w:space="0" w:color="00B0F0"/>
                  </w:tcBorders>
                  <w:shd w:val="clear" w:color="000000" w:fill="4472C4"/>
                  <w:vAlign w:val="center"/>
                  <w:hideMark/>
                </w:tcPr>
                <w:p w14:paraId="14CB58D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7A4120FC" w14:textId="77777777" w:rsidTr="003F0F37">
              <w:trPr>
                <w:trHeight w:val="299"/>
                <w:jc w:val="center"/>
              </w:trPr>
              <w:tc>
                <w:tcPr>
                  <w:tcW w:w="2762" w:type="dxa"/>
                  <w:vMerge w:val="restart"/>
                  <w:tcBorders>
                    <w:top w:val="nil"/>
                    <w:left w:val="single" w:sz="4" w:space="0" w:color="00B0F0"/>
                    <w:bottom w:val="single" w:sz="4" w:space="0" w:color="00B0F0"/>
                    <w:right w:val="single" w:sz="4" w:space="0" w:color="00B0F0"/>
                  </w:tcBorders>
                  <w:shd w:val="clear" w:color="000000" w:fill="D9E1F2"/>
                  <w:vAlign w:val="center"/>
                  <w:hideMark/>
                </w:tcPr>
                <w:p w14:paraId="3D6A45AB"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A.5. Generar los productos estadísticos establecidos en el proceso estratégico  </w:t>
                  </w:r>
                </w:p>
              </w:tc>
              <w:tc>
                <w:tcPr>
                  <w:tcW w:w="1547" w:type="dxa"/>
                  <w:vMerge w:val="restart"/>
                  <w:tcBorders>
                    <w:top w:val="nil"/>
                    <w:left w:val="single" w:sz="4" w:space="0" w:color="00B0F0"/>
                    <w:bottom w:val="single" w:sz="4" w:space="0" w:color="00B0F0"/>
                    <w:right w:val="single" w:sz="4" w:space="0" w:color="00B0F0"/>
                  </w:tcBorders>
                  <w:shd w:val="clear" w:color="000000" w:fill="D9E1F2"/>
                  <w:vAlign w:val="center"/>
                  <w:hideMark/>
                </w:tcPr>
                <w:p w14:paraId="30FF886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Publicaciones estadísticas </w:t>
                  </w:r>
                </w:p>
              </w:tc>
              <w:tc>
                <w:tcPr>
                  <w:tcW w:w="2010" w:type="dxa"/>
                  <w:tcBorders>
                    <w:top w:val="nil"/>
                    <w:left w:val="nil"/>
                    <w:bottom w:val="single" w:sz="4" w:space="0" w:color="00B0F0"/>
                    <w:right w:val="single" w:sz="4" w:space="0" w:color="00B0F0"/>
                  </w:tcBorders>
                  <w:shd w:val="clear" w:color="000000" w:fill="D9E1F2"/>
                  <w:vAlign w:val="center"/>
                  <w:hideMark/>
                </w:tcPr>
                <w:p w14:paraId="5621156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Publicaciones estadísticas.</w:t>
                  </w:r>
                </w:p>
              </w:tc>
              <w:tc>
                <w:tcPr>
                  <w:tcW w:w="744" w:type="dxa"/>
                  <w:vMerge w:val="restart"/>
                  <w:tcBorders>
                    <w:top w:val="nil"/>
                    <w:left w:val="single" w:sz="4" w:space="0" w:color="00B0F0"/>
                    <w:bottom w:val="single" w:sz="4" w:space="0" w:color="00B0F0"/>
                    <w:right w:val="single" w:sz="4" w:space="0" w:color="00B0F0"/>
                  </w:tcBorders>
                  <w:shd w:val="clear" w:color="000000" w:fill="D9E1F2"/>
                  <w:vAlign w:val="center"/>
                  <w:hideMark/>
                </w:tcPr>
                <w:p w14:paraId="4E4035B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05" w:type="dxa"/>
                  <w:vMerge w:val="restart"/>
                  <w:tcBorders>
                    <w:top w:val="nil"/>
                    <w:left w:val="single" w:sz="4" w:space="0" w:color="00B0F0"/>
                    <w:bottom w:val="single" w:sz="4" w:space="0" w:color="00B0F0"/>
                    <w:right w:val="single" w:sz="4" w:space="0" w:color="00B0F0"/>
                  </w:tcBorders>
                  <w:shd w:val="clear" w:color="000000" w:fill="D9E1F2"/>
                  <w:vAlign w:val="center"/>
                  <w:hideMark/>
                </w:tcPr>
                <w:p w14:paraId="105A7B84" w14:textId="42C325C5" w:rsidR="003F0F37" w:rsidRPr="004E7844" w:rsidRDefault="005B3F74"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0A25CD50" w14:textId="77777777" w:rsidTr="003F0F37">
              <w:trPr>
                <w:trHeight w:val="299"/>
                <w:jc w:val="center"/>
              </w:trPr>
              <w:tc>
                <w:tcPr>
                  <w:tcW w:w="2762" w:type="dxa"/>
                  <w:vMerge/>
                  <w:tcBorders>
                    <w:top w:val="nil"/>
                    <w:left w:val="single" w:sz="4" w:space="0" w:color="00B0F0"/>
                    <w:bottom w:val="single" w:sz="4" w:space="0" w:color="00B0F0"/>
                    <w:right w:val="single" w:sz="4" w:space="0" w:color="00B0F0"/>
                  </w:tcBorders>
                  <w:vAlign w:val="center"/>
                  <w:hideMark/>
                </w:tcPr>
                <w:p w14:paraId="2F9B5FEE"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p>
              </w:tc>
              <w:tc>
                <w:tcPr>
                  <w:tcW w:w="1547" w:type="dxa"/>
                  <w:vMerge/>
                  <w:tcBorders>
                    <w:top w:val="nil"/>
                    <w:left w:val="single" w:sz="4" w:space="0" w:color="00B0F0"/>
                    <w:bottom w:val="single" w:sz="4" w:space="0" w:color="00B0F0"/>
                    <w:right w:val="single" w:sz="4" w:space="0" w:color="00B0F0"/>
                  </w:tcBorders>
                  <w:vAlign w:val="center"/>
                  <w:hideMark/>
                </w:tcPr>
                <w:p w14:paraId="76BBF504"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color w:val="auto"/>
                      <w:lang w:eastAsia="es-CO"/>
                    </w:rPr>
                  </w:pPr>
                </w:p>
              </w:tc>
              <w:tc>
                <w:tcPr>
                  <w:tcW w:w="2010" w:type="dxa"/>
                  <w:tcBorders>
                    <w:top w:val="nil"/>
                    <w:left w:val="nil"/>
                    <w:bottom w:val="single" w:sz="4" w:space="0" w:color="00B0F0"/>
                    <w:right w:val="single" w:sz="4" w:space="0" w:color="00B0F0"/>
                  </w:tcBorders>
                  <w:shd w:val="clear" w:color="000000" w:fill="FFFFFF"/>
                  <w:vAlign w:val="center"/>
                  <w:hideMark/>
                </w:tcPr>
                <w:p w14:paraId="23B3863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Actualización de indicadores.</w:t>
                  </w:r>
                </w:p>
              </w:tc>
              <w:tc>
                <w:tcPr>
                  <w:tcW w:w="744" w:type="dxa"/>
                  <w:vMerge/>
                  <w:tcBorders>
                    <w:top w:val="nil"/>
                    <w:left w:val="single" w:sz="4" w:space="0" w:color="00B0F0"/>
                    <w:bottom w:val="single" w:sz="4" w:space="0" w:color="00B0F0"/>
                    <w:right w:val="single" w:sz="4" w:space="0" w:color="00B0F0"/>
                  </w:tcBorders>
                  <w:vAlign w:val="center"/>
                  <w:hideMark/>
                </w:tcPr>
                <w:p w14:paraId="39303429"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color w:val="auto"/>
                      <w:lang w:eastAsia="es-CO"/>
                    </w:rPr>
                  </w:pPr>
                </w:p>
              </w:tc>
              <w:tc>
                <w:tcPr>
                  <w:tcW w:w="1205" w:type="dxa"/>
                  <w:vMerge/>
                  <w:tcBorders>
                    <w:top w:val="nil"/>
                    <w:left w:val="single" w:sz="4" w:space="0" w:color="00B0F0"/>
                    <w:bottom w:val="single" w:sz="4" w:space="0" w:color="00B0F0"/>
                    <w:right w:val="single" w:sz="4" w:space="0" w:color="00B0F0"/>
                  </w:tcBorders>
                  <w:vAlign w:val="center"/>
                  <w:hideMark/>
                </w:tcPr>
                <w:p w14:paraId="094DD660"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r>
            <w:tr w:rsidR="003F0F37" w:rsidRPr="004E7844" w14:paraId="1BBE2A4D" w14:textId="77777777" w:rsidTr="003F0F37">
              <w:trPr>
                <w:trHeight w:val="299"/>
                <w:jc w:val="center"/>
              </w:trPr>
              <w:tc>
                <w:tcPr>
                  <w:tcW w:w="2762" w:type="dxa"/>
                  <w:vMerge/>
                  <w:tcBorders>
                    <w:top w:val="nil"/>
                    <w:left w:val="single" w:sz="4" w:space="0" w:color="00B0F0"/>
                    <w:bottom w:val="single" w:sz="4" w:space="0" w:color="00B0F0"/>
                    <w:right w:val="single" w:sz="4" w:space="0" w:color="00B0F0"/>
                  </w:tcBorders>
                  <w:vAlign w:val="center"/>
                  <w:hideMark/>
                </w:tcPr>
                <w:p w14:paraId="67421E86"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p>
              </w:tc>
              <w:tc>
                <w:tcPr>
                  <w:tcW w:w="1547" w:type="dxa"/>
                  <w:vMerge/>
                  <w:tcBorders>
                    <w:top w:val="nil"/>
                    <w:left w:val="single" w:sz="4" w:space="0" w:color="00B0F0"/>
                    <w:bottom w:val="single" w:sz="4" w:space="0" w:color="00B0F0"/>
                    <w:right w:val="single" w:sz="4" w:space="0" w:color="00B0F0"/>
                  </w:tcBorders>
                  <w:vAlign w:val="center"/>
                  <w:hideMark/>
                </w:tcPr>
                <w:p w14:paraId="6E99D7D0"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color w:val="auto"/>
                      <w:lang w:eastAsia="es-CO"/>
                    </w:rPr>
                  </w:pPr>
                </w:p>
              </w:tc>
              <w:tc>
                <w:tcPr>
                  <w:tcW w:w="2010" w:type="dxa"/>
                  <w:tcBorders>
                    <w:top w:val="nil"/>
                    <w:left w:val="nil"/>
                    <w:bottom w:val="single" w:sz="4" w:space="0" w:color="00B0F0"/>
                    <w:right w:val="single" w:sz="4" w:space="0" w:color="00B0F0"/>
                  </w:tcBorders>
                  <w:shd w:val="clear" w:color="000000" w:fill="D9E1F2"/>
                  <w:vAlign w:val="center"/>
                  <w:hideMark/>
                </w:tcPr>
                <w:p w14:paraId="1EF93E4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Documentos e informes.</w:t>
                  </w:r>
                </w:p>
              </w:tc>
              <w:tc>
                <w:tcPr>
                  <w:tcW w:w="744" w:type="dxa"/>
                  <w:vMerge/>
                  <w:tcBorders>
                    <w:top w:val="nil"/>
                    <w:left w:val="single" w:sz="4" w:space="0" w:color="00B0F0"/>
                    <w:bottom w:val="single" w:sz="4" w:space="0" w:color="00B0F0"/>
                    <w:right w:val="single" w:sz="4" w:space="0" w:color="00B0F0"/>
                  </w:tcBorders>
                  <w:vAlign w:val="center"/>
                  <w:hideMark/>
                </w:tcPr>
                <w:p w14:paraId="5AD7CDA3"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color w:val="auto"/>
                      <w:lang w:eastAsia="es-CO"/>
                    </w:rPr>
                  </w:pPr>
                </w:p>
              </w:tc>
              <w:tc>
                <w:tcPr>
                  <w:tcW w:w="1205" w:type="dxa"/>
                  <w:vMerge/>
                  <w:tcBorders>
                    <w:top w:val="nil"/>
                    <w:left w:val="single" w:sz="4" w:space="0" w:color="00B0F0"/>
                    <w:bottom w:val="single" w:sz="4" w:space="0" w:color="00B0F0"/>
                    <w:right w:val="single" w:sz="4" w:space="0" w:color="00B0F0"/>
                  </w:tcBorders>
                  <w:vAlign w:val="center"/>
                  <w:hideMark/>
                </w:tcPr>
                <w:p w14:paraId="23F8D2DD"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r>
            <w:tr w:rsidR="003F0F37" w:rsidRPr="004E7844" w14:paraId="6DFDAC32" w14:textId="77777777" w:rsidTr="003F0F37">
              <w:trPr>
                <w:trHeight w:val="299"/>
                <w:jc w:val="center"/>
              </w:trPr>
              <w:tc>
                <w:tcPr>
                  <w:tcW w:w="2762" w:type="dxa"/>
                  <w:vMerge/>
                  <w:tcBorders>
                    <w:top w:val="nil"/>
                    <w:left w:val="single" w:sz="4" w:space="0" w:color="00B0F0"/>
                    <w:bottom w:val="single" w:sz="4" w:space="0" w:color="00B0F0"/>
                    <w:right w:val="single" w:sz="4" w:space="0" w:color="00B0F0"/>
                  </w:tcBorders>
                  <w:vAlign w:val="center"/>
                  <w:hideMark/>
                </w:tcPr>
                <w:p w14:paraId="6969806C"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p>
              </w:tc>
              <w:tc>
                <w:tcPr>
                  <w:tcW w:w="1547" w:type="dxa"/>
                  <w:vMerge/>
                  <w:tcBorders>
                    <w:top w:val="nil"/>
                    <w:left w:val="single" w:sz="4" w:space="0" w:color="00B0F0"/>
                    <w:bottom w:val="single" w:sz="4" w:space="0" w:color="00B0F0"/>
                    <w:right w:val="single" w:sz="4" w:space="0" w:color="00B0F0"/>
                  </w:tcBorders>
                  <w:vAlign w:val="center"/>
                  <w:hideMark/>
                </w:tcPr>
                <w:p w14:paraId="0F708EC5"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color w:val="auto"/>
                      <w:lang w:eastAsia="es-CO"/>
                    </w:rPr>
                  </w:pPr>
                </w:p>
              </w:tc>
              <w:tc>
                <w:tcPr>
                  <w:tcW w:w="2010" w:type="dxa"/>
                  <w:tcBorders>
                    <w:top w:val="nil"/>
                    <w:left w:val="nil"/>
                    <w:bottom w:val="single" w:sz="4" w:space="0" w:color="00B0F0"/>
                    <w:right w:val="single" w:sz="4" w:space="0" w:color="00B0F0"/>
                  </w:tcBorders>
                  <w:shd w:val="clear" w:color="000000" w:fill="FFFFFF"/>
                  <w:vAlign w:val="center"/>
                  <w:hideMark/>
                </w:tcPr>
                <w:p w14:paraId="6C21E5B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Instrumentos de supervisión.</w:t>
                  </w:r>
                </w:p>
              </w:tc>
              <w:tc>
                <w:tcPr>
                  <w:tcW w:w="744" w:type="dxa"/>
                  <w:vMerge/>
                  <w:tcBorders>
                    <w:top w:val="nil"/>
                    <w:left w:val="single" w:sz="4" w:space="0" w:color="00B0F0"/>
                    <w:bottom w:val="single" w:sz="4" w:space="0" w:color="00B0F0"/>
                    <w:right w:val="single" w:sz="4" w:space="0" w:color="00B0F0"/>
                  </w:tcBorders>
                  <w:vAlign w:val="center"/>
                  <w:hideMark/>
                </w:tcPr>
                <w:p w14:paraId="6B77A37B"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color w:val="auto"/>
                      <w:lang w:eastAsia="es-CO"/>
                    </w:rPr>
                  </w:pPr>
                </w:p>
              </w:tc>
              <w:tc>
                <w:tcPr>
                  <w:tcW w:w="1205" w:type="dxa"/>
                  <w:vMerge/>
                  <w:tcBorders>
                    <w:top w:val="nil"/>
                    <w:left w:val="single" w:sz="4" w:space="0" w:color="00B0F0"/>
                    <w:bottom w:val="single" w:sz="4" w:space="0" w:color="00B0F0"/>
                    <w:right w:val="single" w:sz="4" w:space="0" w:color="00B0F0"/>
                  </w:tcBorders>
                  <w:vAlign w:val="center"/>
                  <w:hideMark/>
                </w:tcPr>
                <w:p w14:paraId="67C79074"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r>
            <w:tr w:rsidR="003F0F37" w:rsidRPr="004E7844" w14:paraId="422039F5" w14:textId="77777777" w:rsidTr="003F0F37">
              <w:trPr>
                <w:trHeight w:val="299"/>
                <w:jc w:val="center"/>
              </w:trPr>
              <w:tc>
                <w:tcPr>
                  <w:tcW w:w="2762" w:type="dxa"/>
                  <w:vMerge/>
                  <w:tcBorders>
                    <w:top w:val="nil"/>
                    <w:left w:val="single" w:sz="4" w:space="0" w:color="00B0F0"/>
                    <w:bottom w:val="single" w:sz="4" w:space="0" w:color="00B0F0"/>
                    <w:right w:val="single" w:sz="4" w:space="0" w:color="00B0F0"/>
                  </w:tcBorders>
                  <w:vAlign w:val="center"/>
                  <w:hideMark/>
                </w:tcPr>
                <w:p w14:paraId="37C3F63F"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p>
              </w:tc>
              <w:tc>
                <w:tcPr>
                  <w:tcW w:w="1547" w:type="dxa"/>
                  <w:vMerge/>
                  <w:tcBorders>
                    <w:top w:val="nil"/>
                    <w:left w:val="single" w:sz="4" w:space="0" w:color="00B0F0"/>
                    <w:bottom w:val="single" w:sz="4" w:space="0" w:color="00B0F0"/>
                    <w:right w:val="single" w:sz="4" w:space="0" w:color="00B0F0"/>
                  </w:tcBorders>
                  <w:vAlign w:val="center"/>
                  <w:hideMark/>
                </w:tcPr>
                <w:p w14:paraId="73CAA0EE"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color w:val="auto"/>
                      <w:lang w:eastAsia="es-CO"/>
                    </w:rPr>
                  </w:pPr>
                </w:p>
              </w:tc>
              <w:tc>
                <w:tcPr>
                  <w:tcW w:w="2010" w:type="dxa"/>
                  <w:tcBorders>
                    <w:top w:val="nil"/>
                    <w:left w:val="nil"/>
                    <w:bottom w:val="single" w:sz="4" w:space="0" w:color="00B0F0"/>
                    <w:right w:val="single" w:sz="4" w:space="0" w:color="00B0F0"/>
                  </w:tcBorders>
                  <w:shd w:val="clear" w:color="000000" w:fill="D9E1F2"/>
                  <w:vAlign w:val="center"/>
                  <w:hideMark/>
                </w:tcPr>
                <w:p w14:paraId="3F8CC6B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Los que a demanda sean requeridos.</w:t>
                  </w:r>
                </w:p>
              </w:tc>
              <w:tc>
                <w:tcPr>
                  <w:tcW w:w="744" w:type="dxa"/>
                  <w:vMerge/>
                  <w:tcBorders>
                    <w:top w:val="nil"/>
                    <w:left w:val="single" w:sz="4" w:space="0" w:color="00B0F0"/>
                    <w:bottom w:val="single" w:sz="4" w:space="0" w:color="00B0F0"/>
                    <w:right w:val="single" w:sz="4" w:space="0" w:color="00B0F0"/>
                  </w:tcBorders>
                  <w:vAlign w:val="center"/>
                  <w:hideMark/>
                </w:tcPr>
                <w:p w14:paraId="16AF5470"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color w:val="auto"/>
                      <w:lang w:eastAsia="es-CO"/>
                    </w:rPr>
                  </w:pPr>
                </w:p>
              </w:tc>
              <w:tc>
                <w:tcPr>
                  <w:tcW w:w="1205" w:type="dxa"/>
                  <w:vMerge/>
                  <w:tcBorders>
                    <w:top w:val="nil"/>
                    <w:left w:val="single" w:sz="4" w:space="0" w:color="00B0F0"/>
                    <w:bottom w:val="single" w:sz="4" w:space="0" w:color="00B0F0"/>
                    <w:right w:val="single" w:sz="4" w:space="0" w:color="00B0F0"/>
                  </w:tcBorders>
                  <w:vAlign w:val="center"/>
                  <w:hideMark/>
                </w:tcPr>
                <w:p w14:paraId="5F4701E3"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r>
            <w:tr w:rsidR="003F0F37" w:rsidRPr="004E7844" w14:paraId="2138B016" w14:textId="77777777" w:rsidTr="003F0F37">
              <w:trPr>
                <w:trHeight w:val="806"/>
                <w:jc w:val="center"/>
              </w:trPr>
              <w:tc>
                <w:tcPr>
                  <w:tcW w:w="2762" w:type="dxa"/>
                  <w:tcBorders>
                    <w:top w:val="nil"/>
                    <w:left w:val="single" w:sz="4" w:space="0" w:color="00B0F0"/>
                    <w:bottom w:val="single" w:sz="4" w:space="0" w:color="00B0F0"/>
                    <w:right w:val="single" w:sz="4" w:space="0" w:color="00B0F0"/>
                  </w:tcBorders>
                  <w:shd w:val="clear" w:color="000000" w:fill="FFFFFF"/>
                  <w:vAlign w:val="center"/>
                  <w:hideMark/>
                </w:tcPr>
                <w:p w14:paraId="695C3355"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A.6. Divulgar la información estadística mediante la </w:t>
                  </w:r>
                  <w:r w:rsidRPr="004E7844">
                    <w:rPr>
                      <w:rFonts w:asciiTheme="minorHAnsi" w:eastAsia="Times New Roman" w:hAnsiTheme="minorHAnsi" w:cstheme="minorHAnsi"/>
                      <w:b/>
                      <w:bCs/>
                      <w:lang w:eastAsia="es-CO"/>
                    </w:rPr>
                    <w:lastRenderedPageBreak/>
                    <w:t>generación de contenidos, según el calendario de difusión de información estadística para la vigencia 2024.</w:t>
                  </w:r>
                </w:p>
              </w:tc>
              <w:tc>
                <w:tcPr>
                  <w:tcW w:w="1547" w:type="dxa"/>
                  <w:tcBorders>
                    <w:top w:val="nil"/>
                    <w:left w:val="nil"/>
                    <w:bottom w:val="single" w:sz="4" w:space="0" w:color="00B0F0"/>
                    <w:right w:val="single" w:sz="4" w:space="0" w:color="00B0F0"/>
                  </w:tcBorders>
                  <w:shd w:val="clear" w:color="000000" w:fill="FFFFFF"/>
                  <w:vAlign w:val="center"/>
                  <w:hideMark/>
                </w:tcPr>
                <w:p w14:paraId="112A411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lastRenderedPageBreak/>
                    <w:t xml:space="preserve">Infografías, Boletines, </w:t>
                  </w:r>
                  <w:r w:rsidRPr="004E7844">
                    <w:rPr>
                      <w:rFonts w:asciiTheme="minorHAnsi" w:eastAsia="Times New Roman" w:hAnsiTheme="minorHAnsi" w:cstheme="minorHAnsi"/>
                      <w:lang w:eastAsia="es-CO"/>
                    </w:rPr>
                    <w:lastRenderedPageBreak/>
                    <w:t>Cuadros Estadísticos, Anuario Series históricas</w:t>
                  </w:r>
                </w:p>
              </w:tc>
              <w:tc>
                <w:tcPr>
                  <w:tcW w:w="2010" w:type="dxa"/>
                  <w:tcBorders>
                    <w:top w:val="nil"/>
                    <w:left w:val="nil"/>
                    <w:bottom w:val="single" w:sz="4" w:space="0" w:color="00B0F0"/>
                    <w:right w:val="single" w:sz="4" w:space="0" w:color="00B0F0"/>
                  </w:tcBorders>
                  <w:shd w:val="clear" w:color="000000" w:fill="FFFFFF"/>
                  <w:vAlign w:val="center"/>
                  <w:hideMark/>
                </w:tcPr>
                <w:p w14:paraId="1D0FB07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lastRenderedPageBreak/>
                    <w:t xml:space="preserve">Infografías, Boletines, Cuadros </w:t>
                  </w:r>
                  <w:r w:rsidRPr="004E7844">
                    <w:rPr>
                      <w:rFonts w:asciiTheme="minorHAnsi" w:eastAsia="Times New Roman" w:hAnsiTheme="minorHAnsi" w:cstheme="minorHAnsi"/>
                      <w:lang w:eastAsia="es-CO"/>
                    </w:rPr>
                    <w:lastRenderedPageBreak/>
                    <w:t>Estadísticos, Anuario Series históricas, Estudios</w:t>
                  </w:r>
                </w:p>
              </w:tc>
              <w:tc>
                <w:tcPr>
                  <w:tcW w:w="744" w:type="dxa"/>
                  <w:tcBorders>
                    <w:top w:val="nil"/>
                    <w:left w:val="nil"/>
                    <w:bottom w:val="single" w:sz="4" w:space="0" w:color="00B0F0"/>
                    <w:right w:val="single" w:sz="4" w:space="0" w:color="00B0F0"/>
                  </w:tcBorders>
                  <w:shd w:val="clear" w:color="000000" w:fill="FFFFFF"/>
                  <w:vAlign w:val="center"/>
                  <w:hideMark/>
                </w:tcPr>
                <w:p w14:paraId="7DF1F6B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lastRenderedPageBreak/>
                    <w:t>43</w:t>
                  </w:r>
                </w:p>
              </w:tc>
              <w:tc>
                <w:tcPr>
                  <w:tcW w:w="1205" w:type="dxa"/>
                  <w:tcBorders>
                    <w:top w:val="nil"/>
                    <w:left w:val="nil"/>
                    <w:bottom w:val="single" w:sz="4" w:space="0" w:color="00B0F0"/>
                    <w:right w:val="single" w:sz="4" w:space="0" w:color="00B0F0"/>
                  </w:tcBorders>
                  <w:shd w:val="clear" w:color="000000" w:fill="FFFFFF"/>
                  <w:vAlign w:val="center"/>
                  <w:hideMark/>
                </w:tcPr>
                <w:p w14:paraId="46936FE6" w14:textId="10247FE2" w:rsidR="003F0F37" w:rsidRPr="004E7844" w:rsidRDefault="005B3F74"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40%</w:t>
                  </w:r>
                </w:p>
              </w:tc>
            </w:tr>
            <w:tr w:rsidR="003F0F37" w:rsidRPr="004E7844" w14:paraId="550E1E13" w14:textId="77777777" w:rsidTr="003F0F37">
              <w:trPr>
                <w:trHeight w:val="806"/>
                <w:jc w:val="center"/>
              </w:trPr>
              <w:tc>
                <w:tcPr>
                  <w:tcW w:w="2762" w:type="dxa"/>
                  <w:tcBorders>
                    <w:top w:val="nil"/>
                    <w:left w:val="single" w:sz="4" w:space="0" w:color="00B0F0"/>
                    <w:bottom w:val="single" w:sz="4" w:space="0" w:color="00B0F0"/>
                    <w:right w:val="single" w:sz="4" w:space="0" w:color="00B0F0"/>
                  </w:tcBorders>
                  <w:shd w:val="clear" w:color="000000" w:fill="FFFFFF"/>
                  <w:vAlign w:val="center"/>
                </w:tcPr>
                <w:p w14:paraId="16C7F431"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A.10. Generar las estrategias para el mejoramiento del índice de desempeño institucional.</w:t>
                  </w:r>
                </w:p>
              </w:tc>
              <w:tc>
                <w:tcPr>
                  <w:tcW w:w="1547" w:type="dxa"/>
                  <w:tcBorders>
                    <w:top w:val="nil"/>
                    <w:left w:val="nil"/>
                    <w:bottom w:val="single" w:sz="4" w:space="0" w:color="00B0F0"/>
                    <w:right w:val="single" w:sz="4" w:space="0" w:color="00B0F0"/>
                  </w:tcBorders>
                  <w:shd w:val="clear" w:color="000000" w:fill="FFFFFF"/>
                  <w:vAlign w:val="center"/>
                </w:tcPr>
                <w:p w14:paraId="0FEFB81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Documentos de lineamientos técnicos MIPG proceso gestión estadística general del sistema de subsidio familiar</w:t>
                  </w:r>
                </w:p>
              </w:tc>
              <w:tc>
                <w:tcPr>
                  <w:tcW w:w="2010" w:type="dxa"/>
                  <w:tcBorders>
                    <w:top w:val="nil"/>
                    <w:left w:val="nil"/>
                    <w:bottom w:val="single" w:sz="4" w:space="0" w:color="00B0F0"/>
                    <w:right w:val="single" w:sz="4" w:space="0" w:color="00B0F0"/>
                  </w:tcBorders>
                  <w:shd w:val="clear" w:color="000000" w:fill="FFFFFF"/>
                  <w:vAlign w:val="center"/>
                </w:tcPr>
                <w:p w14:paraId="7A77393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Documento lineamiento técnico MIPG.</w:t>
                  </w:r>
                </w:p>
              </w:tc>
              <w:tc>
                <w:tcPr>
                  <w:tcW w:w="744" w:type="dxa"/>
                  <w:tcBorders>
                    <w:top w:val="nil"/>
                    <w:left w:val="nil"/>
                    <w:bottom w:val="single" w:sz="4" w:space="0" w:color="00B0F0"/>
                    <w:right w:val="single" w:sz="4" w:space="0" w:color="00B0F0"/>
                  </w:tcBorders>
                  <w:shd w:val="clear" w:color="000000" w:fill="FFFFFF"/>
                  <w:vAlign w:val="center"/>
                </w:tcPr>
                <w:p w14:paraId="4ADA65B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05" w:type="dxa"/>
                  <w:tcBorders>
                    <w:top w:val="nil"/>
                    <w:left w:val="nil"/>
                    <w:bottom w:val="single" w:sz="4" w:space="0" w:color="00B0F0"/>
                    <w:right w:val="single" w:sz="4" w:space="0" w:color="00B0F0"/>
                  </w:tcBorders>
                  <w:shd w:val="clear" w:color="000000" w:fill="FFFFFF"/>
                  <w:vAlign w:val="center"/>
                </w:tcPr>
                <w:p w14:paraId="377D17FD" w14:textId="0FCF6F0A" w:rsidR="003F0F37" w:rsidRPr="004E7844" w:rsidRDefault="00177D2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20%</w:t>
                  </w:r>
                </w:p>
              </w:tc>
            </w:tr>
            <w:tr w:rsidR="003F0F37" w:rsidRPr="004E7844" w14:paraId="420B0387" w14:textId="77777777" w:rsidTr="003F0F37">
              <w:trPr>
                <w:trHeight w:val="448"/>
                <w:jc w:val="center"/>
              </w:trPr>
              <w:tc>
                <w:tcPr>
                  <w:tcW w:w="7063"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19A49E97" w14:textId="73AFA2C8"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PROMEDIO PORCENTAJE DE AVANCE PROCESO </w:t>
                  </w:r>
                  <w:r w:rsidR="00177D27"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I TRIMESTRE 2024</w:t>
                  </w:r>
                </w:p>
              </w:tc>
              <w:tc>
                <w:tcPr>
                  <w:tcW w:w="1205" w:type="dxa"/>
                  <w:tcBorders>
                    <w:top w:val="nil"/>
                    <w:left w:val="nil"/>
                    <w:bottom w:val="single" w:sz="4" w:space="0" w:color="00B0F0"/>
                    <w:right w:val="single" w:sz="4" w:space="0" w:color="00B0F0"/>
                  </w:tcBorders>
                  <w:shd w:val="clear" w:color="000000" w:fill="4472C4"/>
                  <w:vAlign w:val="center"/>
                  <w:hideMark/>
                </w:tcPr>
                <w:p w14:paraId="5B64B89B" w14:textId="6CCF92AD" w:rsidR="003F0F37" w:rsidRPr="004E7844" w:rsidRDefault="00177D2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37%</w:t>
                  </w:r>
                </w:p>
              </w:tc>
            </w:tr>
          </w:tbl>
          <w:p w14:paraId="3B931721" w14:textId="77777777" w:rsidR="003F0F37" w:rsidRPr="004E7844" w:rsidRDefault="003F0F37" w:rsidP="003F0F37">
            <w:pPr>
              <w:tabs>
                <w:tab w:val="left" w:pos="5345"/>
              </w:tabs>
              <w:spacing w:line="276" w:lineRule="auto"/>
              <w:rPr>
                <w:rFonts w:asciiTheme="minorHAnsi" w:hAnsiTheme="minorHAnsi" w:cstheme="minorHAnsi"/>
              </w:rPr>
            </w:pPr>
          </w:p>
          <w:p w14:paraId="14EB129A" w14:textId="77777777" w:rsidR="003F0F37" w:rsidRPr="004E7844" w:rsidRDefault="003F0F37" w:rsidP="003F0F37">
            <w:pPr>
              <w:tabs>
                <w:tab w:val="left" w:pos="5345"/>
              </w:tabs>
              <w:spacing w:line="276" w:lineRule="auto"/>
              <w:rPr>
                <w:rFonts w:asciiTheme="minorHAnsi" w:hAnsiTheme="minorHAnsi" w:cstheme="minorHAnsi"/>
              </w:rPr>
            </w:pPr>
          </w:p>
          <w:p w14:paraId="77CB2825" w14:textId="02B26502" w:rsidR="003F0F37" w:rsidRPr="004E7844" w:rsidRDefault="003F0F37" w:rsidP="00177D27">
            <w:pPr>
              <w:tabs>
                <w:tab w:val="left" w:pos="5345"/>
              </w:tabs>
              <w:spacing w:line="276" w:lineRule="auto"/>
              <w:jc w:val="center"/>
              <w:rPr>
                <w:rFonts w:asciiTheme="minorHAnsi" w:hAnsiTheme="minorHAnsi" w:cstheme="minorHAnsi"/>
                <w:b/>
                <w:bCs/>
                <w:u w:val="single"/>
                <w:lang w:val="es-MX"/>
              </w:rPr>
            </w:pPr>
            <w:r w:rsidRPr="005560B2">
              <w:rPr>
                <w:rFonts w:asciiTheme="minorHAnsi" w:hAnsiTheme="minorHAnsi" w:cstheme="minorHAnsi"/>
                <w:b/>
                <w:bCs/>
                <w:u w:val="single"/>
                <w:lang w:val="es-MX"/>
              </w:rPr>
              <w:t>Gestión Documental</w:t>
            </w:r>
          </w:p>
          <w:p w14:paraId="47D0069B" w14:textId="77777777" w:rsidR="003F0F37" w:rsidRPr="004E7844" w:rsidRDefault="003F0F37" w:rsidP="003F0F37">
            <w:pPr>
              <w:tabs>
                <w:tab w:val="left" w:pos="5345"/>
              </w:tabs>
              <w:spacing w:line="276" w:lineRule="auto"/>
              <w:rPr>
                <w:rFonts w:asciiTheme="minorHAnsi" w:hAnsiTheme="minorHAnsi" w:cstheme="minorHAnsi"/>
              </w:rPr>
            </w:pPr>
          </w:p>
          <w:p w14:paraId="129A4932"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El proceso Gestión Documental, tiene 2 acciones con 2 productos y entregables definidos en el Plan de Acción 2024, iniciando el 01 de enero de 2024 con fecha de finalización el 31 de diciembre de 2024.</w:t>
            </w:r>
          </w:p>
          <w:p w14:paraId="43F6B152" w14:textId="77777777" w:rsidR="003F0F37" w:rsidRPr="004E7844" w:rsidRDefault="003F0F37" w:rsidP="003F0F37">
            <w:pPr>
              <w:tabs>
                <w:tab w:val="left" w:pos="5345"/>
              </w:tabs>
              <w:spacing w:line="276" w:lineRule="auto"/>
              <w:rPr>
                <w:rFonts w:asciiTheme="minorHAnsi" w:hAnsiTheme="minorHAnsi" w:cstheme="minorHAnsi"/>
              </w:rPr>
            </w:pPr>
          </w:p>
          <w:p w14:paraId="69FD6C6E"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De acuerdo con el reporte realizado por el proceso y las evidencias suministradas, la ejecución se encuentra con los siguientes porcentajes de avances respecto de la meta anual:</w:t>
            </w:r>
          </w:p>
          <w:p w14:paraId="3A35A967" w14:textId="77777777" w:rsidR="003F0F37" w:rsidRPr="004E7844" w:rsidRDefault="003F0F37" w:rsidP="003F0F37">
            <w:pPr>
              <w:tabs>
                <w:tab w:val="left" w:pos="5345"/>
              </w:tabs>
              <w:spacing w:line="276" w:lineRule="auto"/>
              <w:rPr>
                <w:rFonts w:asciiTheme="minorHAnsi" w:hAnsiTheme="minorHAnsi" w:cstheme="minorHAnsi"/>
              </w:rPr>
            </w:pPr>
          </w:p>
          <w:tbl>
            <w:tblPr>
              <w:tblW w:w="8204" w:type="dxa"/>
              <w:jc w:val="center"/>
              <w:tblCellMar>
                <w:left w:w="70" w:type="dxa"/>
                <w:right w:w="70" w:type="dxa"/>
              </w:tblCellMar>
              <w:tblLook w:val="04A0" w:firstRow="1" w:lastRow="0" w:firstColumn="1" w:lastColumn="0" w:noHBand="0" w:noVBand="1"/>
            </w:tblPr>
            <w:tblGrid>
              <w:gridCol w:w="2899"/>
              <w:gridCol w:w="1790"/>
              <w:gridCol w:w="1469"/>
              <w:gridCol w:w="789"/>
              <w:gridCol w:w="1257"/>
            </w:tblGrid>
            <w:tr w:rsidR="003F0F37" w:rsidRPr="004E7844" w14:paraId="6F8E45EB" w14:textId="77777777" w:rsidTr="003F0F37">
              <w:trPr>
                <w:trHeight w:val="1000"/>
                <w:jc w:val="center"/>
              </w:trPr>
              <w:tc>
                <w:tcPr>
                  <w:tcW w:w="2975"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37B0AE6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810" w:type="dxa"/>
                  <w:tcBorders>
                    <w:top w:val="single" w:sz="4" w:space="0" w:color="00B0F0"/>
                    <w:left w:val="nil"/>
                    <w:bottom w:val="single" w:sz="4" w:space="0" w:color="00B0F0"/>
                    <w:right w:val="single" w:sz="4" w:space="0" w:color="00B0F0"/>
                  </w:tcBorders>
                  <w:shd w:val="clear" w:color="000000" w:fill="4472C4"/>
                  <w:vAlign w:val="center"/>
                  <w:hideMark/>
                </w:tcPr>
                <w:p w14:paraId="101FAB6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470" w:type="dxa"/>
                  <w:tcBorders>
                    <w:top w:val="single" w:sz="4" w:space="0" w:color="00B0F0"/>
                    <w:left w:val="nil"/>
                    <w:bottom w:val="single" w:sz="4" w:space="0" w:color="00B0F0"/>
                    <w:right w:val="single" w:sz="4" w:space="0" w:color="00B0F0"/>
                  </w:tcBorders>
                  <w:shd w:val="clear" w:color="000000" w:fill="4472C4"/>
                  <w:vAlign w:val="center"/>
                  <w:hideMark/>
                </w:tcPr>
                <w:p w14:paraId="29FEEC7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44" w:type="dxa"/>
                  <w:tcBorders>
                    <w:top w:val="single" w:sz="4" w:space="0" w:color="00B0F0"/>
                    <w:left w:val="nil"/>
                    <w:bottom w:val="single" w:sz="4" w:space="0" w:color="00B0F0"/>
                    <w:right w:val="single" w:sz="4" w:space="0" w:color="00B0F0"/>
                  </w:tcBorders>
                  <w:shd w:val="clear" w:color="000000" w:fill="4472C4"/>
                  <w:vAlign w:val="center"/>
                  <w:hideMark/>
                </w:tcPr>
                <w:p w14:paraId="33C2D34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nil"/>
                    <w:bottom w:val="single" w:sz="4" w:space="0" w:color="00B0F0"/>
                    <w:right w:val="single" w:sz="4" w:space="0" w:color="00B0F0"/>
                  </w:tcBorders>
                  <w:shd w:val="clear" w:color="000000" w:fill="4472C4"/>
                  <w:vAlign w:val="center"/>
                  <w:hideMark/>
                </w:tcPr>
                <w:p w14:paraId="5430CF5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544EC2E4" w14:textId="77777777" w:rsidTr="003F0F37">
              <w:trPr>
                <w:trHeight w:val="250"/>
                <w:jc w:val="center"/>
              </w:trPr>
              <w:tc>
                <w:tcPr>
                  <w:tcW w:w="2975" w:type="dxa"/>
                  <w:tcBorders>
                    <w:top w:val="nil"/>
                    <w:left w:val="single" w:sz="4" w:space="0" w:color="00B0F0"/>
                    <w:bottom w:val="single" w:sz="4" w:space="0" w:color="00B0F0"/>
                    <w:right w:val="single" w:sz="4" w:space="0" w:color="00B0F0"/>
                  </w:tcBorders>
                  <w:shd w:val="clear" w:color="000000" w:fill="D9E1F2"/>
                  <w:vAlign w:val="center"/>
                  <w:hideMark/>
                </w:tcPr>
                <w:p w14:paraId="401D2D00"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Implementación del Plan Institucional de Archivos PINAR</w:t>
                  </w:r>
                </w:p>
              </w:tc>
              <w:tc>
                <w:tcPr>
                  <w:tcW w:w="1810" w:type="dxa"/>
                  <w:tcBorders>
                    <w:top w:val="nil"/>
                    <w:left w:val="nil"/>
                    <w:bottom w:val="single" w:sz="4" w:space="0" w:color="00B0F0"/>
                    <w:right w:val="single" w:sz="4" w:space="0" w:color="00B0F0"/>
                  </w:tcBorders>
                  <w:shd w:val="clear" w:color="000000" w:fill="D9E1F2"/>
                  <w:vAlign w:val="center"/>
                  <w:hideMark/>
                </w:tcPr>
                <w:p w14:paraId="3A5430B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Plan Institucional de Archivos PINAR implementado</w:t>
                  </w:r>
                </w:p>
              </w:tc>
              <w:tc>
                <w:tcPr>
                  <w:tcW w:w="1470" w:type="dxa"/>
                  <w:tcBorders>
                    <w:top w:val="nil"/>
                    <w:left w:val="nil"/>
                    <w:bottom w:val="single" w:sz="4" w:space="0" w:color="00B0F0"/>
                    <w:right w:val="single" w:sz="4" w:space="0" w:color="00B0F0"/>
                  </w:tcBorders>
                  <w:shd w:val="clear" w:color="000000" w:fill="D9E1F2"/>
                  <w:vAlign w:val="center"/>
                  <w:hideMark/>
                </w:tcPr>
                <w:p w14:paraId="4ADEB76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 xml:space="preserve">Plan Institucional de Archivos </w:t>
                  </w:r>
                  <w:r w:rsidRPr="004E7844">
                    <w:rPr>
                      <w:rFonts w:asciiTheme="minorHAnsi" w:eastAsia="Times New Roman" w:hAnsiTheme="minorHAnsi" w:cstheme="minorHAnsi"/>
                      <w:lang w:eastAsia="es-CO"/>
                    </w:rPr>
                    <w:lastRenderedPageBreak/>
                    <w:t>PINAR implementado</w:t>
                  </w:r>
                </w:p>
              </w:tc>
              <w:tc>
                <w:tcPr>
                  <w:tcW w:w="744" w:type="dxa"/>
                  <w:tcBorders>
                    <w:top w:val="nil"/>
                    <w:left w:val="nil"/>
                    <w:bottom w:val="single" w:sz="4" w:space="0" w:color="00B0F0"/>
                    <w:right w:val="single" w:sz="4" w:space="0" w:color="00B0F0"/>
                  </w:tcBorders>
                  <w:shd w:val="clear" w:color="000000" w:fill="D9E1F2"/>
                  <w:noWrap/>
                  <w:vAlign w:val="center"/>
                  <w:hideMark/>
                </w:tcPr>
                <w:p w14:paraId="5D2E9DB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lastRenderedPageBreak/>
                    <w:t>100%</w:t>
                  </w:r>
                </w:p>
              </w:tc>
              <w:tc>
                <w:tcPr>
                  <w:tcW w:w="1205" w:type="dxa"/>
                  <w:tcBorders>
                    <w:top w:val="nil"/>
                    <w:left w:val="nil"/>
                    <w:bottom w:val="single" w:sz="4" w:space="0" w:color="00B0F0"/>
                    <w:right w:val="single" w:sz="4" w:space="0" w:color="00B0F0"/>
                  </w:tcBorders>
                  <w:shd w:val="clear" w:color="000000" w:fill="D9E1F2"/>
                  <w:vAlign w:val="center"/>
                  <w:hideMark/>
                </w:tcPr>
                <w:p w14:paraId="60666C1F" w14:textId="67433C62" w:rsidR="003F0F37" w:rsidRPr="004E7844" w:rsidRDefault="00177D2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4FC4CE0D" w14:textId="77777777" w:rsidTr="003F0F37">
              <w:trPr>
                <w:trHeight w:val="1000"/>
                <w:jc w:val="center"/>
              </w:trPr>
              <w:tc>
                <w:tcPr>
                  <w:tcW w:w="2975" w:type="dxa"/>
                  <w:tcBorders>
                    <w:top w:val="nil"/>
                    <w:left w:val="single" w:sz="4" w:space="0" w:color="00B0F0"/>
                    <w:bottom w:val="single" w:sz="4" w:space="0" w:color="00B0F0"/>
                    <w:right w:val="single" w:sz="4" w:space="0" w:color="00B0F0"/>
                  </w:tcBorders>
                  <w:shd w:val="clear" w:color="000000" w:fill="FFFFFF"/>
                  <w:vAlign w:val="center"/>
                  <w:hideMark/>
                </w:tcPr>
                <w:p w14:paraId="6C9798AA"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FF0000"/>
                      <w:lang w:eastAsia="es-CO"/>
                    </w:rPr>
                  </w:pPr>
                  <w:r w:rsidRPr="004E7844">
                    <w:rPr>
                      <w:rFonts w:asciiTheme="minorHAnsi" w:eastAsia="Times New Roman" w:hAnsiTheme="minorHAnsi" w:cstheme="minorHAnsi"/>
                      <w:b/>
                      <w:bCs/>
                      <w:color w:val="auto"/>
                      <w:lang w:eastAsia="es-CO"/>
                    </w:rPr>
                    <w:t xml:space="preserve">Publicar y mantener actualizada la información correspondiente gestión documental en el portal corporativo en cumplimiento de la Ley 1712 de 2014 – Ley de Transparencia y acceso a la información pública, entre otras normas en esta materia </w:t>
                  </w:r>
                </w:p>
              </w:tc>
              <w:tc>
                <w:tcPr>
                  <w:tcW w:w="1810" w:type="dxa"/>
                  <w:tcBorders>
                    <w:top w:val="nil"/>
                    <w:left w:val="nil"/>
                    <w:bottom w:val="single" w:sz="4" w:space="0" w:color="00B0F0"/>
                    <w:right w:val="single" w:sz="4" w:space="0" w:color="00B0F0"/>
                  </w:tcBorders>
                  <w:shd w:val="clear" w:color="000000" w:fill="FFFFFF"/>
                  <w:vAlign w:val="center"/>
                  <w:hideMark/>
                </w:tcPr>
                <w:p w14:paraId="0EC8AAE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Publicaciones realizadas</w:t>
                  </w:r>
                </w:p>
              </w:tc>
              <w:tc>
                <w:tcPr>
                  <w:tcW w:w="1470" w:type="dxa"/>
                  <w:tcBorders>
                    <w:top w:val="nil"/>
                    <w:left w:val="nil"/>
                    <w:bottom w:val="single" w:sz="4" w:space="0" w:color="00B0F0"/>
                    <w:right w:val="single" w:sz="4" w:space="0" w:color="00B0F0"/>
                  </w:tcBorders>
                  <w:shd w:val="clear" w:color="000000" w:fill="FFFFFF"/>
                  <w:vAlign w:val="center"/>
                  <w:hideMark/>
                </w:tcPr>
                <w:p w14:paraId="4351C84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Publicaciones realizadas</w:t>
                  </w:r>
                </w:p>
              </w:tc>
              <w:tc>
                <w:tcPr>
                  <w:tcW w:w="744" w:type="dxa"/>
                  <w:tcBorders>
                    <w:top w:val="nil"/>
                    <w:left w:val="nil"/>
                    <w:bottom w:val="single" w:sz="4" w:space="0" w:color="00B0F0"/>
                    <w:right w:val="single" w:sz="4" w:space="0" w:color="00B0F0"/>
                  </w:tcBorders>
                  <w:shd w:val="clear" w:color="000000" w:fill="FFFFFF"/>
                  <w:noWrap/>
                  <w:vAlign w:val="center"/>
                  <w:hideMark/>
                </w:tcPr>
                <w:p w14:paraId="337CE32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05" w:type="dxa"/>
                  <w:tcBorders>
                    <w:top w:val="nil"/>
                    <w:left w:val="nil"/>
                    <w:bottom w:val="single" w:sz="4" w:space="0" w:color="00B0F0"/>
                    <w:right w:val="single" w:sz="4" w:space="0" w:color="00B0F0"/>
                  </w:tcBorders>
                  <w:shd w:val="clear" w:color="000000" w:fill="FFFFFF"/>
                  <w:vAlign w:val="center"/>
                  <w:hideMark/>
                </w:tcPr>
                <w:p w14:paraId="5923DC3C" w14:textId="267813AD" w:rsidR="003F0F37" w:rsidRPr="004E7844" w:rsidRDefault="00177D2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4BA4F1F8" w14:textId="77777777" w:rsidTr="003F0F37">
              <w:trPr>
                <w:trHeight w:val="555"/>
                <w:jc w:val="center"/>
              </w:trPr>
              <w:tc>
                <w:tcPr>
                  <w:tcW w:w="6999"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4C21A3E9" w14:textId="467438B0"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PROMEDIO PORCENTAJE DE AVANCE PROCESO </w:t>
                  </w:r>
                  <w:r w:rsidR="00177D27"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I TRIMESTRE 2024</w:t>
                  </w:r>
                </w:p>
              </w:tc>
              <w:tc>
                <w:tcPr>
                  <w:tcW w:w="1205" w:type="dxa"/>
                  <w:tcBorders>
                    <w:top w:val="nil"/>
                    <w:left w:val="nil"/>
                    <w:bottom w:val="single" w:sz="4" w:space="0" w:color="00B0F0"/>
                    <w:right w:val="single" w:sz="4" w:space="0" w:color="00B0F0"/>
                  </w:tcBorders>
                  <w:shd w:val="clear" w:color="000000" w:fill="4472C4"/>
                  <w:vAlign w:val="center"/>
                  <w:hideMark/>
                </w:tcPr>
                <w:p w14:paraId="4199FDA8" w14:textId="25945456" w:rsidR="003F0F37" w:rsidRPr="004E7844" w:rsidRDefault="00177D2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50%</w:t>
                  </w:r>
                </w:p>
              </w:tc>
            </w:tr>
          </w:tbl>
          <w:p w14:paraId="18F71BD6" w14:textId="77777777" w:rsidR="003F0F37" w:rsidRPr="004E7844" w:rsidRDefault="003F0F37" w:rsidP="003F0F37">
            <w:pPr>
              <w:autoSpaceDE/>
              <w:autoSpaceDN/>
              <w:adjustRightInd/>
              <w:spacing w:line="276" w:lineRule="auto"/>
              <w:rPr>
                <w:rFonts w:asciiTheme="minorHAnsi" w:hAnsiTheme="minorHAnsi" w:cstheme="minorHAnsi"/>
              </w:rPr>
            </w:pPr>
          </w:p>
          <w:p w14:paraId="5AF3A959" w14:textId="77777777" w:rsidR="003F0F37" w:rsidRPr="005560B2" w:rsidRDefault="003F0F37" w:rsidP="003F0F37">
            <w:pPr>
              <w:autoSpaceDE/>
              <w:autoSpaceDN/>
              <w:adjustRightInd/>
              <w:spacing w:line="276" w:lineRule="auto"/>
              <w:jc w:val="center"/>
              <w:rPr>
                <w:rFonts w:asciiTheme="minorHAnsi" w:hAnsiTheme="minorHAnsi" w:cstheme="minorHAnsi"/>
                <w:b/>
                <w:u w:val="single"/>
              </w:rPr>
            </w:pPr>
            <w:r w:rsidRPr="005560B2">
              <w:rPr>
                <w:rFonts w:asciiTheme="minorHAnsi" w:hAnsiTheme="minorHAnsi" w:cstheme="minorHAnsi"/>
                <w:b/>
                <w:u w:val="single"/>
              </w:rPr>
              <w:t>Notificaciones y Certificaciones</w:t>
            </w:r>
          </w:p>
          <w:p w14:paraId="50B4958C" w14:textId="77777777" w:rsidR="003F0F37" w:rsidRPr="005560B2" w:rsidRDefault="003F0F37" w:rsidP="003F0F37">
            <w:pPr>
              <w:autoSpaceDE/>
              <w:autoSpaceDN/>
              <w:adjustRightInd/>
              <w:spacing w:line="276" w:lineRule="auto"/>
              <w:rPr>
                <w:rFonts w:asciiTheme="minorHAnsi" w:hAnsiTheme="minorHAnsi" w:cstheme="minorHAnsi"/>
                <w:b/>
              </w:rPr>
            </w:pPr>
          </w:p>
          <w:p w14:paraId="3AD9EA03" w14:textId="77777777" w:rsidR="003F0F37" w:rsidRPr="004E7844" w:rsidRDefault="003F0F37" w:rsidP="003F0F37">
            <w:pPr>
              <w:tabs>
                <w:tab w:val="left" w:pos="5345"/>
              </w:tabs>
              <w:spacing w:line="276" w:lineRule="auto"/>
              <w:rPr>
                <w:rFonts w:asciiTheme="minorHAnsi" w:hAnsiTheme="minorHAnsi" w:cstheme="minorHAnsi"/>
              </w:rPr>
            </w:pPr>
            <w:r w:rsidRPr="005560B2">
              <w:rPr>
                <w:rFonts w:asciiTheme="minorHAnsi" w:hAnsiTheme="minorHAnsi" w:cstheme="minorHAnsi"/>
              </w:rPr>
              <w:t>El proceso Gestión Documental, tiene 1 acción con 1 producto y entregable definido</w:t>
            </w:r>
            <w:r w:rsidRPr="004E7844">
              <w:rPr>
                <w:rFonts w:asciiTheme="minorHAnsi" w:hAnsiTheme="minorHAnsi" w:cstheme="minorHAnsi"/>
              </w:rPr>
              <w:t xml:space="preserve"> en el Plan de Acción 2024, iniciando el 01 de enero de 2024 con fecha de finalización el 31 de diciembre de 2024.</w:t>
            </w:r>
          </w:p>
          <w:p w14:paraId="54F339E0" w14:textId="77777777" w:rsidR="003F0F37" w:rsidRPr="004E7844" w:rsidRDefault="003F0F37" w:rsidP="003F0F37">
            <w:pPr>
              <w:tabs>
                <w:tab w:val="left" w:pos="5345"/>
              </w:tabs>
              <w:spacing w:line="276" w:lineRule="auto"/>
              <w:rPr>
                <w:rFonts w:asciiTheme="minorHAnsi" w:hAnsiTheme="minorHAnsi" w:cstheme="minorHAnsi"/>
              </w:rPr>
            </w:pPr>
          </w:p>
          <w:p w14:paraId="1200167A"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De acuerdo con el reporte realizado por el proceso y las evidencias suministradas, la ejecución se encuentra con los siguientes porcentajes de avances respecto de la meta anual: </w:t>
            </w:r>
          </w:p>
          <w:p w14:paraId="286B0077" w14:textId="77777777" w:rsidR="003F0F37" w:rsidRPr="004E7844" w:rsidRDefault="003F0F37" w:rsidP="003F0F37">
            <w:pPr>
              <w:autoSpaceDE/>
              <w:autoSpaceDN/>
              <w:adjustRightInd/>
              <w:spacing w:line="276" w:lineRule="auto"/>
              <w:rPr>
                <w:rFonts w:asciiTheme="minorHAnsi" w:hAnsiTheme="minorHAnsi" w:cstheme="minorHAnsi"/>
                <w:b/>
              </w:rPr>
            </w:pPr>
          </w:p>
          <w:tbl>
            <w:tblPr>
              <w:tblW w:w="8265" w:type="dxa"/>
              <w:jc w:val="center"/>
              <w:tblCellMar>
                <w:left w:w="70" w:type="dxa"/>
                <w:right w:w="70" w:type="dxa"/>
              </w:tblCellMar>
              <w:tblLook w:val="04A0" w:firstRow="1" w:lastRow="0" w:firstColumn="1" w:lastColumn="0" w:noHBand="0" w:noVBand="1"/>
            </w:tblPr>
            <w:tblGrid>
              <w:gridCol w:w="2875"/>
              <w:gridCol w:w="1717"/>
              <w:gridCol w:w="1627"/>
              <w:gridCol w:w="789"/>
              <w:gridCol w:w="1257"/>
            </w:tblGrid>
            <w:tr w:rsidR="003F0F37" w:rsidRPr="004E7844" w14:paraId="2A6DFAEA" w14:textId="77777777" w:rsidTr="003F0F37">
              <w:trPr>
                <w:trHeight w:val="934"/>
                <w:jc w:val="center"/>
              </w:trPr>
              <w:tc>
                <w:tcPr>
                  <w:tcW w:w="2954"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2BFDAD4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728" w:type="dxa"/>
                  <w:tcBorders>
                    <w:top w:val="single" w:sz="4" w:space="0" w:color="00B0F0"/>
                    <w:left w:val="nil"/>
                    <w:bottom w:val="single" w:sz="4" w:space="0" w:color="00B0F0"/>
                    <w:right w:val="single" w:sz="4" w:space="0" w:color="00B0F0"/>
                  </w:tcBorders>
                  <w:shd w:val="clear" w:color="000000" w:fill="4472C4"/>
                  <w:vAlign w:val="center"/>
                  <w:hideMark/>
                </w:tcPr>
                <w:p w14:paraId="3DED1A5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634" w:type="dxa"/>
                  <w:tcBorders>
                    <w:top w:val="single" w:sz="4" w:space="0" w:color="00B0F0"/>
                    <w:left w:val="nil"/>
                    <w:bottom w:val="single" w:sz="4" w:space="0" w:color="00B0F0"/>
                    <w:right w:val="single" w:sz="4" w:space="0" w:color="00B0F0"/>
                  </w:tcBorders>
                  <w:shd w:val="clear" w:color="000000" w:fill="4472C4"/>
                  <w:vAlign w:val="center"/>
                  <w:hideMark/>
                </w:tcPr>
                <w:p w14:paraId="4C175EA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44" w:type="dxa"/>
                  <w:tcBorders>
                    <w:top w:val="single" w:sz="4" w:space="0" w:color="00B0F0"/>
                    <w:left w:val="nil"/>
                    <w:bottom w:val="single" w:sz="4" w:space="0" w:color="00B0F0"/>
                    <w:right w:val="single" w:sz="4" w:space="0" w:color="00B0F0"/>
                  </w:tcBorders>
                  <w:shd w:val="clear" w:color="000000" w:fill="4472C4"/>
                  <w:vAlign w:val="center"/>
                  <w:hideMark/>
                </w:tcPr>
                <w:p w14:paraId="3796321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nil"/>
                    <w:bottom w:val="single" w:sz="4" w:space="0" w:color="00B0F0"/>
                    <w:right w:val="single" w:sz="4" w:space="0" w:color="00B0F0"/>
                  </w:tcBorders>
                  <w:shd w:val="clear" w:color="000000" w:fill="4472C4"/>
                  <w:vAlign w:val="center"/>
                  <w:hideMark/>
                </w:tcPr>
                <w:p w14:paraId="180C498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05F0B757" w14:textId="77777777" w:rsidTr="003F0F37">
              <w:trPr>
                <w:trHeight w:val="779"/>
                <w:jc w:val="center"/>
              </w:trPr>
              <w:tc>
                <w:tcPr>
                  <w:tcW w:w="2954" w:type="dxa"/>
                  <w:tcBorders>
                    <w:top w:val="nil"/>
                    <w:left w:val="single" w:sz="4" w:space="0" w:color="00B0F0"/>
                    <w:bottom w:val="single" w:sz="4" w:space="0" w:color="00B0F0"/>
                    <w:right w:val="single" w:sz="4" w:space="0" w:color="00B0F0"/>
                  </w:tcBorders>
                  <w:shd w:val="clear" w:color="000000" w:fill="FFFFFF"/>
                  <w:vAlign w:val="center"/>
                  <w:hideMark/>
                </w:tcPr>
                <w:p w14:paraId="583FBD4C"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Publicar y mantener actualizada la información correspondiente a los actos administrativos de interés general en el portal corporativo en cumplimiento de la Ley 1712 de 2014 – Ley de Transparencia y acceso a la información pública, entre otras en esta materia.</w:t>
                  </w:r>
                </w:p>
              </w:tc>
              <w:tc>
                <w:tcPr>
                  <w:tcW w:w="1728" w:type="dxa"/>
                  <w:tcBorders>
                    <w:top w:val="nil"/>
                    <w:left w:val="nil"/>
                    <w:bottom w:val="single" w:sz="4" w:space="0" w:color="00B0F0"/>
                    <w:right w:val="single" w:sz="4" w:space="0" w:color="00B0F0"/>
                  </w:tcBorders>
                  <w:shd w:val="clear" w:color="000000" w:fill="FFFFFF"/>
                  <w:vAlign w:val="center"/>
                  <w:hideMark/>
                </w:tcPr>
                <w:p w14:paraId="204DE1B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Actos Administrativos de interés general publicados en el portal corporativo</w:t>
                  </w:r>
                </w:p>
              </w:tc>
              <w:tc>
                <w:tcPr>
                  <w:tcW w:w="1634" w:type="dxa"/>
                  <w:tcBorders>
                    <w:top w:val="nil"/>
                    <w:left w:val="nil"/>
                    <w:bottom w:val="single" w:sz="4" w:space="0" w:color="00B0F0"/>
                    <w:right w:val="single" w:sz="4" w:space="0" w:color="00B0F0"/>
                  </w:tcBorders>
                  <w:shd w:val="clear" w:color="000000" w:fill="FFFFFF"/>
                  <w:vAlign w:val="center"/>
                  <w:hideMark/>
                </w:tcPr>
                <w:p w14:paraId="66D9839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Actos administrativos e interés general publicados en el portal corporativo</w:t>
                  </w:r>
                </w:p>
              </w:tc>
              <w:tc>
                <w:tcPr>
                  <w:tcW w:w="744" w:type="dxa"/>
                  <w:tcBorders>
                    <w:top w:val="nil"/>
                    <w:left w:val="nil"/>
                    <w:bottom w:val="single" w:sz="4" w:space="0" w:color="00B0F0"/>
                    <w:right w:val="single" w:sz="4" w:space="0" w:color="00B0F0"/>
                  </w:tcBorders>
                  <w:shd w:val="clear" w:color="000000" w:fill="FFFFFF"/>
                  <w:noWrap/>
                  <w:vAlign w:val="center"/>
                  <w:hideMark/>
                </w:tcPr>
                <w:p w14:paraId="419A550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05" w:type="dxa"/>
                  <w:tcBorders>
                    <w:top w:val="nil"/>
                    <w:left w:val="nil"/>
                    <w:bottom w:val="single" w:sz="4" w:space="0" w:color="00B0F0"/>
                    <w:right w:val="single" w:sz="4" w:space="0" w:color="00B0F0"/>
                  </w:tcBorders>
                  <w:shd w:val="clear" w:color="000000" w:fill="FFFFFF"/>
                  <w:vAlign w:val="center"/>
                  <w:hideMark/>
                </w:tcPr>
                <w:p w14:paraId="58BDD712" w14:textId="2F18DED7" w:rsidR="003F0F37" w:rsidRPr="004E7844" w:rsidRDefault="00177D2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361603D6" w14:textId="77777777" w:rsidTr="003F0F37">
              <w:trPr>
                <w:trHeight w:val="519"/>
                <w:jc w:val="center"/>
              </w:trPr>
              <w:tc>
                <w:tcPr>
                  <w:tcW w:w="7060"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7EB64A5C" w14:textId="517DBD6F"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lastRenderedPageBreak/>
                    <w:t xml:space="preserve">PROMEDIO PORCENTAJE DE AVANCE PROCESO </w:t>
                  </w:r>
                  <w:r w:rsidR="00177D27"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I TRIMESTRE 2024</w:t>
                  </w:r>
                </w:p>
              </w:tc>
              <w:tc>
                <w:tcPr>
                  <w:tcW w:w="1205" w:type="dxa"/>
                  <w:tcBorders>
                    <w:top w:val="nil"/>
                    <w:left w:val="nil"/>
                    <w:bottom w:val="single" w:sz="4" w:space="0" w:color="00B0F0"/>
                    <w:right w:val="single" w:sz="4" w:space="0" w:color="00B0F0"/>
                  </w:tcBorders>
                  <w:shd w:val="clear" w:color="000000" w:fill="4472C4"/>
                  <w:vAlign w:val="center"/>
                  <w:hideMark/>
                </w:tcPr>
                <w:p w14:paraId="324FAFBF" w14:textId="08DE415A" w:rsidR="003F0F37" w:rsidRPr="004E7844" w:rsidRDefault="00177D2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50%</w:t>
                  </w:r>
                </w:p>
              </w:tc>
            </w:tr>
          </w:tbl>
          <w:p w14:paraId="059DED3B" w14:textId="77777777" w:rsidR="003F0F37" w:rsidRPr="004E7844" w:rsidRDefault="003F0F37" w:rsidP="003F0F37">
            <w:pPr>
              <w:autoSpaceDE/>
              <w:autoSpaceDN/>
              <w:adjustRightInd/>
              <w:spacing w:line="276" w:lineRule="auto"/>
              <w:rPr>
                <w:rFonts w:asciiTheme="minorHAnsi" w:hAnsiTheme="minorHAnsi" w:cstheme="minorHAnsi"/>
              </w:rPr>
            </w:pPr>
            <w:r w:rsidRPr="004E7844">
              <w:rPr>
                <w:rFonts w:asciiTheme="minorHAnsi" w:hAnsiTheme="minorHAnsi" w:cstheme="minorHAnsi"/>
              </w:rPr>
              <w:t xml:space="preserve"> </w:t>
            </w:r>
          </w:p>
          <w:p w14:paraId="16A2A4A9" w14:textId="77777777" w:rsidR="003F0F37" w:rsidRPr="004E7844" w:rsidRDefault="003F0F37" w:rsidP="003F0F37">
            <w:pPr>
              <w:tabs>
                <w:tab w:val="left" w:pos="5345"/>
              </w:tabs>
              <w:spacing w:line="276" w:lineRule="auto"/>
              <w:ind w:left="5345" w:hanging="5345"/>
              <w:jc w:val="center"/>
              <w:rPr>
                <w:rFonts w:asciiTheme="minorHAnsi" w:hAnsiTheme="minorHAnsi" w:cstheme="minorHAnsi"/>
                <w:b/>
                <w:bCs/>
                <w:u w:val="single"/>
                <w:lang w:val="es-MX"/>
              </w:rPr>
            </w:pPr>
            <w:r w:rsidRPr="005560B2">
              <w:rPr>
                <w:rFonts w:asciiTheme="minorHAnsi" w:hAnsiTheme="minorHAnsi" w:cstheme="minorHAnsi"/>
                <w:b/>
                <w:bCs/>
                <w:u w:val="single"/>
                <w:lang w:val="es-MX"/>
              </w:rPr>
              <w:t>Gestión Financiera y Presupuestal</w:t>
            </w:r>
          </w:p>
          <w:p w14:paraId="7893B205" w14:textId="77777777" w:rsidR="003F0F37" w:rsidRPr="004E7844" w:rsidRDefault="003F0F37" w:rsidP="003F0F37">
            <w:pPr>
              <w:tabs>
                <w:tab w:val="left" w:pos="5345"/>
              </w:tabs>
              <w:spacing w:line="276" w:lineRule="auto"/>
              <w:rPr>
                <w:rFonts w:asciiTheme="minorHAnsi" w:hAnsiTheme="minorHAnsi" w:cstheme="minorHAnsi"/>
                <w:b/>
              </w:rPr>
            </w:pPr>
          </w:p>
          <w:p w14:paraId="552166B9"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El proceso Gestión Financiera y Presupuestal, tiene 4 acciones con 4 productos y entregables definidos en el Plan de Acción 2024, iniciando el 01 de marzo de 2024, con fecha de finalización 31 de diciembre de 2024. </w:t>
            </w:r>
          </w:p>
          <w:p w14:paraId="7D6E9940" w14:textId="77777777" w:rsidR="003F0F37" w:rsidRPr="004E7844" w:rsidRDefault="003F0F37" w:rsidP="003F0F37">
            <w:pPr>
              <w:tabs>
                <w:tab w:val="left" w:pos="5345"/>
              </w:tabs>
              <w:spacing w:line="276" w:lineRule="auto"/>
              <w:rPr>
                <w:rFonts w:asciiTheme="minorHAnsi" w:hAnsiTheme="minorHAnsi" w:cstheme="minorHAnsi"/>
              </w:rPr>
            </w:pPr>
          </w:p>
          <w:p w14:paraId="16FA287C" w14:textId="77777777" w:rsidR="003F0F37" w:rsidRPr="004E7844" w:rsidRDefault="003F0F37" w:rsidP="003F0F37">
            <w:pPr>
              <w:tabs>
                <w:tab w:val="left" w:pos="5345"/>
              </w:tabs>
              <w:spacing w:line="276" w:lineRule="auto"/>
              <w:rPr>
                <w:rFonts w:asciiTheme="minorHAnsi" w:hAnsiTheme="minorHAnsi" w:cstheme="minorHAnsi"/>
              </w:rPr>
            </w:pPr>
          </w:p>
          <w:p w14:paraId="15EFD6D2"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De acuerdo con el reporte realizado por el proceso y las evidencias suministradas, la ejecución se encuentra con los siguientes porcentajes de avances respecto de la meta anual: </w:t>
            </w:r>
          </w:p>
          <w:p w14:paraId="2D10EB7D" w14:textId="77777777" w:rsidR="003F0F37" w:rsidRPr="004E7844" w:rsidRDefault="003F0F37" w:rsidP="003F0F37">
            <w:pPr>
              <w:tabs>
                <w:tab w:val="left" w:pos="5345"/>
              </w:tabs>
              <w:spacing w:line="276" w:lineRule="auto"/>
              <w:rPr>
                <w:rFonts w:asciiTheme="minorHAnsi" w:hAnsiTheme="minorHAnsi" w:cstheme="minorHAnsi"/>
              </w:rPr>
            </w:pPr>
          </w:p>
          <w:tbl>
            <w:tblPr>
              <w:tblW w:w="8296" w:type="dxa"/>
              <w:jc w:val="center"/>
              <w:tblCellMar>
                <w:left w:w="70" w:type="dxa"/>
                <w:right w:w="70" w:type="dxa"/>
              </w:tblCellMar>
              <w:tblLook w:val="04A0" w:firstRow="1" w:lastRow="0" w:firstColumn="1" w:lastColumn="0" w:noHBand="0" w:noVBand="1"/>
            </w:tblPr>
            <w:tblGrid>
              <w:gridCol w:w="2924"/>
              <w:gridCol w:w="1824"/>
              <w:gridCol w:w="1502"/>
              <w:gridCol w:w="789"/>
              <w:gridCol w:w="1257"/>
            </w:tblGrid>
            <w:tr w:rsidR="003F0F37" w:rsidRPr="004E7844" w14:paraId="021A5FF1" w14:textId="77777777" w:rsidTr="003F0F37">
              <w:trPr>
                <w:trHeight w:val="994"/>
                <w:jc w:val="center"/>
              </w:trPr>
              <w:tc>
                <w:tcPr>
                  <w:tcW w:w="3003"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7D26F2E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832" w:type="dxa"/>
                  <w:tcBorders>
                    <w:top w:val="single" w:sz="4" w:space="0" w:color="00B0F0"/>
                    <w:left w:val="nil"/>
                    <w:bottom w:val="single" w:sz="4" w:space="0" w:color="00B0F0"/>
                    <w:right w:val="single" w:sz="4" w:space="0" w:color="00B0F0"/>
                  </w:tcBorders>
                  <w:shd w:val="clear" w:color="000000" w:fill="4472C4"/>
                  <w:vAlign w:val="center"/>
                  <w:hideMark/>
                </w:tcPr>
                <w:p w14:paraId="5A414F4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512" w:type="dxa"/>
                  <w:tcBorders>
                    <w:top w:val="single" w:sz="4" w:space="0" w:color="00B0F0"/>
                    <w:left w:val="nil"/>
                    <w:bottom w:val="single" w:sz="4" w:space="0" w:color="00B0F0"/>
                    <w:right w:val="single" w:sz="4" w:space="0" w:color="00B0F0"/>
                  </w:tcBorders>
                  <w:shd w:val="clear" w:color="000000" w:fill="4472C4"/>
                  <w:vAlign w:val="center"/>
                  <w:hideMark/>
                </w:tcPr>
                <w:p w14:paraId="168A211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44" w:type="dxa"/>
                  <w:tcBorders>
                    <w:top w:val="single" w:sz="4" w:space="0" w:color="00B0F0"/>
                    <w:left w:val="nil"/>
                    <w:bottom w:val="single" w:sz="4" w:space="0" w:color="00B0F0"/>
                    <w:right w:val="single" w:sz="4" w:space="0" w:color="00B0F0"/>
                  </w:tcBorders>
                  <w:shd w:val="clear" w:color="000000" w:fill="4472C4"/>
                  <w:vAlign w:val="center"/>
                  <w:hideMark/>
                </w:tcPr>
                <w:p w14:paraId="4C245D3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nil"/>
                    <w:bottom w:val="single" w:sz="4" w:space="0" w:color="00B0F0"/>
                    <w:right w:val="single" w:sz="4" w:space="0" w:color="00B0F0"/>
                  </w:tcBorders>
                  <w:shd w:val="clear" w:color="000000" w:fill="4472C4"/>
                  <w:vAlign w:val="center"/>
                  <w:hideMark/>
                </w:tcPr>
                <w:p w14:paraId="2A18524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4C6BB702" w14:textId="77777777" w:rsidTr="003F0F37">
              <w:trPr>
                <w:trHeight w:val="745"/>
                <w:jc w:val="center"/>
              </w:trPr>
              <w:tc>
                <w:tcPr>
                  <w:tcW w:w="3003" w:type="dxa"/>
                  <w:tcBorders>
                    <w:top w:val="nil"/>
                    <w:left w:val="single" w:sz="4" w:space="0" w:color="00B0F0"/>
                    <w:bottom w:val="single" w:sz="4" w:space="0" w:color="00B0F0"/>
                    <w:right w:val="single" w:sz="4" w:space="0" w:color="00B0F0"/>
                  </w:tcBorders>
                  <w:shd w:val="clear" w:color="000000" w:fill="D9E1F2"/>
                  <w:vAlign w:val="center"/>
                  <w:hideMark/>
                </w:tcPr>
                <w:p w14:paraId="48DF5FB7"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A.1.  Elaborar, presentar y declarar los impuestos y reportes tributarios que le aplican a la Superintendencia.</w:t>
                  </w:r>
                </w:p>
              </w:tc>
              <w:tc>
                <w:tcPr>
                  <w:tcW w:w="1832" w:type="dxa"/>
                  <w:tcBorders>
                    <w:top w:val="nil"/>
                    <w:left w:val="nil"/>
                    <w:bottom w:val="nil"/>
                    <w:right w:val="single" w:sz="4" w:space="0" w:color="00B0F0"/>
                  </w:tcBorders>
                  <w:shd w:val="clear" w:color="000000" w:fill="D9E1F2"/>
                  <w:vAlign w:val="center"/>
                  <w:hideMark/>
                </w:tcPr>
                <w:p w14:paraId="3C67CE0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 Financiero</w:t>
                  </w:r>
                </w:p>
              </w:tc>
              <w:tc>
                <w:tcPr>
                  <w:tcW w:w="1512" w:type="dxa"/>
                  <w:tcBorders>
                    <w:top w:val="nil"/>
                    <w:left w:val="nil"/>
                    <w:bottom w:val="nil"/>
                    <w:right w:val="single" w:sz="4" w:space="0" w:color="00B0F0"/>
                  </w:tcBorders>
                  <w:shd w:val="clear" w:color="000000" w:fill="D9E1F2"/>
                  <w:vAlign w:val="center"/>
                  <w:hideMark/>
                </w:tcPr>
                <w:p w14:paraId="75584F5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 Financiero</w:t>
                  </w:r>
                </w:p>
              </w:tc>
              <w:tc>
                <w:tcPr>
                  <w:tcW w:w="744" w:type="dxa"/>
                  <w:tcBorders>
                    <w:top w:val="nil"/>
                    <w:left w:val="nil"/>
                    <w:bottom w:val="nil"/>
                    <w:right w:val="single" w:sz="4" w:space="0" w:color="00B0F0"/>
                  </w:tcBorders>
                  <w:shd w:val="clear" w:color="000000" w:fill="D9E1F2"/>
                  <w:vAlign w:val="center"/>
                  <w:hideMark/>
                </w:tcPr>
                <w:p w14:paraId="57E7AFAA" w14:textId="3DFB667A" w:rsidR="003F0F37" w:rsidRPr="004E7844" w:rsidRDefault="00A94CE1" w:rsidP="003F0F37">
                  <w:pPr>
                    <w:autoSpaceDE/>
                    <w:autoSpaceDN/>
                    <w:adjustRightInd/>
                    <w:spacing w:line="276" w:lineRule="auto"/>
                    <w:jc w:val="center"/>
                    <w:rPr>
                      <w:rFonts w:asciiTheme="minorHAnsi" w:eastAsia="Times New Roman" w:hAnsiTheme="minorHAnsi" w:cstheme="minorHAnsi"/>
                      <w:color w:val="auto"/>
                      <w:lang w:val="en-US" w:eastAsia="es-CO"/>
                    </w:rPr>
                  </w:pPr>
                  <w:r w:rsidRPr="004E7844">
                    <w:rPr>
                      <w:rFonts w:asciiTheme="minorHAnsi" w:eastAsia="Times New Roman" w:hAnsiTheme="minorHAnsi" w:cstheme="minorHAnsi"/>
                      <w:color w:val="auto"/>
                      <w:lang w:val="en-US" w:eastAsia="es-CO"/>
                    </w:rPr>
                    <w:t>4</w:t>
                  </w:r>
                </w:p>
              </w:tc>
              <w:tc>
                <w:tcPr>
                  <w:tcW w:w="1205" w:type="dxa"/>
                  <w:tcBorders>
                    <w:top w:val="nil"/>
                    <w:left w:val="nil"/>
                    <w:bottom w:val="nil"/>
                    <w:right w:val="single" w:sz="4" w:space="0" w:color="00B0F0"/>
                  </w:tcBorders>
                  <w:shd w:val="clear" w:color="000000" w:fill="D9E1F2"/>
                  <w:vAlign w:val="center"/>
                  <w:hideMark/>
                </w:tcPr>
                <w:p w14:paraId="6E4AF37B" w14:textId="2C3A5137" w:rsidR="003F0F37" w:rsidRPr="004E7844" w:rsidRDefault="00177D2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3E596D6F" w14:textId="77777777" w:rsidTr="003F0F37">
              <w:trPr>
                <w:trHeight w:val="745"/>
                <w:jc w:val="center"/>
              </w:trPr>
              <w:tc>
                <w:tcPr>
                  <w:tcW w:w="3003" w:type="dxa"/>
                  <w:tcBorders>
                    <w:top w:val="nil"/>
                    <w:left w:val="single" w:sz="4" w:space="0" w:color="00B0F0"/>
                    <w:bottom w:val="single" w:sz="4" w:space="0" w:color="00B0F0"/>
                    <w:right w:val="single" w:sz="4" w:space="0" w:color="00B0F0"/>
                  </w:tcBorders>
                  <w:shd w:val="clear" w:color="000000" w:fill="FFFFFF"/>
                  <w:vAlign w:val="center"/>
                  <w:hideMark/>
                </w:tcPr>
                <w:p w14:paraId="5B58B558" w14:textId="02B0D0BA"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w:t>
                  </w:r>
                  <w:r w:rsidR="00A94CE1" w:rsidRPr="004E7844">
                    <w:rPr>
                      <w:rFonts w:asciiTheme="minorHAnsi" w:eastAsia="Times New Roman" w:hAnsiTheme="minorHAnsi" w:cstheme="minorHAnsi"/>
                      <w:b/>
                      <w:bCs/>
                      <w:lang w:eastAsia="es-CO"/>
                    </w:rPr>
                    <w:t>2. Realización</w:t>
                  </w:r>
                  <w:r w:rsidRPr="004E7844">
                    <w:rPr>
                      <w:rFonts w:asciiTheme="minorHAnsi" w:eastAsia="Times New Roman" w:hAnsiTheme="minorHAnsi" w:cstheme="minorHAnsi"/>
                      <w:b/>
                      <w:bCs/>
                      <w:lang w:eastAsia="es-CO"/>
                    </w:rPr>
                    <w:t xml:space="preserve"> del proceso extensivo de todas las órdenes de pago presupuestal y no presupuestal con</w:t>
                  </w:r>
                  <w:r w:rsidRPr="004E7844">
                    <w:rPr>
                      <w:rFonts w:asciiTheme="minorHAnsi" w:eastAsia="Times New Roman" w:hAnsiTheme="minorHAnsi" w:cstheme="minorHAnsi"/>
                      <w:b/>
                      <w:bCs/>
                      <w:lang w:eastAsia="es-CO"/>
                    </w:rPr>
                    <w:br/>
                    <w:t>traspaso a Pagaduría</w:t>
                  </w:r>
                </w:p>
              </w:tc>
              <w:tc>
                <w:tcPr>
                  <w:tcW w:w="1832" w:type="dxa"/>
                  <w:tcBorders>
                    <w:top w:val="single" w:sz="4" w:space="0" w:color="00B0F0"/>
                    <w:left w:val="nil"/>
                    <w:bottom w:val="single" w:sz="4" w:space="0" w:color="00B0F0"/>
                    <w:right w:val="single" w:sz="4" w:space="0" w:color="00B0F0"/>
                  </w:tcBorders>
                  <w:shd w:val="clear" w:color="000000" w:fill="FFFFFF"/>
                  <w:vAlign w:val="center"/>
                  <w:hideMark/>
                </w:tcPr>
                <w:p w14:paraId="7531E73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Informes de Ejecución Presupuestal</w:t>
                  </w:r>
                </w:p>
              </w:tc>
              <w:tc>
                <w:tcPr>
                  <w:tcW w:w="1512" w:type="dxa"/>
                  <w:tcBorders>
                    <w:top w:val="single" w:sz="4" w:space="0" w:color="00B0F0"/>
                    <w:left w:val="nil"/>
                    <w:bottom w:val="single" w:sz="4" w:space="0" w:color="00B0F0"/>
                    <w:right w:val="single" w:sz="4" w:space="0" w:color="00B0F0"/>
                  </w:tcBorders>
                  <w:shd w:val="clear" w:color="000000" w:fill="FFFFFF"/>
                  <w:vAlign w:val="center"/>
                  <w:hideMark/>
                </w:tcPr>
                <w:p w14:paraId="167FA7D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Informes de Ejecución Presupuestal</w:t>
                  </w:r>
                </w:p>
              </w:tc>
              <w:tc>
                <w:tcPr>
                  <w:tcW w:w="744" w:type="dxa"/>
                  <w:tcBorders>
                    <w:top w:val="single" w:sz="4" w:space="0" w:color="00B0F0"/>
                    <w:left w:val="nil"/>
                    <w:bottom w:val="single" w:sz="4" w:space="0" w:color="00B0F0"/>
                    <w:right w:val="single" w:sz="4" w:space="0" w:color="00B0F0"/>
                  </w:tcBorders>
                  <w:shd w:val="clear" w:color="000000" w:fill="FFFFFF"/>
                  <w:noWrap/>
                  <w:vAlign w:val="center"/>
                  <w:hideMark/>
                </w:tcPr>
                <w:p w14:paraId="3A57610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12</w:t>
                  </w:r>
                </w:p>
              </w:tc>
              <w:tc>
                <w:tcPr>
                  <w:tcW w:w="1205" w:type="dxa"/>
                  <w:tcBorders>
                    <w:top w:val="single" w:sz="4" w:space="0" w:color="00B0F0"/>
                    <w:left w:val="nil"/>
                    <w:bottom w:val="single" w:sz="4" w:space="0" w:color="00B0F0"/>
                    <w:right w:val="single" w:sz="4" w:space="0" w:color="00B0F0"/>
                  </w:tcBorders>
                  <w:shd w:val="clear" w:color="000000" w:fill="FFFFFF"/>
                  <w:vAlign w:val="center"/>
                  <w:hideMark/>
                </w:tcPr>
                <w:p w14:paraId="4532865D" w14:textId="33FD9C34" w:rsidR="003F0F37" w:rsidRPr="004E7844" w:rsidRDefault="00A94CE1"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36DBA1DE" w14:textId="77777777" w:rsidTr="003F0F37">
              <w:trPr>
                <w:trHeight w:val="994"/>
                <w:jc w:val="center"/>
              </w:trPr>
              <w:tc>
                <w:tcPr>
                  <w:tcW w:w="3003" w:type="dxa"/>
                  <w:tcBorders>
                    <w:top w:val="nil"/>
                    <w:left w:val="single" w:sz="4" w:space="0" w:color="00B0F0"/>
                    <w:bottom w:val="single" w:sz="4" w:space="0" w:color="00B0F0"/>
                    <w:right w:val="single" w:sz="4" w:space="0" w:color="00B0F0"/>
                  </w:tcBorders>
                  <w:shd w:val="clear" w:color="000000" w:fill="FFFFFF"/>
                  <w:vAlign w:val="center"/>
                  <w:hideMark/>
                </w:tcPr>
                <w:p w14:paraId="07C81864"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A.3. Publicar informes de ejecución Presupuestal en el portal corporativo, en cumplimiento de la normatividad vigente.</w:t>
                  </w:r>
                </w:p>
              </w:tc>
              <w:tc>
                <w:tcPr>
                  <w:tcW w:w="1832" w:type="dxa"/>
                  <w:tcBorders>
                    <w:top w:val="nil"/>
                    <w:left w:val="nil"/>
                    <w:bottom w:val="single" w:sz="4" w:space="0" w:color="00B0F0"/>
                    <w:right w:val="single" w:sz="4" w:space="0" w:color="00B0F0"/>
                  </w:tcBorders>
                  <w:shd w:val="clear" w:color="000000" w:fill="FFFFFF"/>
                  <w:vAlign w:val="center"/>
                  <w:hideMark/>
                </w:tcPr>
                <w:p w14:paraId="225C585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lang w:eastAsia="es-CO"/>
                    </w:rPr>
                    <w:t>Informes de Ejecución Presupuestal</w:t>
                  </w:r>
                </w:p>
              </w:tc>
              <w:tc>
                <w:tcPr>
                  <w:tcW w:w="1512" w:type="dxa"/>
                  <w:tcBorders>
                    <w:top w:val="nil"/>
                    <w:left w:val="nil"/>
                    <w:bottom w:val="single" w:sz="4" w:space="0" w:color="00B0F0"/>
                    <w:right w:val="single" w:sz="4" w:space="0" w:color="00B0F0"/>
                  </w:tcBorders>
                  <w:shd w:val="clear" w:color="000000" w:fill="FFFFFF"/>
                  <w:vAlign w:val="center"/>
                  <w:hideMark/>
                </w:tcPr>
                <w:p w14:paraId="4BB6F62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de Ejecución Presupuestal</w:t>
                  </w:r>
                </w:p>
              </w:tc>
              <w:tc>
                <w:tcPr>
                  <w:tcW w:w="744" w:type="dxa"/>
                  <w:tcBorders>
                    <w:top w:val="nil"/>
                    <w:left w:val="nil"/>
                    <w:bottom w:val="single" w:sz="4" w:space="0" w:color="00B0F0"/>
                    <w:right w:val="single" w:sz="4" w:space="0" w:color="00B0F0"/>
                  </w:tcBorders>
                  <w:shd w:val="clear" w:color="000000" w:fill="FFFFFF"/>
                  <w:vAlign w:val="center"/>
                  <w:hideMark/>
                </w:tcPr>
                <w:p w14:paraId="450DEE2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4</w:t>
                  </w:r>
                </w:p>
              </w:tc>
              <w:tc>
                <w:tcPr>
                  <w:tcW w:w="1205" w:type="dxa"/>
                  <w:tcBorders>
                    <w:top w:val="nil"/>
                    <w:left w:val="nil"/>
                    <w:bottom w:val="single" w:sz="4" w:space="0" w:color="00B0F0"/>
                    <w:right w:val="single" w:sz="4" w:space="0" w:color="00B0F0"/>
                  </w:tcBorders>
                  <w:shd w:val="clear" w:color="000000" w:fill="FFFFFF"/>
                  <w:vAlign w:val="center"/>
                  <w:hideMark/>
                </w:tcPr>
                <w:p w14:paraId="4275A8DB" w14:textId="46849CB6" w:rsidR="003F0F37" w:rsidRPr="004E7844" w:rsidRDefault="00A94CE1"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0410C911" w14:textId="77777777" w:rsidTr="003F0F37">
              <w:trPr>
                <w:trHeight w:val="828"/>
                <w:jc w:val="center"/>
              </w:trPr>
              <w:tc>
                <w:tcPr>
                  <w:tcW w:w="3003" w:type="dxa"/>
                  <w:tcBorders>
                    <w:top w:val="nil"/>
                    <w:left w:val="single" w:sz="4" w:space="0" w:color="00B0F0"/>
                    <w:bottom w:val="single" w:sz="4" w:space="0" w:color="00B0F0"/>
                    <w:right w:val="single" w:sz="4" w:space="0" w:color="00B0F0"/>
                  </w:tcBorders>
                  <w:shd w:val="clear" w:color="000000" w:fill="D9E1F2"/>
                  <w:vAlign w:val="center"/>
                  <w:hideMark/>
                </w:tcPr>
                <w:p w14:paraId="22DD7FFE"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 xml:space="preserve">A4. Acompañar la implementación y realizar seguimiento a la Política de Gestión Presupuestal y Eficiencia del Gasto Público del MIPG, a partir de la </w:t>
                  </w:r>
                  <w:r w:rsidRPr="004E7844">
                    <w:rPr>
                      <w:rFonts w:asciiTheme="minorHAnsi" w:eastAsia="Times New Roman" w:hAnsiTheme="minorHAnsi" w:cstheme="minorHAnsi"/>
                      <w:b/>
                      <w:bCs/>
                      <w:lang w:eastAsia="es-CO"/>
                    </w:rPr>
                    <w:lastRenderedPageBreak/>
                    <w:t>ejecución de los recursos de funcionamiento de la SSF.</w:t>
                  </w:r>
                </w:p>
              </w:tc>
              <w:tc>
                <w:tcPr>
                  <w:tcW w:w="1832" w:type="dxa"/>
                  <w:tcBorders>
                    <w:top w:val="nil"/>
                    <w:left w:val="nil"/>
                    <w:bottom w:val="single" w:sz="4" w:space="0" w:color="00B0F0"/>
                    <w:right w:val="single" w:sz="4" w:space="0" w:color="00B0F0"/>
                  </w:tcBorders>
                  <w:shd w:val="clear" w:color="000000" w:fill="D9E1F2"/>
                  <w:vAlign w:val="center"/>
                  <w:hideMark/>
                </w:tcPr>
                <w:p w14:paraId="2683EB8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lastRenderedPageBreak/>
                    <w:t>Planeación Presupuestal de la Superintendencia</w:t>
                  </w:r>
                </w:p>
              </w:tc>
              <w:tc>
                <w:tcPr>
                  <w:tcW w:w="1512" w:type="dxa"/>
                  <w:tcBorders>
                    <w:top w:val="nil"/>
                    <w:left w:val="nil"/>
                    <w:bottom w:val="single" w:sz="4" w:space="0" w:color="00B0F0"/>
                    <w:right w:val="single" w:sz="4" w:space="0" w:color="00B0F0"/>
                  </w:tcBorders>
                  <w:shd w:val="clear" w:color="000000" w:fill="D9E1F2"/>
                  <w:vAlign w:val="center"/>
                  <w:hideMark/>
                </w:tcPr>
                <w:p w14:paraId="2DF01D2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Documento Anteproyecto</w:t>
                  </w:r>
                </w:p>
              </w:tc>
              <w:tc>
                <w:tcPr>
                  <w:tcW w:w="744" w:type="dxa"/>
                  <w:tcBorders>
                    <w:top w:val="nil"/>
                    <w:left w:val="nil"/>
                    <w:bottom w:val="single" w:sz="4" w:space="0" w:color="00B0F0"/>
                    <w:right w:val="single" w:sz="4" w:space="0" w:color="00B0F0"/>
                  </w:tcBorders>
                  <w:shd w:val="clear" w:color="000000" w:fill="D9E1F2"/>
                  <w:noWrap/>
                  <w:vAlign w:val="center"/>
                  <w:hideMark/>
                </w:tcPr>
                <w:p w14:paraId="6F9AF2A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05" w:type="dxa"/>
                  <w:tcBorders>
                    <w:top w:val="nil"/>
                    <w:left w:val="nil"/>
                    <w:bottom w:val="single" w:sz="4" w:space="0" w:color="00B0F0"/>
                    <w:right w:val="single" w:sz="4" w:space="0" w:color="00B0F0"/>
                  </w:tcBorders>
                  <w:shd w:val="clear" w:color="000000" w:fill="D9E1F2"/>
                  <w:vAlign w:val="center"/>
                  <w:hideMark/>
                </w:tcPr>
                <w:p w14:paraId="265ACA54" w14:textId="09829931" w:rsidR="003F0F37" w:rsidRPr="004E7844" w:rsidRDefault="00A94CE1"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70%</w:t>
                  </w:r>
                </w:p>
              </w:tc>
            </w:tr>
            <w:tr w:rsidR="003F0F37" w:rsidRPr="004E7844" w14:paraId="1AE2963D" w14:textId="77777777" w:rsidTr="003F0F37">
              <w:trPr>
                <w:trHeight w:val="552"/>
                <w:jc w:val="center"/>
              </w:trPr>
              <w:tc>
                <w:tcPr>
                  <w:tcW w:w="7091"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12FE4EC5" w14:textId="50ACF16E"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PROMEDIO PORCENTAJE DE AVANCE PROCESO I</w:t>
                  </w:r>
                  <w:r w:rsidR="00A94CE1"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 xml:space="preserve"> TRIMESTRE 2024</w:t>
                  </w:r>
                </w:p>
              </w:tc>
              <w:tc>
                <w:tcPr>
                  <w:tcW w:w="1205" w:type="dxa"/>
                  <w:tcBorders>
                    <w:top w:val="nil"/>
                    <w:left w:val="nil"/>
                    <w:bottom w:val="single" w:sz="4" w:space="0" w:color="00B0F0"/>
                    <w:right w:val="single" w:sz="4" w:space="0" w:color="00B0F0"/>
                  </w:tcBorders>
                  <w:shd w:val="clear" w:color="000000" w:fill="4472C4"/>
                  <w:vAlign w:val="center"/>
                  <w:hideMark/>
                </w:tcPr>
                <w:p w14:paraId="41209AE2" w14:textId="74F0B06B" w:rsidR="003F0F37" w:rsidRPr="004E7844" w:rsidRDefault="00A94CE1"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5</w:t>
                  </w:r>
                  <w:r w:rsidR="003F0F37" w:rsidRPr="004E7844">
                    <w:rPr>
                      <w:rFonts w:asciiTheme="minorHAnsi" w:eastAsia="Times New Roman" w:hAnsiTheme="minorHAnsi" w:cstheme="minorHAnsi"/>
                      <w:b/>
                      <w:bCs/>
                      <w:color w:val="FFFFFF"/>
                      <w:lang w:eastAsia="es-CO"/>
                    </w:rPr>
                    <w:t>5%</w:t>
                  </w:r>
                </w:p>
              </w:tc>
            </w:tr>
          </w:tbl>
          <w:p w14:paraId="7EBB1ED9" w14:textId="77777777" w:rsidR="003F0F37" w:rsidRPr="004E7844" w:rsidRDefault="003F0F37" w:rsidP="003F0F37">
            <w:pPr>
              <w:tabs>
                <w:tab w:val="left" w:pos="5345"/>
              </w:tabs>
              <w:spacing w:line="276" w:lineRule="auto"/>
              <w:rPr>
                <w:rFonts w:asciiTheme="minorHAnsi" w:hAnsiTheme="minorHAnsi" w:cstheme="minorHAnsi"/>
                <w:b/>
              </w:rPr>
            </w:pPr>
          </w:p>
          <w:p w14:paraId="6B9B6FFA" w14:textId="77777777" w:rsidR="003F0F37" w:rsidRPr="004E7844" w:rsidRDefault="003F0F37" w:rsidP="003F0F37">
            <w:pPr>
              <w:tabs>
                <w:tab w:val="left" w:pos="5345"/>
              </w:tabs>
              <w:spacing w:line="276" w:lineRule="auto"/>
              <w:rPr>
                <w:rFonts w:asciiTheme="minorHAnsi" w:hAnsiTheme="minorHAnsi" w:cstheme="minorHAnsi"/>
                <w:b/>
              </w:rPr>
            </w:pPr>
            <w:r w:rsidRPr="004E7844">
              <w:rPr>
                <w:rFonts w:asciiTheme="minorHAnsi" w:hAnsiTheme="minorHAnsi" w:cstheme="minorHAnsi"/>
                <w:b/>
              </w:rPr>
              <w:t>Recomendaciones:</w:t>
            </w:r>
          </w:p>
          <w:p w14:paraId="4523CD05" w14:textId="77777777" w:rsidR="003F0F37" w:rsidRPr="004E7844" w:rsidRDefault="003F0F37" w:rsidP="003F0F37">
            <w:pPr>
              <w:tabs>
                <w:tab w:val="left" w:pos="5345"/>
              </w:tabs>
              <w:spacing w:line="276" w:lineRule="auto"/>
              <w:rPr>
                <w:rFonts w:asciiTheme="minorHAnsi" w:hAnsiTheme="minorHAnsi" w:cstheme="minorHAnsi"/>
                <w:b/>
              </w:rPr>
            </w:pPr>
          </w:p>
          <w:p w14:paraId="097D14C2" w14:textId="15B6ECD8" w:rsidR="003F0F37" w:rsidRPr="005560B2" w:rsidRDefault="003F0F37" w:rsidP="00177D27">
            <w:pPr>
              <w:pStyle w:val="Prrafodelista"/>
              <w:numPr>
                <w:ilvl w:val="0"/>
                <w:numId w:val="7"/>
              </w:numPr>
              <w:tabs>
                <w:tab w:val="left" w:pos="5345"/>
              </w:tabs>
              <w:spacing w:line="276" w:lineRule="auto"/>
              <w:jc w:val="left"/>
              <w:rPr>
                <w:rFonts w:asciiTheme="minorHAnsi" w:hAnsiTheme="minorHAnsi" w:cstheme="minorHAnsi"/>
                <w:b/>
                <w:sz w:val="22"/>
                <w:szCs w:val="22"/>
              </w:rPr>
            </w:pPr>
            <w:r w:rsidRPr="004E7844">
              <w:rPr>
                <w:rFonts w:asciiTheme="minorHAnsi" w:hAnsiTheme="minorHAnsi" w:cstheme="minorHAnsi"/>
                <w:sz w:val="22"/>
                <w:szCs w:val="22"/>
              </w:rPr>
              <w:t xml:space="preserve">En cuanto a </w:t>
            </w:r>
            <w:r w:rsidR="00177D27" w:rsidRPr="004E7844">
              <w:rPr>
                <w:rFonts w:asciiTheme="minorHAnsi" w:hAnsiTheme="minorHAnsi" w:cstheme="minorHAnsi"/>
                <w:sz w:val="22"/>
                <w:szCs w:val="22"/>
              </w:rPr>
              <w:t>la acción “</w:t>
            </w:r>
            <w:r w:rsidR="00177D27" w:rsidRPr="004E7844">
              <w:rPr>
                <w:rFonts w:asciiTheme="minorHAnsi" w:eastAsia="Times New Roman" w:hAnsiTheme="minorHAnsi" w:cstheme="minorHAnsi"/>
                <w:bCs/>
                <w:i/>
                <w:sz w:val="22"/>
                <w:szCs w:val="22"/>
                <w:lang w:eastAsia="es-CO"/>
              </w:rPr>
              <w:t xml:space="preserve">Elaborar, presentar y declarar los impuestos y reportes tributarios que le aplican a la Superintendencia”, </w:t>
            </w:r>
            <w:r w:rsidR="00177D27" w:rsidRPr="004E7844">
              <w:rPr>
                <w:rFonts w:asciiTheme="minorHAnsi" w:eastAsia="Times New Roman" w:hAnsiTheme="minorHAnsi" w:cstheme="minorHAnsi"/>
                <w:bCs/>
                <w:sz w:val="22"/>
                <w:szCs w:val="22"/>
                <w:lang w:eastAsia="es-CO"/>
              </w:rPr>
              <w:t>se le recomienda al proceso con la OAP, la revisión de la meta que para el momento de la versión 3, del PAI, se encuentra en 4; lo anteri</w:t>
            </w:r>
            <w:r w:rsidR="00A94CE1" w:rsidRPr="004E7844">
              <w:rPr>
                <w:rFonts w:asciiTheme="minorHAnsi" w:eastAsia="Times New Roman" w:hAnsiTheme="minorHAnsi" w:cstheme="minorHAnsi"/>
                <w:bCs/>
                <w:sz w:val="22"/>
                <w:szCs w:val="22"/>
                <w:lang w:eastAsia="es-CO"/>
              </w:rPr>
              <w:t xml:space="preserve">or para </w:t>
            </w:r>
            <w:r w:rsidR="00A94CE1" w:rsidRPr="005560B2">
              <w:rPr>
                <w:rFonts w:asciiTheme="minorHAnsi" w:eastAsia="Times New Roman" w:hAnsiTheme="minorHAnsi" w:cstheme="minorHAnsi"/>
                <w:bCs/>
                <w:sz w:val="22"/>
                <w:szCs w:val="22"/>
                <w:lang w:eastAsia="es-CO"/>
              </w:rPr>
              <w:t>que la meta se ajuste a la realidad de declaraciones que la SSF debe presentar al año.</w:t>
            </w:r>
          </w:p>
          <w:p w14:paraId="25A8D2D1" w14:textId="77777777" w:rsidR="00A94CE1" w:rsidRPr="005560B2" w:rsidRDefault="00A94CE1" w:rsidP="00A94CE1">
            <w:pPr>
              <w:pStyle w:val="Prrafodelista"/>
              <w:tabs>
                <w:tab w:val="left" w:pos="5345"/>
              </w:tabs>
              <w:spacing w:line="276" w:lineRule="auto"/>
              <w:jc w:val="left"/>
              <w:rPr>
                <w:rFonts w:asciiTheme="minorHAnsi" w:hAnsiTheme="minorHAnsi" w:cstheme="minorHAnsi"/>
                <w:b/>
                <w:sz w:val="22"/>
                <w:szCs w:val="22"/>
              </w:rPr>
            </w:pPr>
          </w:p>
          <w:p w14:paraId="1E920516" w14:textId="77777777" w:rsidR="003F0F37" w:rsidRPr="004E7844" w:rsidRDefault="003F0F37" w:rsidP="003F0F37">
            <w:pPr>
              <w:tabs>
                <w:tab w:val="left" w:pos="5345"/>
              </w:tabs>
              <w:spacing w:line="276" w:lineRule="auto"/>
              <w:jc w:val="center"/>
              <w:rPr>
                <w:rFonts w:asciiTheme="minorHAnsi" w:hAnsiTheme="minorHAnsi" w:cstheme="minorHAnsi"/>
                <w:b/>
                <w:color w:val="000000" w:themeColor="text1"/>
                <w:u w:val="single"/>
              </w:rPr>
            </w:pPr>
            <w:r w:rsidRPr="005560B2">
              <w:rPr>
                <w:rFonts w:asciiTheme="minorHAnsi" w:hAnsiTheme="minorHAnsi" w:cstheme="minorHAnsi"/>
                <w:b/>
                <w:color w:val="000000" w:themeColor="text1"/>
                <w:u w:val="single"/>
              </w:rPr>
              <w:t>Recursos Físicos</w:t>
            </w:r>
          </w:p>
          <w:p w14:paraId="62D9CFB8" w14:textId="77777777" w:rsidR="003F0F37" w:rsidRPr="004E7844" w:rsidRDefault="003F0F37" w:rsidP="003F0F37">
            <w:pPr>
              <w:tabs>
                <w:tab w:val="left" w:pos="5345"/>
              </w:tabs>
              <w:spacing w:line="276" w:lineRule="auto"/>
              <w:rPr>
                <w:rFonts w:asciiTheme="minorHAnsi" w:hAnsiTheme="minorHAnsi" w:cstheme="minorHAnsi"/>
                <w:b/>
              </w:rPr>
            </w:pPr>
          </w:p>
          <w:p w14:paraId="59029E8F"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El proceso de Recursos Físicos, tiene 3 acciones con 3 productos y entregables definidos en el Plan de Acción 2024, iniciando el 05 de enero de 2024, con fecha de finalización a 31 de diciembre de 2024. </w:t>
            </w:r>
          </w:p>
          <w:p w14:paraId="5489B02F" w14:textId="77777777" w:rsidR="003F0F37" w:rsidRPr="004E7844" w:rsidRDefault="003F0F37" w:rsidP="003F0F37">
            <w:pPr>
              <w:tabs>
                <w:tab w:val="left" w:pos="5345"/>
              </w:tabs>
              <w:spacing w:line="276" w:lineRule="auto"/>
              <w:rPr>
                <w:rFonts w:asciiTheme="minorHAnsi" w:hAnsiTheme="minorHAnsi" w:cstheme="minorHAnsi"/>
              </w:rPr>
            </w:pPr>
          </w:p>
          <w:p w14:paraId="4138EBEB"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De acuerdo con el reporte realizado por el proceso y las evidencias suministradas, la ejecución se encuentra con los siguientes porcentajes de avances respecto de la meta anual: </w:t>
            </w:r>
          </w:p>
          <w:p w14:paraId="3FBF5EFA" w14:textId="77777777" w:rsidR="003F0F37" w:rsidRPr="004E7844" w:rsidRDefault="003F0F37" w:rsidP="003F0F37">
            <w:pPr>
              <w:tabs>
                <w:tab w:val="left" w:pos="5345"/>
              </w:tabs>
              <w:spacing w:line="276" w:lineRule="auto"/>
              <w:rPr>
                <w:rFonts w:asciiTheme="minorHAnsi" w:hAnsiTheme="minorHAnsi" w:cstheme="minorHAnsi"/>
                <w:color w:val="FF0000"/>
              </w:rPr>
            </w:pPr>
          </w:p>
          <w:tbl>
            <w:tblPr>
              <w:tblW w:w="8166" w:type="dxa"/>
              <w:jc w:val="center"/>
              <w:tblCellMar>
                <w:left w:w="70" w:type="dxa"/>
                <w:right w:w="70" w:type="dxa"/>
              </w:tblCellMar>
              <w:tblLook w:val="04A0" w:firstRow="1" w:lastRow="0" w:firstColumn="1" w:lastColumn="0" w:noHBand="0" w:noVBand="1"/>
            </w:tblPr>
            <w:tblGrid>
              <w:gridCol w:w="2075"/>
              <w:gridCol w:w="2272"/>
              <w:gridCol w:w="1394"/>
              <w:gridCol w:w="954"/>
              <w:gridCol w:w="1471"/>
            </w:tblGrid>
            <w:tr w:rsidR="003F0F37" w:rsidRPr="004E7844" w14:paraId="0CA70DEE" w14:textId="77777777" w:rsidTr="003F0F37">
              <w:trPr>
                <w:trHeight w:val="992"/>
                <w:jc w:val="center"/>
              </w:trPr>
              <w:tc>
                <w:tcPr>
                  <w:tcW w:w="2075"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2BAB770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2272" w:type="dxa"/>
                  <w:tcBorders>
                    <w:top w:val="single" w:sz="4" w:space="0" w:color="00B0F0"/>
                    <w:left w:val="nil"/>
                    <w:bottom w:val="single" w:sz="4" w:space="0" w:color="00B0F0"/>
                    <w:right w:val="single" w:sz="4" w:space="0" w:color="00B0F0"/>
                  </w:tcBorders>
                  <w:shd w:val="clear" w:color="000000" w:fill="4472C4"/>
                  <w:vAlign w:val="center"/>
                  <w:hideMark/>
                </w:tcPr>
                <w:p w14:paraId="6C02626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394" w:type="dxa"/>
                  <w:tcBorders>
                    <w:top w:val="single" w:sz="4" w:space="0" w:color="00B0F0"/>
                    <w:left w:val="nil"/>
                    <w:bottom w:val="single" w:sz="4" w:space="0" w:color="00B0F0"/>
                    <w:right w:val="single" w:sz="4" w:space="0" w:color="00B0F0"/>
                  </w:tcBorders>
                  <w:shd w:val="clear" w:color="000000" w:fill="4472C4"/>
                  <w:vAlign w:val="center"/>
                  <w:hideMark/>
                </w:tcPr>
                <w:p w14:paraId="32868E0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954" w:type="dxa"/>
                  <w:tcBorders>
                    <w:top w:val="single" w:sz="4" w:space="0" w:color="00B0F0"/>
                    <w:left w:val="nil"/>
                    <w:bottom w:val="single" w:sz="4" w:space="0" w:color="00B0F0"/>
                    <w:right w:val="single" w:sz="4" w:space="0" w:color="00B0F0"/>
                  </w:tcBorders>
                  <w:shd w:val="clear" w:color="000000" w:fill="4472C4"/>
                  <w:vAlign w:val="center"/>
                  <w:hideMark/>
                </w:tcPr>
                <w:p w14:paraId="6F03261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471" w:type="dxa"/>
                  <w:tcBorders>
                    <w:top w:val="single" w:sz="4" w:space="0" w:color="00B0F0"/>
                    <w:left w:val="nil"/>
                    <w:bottom w:val="single" w:sz="4" w:space="0" w:color="00B0F0"/>
                    <w:right w:val="single" w:sz="4" w:space="0" w:color="00B0F0"/>
                  </w:tcBorders>
                  <w:shd w:val="clear" w:color="000000" w:fill="4472C4"/>
                  <w:vAlign w:val="center"/>
                  <w:hideMark/>
                </w:tcPr>
                <w:p w14:paraId="66D8224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23AC6779" w14:textId="77777777" w:rsidTr="003F0F37">
              <w:trPr>
                <w:trHeight w:val="496"/>
                <w:jc w:val="center"/>
              </w:trPr>
              <w:tc>
                <w:tcPr>
                  <w:tcW w:w="2075" w:type="dxa"/>
                  <w:tcBorders>
                    <w:top w:val="nil"/>
                    <w:left w:val="single" w:sz="4" w:space="0" w:color="00B0F0"/>
                    <w:bottom w:val="single" w:sz="4" w:space="0" w:color="00B0F0"/>
                    <w:right w:val="single" w:sz="4" w:space="0" w:color="00B0F0"/>
                  </w:tcBorders>
                  <w:shd w:val="clear" w:color="000000" w:fill="D9E1F2"/>
                  <w:vAlign w:val="center"/>
                  <w:hideMark/>
                </w:tcPr>
                <w:p w14:paraId="7FCE0FAA"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Consolidar y realizar seguimiento al Plan Anual de Adquisiciones.</w:t>
                  </w:r>
                </w:p>
              </w:tc>
              <w:tc>
                <w:tcPr>
                  <w:tcW w:w="2272" w:type="dxa"/>
                  <w:tcBorders>
                    <w:top w:val="nil"/>
                    <w:left w:val="nil"/>
                    <w:bottom w:val="single" w:sz="4" w:space="0" w:color="00B0F0"/>
                    <w:right w:val="single" w:sz="4" w:space="0" w:color="00B0F0"/>
                  </w:tcBorders>
                  <w:shd w:val="clear" w:color="000000" w:fill="D9E1F2"/>
                  <w:vAlign w:val="center"/>
                  <w:hideMark/>
                </w:tcPr>
                <w:p w14:paraId="1F3BF36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 de seguimiento al Plan Anual de Adquisiciones.</w:t>
                  </w:r>
                </w:p>
              </w:tc>
              <w:tc>
                <w:tcPr>
                  <w:tcW w:w="1394" w:type="dxa"/>
                  <w:tcBorders>
                    <w:top w:val="nil"/>
                    <w:left w:val="nil"/>
                    <w:bottom w:val="single" w:sz="4" w:space="0" w:color="00B0F0"/>
                    <w:right w:val="single" w:sz="4" w:space="0" w:color="00B0F0"/>
                  </w:tcBorders>
                  <w:shd w:val="clear" w:color="000000" w:fill="D9E1F2"/>
                  <w:vAlign w:val="center"/>
                  <w:hideMark/>
                </w:tcPr>
                <w:p w14:paraId="59F59FF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w:t>
                  </w:r>
                </w:p>
              </w:tc>
              <w:tc>
                <w:tcPr>
                  <w:tcW w:w="954" w:type="dxa"/>
                  <w:tcBorders>
                    <w:top w:val="nil"/>
                    <w:left w:val="nil"/>
                    <w:bottom w:val="single" w:sz="4" w:space="0" w:color="00B0F0"/>
                    <w:right w:val="single" w:sz="4" w:space="0" w:color="00B0F0"/>
                  </w:tcBorders>
                  <w:shd w:val="clear" w:color="000000" w:fill="D9E1F2"/>
                  <w:vAlign w:val="center"/>
                  <w:hideMark/>
                </w:tcPr>
                <w:p w14:paraId="3F07AA7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4</w:t>
                  </w:r>
                </w:p>
              </w:tc>
              <w:tc>
                <w:tcPr>
                  <w:tcW w:w="1471" w:type="dxa"/>
                  <w:tcBorders>
                    <w:top w:val="nil"/>
                    <w:left w:val="nil"/>
                    <w:bottom w:val="single" w:sz="4" w:space="0" w:color="00B0F0"/>
                    <w:right w:val="single" w:sz="4" w:space="0" w:color="00B0F0"/>
                  </w:tcBorders>
                  <w:shd w:val="clear" w:color="000000" w:fill="D9E1F2"/>
                  <w:vAlign w:val="center"/>
                  <w:hideMark/>
                </w:tcPr>
                <w:p w14:paraId="242467BC" w14:textId="60177E40" w:rsidR="003F0F37" w:rsidRPr="004E7844" w:rsidRDefault="00A94CE1"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6956707A" w14:textId="77777777" w:rsidTr="003F0F37">
              <w:trPr>
                <w:trHeight w:val="496"/>
                <w:jc w:val="center"/>
              </w:trPr>
              <w:tc>
                <w:tcPr>
                  <w:tcW w:w="2075" w:type="dxa"/>
                  <w:tcBorders>
                    <w:top w:val="nil"/>
                    <w:left w:val="single" w:sz="4" w:space="0" w:color="00B0F0"/>
                    <w:bottom w:val="single" w:sz="4" w:space="0" w:color="00B0F0"/>
                    <w:right w:val="single" w:sz="4" w:space="0" w:color="00B0F0"/>
                  </w:tcBorders>
                  <w:shd w:val="clear" w:color="000000" w:fill="FFFFFF"/>
                  <w:vAlign w:val="center"/>
                  <w:hideMark/>
                </w:tcPr>
                <w:p w14:paraId="280A4E12"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Implementar el Plan Institucional de Gestión Ambiental</w:t>
                  </w:r>
                </w:p>
              </w:tc>
              <w:tc>
                <w:tcPr>
                  <w:tcW w:w="2272" w:type="dxa"/>
                  <w:tcBorders>
                    <w:top w:val="nil"/>
                    <w:left w:val="nil"/>
                    <w:bottom w:val="single" w:sz="4" w:space="0" w:color="00B0F0"/>
                    <w:right w:val="single" w:sz="4" w:space="0" w:color="00B0F0"/>
                  </w:tcBorders>
                  <w:shd w:val="clear" w:color="000000" w:fill="FFFFFF"/>
                  <w:vAlign w:val="center"/>
                  <w:hideMark/>
                </w:tcPr>
                <w:p w14:paraId="2E61DC7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Plan de Acción Gestión Ambiental 2024</w:t>
                  </w:r>
                </w:p>
              </w:tc>
              <w:tc>
                <w:tcPr>
                  <w:tcW w:w="1394" w:type="dxa"/>
                  <w:tcBorders>
                    <w:top w:val="nil"/>
                    <w:left w:val="nil"/>
                    <w:bottom w:val="single" w:sz="4" w:space="0" w:color="00B0F0"/>
                    <w:right w:val="single" w:sz="4" w:space="0" w:color="00B0F0"/>
                  </w:tcBorders>
                  <w:shd w:val="clear" w:color="000000" w:fill="FFFFFF"/>
                  <w:vAlign w:val="center"/>
                  <w:hideMark/>
                </w:tcPr>
                <w:p w14:paraId="7B535F2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w:t>
                  </w:r>
                </w:p>
              </w:tc>
              <w:tc>
                <w:tcPr>
                  <w:tcW w:w="954" w:type="dxa"/>
                  <w:tcBorders>
                    <w:top w:val="nil"/>
                    <w:left w:val="nil"/>
                    <w:bottom w:val="single" w:sz="4" w:space="0" w:color="00B0F0"/>
                    <w:right w:val="single" w:sz="4" w:space="0" w:color="00B0F0"/>
                  </w:tcBorders>
                  <w:shd w:val="clear" w:color="000000" w:fill="FFFFFF"/>
                  <w:vAlign w:val="center"/>
                  <w:hideMark/>
                </w:tcPr>
                <w:p w14:paraId="48753AA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90%</w:t>
                  </w:r>
                </w:p>
              </w:tc>
              <w:tc>
                <w:tcPr>
                  <w:tcW w:w="1471" w:type="dxa"/>
                  <w:tcBorders>
                    <w:top w:val="nil"/>
                    <w:left w:val="nil"/>
                    <w:bottom w:val="single" w:sz="4" w:space="0" w:color="00B0F0"/>
                    <w:right w:val="single" w:sz="4" w:space="0" w:color="00B0F0"/>
                  </w:tcBorders>
                  <w:shd w:val="clear" w:color="000000" w:fill="FFFFFF"/>
                  <w:vAlign w:val="center"/>
                  <w:hideMark/>
                </w:tcPr>
                <w:p w14:paraId="5458AFA0" w14:textId="5D549AFF" w:rsidR="003F0F37" w:rsidRPr="004E7844" w:rsidRDefault="00A94CE1"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0A8FD9BA" w14:textId="77777777" w:rsidTr="003F0F37">
              <w:trPr>
                <w:trHeight w:val="744"/>
                <w:jc w:val="center"/>
              </w:trPr>
              <w:tc>
                <w:tcPr>
                  <w:tcW w:w="2075" w:type="dxa"/>
                  <w:tcBorders>
                    <w:top w:val="nil"/>
                    <w:left w:val="single" w:sz="4" w:space="0" w:color="00B0F0"/>
                    <w:bottom w:val="single" w:sz="4" w:space="0" w:color="00B0F0"/>
                    <w:right w:val="single" w:sz="4" w:space="0" w:color="00B0F0"/>
                  </w:tcBorders>
                  <w:shd w:val="clear" w:color="000000" w:fill="D9E1F2"/>
                  <w:vAlign w:val="center"/>
                  <w:hideMark/>
                </w:tcPr>
                <w:p w14:paraId="3425F2FB"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Implementar el Plan Estratégico de Seguridad Vial</w:t>
                  </w:r>
                </w:p>
              </w:tc>
              <w:tc>
                <w:tcPr>
                  <w:tcW w:w="2272" w:type="dxa"/>
                  <w:tcBorders>
                    <w:top w:val="nil"/>
                    <w:left w:val="nil"/>
                    <w:bottom w:val="single" w:sz="4" w:space="0" w:color="00B0F0"/>
                    <w:right w:val="single" w:sz="4" w:space="0" w:color="00B0F0"/>
                  </w:tcBorders>
                  <w:shd w:val="clear" w:color="000000" w:fill="D9E1F2"/>
                  <w:vAlign w:val="center"/>
                  <w:hideMark/>
                </w:tcPr>
                <w:p w14:paraId="2EE747E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Plan de acción del PESV 2024. </w:t>
                  </w:r>
                </w:p>
              </w:tc>
              <w:tc>
                <w:tcPr>
                  <w:tcW w:w="1394" w:type="dxa"/>
                  <w:tcBorders>
                    <w:top w:val="nil"/>
                    <w:left w:val="nil"/>
                    <w:bottom w:val="single" w:sz="4" w:space="0" w:color="00B0F0"/>
                    <w:right w:val="single" w:sz="4" w:space="0" w:color="00B0F0"/>
                  </w:tcBorders>
                  <w:shd w:val="clear" w:color="000000" w:fill="D9E1F2"/>
                  <w:vAlign w:val="center"/>
                  <w:hideMark/>
                </w:tcPr>
                <w:p w14:paraId="79BF002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w:t>
                  </w:r>
                </w:p>
              </w:tc>
              <w:tc>
                <w:tcPr>
                  <w:tcW w:w="954" w:type="dxa"/>
                  <w:tcBorders>
                    <w:top w:val="nil"/>
                    <w:left w:val="nil"/>
                    <w:bottom w:val="single" w:sz="4" w:space="0" w:color="00B0F0"/>
                    <w:right w:val="single" w:sz="4" w:space="0" w:color="00B0F0"/>
                  </w:tcBorders>
                  <w:shd w:val="clear" w:color="000000" w:fill="D9E1F2"/>
                  <w:vAlign w:val="center"/>
                  <w:hideMark/>
                </w:tcPr>
                <w:p w14:paraId="2F76973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90%</w:t>
                  </w:r>
                </w:p>
              </w:tc>
              <w:tc>
                <w:tcPr>
                  <w:tcW w:w="1471" w:type="dxa"/>
                  <w:tcBorders>
                    <w:top w:val="nil"/>
                    <w:left w:val="nil"/>
                    <w:bottom w:val="single" w:sz="4" w:space="0" w:color="00B0F0"/>
                    <w:right w:val="single" w:sz="4" w:space="0" w:color="00B0F0"/>
                  </w:tcBorders>
                  <w:shd w:val="clear" w:color="000000" w:fill="D9E1F2"/>
                  <w:vAlign w:val="center"/>
                  <w:hideMark/>
                </w:tcPr>
                <w:p w14:paraId="7393DCF0" w14:textId="61782388" w:rsidR="003F0F37" w:rsidRPr="004E7844" w:rsidRDefault="00A94CE1"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4327362E" w14:textId="77777777" w:rsidTr="003F0F37">
              <w:trPr>
                <w:trHeight w:val="496"/>
                <w:jc w:val="center"/>
              </w:trPr>
              <w:tc>
                <w:tcPr>
                  <w:tcW w:w="6695"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4BA075D5" w14:textId="60FD949A"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PROMEDIO PORCENTAJE DE AVANCE PROCESO I</w:t>
                  </w:r>
                  <w:r w:rsidR="00A94CE1"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 xml:space="preserve"> TRIMESTRE 2024</w:t>
                  </w:r>
                </w:p>
              </w:tc>
              <w:tc>
                <w:tcPr>
                  <w:tcW w:w="1471" w:type="dxa"/>
                  <w:tcBorders>
                    <w:top w:val="nil"/>
                    <w:left w:val="nil"/>
                    <w:bottom w:val="single" w:sz="4" w:space="0" w:color="00B0F0"/>
                    <w:right w:val="single" w:sz="4" w:space="0" w:color="00B0F0"/>
                  </w:tcBorders>
                  <w:shd w:val="clear" w:color="000000" w:fill="4472C4"/>
                  <w:vAlign w:val="center"/>
                  <w:hideMark/>
                </w:tcPr>
                <w:p w14:paraId="65D54E3C" w14:textId="40F5135E" w:rsidR="003F0F37" w:rsidRPr="004E7844" w:rsidRDefault="00A94CE1"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50</w:t>
                  </w:r>
                  <w:r w:rsidR="003F0F37" w:rsidRPr="004E7844">
                    <w:rPr>
                      <w:rFonts w:asciiTheme="minorHAnsi" w:eastAsia="Times New Roman" w:hAnsiTheme="minorHAnsi" w:cstheme="minorHAnsi"/>
                      <w:b/>
                      <w:bCs/>
                      <w:color w:val="FFFFFF"/>
                      <w:lang w:eastAsia="es-CO"/>
                    </w:rPr>
                    <w:t>%</w:t>
                  </w:r>
                </w:p>
              </w:tc>
            </w:tr>
          </w:tbl>
          <w:p w14:paraId="52564925" w14:textId="77777777" w:rsidR="003F0F37" w:rsidRPr="004E7844" w:rsidRDefault="003F0F37" w:rsidP="003F0F37">
            <w:pPr>
              <w:tabs>
                <w:tab w:val="left" w:pos="5345"/>
              </w:tabs>
              <w:spacing w:line="276" w:lineRule="auto"/>
              <w:rPr>
                <w:rFonts w:asciiTheme="minorHAnsi" w:hAnsiTheme="minorHAnsi" w:cstheme="minorHAnsi"/>
                <w:b/>
                <w:u w:val="single"/>
              </w:rPr>
            </w:pPr>
          </w:p>
          <w:p w14:paraId="782D0DD6" w14:textId="77777777" w:rsidR="003F0F37" w:rsidRPr="004E7844" w:rsidRDefault="003F0F37" w:rsidP="003F0F37">
            <w:pPr>
              <w:pStyle w:val="Prrafodelista"/>
              <w:tabs>
                <w:tab w:val="left" w:pos="5345"/>
              </w:tabs>
              <w:spacing w:line="276" w:lineRule="auto"/>
              <w:rPr>
                <w:rFonts w:asciiTheme="minorHAnsi" w:hAnsiTheme="minorHAnsi" w:cstheme="minorHAnsi"/>
                <w:sz w:val="22"/>
                <w:szCs w:val="22"/>
              </w:rPr>
            </w:pPr>
          </w:p>
          <w:p w14:paraId="7378B450" w14:textId="77777777" w:rsidR="003F0F37" w:rsidRPr="004E7844" w:rsidRDefault="003F0F37" w:rsidP="003F0F37">
            <w:pPr>
              <w:tabs>
                <w:tab w:val="left" w:pos="5345"/>
              </w:tabs>
              <w:spacing w:line="276" w:lineRule="auto"/>
              <w:jc w:val="center"/>
              <w:rPr>
                <w:rFonts w:asciiTheme="minorHAnsi" w:hAnsiTheme="minorHAnsi" w:cstheme="minorHAnsi"/>
                <w:b/>
                <w:u w:val="single"/>
              </w:rPr>
            </w:pPr>
            <w:r w:rsidRPr="005560B2">
              <w:rPr>
                <w:rFonts w:asciiTheme="minorHAnsi" w:hAnsiTheme="minorHAnsi" w:cstheme="minorHAnsi"/>
                <w:b/>
                <w:u w:val="single"/>
              </w:rPr>
              <w:t>Almacén e Inventarios</w:t>
            </w:r>
          </w:p>
          <w:p w14:paraId="78AA5EB7" w14:textId="77777777" w:rsidR="003F0F37" w:rsidRPr="004E7844" w:rsidRDefault="003F0F37" w:rsidP="003F0F37">
            <w:pPr>
              <w:tabs>
                <w:tab w:val="left" w:pos="5345"/>
              </w:tabs>
              <w:spacing w:line="276" w:lineRule="auto"/>
              <w:rPr>
                <w:rFonts w:asciiTheme="minorHAnsi" w:hAnsiTheme="minorHAnsi" w:cstheme="minorHAnsi"/>
                <w:b/>
                <w:u w:val="single"/>
              </w:rPr>
            </w:pPr>
          </w:p>
          <w:p w14:paraId="3B0083D9"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El proceso de Almacén e Inventarios, tiene 2 acciones con 2 productos y entregables definidos en el Plan de Acción 2024, iniciando el 02 de enero de 2024, con fecha de finalización en el mes de diciembre de 2024. </w:t>
            </w:r>
          </w:p>
          <w:p w14:paraId="1DCEEEEE" w14:textId="77777777" w:rsidR="003F0F37" w:rsidRPr="004E7844" w:rsidRDefault="003F0F37" w:rsidP="003F0F37">
            <w:pPr>
              <w:tabs>
                <w:tab w:val="left" w:pos="5345"/>
              </w:tabs>
              <w:spacing w:line="276" w:lineRule="auto"/>
              <w:rPr>
                <w:rFonts w:asciiTheme="minorHAnsi" w:hAnsiTheme="minorHAnsi" w:cstheme="minorHAnsi"/>
              </w:rPr>
            </w:pPr>
          </w:p>
          <w:p w14:paraId="26B0E4CC"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De acuerdo con el reporte realizado por el proceso y las evidencias suministradas, la ejecución se encuentra con los siguientes porcentajes de avances respecto de la meta anual:</w:t>
            </w:r>
          </w:p>
          <w:p w14:paraId="6B4632C2" w14:textId="77777777" w:rsidR="003F0F37" w:rsidRPr="004E7844" w:rsidRDefault="003F0F37" w:rsidP="003F0F37">
            <w:pPr>
              <w:tabs>
                <w:tab w:val="left" w:pos="5345"/>
              </w:tabs>
              <w:spacing w:line="276" w:lineRule="auto"/>
              <w:rPr>
                <w:rFonts w:asciiTheme="minorHAnsi" w:hAnsiTheme="minorHAnsi" w:cstheme="minorHAnsi"/>
              </w:rPr>
            </w:pPr>
          </w:p>
          <w:tbl>
            <w:tblPr>
              <w:tblW w:w="8152" w:type="dxa"/>
              <w:jc w:val="center"/>
              <w:tblCellMar>
                <w:left w:w="70" w:type="dxa"/>
                <w:right w:w="70" w:type="dxa"/>
              </w:tblCellMar>
              <w:tblLook w:val="04A0" w:firstRow="1" w:lastRow="0" w:firstColumn="1" w:lastColumn="0" w:noHBand="0" w:noVBand="1"/>
            </w:tblPr>
            <w:tblGrid>
              <w:gridCol w:w="2863"/>
              <w:gridCol w:w="1673"/>
              <w:gridCol w:w="1570"/>
              <w:gridCol w:w="789"/>
              <w:gridCol w:w="1257"/>
            </w:tblGrid>
            <w:tr w:rsidR="003F0F37" w:rsidRPr="004E7844" w14:paraId="092D9ABC" w14:textId="77777777" w:rsidTr="003F0F37">
              <w:trPr>
                <w:trHeight w:val="819"/>
                <w:jc w:val="center"/>
              </w:trPr>
              <w:tc>
                <w:tcPr>
                  <w:tcW w:w="2921"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7F1635B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698" w:type="dxa"/>
                  <w:tcBorders>
                    <w:top w:val="single" w:sz="4" w:space="0" w:color="00B0F0"/>
                    <w:left w:val="nil"/>
                    <w:bottom w:val="single" w:sz="4" w:space="0" w:color="00B0F0"/>
                    <w:right w:val="single" w:sz="4" w:space="0" w:color="00B0F0"/>
                  </w:tcBorders>
                  <w:shd w:val="clear" w:color="000000" w:fill="4472C4"/>
                  <w:vAlign w:val="center"/>
                  <w:hideMark/>
                </w:tcPr>
                <w:p w14:paraId="12175D1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584" w:type="dxa"/>
                  <w:tcBorders>
                    <w:top w:val="single" w:sz="4" w:space="0" w:color="00B0F0"/>
                    <w:left w:val="nil"/>
                    <w:bottom w:val="single" w:sz="4" w:space="0" w:color="00B0F0"/>
                    <w:right w:val="single" w:sz="4" w:space="0" w:color="00B0F0"/>
                  </w:tcBorders>
                  <w:shd w:val="clear" w:color="000000" w:fill="4472C4"/>
                  <w:vAlign w:val="center"/>
                  <w:hideMark/>
                </w:tcPr>
                <w:p w14:paraId="2559EF7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44" w:type="dxa"/>
                  <w:tcBorders>
                    <w:top w:val="single" w:sz="4" w:space="0" w:color="00B0F0"/>
                    <w:left w:val="nil"/>
                    <w:bottom w:val="single" w:sz="4" w:space="0" w:color="00B0F0"/>
                    <w:right w:val="single" w:sz="4" w:space="0" w:color="00B0F0"/>
                  </w:tcBorders>
                  <w:shd w:val="clear" w:color="000000" w:fill="4472C4"/>
                  <w:vAlign w:val="center"/>
                  <w:hideMark/>
                </w:tcPr>
                <w:p w14:paraId="0644EBC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nil"/>
                    <w:bottom w:val="single" w:sz="4" w:space="0" w:color="00B0F0"/>
                    <w:right w:val="single" w:sz="4" w:space="0" w:color="00B0F0"/>
                  </w:tcBorders>
                  <w:shd w:val="clear" w:color="000000" w:fill="4472C4"/>
                  <w:vAlign w:val="center"/>
                  <w:hideMark/>
                </w:tcPr>
                <w:p w14:paraId="1D16A7B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5B2864DE" w14:textId="77777777" w:rsidTr="003F0F37">
              <w:trPr>
                <w:trHeight w:val="409"/>
                <w:jc w:val="center"/>
              </w:trPr>
              <w:tc>
                <w:tcPr>
                  <w:tcW w:w="2921" w:type="dxa"/>
                  <w:tcBorders>
                    <w:top w:val="nil"/>
                    <w:left w:val="single" w:sz="4" w:space="0" w:color="00B0F0"/>
                    <w:bottom w:val="single" w:sz="4" w:space="0" w:color="00B0F0"/>
                    <w:right w:val="single" w:sz="4" w:space="0" w:color="00B0F0"/>
                  </w:tcBorders>
                  <w:shd w:val="clear" w:color="000000" w:fill="D9E1F2"/>
                  <w:vAlign w:val="center"/>
                  <w:hideMark/>
                </w:tcPr>
                <w:p w14:paraId="3595E40E"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Realizar toma física de los activos según la periodicidad establecida en el procedimiento respectivo</w:t>
                  </w:r>
                </w:p>
              </w:tc>
              <w:tc>
                <w:tcPr>
                  <w:tcW w:w="1698" w:type="dxa"/>
                  <w:tcBorders>
                    <w:top w:val="nil"/>
                    <w:left w:val="nil"/>
                    <w:bottom w:val="single" w:sz="4" w:space="0" w:color="00B0F0"/>
                    <w:right w:val="single" w:sz="4" w:space="0" w:color="00B0F0"/>
                  </w:tcBorders>
                  <w:shd w:val="clear" w:color="000000" w:fill="D9E1F2"/>
                  <w:vAlign w:val="center"/>
                  <w:hideMark/>
                </w:tcPr>
                <w:p w14:paraId="525ACB0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Actas de inventario firmadas por los funcionarios</w:t>
                  </w:r>
                </w:p>
              </w:tc>
              <w:tc>
                <w:tcPr>
                  <w:tcW w:w="1584" w:type="dxa"/>
                  <w:tcBorders>
                    <w:top w:val="nil"/>
                    <w:left w:val="nil"/>
                    <w:bottom w:val="single" w:sz="4" w:space="0" w:color="00B0F0"/>
                    <w:right w:val="single" w:sz="4" w:space="0" w:color="00B0F0"/>
                  </w:tcBorders>
                  <w:shd w:val="clear" w:color="000000" w:fill="D9E1F2"/>
                  <w:vAlign w:val="center"/>
                  <w:hideMark/>
                </w:tcPr>
                <w:p w14:paraId="002C5CA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Actas de inventario por cuentadante</w:t>
                  </w:r>
                </w:p>
              </w:tc>
              <w:tc>
                <w:tcPr>
                  <w:tcW w:w="744" w:type="dxa"/>
                  <w:tcBorders>
                    <w:top w:val="nil"/>
                    <w:left w:val="nil"/>
                    <w:bottom w:val="single" w:sz="4" w:space="0" w:color="00B0F0"/>
                    <w:right w:val="single" w:sz="4" w:space="0" w:color="00B0F0"/>
                  </w:tcBorders>
                  <w:shd w:val="clear" w:color="000000" w:fill="D9E1F2"/>
                  <w:vAlign w:val="center"/>
                  <w:hideMark/>
                </w:tcPr>
                <w:p w14:paraId="40EB75F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05" w:type="dxa"/>
                  <w:tcBorders>
                    <w:top w:val="nil"/>
                    <w:left w:val="nil"/>
                    <w:bottom w:val="single" w:sz="4" w:space="0" w:color="00B0F0"/>
                    <w:right w:val="single" w:sz="4" w:space="0" w:color="00B0F0"/>
                  </w:tcBorders>
                  <w:shd w:val="clear" w:color="000000" w:fill="D9E1F2"/>
                  <w:vAlign w:val="center"/>
                  <w:hideMark/>
                </w:tcPr>
                <w:p w14:paraId="24188162" w14:textId="012A662F" w:rsidR="003F0F37" w:rsidRPr="004E7844" w:rsidRDefault="006C7711" w:rsidP="003F0F37">
                  <w:pPr>
                    <w:autoSpaceDE/>
                    <w:autoSpaceDN/>
                    <w:adjustRightInd/>
                    <w:spacing w:line="276" w:lineRule="auto"/>
                    <w:jc w:val="center"/>
                    <w:rPr>
                      <w:rFonts w:asciiTheme="minorHAnsi" w:eastAsia="Times New Roman" w:hAnsiTheme="minorHAnsi" w:cstheme="minorHAnsi"/>
                      <w:b/>
                      <w:bCs/>
                      <w:color w:val="auto"/>
                      <w:lang w:eastAsia="es-CO"/>
                    </w:rPr>
                  </w:pPr>
                  <w:r>
                    <w:rPr>
                      <w:rFonts w:asciiTheme="minorHAnsi" w:eastAsia="Times New Roman" w:hAnsiTheme="minorHAnsi" w:cstheme="minorHAnsi"/>
                      <w:b/>
                      <w:bCs/>
                      <w:color w:val="auto"/>
                      <w:lang w:eastAsia="es-CO"/>
                    </w:rPr>
                    <w:t>35</w:t>
                  </w:r>
                  <w:r w:rsidR="007C41EA" w:rsidRPr="004E7844">
                    <w:rPr>
                      <w:rFonts w:asciiTheme="minorHAnsi" w:eastAsia="Times New Roman" w:hAnsiTheme="minorHAnsi" w:cstheme="minorHAnsi"/>
                      <w:b/>
                      <w:bCs/>
                      <w:color w:val="auto"/>
                      <w:lang w:eastAsia="es-CO"/>
                    </w:rPr>
                    <w:t>%</w:t>
                  </w:r>
                </w:p>
              </w:tc>
            </w:tr>
            <w:tr w:rsidR="003F0F37" w:rsidRPr="004E7844" w14:paraId="1202160A" w14:textId="77777777" w:rsidTr="003F0F37">
              <w:trPr>
                <w:trHeight w:val="614"/>
                <w:jc w:val="center"/>
              </w:trPr>
              <w:tc>
                <w:tcPr>
                  <w:tcW w:w="2921" w:type="dxa"/>
                  <w:tcBorders>
                    <w:top w:val="nil"/>
                    <w:left w:val="single" w:sz="4" w:space="0" w:color="00B0F0"/>
                    <w:bottom w:val="single" w:sz="4" w:space="0" w:color="00B0F0"/>
                    <w:right w:val="single" w:sz="4" w:space="0" w:color="00B0F0"/>
                  </w:tcBorders>
                  <w:shd w:val="clear" w:color="000000" w:fill="FFFFFF"/>
                  <w:vAlign w:val="center"/>
                  <w:hideMark/>
                </w:tcPr>
                <w:p w14:paraId="37B27170"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Actualizar permanentemente el inventario de bienes de la entidad, retiro de personal bienes adquiridos y bienes dados de baja</w:t>
                  </w:r>
                </w:p>
              </w:tc>
              <w:tc>
                <w:tcPr>
                  <w:tcW w:w="1698" w:type="dxa"/>
                  <w:tcBorders>
                    <w:top w:val="nil"/>
                    <w:left w:val="nil"/>
                    <w:bottom w:val="single" w:sz="4" w:space="0" w:color="00B0F0"/>
                    <w:right w:val="single" w:sz="4" w:space="0" w:color="00B0F0"/>
                  </w:tcBorders>
                  <w:shd w:val="clear" w:color="000000" w:fill="FFFFFF"/>
                  <w:vAlign w:val="center"/>
                  <w:hideMark/>
                </w:tcPr>
                <w:p w14:paraId="53B6B8E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Inventario actualizado en el aplicativo Neón.</w:t>
                  </w:r>
                </w:p>
              </w:tc>
              <w:tc>
                <w:tcPr>
                  <w:tcW w:w="1584" w:type="dxa"/>
                  <w:tcBorders>
                    <w:top w:val="nil"/>
                    <w:left w:val="nil"/>
                    <w:bottom w:val="single" w:sz="4" w:space="0" w:color="00B0F0"/>
                    <w:right w:val="single" w:sz="4" w:space="0" w:color="00B0F0"/>
                  </w:tcBorders>
                  <w:shd w:val="clear" w:color="000000" w:fill="FFFFFF"/>
                  <w:vAlign w:val="center"/>
                  <w:hideMark/>
                </w:tcPr>
                <w:p w14:paraId="23DFEF8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Inventario actualizado</w:t>
                  </w:r>
                </w:p>
              </w:tc>
              <w:tc>
                <w:tcPr>
                  <w:tcW w:w="744" w:type="dxa"/>
                  <w:tcBorders>
                    <w:top w:val="nil"/>
                    <w:left w:val="nil"/>
                    <w:bottom w:val="single" w:sz="4" w:space="0" w:color="00B0F0"/>
                    <w:right w:val="single" w:sz="4" w:space="0" w:color="00B0F0"/>
                  </w:tcBorders>
                  <w:shd w:val="clear" w:color="000000" w:fill="FFFFFF"/>
                  <w:vAlign w:val="center"/>
                  <w:hideMark/>
                </w:tcPr>
                <w:p w14:paraId="60F5BD3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05" w:type="dxa"/>
                  <w:tcBorders>
                    <w:top w:val="nil"/>
                    <w:left w:val="nil"/>
                    <w:bottom w:val="single" w:sz="4" w:space="0" w:color="00B0F0"/>
                    <w:right w:val="single" w:sz="4" w:space="0" w:color="00B0F0"/>
                  </w:tcBorders>
                  <w:shd w:val="clear" w:color="000000" w:fill="FFFFFF"/>
                  <w:vAlign w:val="center"/>
                  <w:hideMark/>
                </w:tcPr>
                <w:p w14:paraId="4E684A95" w14:textId="1855CE23" w:rsidR="003F0F37" w:rsidRPr="004E7844" w:rsidRDefault="008415E3"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5560B2" w14:paraId="213EAC05" w14:textId="77777777" w:rsidTr="003F0F37">
              <w:trPr>
                <w:trHeight w:val="455"/>
                <w:jc w:val="center"/>
              </w:trPr>
              <w:tc>
                <w:tcPr>
                  <w:tcW w:w="6947"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7514444A" w14:textId="34A19398" w:rsidR="003F0F37" w:rsidRPr="005560B2"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5560B2">
                    <w:rPr>
                      <w:rFonts w:asciiTheme="minorHAnsi" w:eastAsia="Times New Roman" w:hAnsiTheme="minorHAnsi" w:cstheme="minorHAnsi"/>
                      <w:b/>
                      <w:bCs/>
                      <w:color w:val="FFFFFF"/>
                      <w:lang w:eastAsia="es-CO"/>
                    </w:rPr>
                    <w:t>PROMEDIO PORCENTAJE DE AVANCE PROCESO I</w:t>
                  </w:r>
                  <w:r w:rsidR="001E495B" w:rsidRPr="005560B2">
                    <w:rPr>
                      <w:rFonts w:asciiTheme="minorHAnsi" w:eastAsia="Times New Roman" w:hAnsiTheme="minorHAnsi" w:cstheme="minorHAnsi"/>
                      <w:b/>
                      <w:bCs/>
                      <w:color w:val="FFFFFF"/>
                      <w:lang w:eastAsia="es-CO"/>
                    </w:rPr>
                    <w:t>I</w:t>
                  </w:r>
                  <w:r w:rsidRPr="005560B2">
                    <w:rPr>
                      <w:rFonts w:asciiTheme="minorHAnsi" w:eastAsia="Times New Roman" w:hAnsiTheme="minorHAnsi" w:cstheme="minorHAnsi"/>
                      <w:b/>
                      <w:bCs/>
                      <w:color w:val="FFFFFF"/>
                      <w:lang w:eastAsia="es-CO"/>
                    </w:rPr>
                    <w:t xml:space="preserve"> TRIMESTRE 2024</w:t>
                  </w:r>
                </w:p>
              </w:tc>
              <w:tc>
                <w:tcPr>
                  <w:tcW w:w="1205" w:type="dxa"/>
                  <w:tcBorders>
                    <w:top w:val="nil"/>
                    <w:left w:val="nil"/>
                    <w:bottom w:val="single" w:sz="4" w:space="0" w:color="00B0F0"/>
                    <w:right w:val="single" w:sz="4" w:space="0" w:color="00B0F0"/>
                  </w:tcBorders>
                  <w:shd w:val="clear" w:color="000000" w:fill="4472C4"/>
                  <w:vAlign w:val="center"/>
                  <w:hideMark/>
                </w:tcPr>
                <w:p w14:paraId="258CAFBD" w14:textId="5D4BA0CC" w:rsidR="003F0F37" w:rsidRPr="005560B2" w:rsidRDefault="006C7711" w:rsidP="003F0F37">
                  <w:pPr>
                    <w:autoSpaceDE/>
                    <w:autoSpaceDN/>
                    <w:adjustRightInd/>
                    <w:spacing w:line="276" w:lineRule="auto"/>
                    <w:jc w:val="center"/>
                    <w:rPr>
                      <w:rFonts w:asciiTheme="minorHAnsi" w:eastAsia="Times New Roman" w:hAnsiTheme="minorHAnsi" w:cstheme="minorHAnsi"/>
                      <w:b/>
                      <w:bCs/>
                      <w:color w:val="FFFFFF"/>
                      <w:lang w:eastAsia="es-CO"/>
                    </w:rPr>
                  </w:pPr>
                  <w:r>
                    <w:rPr>
                      <w:rFonts w:asciiTheme="minorHAnsi" w:eastAsia="Times New Roman" w:hAnsiTheme="minorHAnsi" w:cstheme="minorHAnsi"/>
                      <w:b/>
                      <w:bCs/>
                      <w:color w:val="FFFFFF"/>
                      <w:lang w:eastAsia="es-CO"/>
                    </w:rPr>
                    <w:t>43</w:t>
                  </w:r>
                  <w:r w:rsidR="003F0F37" w:rsidRPr="005560B2">
                    <w:rPr>
                      <w:rFonts w:asciiTheme="minorHAnsi" w:eastAsia="Times New Roman" w:hAnsiTheme="minorHAnsi" w:cstheme="minorHAnsi"/>
                      <w:b/>
                      <w:bCs/>
                      <w:color w:val="FFFFFF"/>
                      <w:lang w:eastAsia="es-CO"/>
                    </w:rPr>
                    <w:t>%</w:t>
                  </w:r>
                </w:p>
              </w:tc>
            </w:tr>
          </w:tbl>
          <w:p w14:paraId="7C5A04CB" w14:textId="77777777" w:rsidR="003F0F37" w:rsidRPr="005560B2" w:rsidRDefault="003F0F37" w:rsidP="003F0F37">
            <w:pPr>
              <w:autoSpaceDE/>
              <w:autoSpaceDN/>
              <w:adjustRightInd/>
              <w:spacing w:line="276" w:lineRule="auto"/>
              <w:rPr>
                <w:rFonts w:asciiTheme="minorHAnsi" w:hAnsiTheme="minorHAnsi" w:cstheme="minorHAnsi"/>
              </w:rPr>
            </w:pPr>
          </w:p>
          <w:p w14:paraId="2476DCCE" w14:textId="77777777" w:rsidR="003F0F37" w:rsidRPr="004E7844" w:rsidRDefault="003F0F37" w:rsidP="003F0F37">
            <w:pPr>
              <w:tabs>
                <w:tab w:val="left" w:pos="5345"/>
              </w:tabs>
              <w:spacing w:line="276" w:lineRule="auto"/>
              <w:jc w:val="center"/>
              <w:rPr>
                <w:rFonts w:asciiTheme="minorHAnsi" w:hAnsiTheme="minorHAnsi" w:cstheme="minorHAnsi"/>
                <w:b/>
                <w:bCs/>
                <w:u w:val="single"/>
                <w:lang w:val="es-MX"/>
              </w:rPr>
            </w:pPr>
            <w:r w:rsidRPr="005560B2">
              <w:rPr>
                <w:rFonts w:asciiTheme="minorHAnsi" w:hAnsiTheme="minorHAnsi" w:cstheme="minorHAnsi"/>
                <w:b/>
                <w:bCs/>
                <w:u w:val="single"/>
                <w:lang w:val="es-MX"/>
              </w:rPr>
              <w:t>Procesos Disciplinarios</w:t>
            </w:r>
          </w:p>
          <w:p w14:paraId="7F018474" w14:textId="77777777" w:rsidR="003F0F37" w:rsidRPr="004E7844" w:rsidRDefault="003F0F37" w:rsidP="003F0F37">
            <w:pPr>
              <w:tabs>
                <w:tab w:val="left" w:pos="5345"/>
              </w:tabs>
              <w:spacing w:line="276" w:lineRule="auto"/>
              <w:rPr>
                <w:rFonts w:asciiTheme="minorHAnsi" w:hAnsiTheme="minorHAnsi" w:cstheme="minorHAnsi"/>
              </w:rPr>
            </w:pPr>
          </w:p>
          <w:p w14:paraId="78434A20"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El proceso de Procesos Disciplinarios, tiene 2 acción con 2 productos y entregables definidos en el Plan de Acción 2024, iniciando los meses de febrero y marzo, con fecha de finalización en agosto y diciembre 2024.</w:t>
            </w:r>
          </w:p>
          <w:p w14:paraId="487FB4B8" w14:textId="77777777" w:rsidR="003F0F37" w:rsidRPr="004E7844" w:rsidRDefault="003F0F37" w:rsidP="003F0F37">
            <w:pPr>
              <w:tabs>
                <w:tab w:val="left" w:pos="5345"/>
              </w:tabs>
              <w:spacing w:line="276" w:lineRule="auto"/>
              <w:rPr>
                <w:rFonts w:asciiTheme="minorHAnsi" w:hAnsiTheme="minorHAnsi" w:cstheme="minorHAnsi"/>
              </w:rPr>
            </w:pPr>
          </w:p>
          <w:p w14:paraId="6644E3DD"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Teniendo en cuenta la frecuencia de medición establecida para este proceso no aplica la evaluación de la Oficina de Control Interno este trimestre.</w:t>
            </w:r>
          </w:p>
          <w:p w14:paraId="7BE67A23"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 </w:t>
            </w:r>
          </w:p>
          <w:tbl>
            <w:tblPr>
              <w:tblW w:w="8218" w:type="dxa"/>
              <w:jc w:val="center"/>
              <w:tblCellMar>
                <w:left w:w="70" w:type="dxa"/>
                <w:right w:w="70" w:type="dxa"/>
              </w:tblCellMar>
              <w:tblLook w:val="04A0" w:firstRow="1" w:lastRow="0" w:firstColumn="1" w:lastColumn="0" w:noHBand="0" w:noVBand="1"/>
            </w:tblPr>
            <w:tblGrid>
              <w:gridCol w:w="2469"/>
              <w:gridCol w:w="1934"/>
              <w:gridCol w:w="1769"/>
              <w:gridCol w:w="789"/>
              <w:gridCol w:w="1257"/>
            </w:tblGrid>
            <w:tr w:rsidR="003F0F37" w:rsidRPr="004E7844" w14:paraId="6EC91071" w14:textId="77777777" w:rsidTr="003F0F37">
              <w:trPr>
                <w:trHeight w:val="832"/>
                <w:jc w:val="center"/>
              </w:trPr>
              <w:tc>
                <w:tcPr>
                  <w:tcW w:w="2530"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53E87D4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lastRenderedPageBreak/>
                    <w:t xml:space="preserve">ACCIONES </w:t>
                  </w:r>
                </w:p>
              </w:tc>
              <w:tc>
                <w:tcPr>
                  <w:tcW w:w="1967" w:type="dxa"/>
                  <w:tcBorders>
                    <w:top w:val="single" w:sz="4" w:space="0" w:color="00B0F0"/>
                    <w:left w:val="nil"/>
                    <w:bottom w:val="single" w:sz="4" w:space="0" w:color="00B0F0"/>
                    <w:right w:val="single" w:sz="4" w:space="0" w:color="00B0F0"/>
                  </w:tcBorders>
                  <w:shd w:val="clear" w:color="000000" w:fill="4472C4"/>
                  <w:vAlign w:val="center"/>
                  <w:hideMark/>
                </w:tcPr>
                <w:p w14:paraId="191B3B0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772" w:type="dxa"/>
                  <w:tcBorders>
                    <w:top w:val="single" w:sz="4" w:space="0" w:color="00B0F0"/>
                    <w:left w:val="nil"/>
                    <w:bottom w:val="single" w:sz="4" w:space="0" w:color="00B0F0"/>
                    <w:right w:val="single" w:sz="4" w:space="0" w:color="00B0F0"/>
                  </w:tcBorders>
                  <w:shd w:val="clear" w:color="000000" w:fill="4472C4"/>
                  <w:vAlign w:val="center"/>
                  <w:hideMark/>
                </w:tcPr>
                <w:p w14:paraId="44B354E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NOMBRE ENTREGABLE</w:t>
                  </w:r>
                </w:p>
              </w:tc>
              <w:tc>
                <w:tcPr>
                  <w:tcW w:w="744" w:type="dxa"/>
                  <w:tcBorders>
                    <w:top w:val="single" w:sz="4" w:space="0" w:color="00B0F0"/>
                    <w:left w:val="nil"/>
                    <w:bottom w:val="single" w:sz="4" w:space="0" w:color="00B0F0"/>
                    <w:right w:val="single" w:sz="4" w:space="0" w:color="00B0F0"/>
                  </w:tcBorders>
                  <w:shd w:val="clear" w:color="000000" w:fill="4472C4"/>
                  <w:vAlign w:val="center"/>
                  <w:hideMark/>
                </w:tcPr>
                <w:p w14:paraId="2ECCFCF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nil"/>
                    <w:bottom w:val="single" w:sz="4" w:space="0" w:color="00B0F0"/>
                    <w:right w:val="single" w:sz="4" w:space="0" w:color="00B0F0"/>
                  </w:tcBorders>
                  <w:shd w:val="clear" w:color="000000" w:fill="4472C4"/>
                  <w:vAlign w:val="center"/>
                  <w:hideMark/>
                </w:tcPr>
                <w:p w14:paraId="0911111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5BA12632" w14:textId="77777777" w:rsidTr="003F0F37">
              <w:trPr>
                <w:trHeight w:val="624"/>
                <w:jc w:val="center"/>
              </w:trPr>
              <w:tc>
                <w:tcPr>
                  <w:tcW w:w="2530" w:type="dxa"/>
                  <w:tcBorders>
                    <w:top w:val="nil"/>
                    <w:left w:val="single" w:sz="4" w:space="0" w:color="00B0F0"/>
                    <w:bottom w:val="single" w:sz="4" w:space="0" w:color="00B0F0"/>
                    <w:right w:val="single" w:sz="4" w:space="0" w:color="00B0F0"/>
                  </w:tcBorders>
                  <w:shd w:val="clear" w:color="000000" w:fill="D9E1F2"/>
                  <w:vAlign w:val="center"/>
                  <w:hideMark/>
                </w:tcPr>
                <w:p w14:paraId="3288B9A2"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A1 Capacitar a funcionarios y contratistas de la SSF en derecho disciplinario</w:t>
                  </w:r>
                </w:p>
              </w:tc>
              <w:tc>
                <w:tcPr>
                  <w:tcW w:w="1967" w:type="dxa"/>
                  <w:tcBorders>
                    <w:top w:val="nil"/>
                    <w:left w:val="nil"/>
                    <w:bottom w:val="single" w:sz="4" w:space="0" w:color="00B0F0"/>
                    <w:right w:val="single" w:sz="4" w:space="0" w:color="00B0F0"/>
                  </w:tcBorders>
                  <w:shd w:val="clear" w:color="000000" w:fill="D9E1F2"/>
                  <w:vAlign w:val="center"/>
                  <w:hideMark/>
                </w:tcPr>
                <w:p w14:paraId="42465BF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Una capacitación en derecho Disciplinario, dirigido a los funcionarios y contratistas de la Entidad.</w:t>
                  </w:r>
                </w:p>
              </w:tc>
              <w:tc>
                <w:tcPr>
                  <w:tcW w:w="1772" w:type="dxa"/>
                  <w:tcBorders>
                    <w:top w:val="nil"/>
                    <w:left w:val="nil"/>
                    <w:bottom w:val="single" w:sz="4" w:space="0" w:color="00B0F0"/>
                    <w:right w:val="single" w:sz="4" w:space="0" w:color="00B0F0"/>
                  </w:tcBorders>
                  <w:shd w:val="clear" w:color="000000" w:fill="D9E1F2"/>
                  <w:vAlign w:val="center"/>
                  <w:hideMark/>
                </w:tcPr>
                <w:p w14:paraId="2043AE1D"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 “Capacitación en derecho disciplinario Superintendencia del Subsidio Familiar 2024”</w:t>
                  </w:r>
                </w:p>
              </w:tc>
              <w:tc>
                <w:tcPr>
                  <w:tcW w:w="744" w:type="dxa"/>
                  <w:tcBorders>
                    <w:top w:val="nil"/>
                    <w:left w:val="nil"/>
                    <w:bottom w:val="single" w:sz="4" w:space="0" w:color="00B0F0"/>
                    <w:right w:val="single" w:sz="4" w:space="0" w:color="00B0F0"/>
                  </w:tcBorders>
                  <w:shd w:val="clear" w:color="000000" w:fill="D9E1F2"/>
                  <w:vAlign w:val="center"/>
                  <w:hideMark/>
                </w:tcPr>
                <w:p w14:paraId="5F7B40A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05" w:type="dxa"/>
                  <w:tcBorders>
                    <w:top w:val="nil"/>
                    <w:left w:val="nil"/>
                    <w:bottom w:val="single" w:sz="4" w:space="0" w:color="00B0F0"/>
                    <w:right w:val="single" w:sz="4" w:space="0" w:color="00B0F0"/>
                  </w:tcBorders>
                  <w:shd w:val="clear" w:color="000000" w:fill="D9E1F2"/>
                  <w:vAlign w:val="center"/>
                  <w:hideMark/>
                </w:tcPr>
                <w:p w14:paraId="166C8118" w14:textId="0757983D" w:rsidR="003F0F37" w:rsidRPr="004E7844" w:rsidRDefault="00D10DE0"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p>
              </w:tc>
            </w:tr>
            <w:tr w:rsidR="003F0F37" w:rsidRPr="004E7844" w14:paraId="13C4A7F4" w14:textId="77777777" w:rsidTr="003F0F37">
              <w:trPr>
                <w:trHeight w:val="1040"/>
                <w:jc w:val="center"/>
              </w:trPr>
              <w:tc>
                <w:tcPr>
                  <w:tcW w:w="2530" w:type="dxa"/>
                  <w:tcBorders>
                    <w:top w:val="nil"/>
                    <w:left w:val="single" w:sz="4" w:space="0" w:color="00B0F0"/>
                    <w:bottom w:val="single" w:sz="4" w:space="0" w:color="00B0F0"/>
                    <w:right w:val="single" w:sz="4" w:space="0" w:color="00B0F0"/>
                  </w:tcBorders>
                  <w:shd w:val="clear" w:color="000000" w:fill="FFFFFF"/>
                  <w:vAlign w:val="center"/>
                  <w:hideMark/>
                </w:tcPr>
                <w:p w14:paraId="50433A02"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lang w:eastAsia="es-CO"/>
                    </w:rPr>
                  </w:pPr>
                  <w:r w:rsidRPr="004E7844">
                    <w:rPr>
                      <w:rFonts w:asciiTheme="minorHAnsi" w:eastAsia="Times New Roman" w:hAnsiTheme="minorHAnsi" w:cstheme="minorHAnsi"/>
                      <w:b/>
                      <w:bCs/>
                      <w:lang w:eastAsia="es-CO"/>
                    </w:rPr>
                    <w:t>A1 Sensibilizar a funcionarios y contratistas de la SSF en derecho disciplinario</w:t>
                  </w:r>
                </w:p>
              </w:tc>
              <w:tc>
                <w:tcPr>
                  <w:tcW w:w="1967" w:type="dxa"/>
                  <w:tcBorders>
                    <w:top w:val="nil"/>
                    <w:left w:val="nil"/>
                    <w:bottom w:val="single" w:sz="4" w:space="0" w:color="00B0F0"/>
                    <w:right w:val="single" w:sz="4" w:space="0" w:color="00B0F0"/>
                  </w:tcBorders>
                  <w:shd w:val="clear" w:color="000000" w:fill="FFFFFF"/>
                  <w:vAlign w:val="center"/>
                  <w:hideMark/>
                </w:tcPr>
                <w:p w14:paraId="3E15438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Cápsulas informativas sobre derecho disciplinario</w:t>
                  </w:r>
                </w:p>
              </w:tc>
              <w:tc>
                <w:tcPr>
                  <w:tcW w:w="1772" w:type="dxa"/>
                  <w:tcBorders>
                    <w:top w:val="nil"/>
                    <w:left w:val="nil"/>
                    <w:bottom w:val="single" w:sz="4" w:space="0" w:color="00B0F0"/>
                    <w:right w:val="single" w:sz="4" w:space="0" w:color="00B0F0"/>
                  </w:tcBorders>
                  <w:shd w:val="clear" w:color="000000" w:fill="FFFFFF"/>
                  <w:vAlign w:val="center"/>
                  <w:hideMark/>
                </w:tcPr>
                <w:p w14:paraId="50CB917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Cápsulas (Tip) Derecho Disciplinario</w:t>
                  </w:r>
                </w:p>
              </w:tc>
              <w:tc>
                <w:tcPr>
                  <w:tcW w:w="744" w:type="dxa"/>
                  <w:tcBorders>
                    <w:top w:val="nil"/>
                    <w:left w:val="nil"/>
                    <w:bottom w:val="single" w:sz="4" w:space="0" w:color="00B0F0"/>
                    <w:right w:val="single" w:sz="4" w:space="0" w:color="00B0F0"/>
                  </w:tcBorders>
                  <w:shd w:val="clear" w:color="000000" w:fill="FFFFFF"/>
                  <w:vAlign w:val="center"/>
                  <w:hideMark/>
                </w:tcPr>
                <w:p w14:paraId="2C9867C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4</w:t>
                  </w:r>
                </w:p>
              </w:tc>
              <w:tc>
                <w:tcPr>
                  <w:tcW w:w="1205" w:type="dxa"/>
                  <w:tcBorders>
                    <w:top w:val="nil"/>
                    <w:left w:val="nil"/>
                    <w:bottom w:val="single" w:sz="4" w:space="0" w:color="00B0F0"/>
                    <w:right w:val="single" w:sz="4" w:space="0" w:color="00B0F0"/>
                  </w:tcBorders>
                  <w:shd w:val="clear" w:color="000000" w:fill="FFFFFF"/>
                  <w:vAlign w:val="center"/>
                  <w:hideMark/>
                </w:tcPr>
                <w:p w14:paraId="6DD15C09" w14:textId="3AC32441" w:rsidR="003F0F37" w:rsidRPr="004E7844" w:rsidRDefault="00D10DE0"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5560B2" w14:paraId="3CD998F7" w14:textId="77777777" w:rsidTr="003F0F37">
              <w:trPr>
                <w:trHeight w:val="462"/>
                <w:jc w:val="center"/>
              </w:trPr>
              <w:tc>
                <w:tcPr>
                  <w:tcW w:w="7013"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7A6BF7A8" w14:textId="6719BB91" w:rsidR="003F0F37" w:rsidRPr="005560B2"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5560B2">
                    <w:rPr>
                      <w:rFonts w:asciiTheme="minorHAnsi" w:eastAsia="Times New Roman" w:hAnsiTheme="minorHAnsi" w:cstheme="minorHAnsi"/>
                      <w:b/>
                      <w:bCs/>
                      <w:color w:val="FFFFFF"/>
                      <w:lang w:eastAsia="es-CO"/>
                    </w:rPr>
                    <w:t>PROMEDIO PORCENTAJE DE AVANCE PROCESO I</w:t>
                  </w:r>
                  <w:r w:rsidR="00D10DE0" w:rsidRPr="005560B2">
                    <w:rPr>
                      <w:rFonts w:asciiTheme="minorHAnsi" w:eastAsia="Times New Roman" w:hAnsiTheme="minorHAnsi" w:cstheme="minorHAnsi"/>
                      <w:b/>
                      <w:bCs/>
                      <w:color w:val="FFFFFF"/>
                      <w:lang w:eastAsia="es-CO"/>
                    </w:rPr>
                    <w:t>I</w:t>
                  </w:r>
                  <w:r w:rsidRPr="005560B2">
                    <w:rPr>
                      <w:rFonts w:asciiTheme="minorHAnsi" w:eastAsia="Times New Roman" w:hAnsiTheme="minorHAnsi" w:cstheme="minorHAnsi"/>
                      <w:b/>
                      <w:bCs/>
                      <w:color w:val="FFFFFF"/>
                      <w:lang w:eastAsia="es-CO"/>
                    </w:rPr>
                    <w:t xml:space="preserve"> TRIMESTRE 2024</w:t>
                  </w:r>
                </w:p>
              </w:tc>
              <w:tc>
                <w:tcPr>
                  <w:tcW w:w="1205" w:type="dxa"/>
                  <w:tcBorders>
                    <w:top w:val="nil"/>
                    <w:left w:val="nil"/>
                    <w:bottom w:val="single" w:sz="4" w:space="0" w:color="00B0F0"/>
                    <w:right w:val="single" w:sz="4" w:space="0" w:color="00B0F0"/>
                  </w:tcBorders>
                  <w:shd w:val="clear" w:color="000000" w:fill="4472C4"/>
                  <w:vAlign w:val="center"/>
                  <w:hideMark/>
                </w:tcPr>
                <w:p w14:paraId="1B08D4D4" w14:textId="738597B4" w:rsidR="003F0F37" w:rsidRPr="005560B2" w:rsidRDefault="00D10DE0"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5560B2">
                    <w:rPr>
                      <w:rFonts w:asciiTheme="minorHAnsi" w:eastAsia="Times New Roman" w:hAnsiTheme="minorHAnsi" w:cstheme="minorHAnsi"/>
                      <w:b/>
                      <w:bCs/>
                      <w:color w:val="FFFFFF"/>
                      <w:lang w:eastAsia="es-CO"/>
                    </w:rPr>
                    <w:t>50</w:t>
                  </w:r>
                  <w:r w:rsidR="003F0F37" w:rsidRPr="005560B2">
                    <w:rPr>
                      <w:rFonts w:asciiTheme="minorHAnsi" w:eastAsia="Times New Roman" w:hAnsiTheme="minorHAnsi" w:cstheme="minorHAnsi"/>
                      <w:b/>
                      <w:bCs/>
                      <w:color w:val="FFFFFF"/>
                      <w:lang w:eastAsia="es-CO"/>
                    </w:rPr>
                    <w:t>%</w:t>
                  </w:r>
                </w:p>
              </w:tc>
            </w:tr>
          </w:tbl>
          <w:p w14:paraId="02CE0E4E" w14:textId="4C9B8DB9" w:rsidR="003F0F37" w:rsidRDefault="003F0F37" w:rsidP="003F0F37">
            <w:pPr>
              <w:tabs>
                <w:tab w:val="left" w:pos="5345"/>
              </w:tabs>
              <w:spacing w:line="276" w:lineRule="auto"/>
              <w:jc w:val="center"/>
              <w:rPr>
                <w:rFonts w:asciiTheme="minorHAnsi" w:hAnsiTheme="minorHAnsi" w:cstheme="minorHAnsi"/>
                <w:b/>
                <w:u w:val="single"/>
              </w:rPr>
            </w:pPr>
          </w:p>
          <w:p w14:paraId="0698D8CA" w14:textId="0627EFB6" w:rsidR="00D96617" w:rsidRPr="005560B2" w:rsidRDefault="00D96617" w:rsidP="00D96617">
            <w:pPr>
              <w:tabs>
                <w:tab w:val="left" w:pos="5345"/>
              </w:tabs>
              <w:spacing w:line="276" w:lineRule="auto"/>
              <w:ind w:left="5345" w:hanging="5345"/>
              <w:jc w:val="center"/>
              <w:rPr>
                <w:rFonts w:asciiTheme="minorHAnsi" w:hAnsiTheme="minorHAnsi" w:cstheme="minorHAnsi"/>
                <w:b/>
                <w:u w:val="single"/>
              </w:rPr>
            </w:pPr>
          </w:p>
          <w:p w14:paraId="5A71CC96" w14:textId="77777777" w:rsidR="003F0F37" w:rsidRPr="004E7844" w:rsidRDefault="003F0F37" w:rsidP="003F0F37">
            <w:pPr>
              <w:tabs>
                <w:tab w:val="left" w:pos="5345"/>
              </w:tabs>
              <w:spacing w:line="276" w:lineRule="auto"/>
              <w:jc w:val="center"/>
              <w:rPr>
                <w:rFonts w:asciiTheme="minorHAnsi" w:hAnsiTheme="minorHAnsi" w:cstheme="minorHAnsi"/>
                <w:b/>
                <w:u w:val="single"/>
              </w:rPr>
            </w:pPr>
            <w:r w:rsidRPr="005560B2">
              <w:rPr>
                <w:rFonts w:asciiTheme="minorHAnsi" w:hAnsiTheme="minorHAnsi" w:cstheme="minorHAnsi"/>
                <w:b/>
                <w:u w:val="single"/>
              </w:rPr>
              <w:t>Contratación Administrativa</w:t>
            </w:r>
          </w:p>
          <w:p w14:paraId="5AC27B58" w14:textId="77777777" w:rsidR="003F0F37" w:rsidRPr="004E7844" w:rsidRDefault="003F0F37" w:rsidP="003F0F37">
            <w:pPr>
              <w:tabs>
                <w:tab w:val="left" w:pos="5345"/>
              </w:tabs>
              <w:spacing w:line="276" w:lineRule="auto"/>
              <w:rPr>
                <w:rFonts w:asciiTheme="minorHAnsi" w:hAnsiTheme="minorHAnsi" w:cstheme="minorHAnsi"/>
                <w:u w:val="single"/>
              </w:rPr>
            </w:pPr>
          </w:p>
          <w:p w14:paraId="7202CB8A"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El proceso de Contratación Administrativa, tiene 3 acciones con 3 productos y entregables definidos en el Plan de Acción 2024, iniciando el 01 de enero de 2024, con fecha de finalización a 31 de diciembre de 2024. </w:t>
            </w:r>
          </w:p>
          <w:p w14:paraId="70474E89" w14:textId="77777777" w:rsidR="003F0F37" w:rsidRPr="004E7844" w:rsidRDefault="003F0F37" w:rsidP="003F0F37">
            <w:pPr>
              <w:tabs>
                <w:tab w:val="left" w:pos="5345"/>
              </w:tabs>
              <w:spacing w:line="276" w:lineRule="auto"/>
              <w:rPr>
                <w:rFonts w:asciiTheme="minorHAnsi" w:hAnsiTheme="minorHAnsi" w:cstheme="minorHAnsi"/>
              </w:rPr>
            </w:pPr>
          </w:p>
          <w:p w14:paraId="7A9CE310"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De acuerdo con el reporte realizado por el proceso y las evidencias suministradas, la ejecución se encuentra con los siguientes porcentajes de avances respecto de la meta anual:</w:t>
            </w:r>
          </w:p>
          <w:p w14:paraId="2F5DAAE4" w14:textId="77777777" w:rsidR="003F0F37" w:rsidRPr="004E7844" w:rsidRDefault="003F0F37" w:rsidP="003F0F37">
            <w:pPr>
              <w:tabs>
                <w:tab w:val="left" w:pos="5345"/>
              </w:tabs>
              <w:spacing w:line="276" w:lineRule="auto"/>
              <w:rPr>
                <w:rFonts w:asciiTheme="minorHAnsi" w:hAnsiTheme="minorHAnsi" w:cstheme="minorHAnsi"/>
              </w:rPr>
            </w:pPr>
          </w:p>
          <w:tbl>
            <w:tblPr>
              <w:tblW w:w="8216" w:type="dxa"/>
              <w:jc w:val="center"/>
              <w:tblCellMar>
                <w:left w:w="70" w:type="dxa"/>
                <w:right w:w="70" w:type="dxa"/>
              </w:tblCellMar>
              <w:tblLook w:val="04A0" w:firstRow="1" w:lastRow="0" w:firstColumn="1" w:lastColumn="0" w:noHBand="0" w:noVBand="1"/>
            </w:tblPr>
            <w:tblGrid>
              <w:gridCol w:w="2892"/>
              <w:gridCol w:w="1674"/>
              <w:gridCol w:w="1604"/>
              <w:gridCol w:w="789"/>
              <w:gridCol w:w="1257"/>
            </w:tblGrid>
            <w:tr w:rsidR="003F0F37" w:rsidRPr="004E7844" w14:paraId="3FC53042" w14:textId="77777777" w:rsidTr="003F0F37">
              <w:trPr>
                <w:trHeight w:val="815"/>
                <w:jc w:val="center"/>
              </w:trPr>
              <w:tc>
                <w:tcPr>
                  <w:tcW w:w="2966"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3771B11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691" w:type="dxa"/>
                  <w:tcBorders>
                    <w:top w:val="single" w:sz="4" w:space="0" w:color="00B0F0"/>
                    <w:left w:val="nil"/>
                    <w:bottom w:val="single" w:sz="4" w:space="0" w:color="00B0F0"/>
                    <w:right w:val="single" w:sz="4" w:space="0" w:color="00B0F0"/>
                  </w:tcBorders>
                  <w:shd w:val="clear" w:color="000000" w:fill="4472C4"/>
                  <w:vAlign w:val="center"/>
                  <w:hideMark/>
                </w:tcPr>
                <w:p w14:paraId="1FA3850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PRODUCTO  </w:t>
                  </w:r>
                </w:p>
              </w:tc>
              <w:tc>
                <w:tcPr>
                  <w:tcW w:w="1610" w:type="dxa"/>
                  <w:tcBorders>
                    <w:top w:val="single" w:sz="4" w:space="0" w:color="00B0F0"/>
                    <w:left w:val="nil"/>
                    <w:bottom w:val="single" w:sz="4" w:space="0" w:color="00B0F0"/>
                    <w:right w:val="single" w:sz="4" w:space="0" w:color="00B0F0"/>
                  </w:tcBorders>
                  <w:shd w:val="clear" w:color="000000" w:fill="4472C4"/>
                  <w:vAlign w:val="center"/>
                  <w:hideMark/>
                </w:tcPr>
                <w:p w14:paraId="5F33A79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44" w:type="dxa"/>
                  <w:tcBorders>
                    <w:top w:val="single" w:sz="4" w:space="0" w:color="00B0F0"/>
                    <w:left w:val="nil"/>
                    <w:bottom w:val="single" w:sz="4" w:space="0" w:color="00B0F0"/>
                    <w:right w:val="single" w:sz="4" w:space="0" w:color="00B0F0"/>
                  </w:tcBorders>
                  <w:shd w:val="clear" w:color="000000" w:fill="4472C4"/>
                  <w:vAlign w:val="center"/>
                  <w:hideMark/>
                </w:tcPr>
                <w:p w14:paraId="5BB27A8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05" w:type="dxa"/>
                  <w:tcBorders>
                    <w:top w:val="single" w:sz="4" w:space="0" w:color="00B0F0"/>
                    <w:left w:val="nil"/>
                    <w:bottom w:val="single" w:sz="4" w:space="0" w:color="00B0F0"/>
                    <w:right w:val="single" w:sz="4" w:space="0" w:color="00B0F0"/>
                  </w:tcBorders>
                  <w:shd w:val="clear" w:color="000000" w:fill="4472C4"/>
                  <w:vAlign w:val="center"/>
                  <w:hideMark/>
                </w:tcPr>
                <w:p w14:paraId="6914030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23E30FB2" w14:textId="77777777" w:rsidTr="003F0F37">
              <w:trPr>
                <w:trHeight w:val="1019"/>
                <w:jc w:val="center"/>
              </w:trPr>
              <w:tc>
                <w:tcPr>
                  <w:tcW w:w="2966" w:type="dxa"/>
                  <w:tcBorders>
                    <w:top w:val="nil"/>
                    <w:left w:val="single" w:sz="4" w:space="0" w:color="00B0F0"/>
                    <w:bottom w:val="single" w:sz="4" w:space="0" w:color="00B0F0"/>
                    <w:right w:val="single" w:sz="4" w:space="0" w:color="00B0F0"/>
                  </w:tcBorders>
                  <w:shd w:val="clear" w:color="000000" w:fill="FFFFFF"/>
                  <w:vAlign w:val="center"/>
                  <w:hideMark/>
                </w:tcPr>
                <w:p w14:paraId="0AD93277"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 xml:space="preserve">Realizar seguimiento y monitoreo de la información a publicar en el marco de Ley de Transparencia </w:t>
                  </w:r>
                </w:p>
              </w:tc>
              <w:tc>
                <w:tcPr>
                  <w:tcW w:w="1691" w:type="dxa"/>
                  <w:tcBorders>
                    <w:top w:val="nil"/>
                    <w:left w:val="nil"/>
                    <w:bottom w:val="single" w:sz="4" w:space="0" w:color="00B0F0"/>
                    <w:right w:val="single" w:sz="4" w:space="0" w:color="00B0F0"/>
                  </w:tcBorders>
                  <w:shd w:val="clear" w:color="000000" w:fill="FFFFFF"/>
                  <w:vAlign w:val="center"/>
                  <w:hideMark/>
                </w:tcPr>
                <w:p w14:paraId="4971B49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Publicar la relación de los contratos celebrados en la vigencia en la </w:t>
                  </w:r>
                  <w:r w:rsidRPr="004E7844">
                    <w:rPr>
                      <w:rFonts w:asciiTheme="minorHAnsi" w:eastAsia="Times New Roman" w:hAnsiTheme="minorHAnsi" w:cstheme="minorHAnsi"/>
                      <w:color w:val="auto"/>
                      <w:lang w:eastAsia="es-CO"/>
                    </w:rPr>
                    <w:lastRenderedPageBreak/>
                    <w:t>página web de la entidad</w:t>
                  </w:r>
                </w:p>
              </w:tc>
              <w:tc>
                <w:tcPr>
                  <w:tcW w:w="1610" w:type="dxa"/>
                  <w:tcBorders>
                    <w:top w:val="nil"/>
                    <w:left w:val="nil"/>
                    <w:bottom w:val="single" w:sz="4" w:space="0" w:color="00B0F0"/>
                    <w:right w:val="single" w:sz="4" w:space="0" w:color="00B0F0"/>
                  </w:tcBorders>
                  <w:shd w:val="clear" w:color="000000" w:fill="FFFFFF"/>
                  <w:vAlign w:val="center"/>
                  <w:hideMark/>
                </w:tcPr>
                <w:p w14:paraId="2A29783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lastRenderedPageBreak/>
                    <w:t xml:space="preserve">Publicación de la información contractual actualizada en la sección de </w:t>
                  </w:r>
                  <w:r w:rsidRPr="004E7844">
                    <w:rPr>
                      <w:rFonts w:asciiTheme="minorHAnsi" w:eastAsia="Times New Roman" w:hAnsiTheme="minorHAnsi" w:cstheme="minorHAnsi"/>
                      <w:color w:val="auto"/>
                      <w:lang w:eastAsia="es-CO"/>
                    </w:rPr>
                    <w:lastRenderedPageBreak/>
                    <w:t>contratación del menú de transparencia de la página web</w:t>
                  </w:r>
                </w:p>
              </w:tc>
              <w:tc>
                <w:tcPr>
                  <w:tcW w:w="744" w:type="dxa"/>
                  <w:tcBorders>
                    <w:top w:val="nil"/>
                    <w:left w:val="nil"/>
                    <w:bottom w:val="single" w:sz="4" w:space="0" w:color="00B0F0"/>
                    <w:right w:val="single" w:sz="4" w:space="0" w:color="00B0F0"/>
                  </w:tcBorders>
                  <w:shd w:val="clear" w:color="000000" w:fill="FFFFFF"/>
                  <w:vAlign w:val="center"/>
                  <w:hideMark/>
                </w:tcPr>
                <w:p w14:paraId="13F4D54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lastRenderedPageBreak/>
                    <w:t>100%</w:t>
                  </w:r>
                </w:p>
              </w:tc>
              <w:tc>
                <w:tcPr>
                  <w:tcW w:w="1205" w:type="dxa"/>
                  <w:tcBorders>
                    <w:top w:val="nil"/>
                    <w:left w:val="nil"/>
                    <w:bottom w:val="single" w:sz="4" w:space="0" w:color="00B0F0"/>
                    <w:right w:val="single" w:sz="4" w:space="0" w:color="00B0F0"/>
                  </w:tcBorders>
                  <w:shd w:val="clear" w:color="000000" w:fill="FFFFFF"/>
                  <w:vAlign w:val="center"/>
                  <w:hideMark/>
                </w:tcPr>
                <w:p w14:paraId="32A5F635" w14:textId="46C3895F" w:rsidR="003F0F37" w:rsidRPr="004E7844" w:rsidRDefault="006B7AED"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3B63174E" w14:textId="77777777" w:rsidTr="003F0F37">
              <w:trPr>
                <w:trHeight w:val="815"/>
                <w:jc w:val="center"/>
              </w:trPr>
              <w:tc>
                <w:tcPr>
                  <w:tcW w:w="2966" w:type="dxa"/>
                  <w:tcBorders>
                    <w:top w:val="nil"/>
                    <w:left w:val="single" w:sz="4" w:space="0" w:color="00B0F0"/>
                    <w:bottom w:val="single" w:sz="4" w:space="0" w:color="00B0F0"/>
                    <w:right w:val="single" w:sz="4" w:space="0" w:color="00B0F0"/>
                  </w:tcBorders>
                  <w:shd w:val="clear" w:color="000000" w:fill="FFFFFF"/>
                  <w:vAlign w:val="center"/>
                  <w:hideMark/>
                </w:tcPr>
                <w:p w14:paraId="58DDDB3B"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Promover la realización del curso virtual “Integridad, transparencia y lucha contra la corrupción” de Función Pública entre los contratistas vinculados (persona natural) a la entidad.</w:t>
                  </w:r>
                </w:p>
              </w:tc>
              <w:tc>
                <w:tcPr>
                  <w:tcW w:w="1691" w:type="dxa"/>
                  <w:tcBorders>
                    <w:top w:val="nil"/>
                    <w:left w:val="nil"/>
                    <w:bottom w:val="single" w:sz="4" w:space="0" w:color="00B0F0"/>
                    <w:right w:val="single" w:sz="4" w:space="0" w:color="00B0F0"/>
                  </w:tcBorders>
                  <w:shd w:val="clear" w:color="000000" w:fill="FFFFFF"/>
                  <w:vAlign w:val="center"/>
                  <w:hideMark/>
                </w:tcPr>
                <w:p w14:paraId="52304FC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Curso realizado por los contratistas</w:t>
                  </w:r>
                </w:p>
              </w:tc>
              <w:tc>
                <w:tcPr>
                  <w:tcW w:w="1610" w:type="dxa"/>
                  <w:tcBorders>
                    <w:top w:val="nil"/>
                    <w:left w:val="nil"/>
                    <w:bottom w:val="single" w:sz="4" w:space="0" w:color="00B0F0"/>
                    <w:right w:val="single" w:sz="4" w:space="0" w:color="00B0F0"/>
                  </w:tcBorders>
                  <w:shd w:val="clear" w:color="000000" w:fill="FFFFFF"/>
                  <w:vAlign w:val="center"/>
                  <w:hideMark/>
                </w:tcPr>
                <w:p w14:paraId="2271945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Base de datos con la verificación de realización del curso por parte de contratistas (persona natural).</w:t>
                  </w:r>
                </w:p>
              </w:tc>
              <w:tc>
                <w:tcPr>
                  <w:tcW w:w="744" w:type="dxa"/>
                  <w:tcBorders>
                    <w:top w:val="nil"/>
                    <w:left w:val="nil"/>
                    <w:bottom w:val="single" w:sz="4" w:space="0" w:color="00B0F0"/>
                    <w:right w:val="single" w:sz="4" w:space="0" w:color="00B0F0"/>
                  </w:tcBorders>
                  <w:shd w:val="clear" w:color="000000" w:fill="FFFFFF"/>
                  <w:vAlign w:val="center"/>
                  <w:hideMark/>
                </w:tcPr>
                <w:p w14:paraId="7A54513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05" w:type="dxa"/>
                  <w:tcBorders>
                    <w:top w:val="nil"/>
                    <w:left w:val="nil"/>
                    <w:bottom w:val="single" w:sz="4" w:space="0" w:color="00B0F0"/>
                    <w:right w:val="single" w:sz="4" w:space="0" w:color="00B0F0"/>
                  </w:tcBorders>
                  <w:shd w:val="clear" w:color="000000" w:fill="FFFFFF"/>
                  <w:vAlign w:val="center"/>
                  <w:hideMark/>
                </w:tcPr>
                <w:p w14:paraId="0FBC06F1" w14:textId="57521D51" w:rsidR="003F0F37" w:rsidRPr="004E7844" w:rsidRDefault="006B7AED"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47</w:t>
                  </w:r>
                  <w:r w:rsidR="003F0F37" w:rsidRPr="004E7844">
                    <w:rPr>
                      <w:rFonts w:asciiTheme="minorHAnsi" w:eastAsia="Times New Roman" w:hAnsiTheme="minorHAnsi" w:cstheme="minorHAnsi"/>
                      <w:b/>
                      <w:bCs/>
                      <w:color w:val="auto"/>
                      <w:lang w:eastAsia="es-CO"/>
                    </w:rPr>
                    <w:t>%</w:t>
                  </w:r>
                </w:p>
              </w:tc>
            </w:tr>
            <w:tr w:rsidR="003F0F37" w:rsidRPr="004E7844" w14:paraId="4099D1F9" w14:textId="77777777" w:rsidTr="003F0F37">
              <w:trPr>
                <w:trHeight w:val="815"/>
                <w:jc w:val="center"/>
              </w:trPr>
              <w:tc>
                <w:tcPr>
                  <w:tcW w:w="2966" w:type="dxa"/>
                  <w:tcBorders>
                    <w:top w:val="nil"/>
                    <w:left w:val="single" w:sz="4" w:space="0" w:color="00B0F0"/>
                    <w:bottom w:val="single" w:sz="4" w:space="0" w:color="00B0F0"/>
                    <w:right w:val="single" w:sz="4" w:space="0" w:color="00B0F0"/>
                  </w:tcBorders>
                  <w:shd w:val="clear" w:color="000000" w:fill="FFFFFF"/>
                  <w:vAlign w:val="center"/>
                </w:tcPr>
                <w:p w14:paraId="6381D750"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Actualización y socialización de los lineamientos institucionales que rigen la gestión contractual</w:t>
                  </w:r>
                </w:p>
              </w:tc>
              <w:tc>
                <w:tcPr>
                  <w:tcW w:w="1691" w:type="dxa"/>
                  <w:tcBorders>
                    <w:top w:val="nil"/>
                    <w:left w:val="nil"/>
                    <w:bottom w:val="single" w:sz="4" w:space="0" w:color="00B0F0"/>
                    <w:right w:val="single" w:sz="4" w:space="0" w:color="00B0F0"/>
                  </w:tcBorders>
                  <w:shd w:val="clear" w:color="000000" w:fill="FFFFFF"/>
                  <w:vAlign w:val="center"/>
                </w:tcPr>
                <w:p w14:paraId="072DF8F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Lineamientos actualizados</w:t>
                  </w:r>
                </w:p>
              </w:tc>
              <w:tc>
                <w:tcPr>
                  <w:tcW w:w="1610" w:type="dxa"/>
                  <w:tcBorders>
                    <w:top w:val="nil"/>
                    <w:left w:val="nil"/>
                    <w:bottom w:val="single" w:sz="4" w:space="0" w:color="00B0F0"/>
                    <w:right w:val="single" w:sz="4" w:space="0" w:color="00B0F0"/>
                  </w:tcBorders>
                  <w:shd w:val="clear" w:color="000000" w:fill="FFFFFF"/>
                  <w:vAlign w:val="center"/>
                </w:tcPr>
                <w:p w14:paraId="09B4307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Manual de contratación administrativa, adquisiciones y compras publicadas actualizado</w:t>
                  </w:r>
                </w:p>
              </w:tc>
              <w:tc>
                <w:tcPr>
                  <w:tcW w:w="744" w:type="dxa"/>
                  <w:tcBorders>
                    <w:top w:val="nil"/>
                    <w:left w:val="nil"/>
                    <w:bottom w:val="single" w:sz="4" w:space="0" w:color="00B0F0"/>
                    <w:right w:val="single" w:sz="4" w:space="0" w:color="00B0F0"/>
                  </w:tcBorders>
                  <w:shd w:val="clear" w:color="000000" w:fill="FFFFFF"/>
                  <w:vAlign w:val="center"/>
                </w:tcPr>
                <w:p w14:paraId="60B2E7F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100%</w:t>
                  </w:r>
                </w:p>
              </w:tc>
              <w:tc>
                <w:tcPr>
                  <w:tcW w:w="1205" w:type="dxa"/>
                  <w:tcBorders>
                    <w:top w:val="nil"/>
                    <w:left w:val="nil"/>
                    <w:bottom w:val="single" w:sz="4" w:space="0" w:color="00B0F0"/>
                    <w:right w:val="single" w:sz="4" w:space="0" w:color="00B0F0"/>
                  </w:tcBorders>
                  <w:shd w:val="clear" w:color="000000" w:fill="FFFFFF"/>
                  <w:vAlign w:val="center"/>
                </w:tcPr>
                <w:p w14:paraId="4A79E02C" w14:textId="1709CBA3" w:rsidR="003F0F37" w:rsidRPr="004E7844" w:rsidRDefault="00533A0B"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9</w:t>
                  </w:r>
                  <w:r w:rsidR="003F0F37" w:rsidRPr="004E7844">
                    <w:rPr>
                      <w:rFonts w:asciiTheme="minorHAnsi" w:eastAsia="Times New Roman" w:hAnsiTheme="minorHAnsi" w:cstheme="minorHAnsi"/>
                      <w:b/>
                      <w:bCs/>
                      <w:color w:val="auto"/>
                      <w:lang w:eastAsia="es-CO"/>
                    </w:rPr>
                    <w:t>%</w:t>
                  </w:r>
                </w:p>
              </w:tc>
            </w:tr>
            <w:tr w:rsidR="003F0F37" w:rsidRPr="004E7844" w14:paraId="209CCD21" w14:textId="77777777" w:rsidTr="003F0F37">
              <w:trPr>
                <w:trHeight w:val="453"/>
                <w:jc w:val="center"/>
              </w:trPr>
              <w:tc>
                <w:tcPr>
                  <w:tcW w:w="7011"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68191D10" w14:textId="4EAB9F71"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PROMEDIO PORCENTAJE DE AVANCE PROCESO I</w:t>
                  </w:r>
                  <w:r w:rsidR="00533A0B"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 xml:space="preserve"> TRIMESTRE 2024</w:t>
                  </w:r>
                </w:p>
              </w:tc>
              <w:tc>
                <w:tcPr>
                  <w:tcW w:w="1205" w:type="dxa"/>
                  <w:tcBorders>
                    <w:top w:val="nil"/>
                    <w:left w:val="nil"/>
                    <w:bottom w:val="single" w:sz="4" w:space="0" w:color="00B0F0"/>
                    <w:right w:val="single" w:sz="4" w:space="0" w:color="00B0F0"/>
                  </w:tcBorders>
                  <w:shd w:val="clear" w:color="000000" w:fill="4472C4"/>
                  <w:vAlign w:val="center"/>
                  <w:hideMark/>
                </w:tcPr>
                <w:p w14:paraId="267CE653" w14:textId="058F7F24" w:rsidR="003F0F37" w:rsidRPr="004E7844" w:rsidRDefault="00533A0B"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35</w:t>
                  </w:r>
                  <w:r w:rsidR="003F0F37" w:rsidRPr="004E7844">
                    <w:rPr>
                      <w:rFonts w:asciiTheme="minorHAnsi" w:eastAsia="Times New Roman" w:hAnsiTheme="minorHAnsi" w:cstheme="minorHAnsi"/>
                      <w:b/>
                      <w:bCs/>
                      <w:color w:val="FFFFFF"/>
                      <w:lang w:eastAsia="es-CO"/>
                    </w:rPr>
                    <w:t>%</w:t>
                  </w:r>
                </w:p>
              </w:tc>
            </w:tr>
          </w:tbl>
          <w:p w14:paraId="3A762FB3" w14:textId="544409AB" w:rsidR="003F0F37" w:rsidRDefault="003F0F37" w:rsidP="003F0F37">
            <w:pPr>
              <w:tabs>
                <w:tab w:val="left" w:pos="5345"/>
              </w:tabs>
              <w:spacing w:line="276" w:lineRule="auto"/>
              <w:rPr>
                <w:rFonts w:asciiTheme="minorHAnsi" w:hAnsiTheme="minorHAnsi" w:cstheme="minorHAnsi"/>
                <w:b/>
                <w:highlight w:val="cyan"/>
                <w:u w:val="single"/>
                <w:lang w:val="es-ES"/>
              </w:rPr>
            </w:pPr>
          </w:p>
          <w:p w14:paraId="5133D5BD" w14:textId="77777777" w:rsidR="00D96617" w:rsidRPr="004E7844" w:rsidRDefault="00D96617" w:rsidP="003F0F37">
            <w:pPr>
              <w:tabs>
                <w:tab w:val="left" w:pos="5345"/>
              </w:tabs>
              <w:spacing w:line="276" w:lineRule="auto"/>
              <w:rPr>
                <w:rFonts w:asciiTheme="minorHAnsi" w:hAnsiTheme="minorHAnsi" w:cstheme="minorHAnsi"/>
                <w:b/>
                <w:highlight w:val="cyan"/>
                <w:u w:val="single"/>
                <w:lang w:val="es-ES"/>
              </w:rPr>
            </w:pPr>
          </w:p>
          <w:p w14:paraId="6310AF28" w14:textId="77777777" w:rsidR="003F0F37" w:rsidRPr="004E7844" w:rsidRDefault="003F0F37" w:rsidP="003F0F37">
            <w:pPr>
              <w:tabs>
                <w:tab w:val="left" w:pos="5345"/>
              </w:tabs>
              <w:spacing w:line="276" w:lineRule="auto"/>
              <w:rPr>
                <w:rFonts w:asciiTheme="minorHAnsi" w:hAnsiTheme="minorHAnsi" w:cstheme="minorHAnsi"/>
                <w:b/>
                <w:lang w:val="es-ES"/>
              </w:rPr>
            </w:pPr>
            <w:r w:rsidRPr="004E7844">
              <w:rPr>
                <w:rFonts w:asciiTheme="minorHAnsi" w:hAnsiTheme="minorHAnsi" w:cstheme="minorHAnsi"/>
                <w:b/>
                <w:lang w:val="es-ES"/>
              </w:rPr>
              <w:t>Recomendaciones:</w:t>
            </w:r>
          </w:p>
          <w:p w14:paraId="2B732CBE" w14:textId="77777777" w:rsidR="006B7AED" w:rsidRPr="004E7844" w:rsidRDefault="006B7AED" w:rsidP="006B7AED">
            <w:pPr>
              <w:tabs>
                <w:tab w:val="left" w:pos="5345"/>
              </w:tabs>
              <w:spacing w:line="276" w:lineRule="auto"/>
              <w:rPr>
                <w:rFonts w:asciiTheme="minorHAnsi" w:hAnsiTheme="minorHAnsi" w:cstheme="minorHAnsi"/>
                <w:b/>
                <w:highlight w:val="cyan"/>
                <w:lang w:val="es-ES"/>
              </w:rPr>
            </w:pPr>
          </w:p>
          <w:p w14:paraId="07E68DB9" w14:textId="431C0B1D" w:rsidR="003F0F37" w:rsidRPr="004E7844" w:rsidRDefault="003F0F37" w:rsidP="00C84C70">
            <w:pPr>
              <w:pStyle w:val="Prrafodelista"/>
              <w:numPr>
                <w:ilvl w:val="0"/>
                <w:numId w:val="7"/>
              </w:numPr>
              <w:tabs>
                <w:tab w:val="left" w:pos="5345"/>
              </w:tabs>
              <w:spacing w:line="276" w:lineRule="auto"/>
              <w:rPr>
                <w:rFonts w:asciiTheme="minorHAnsi" w:hAnsiTheme="minorHAnsi" w:cstheme="minorHAnsi"/>
                <w:sz w:val="22"/>
                <w:szCs w:val="22"/>
                <w:lang w:val="es-ES"/>
              </w:rPr>
            </w:pPr>
            <w:r w:rsidRPr="004E7844">
              <w:rPr>
                <w:rFonts w:asciiTheme="minorHAnsi" w:hAnsiTheme="minorHAnsi" w:cstheme="minorHAnsi"/>
                <w:sz w:val="22"/>
                <w:szCs w:val="22"/>
                <w:lang w:val="es-ES"/>
              </w:rPr>
              <w:t xml:space="preserve">Con respecto a la acción </w:t>
            </w:r>
            <w:r w:rsidRPr="004E7844">
              <w:rPr>
                <w:rFonts w:asciiTheme="minorHAnsi" w:hAnsiTheme="minorHAnsi" w:cstheme="minorHAnsi"/>
                <w:i/>
                <w:sz w:val="22"/>
                <w:szCs w:val="22"/>
                <w:lang w:val="es-ES"/>
              </w:rPr>
              <w:t xml:space="preserve">“Actualización y socialización de los lineamientos institucionales que rigen la gestión contractual” </w:t>
            </w:r>
            <w:r w:rsidRPr="004E7844">
              <w:rPr>
                <w:rFonts w:asciiTheme="minorHAnsi" w:hAnsiTheme="minorHAnsi" w:cstheme="minorHAnsi"/>
                <w:sz w:val="22"/>
                <w:szCs w:val="22"/>
                <w:lang w:val="es-ES"/>
              </w:rPr>
              <w:t>y acorde a la fórmula de cálculo (N° de personas socializadas/N° de funcionarios y contratistas *100); acorde a lo anterior, y con la información suministrada, se contaría con pla</w:t>
            </w:r>
            <w:r w:rsidR="00135DFD" w:rsidRPr="004E7844">
              <w:rPr>
                <w:rFonts w:asciiTheme="minorHAnsi" w:hAnsiTheme="minorHAnsi" w:cstheme="minorHAnsi"/>
                <w:sz w:val="22"/>
                <w:szCs w:val="22"/>
                <w:lang w:val="es-ES"/>
              </w:rPr>
              <w:t>n</w:t>
            </w:r>
            <w:r w:rsidRPr="004E7844">
              <w:rPr>
                <w:rFonts w:asciiTheme="minorHAnsi" w:hAnsiTheme="minorHAnsi" w:cstheme="minorHAnsi"/>
                <w:sz w:val="22"/>
                <w:szCs w:val="22"/>
                <w:lang w:val="es-ES"/>
              </w:rPr>
              <w:t>ta de personal</w:t>
            </w:r>
            <w:r w:rsidR="00533A0B" w:rsidRPr="004E7844">
              <w:rPr>
                <w:rFonts w:asciiTheme="minorHAnsi" w:hAnsiTheme="minorHAnsi" w:cstheme="minorHAnsi"/>
                <w:sz w:val="22"/>
                <w:szCs w:val="22"/>
                <w:lang w:val="es-ES"/>
              </w:rPr>
              <w:t xml:space="preserve"> de 149 funcionarios</w:t>
            </w:r>
            <w:r w:rsidRPr="004E7844">
              <w:rPr>
                <w:rFonts w:asciiTheme="minorHAnsi" w:hAnsiTheme="minorHAnsi" w:cstheme="minorHAnsi"/>
                <w:sz w:val="22"/>
                <w:szCs w:val="22"/>
                <w:lang w:val="es-ES"/>
              </w:rPr>
              <w:t xml:space="preserve"> para el </w:t>
            </w:r>
            <w:r w:rsidR="00CD0855" w:rsidRPr="004E7844">
              <w:rPr>
                <w:rFonts w:asciiTheme="minorHAnsi" w:hAnsiTheme="minorHAnsi" w:cstheme="minorHAnsi"/>
                <w:sz w:val="22"/>
                <w:szCs w:val="22"/>
                <w:lang w:val="es-ES"/>
              </w:rPr>
              <w:t>30</w:t>
            </w:r>
            <w:r w:rsidRPr="004E7844">
              <w:rPr>
                <w:rFonts w:asciiTheme="minorHAnsi" w:hAnsiTheme="minorHAnsi" w:cstheme="minorHAnsi"/>
                <w:sz w:val="22"/>
                <w:szCs w:val="22"/>
                <w:lang w:val="es-ES"/>
              </w:rPr>
              <w:t xml:space="preserve"> de </w:t>
            </w:r>
            <w:r w:rsidR="00CD0855" w:rsidRPr="004E7844">
              <w:rPr>
                <w:rFonts w:asciiTheme="minorHAnsi" w:hAnsiTheme="minorHAnsi" w:cstheme="minorHAnsi"/>
                <w:sz w:val="22"/>
                <w:szCs w:val="22"/>
                <w:lang w:val="es-ES"/>
              </w:rPr>
              <w:t>junio</w:t>
            </w:r>
            <w:r w:rsidRPr="004E7844">
              <w:rPr>
                <w:rFonts w:asciiTheme="minorHAnsi" w:hAnsiTheme="minorHAnsi" w:cstheme="minorHAnsi"/>
                <w:sz w:val="22"/>
                <w:szCs w:val="22"/>
                <w:lang w:val="es-ES"/>
              </w:rPr>
              <w:t xml:space="preserve"> de la vigencia en curso y 2</w:t>
            </w:r>
            <w:r w:rsidR="00533A0B" w:rsidRPr="004E7844">
              <w:rPr>
                <w:rFonts w:asciiTheme="minorHAnsi" w:hAnsiTheme="minorHAnsi" w:cstheme="minorHAnsi"/>
                <w:sz w:val="22"/>
                <w:szCs w:val="22"/>
                <w:lang w:val="es-ES"/>
              </w:rPr>
              <w:t>83</w:t>
            </w:r>
            <w:r w:rsidRPr="004E7844">
              <w:rPr>
                <w:rFonts w:asciiTheme="minorHAnsi" w:hAnsiTheme="minorHAnsi" w:cstheme="minorHAnsi"/>
                <w:sz w:val="22"/>
                <w:szCs w:val="22"/>
                <w:lang w:val="es-ES"/>
              </w:rPr>
              <w:t xml:space="preserve"> contratistas un total de </w:t>
            </w:r>
            <w:r w:rsidR="00533A0B" w:rsidRPr="004E7844">
              <w:rPr>
                <w:rFonts w:asciiTheme="minorHAnsi" w:hAnsiTheme="minorHAnsi" w:cstheme="minorHAnsi"/>
                <w:sz w:val="22"/>
                <w:szCs w:val="22"/>
                <w:lang w:val="es-ES"/>
              </w:rPr>
              <w:t>432</w:t>
            </w:r>
            <w:r w:rsidRPr="004E7844">
              <w:rPr>
                <w:rFonts w:asciiTheme="minorHAnsi" w:hAnsiTheme="minorHAnsi" w:cstheme="minorHAnsi"/>
                <w:sz w:val="22"/>
                <w:szCs w:val="22"/>
                <w:lang w:val="es-ES"/>
              </w:rPr>
              <w:t xml:space="preserve"> personas para socializar y se allegaron planillas firmadas por funcionarios y contratistas con un total de </w:t>
            </w:r>
            <w:r w:rsidR="00533A0B" w:rsidRPr="004E7844">
              <w:rPr>
                <w:rFonts w:asciiTheme="minorHAnsi" w:hAnsiTheme="minorHAnsi" w:cstheme="minorHAnsi"/>
                <w:sz w:val="22"/>
                <w:szCs w:val="22"/>
                <w:lang w:val="es-ES"/>
              </w:rPr>
              <w:t>30</w:t>
            </w:r>
            <w:r w:rsidRPr="004E7844">
              <w:rPr>
                <w:rFonts w:asciiTheme="minorHAnsi" w:hAnsiTheme="minorHAnsi" w:cstheme="minorHAnsi"/>
                <w:sz w:val="22"/>
                <w:szCs w:val="22"/>
                <w:lang w:val="es-ES"/>
              </w:rPr>
              <w:t xml:space="preserve"> personas socializadas; dado lo anterior, la acción tendría un cumplimiento proporcional al </w:t>
            </w:r>
            <w:r w:rsidR="00533A0B" w:rsidRPr="004E7844">
              <w:rPr>
                <w:rFonts w:asciiTheme="minorHAnsi" w:hAnsiTheme="minorHAnsi" w:cstheme="minorHAnsi"/>
                <w:sz w:val="22"/>
                <w:szCs w:val="22"/>
                <w:lang w:val="es-ES"/>
              </w:rPr>
              <w:t>segundo</w:t>
            </w:r>
            <w:r w:rsidRPr="004E7844">
              <w:rPr>
                <w:rFonts w:asciiTheme="minorHAnsi" w:hAnsiTheme="minorHAnsi" w:cstheme="minorHAnsi"/>
                <w:sz w:val="22"/>
                <w:szCs w:val="22"/>
                <w:lang w:val="es-ES"/>
              </w:rPr>
              <w:t xml:space="preserve"> trimestre de la vigencia del </w:t>
            </w:r>
            <w:r w:rsidR="00533A0B" w:rsidRPr="004E7844">
              <w:rPr>
                <w:rFonts w:asciiTheme="minorHAnsi" w:hAnsiTheme="minorHAnsi" w:cstheme="minorHAnsi"/>
                <w:sz w:val="22"/>
                <w:szCs w:val="22"/>
                <w:lang w:val="es-ES"/>
              </w:rPr>
              <w:t>9</w:t>
            </w:r>
            <w:r w:rsidRPr="004E7844">
              <w:rPr>
                <w:rFonts w:asciiTheme="minorHAnsi" w:hAnsiTheme="minorHAnsi" w:cstheme="minorHAnsi"/>
                <w:sz w:val="22"/>
                <w:szCs w:val="22"/>
                <w:lang w:val="es-ES"/>
              </w:rPr>
              <w:t xml:space="preserve">%. </w:t>
            </w:r>
            <w:r w:rsidR="00B11091" w:rsidRPr="004E7844">
              <w:rPr>
                <w:rFonts w:asciiTheme="minorHAnsi" w:hAnsiTheme="minorHAnsi" w:cstheme="minorHAnsi"/>
                <w:sz w:val="22"/>
                <w:szCs w:val="22"/>
                <w:lang w:val="es-ES"/>
              </w:rPr>
              <w:t xml:space="preserve"> </w:t>
            </w:r>
          </w:p>
          <w:p w14:paraId="32D7A9A8" w14:textId="77777777" w:rsidR="003F0F37" w:rsidRPr="004E7844" w:rsidRDefault="003F0F37" w:rsidP="003F0F37">
            <w:pPr>
              <w:pStyle w:val="Prrafodelista"/>
              <w:tabs>
                <w:tab w:val="left" w:pos="5345"/>
              </w:tabs>
              <w:spacing w:line="276" w:lineRule="auto"/>
              <w:rPr>
                <w:rFonts w:asciiTheme="minorHAnsi" w:hAnsiTheme="minorHAnsi" w:cstheme="minorHAnsi"/>
                <w:sz w:val="22"/>
                <w:szCs w:val="22"/>
                <w:lang w:val="es-ES"/>
              </w:rPr>
            </w:pPr>
          </w:p>
          <w:p w14:paraId="081C4FD1" w14:textId="7E4C98CB" w:rsidR="00006CFB" w:rsidRDefault="003F0F37" w:rsidP="003F0F37">
            <w:pPr>
              <w:tabs>
                <w:tab w:val="left" w:pos="5345"/>
              </w:tabs>
              <w:spacing w:line="276" w:lineRule="auto"/>
              <w:rPr>
                <w:rFonts w:asciiTheme="minorHAnsi" w:hAnsiTheme="minorHAnsi" w:cstheme="minorHAnsi"/>
                <w:lang w:val="es-ES"/>
              </w:rPr>
            </w:pPr>
            <w:r w:rsidRPr="004E7844">
              <w:rPr>
                <w:rFonts w:asciiTheme="minorHAnsi" w:hAnsiTheme="minorHAnsi" w:cstheme="minorHAnsi"/>
                <w:lang w:val="es-ES"/>
              </w:rPr>
              <w:t>La Oficina de Control Interno recomienda con la asesoría de la Oficina Asesora de Planeación sea</w:t>
            </w:r>
            <w:r w:rsidR="00533A0B" w:rsidRPr="004E7844">
              <w:rPr>
                <w:rFonts w:asciiTheme="minorHAnsi" w:hAnsiTheme="minorHAnsi" w:cstheme="minorHAnsi"/>
                <w:lang w:val="es-ES"/>
              </w:rPr>
              <w:t xml:space="preserve"> </w:t>
            </w:r>
            <w:r w:rsidRPr="004E7844">
              <w:rPr>
                <w:rFonts w:asciiTheme="minorHAnsi" w:hAnsiTheme="minorHAnsi" w:cstheme="minorHAnsi"/>
                <w:lang w:val="es-ES"/>
              </w:rPr>
              <w:t xml:space="preserve">reformulada </w:t>
            </w:r>
            <w:r w:rsidR="00533A0B" w:rsidRPr="004E7844">
              <w:rPr>
                <w:rFonts w:asciiTheme="minorHAnsi" w:hAnsiTheme="minorHAnsi" w:cstheme="minorHAnsi"/>
                <w:lang w:val="es-ES"/>
              </w:rPr>
              <w:t>la acción anteriormente descrita</w:t>
            </w:r>
            <w:r w:rsidR="006C7711">
              <w:rPr>
                <w:rFonts w:asciiTheme="minorHAnsi" w:hAnsiTheme="minorHAnsi" w:cstheme="minorHAnsi"/>
                <w:lang w:val="es-ES"/>
              </w:rPr>
              <w:t>.</w:t>
            </w:r>
          </w:p>
          <w:p w14:paraId="3828BBCE" w14:textId="77777777" w:rsidR="00006CFB" w:rsidRPr="004E7844" w:rsidRDefault="00006CFB" w:rsidP="003F0F37">
            <w:pPr>
              <w:tabs>
                <w:tab w:val="left" w:pos="5345"/>
              </w:tabs>
              <w:spacing w:line="276" w:lineRule="auto"/>
              <w:rPr>
                <w:rFonts w:asciiTheme="minorHAnsi" w:hAnsiTheme="minorHAnsi" w:cstheme="minorHAnsi"/>
                <w:lang w:val="es-ES"/>
              </w:rPr>
            </w:pPr>
          </w:p>
          <w:p w14:paraId="3FDDCAC4" w14:textId="77777777" w:rsidR="003F0F37" w:rsidRPr="004E7844" w:rsidRDefault="003F0F37" w:rsidP="003F0F37">
            <w:pPr>
              <w:tabs>
                <w:tab w:val="left" w:pos="5345"/>
              </w:tabs>
              <w:spacing w:line="276" w:lineRule="auto"/>
              <w:jc w:val="center"/>
              <w:rPr>
                <w:rFonts w:asciiTheme="minorHAnsi" w:hAnsiTheme="minorHAnsi" w:cstheme="minorHAnsi"/>
                <w:b/>
                <w:u w:val="single"/>
                <w:lang w:val="es-ES"/>
              </w:rPr>
            </w:pPr>
            <w:r w:rsidRPr="005560B2">
              <w:rPr>
                <w:rFonts w:asciiTheme="minorHAnsi" w:hAnsiTheme="minorHAnsi" w:cstheme="minorHAnsi"/>
                <w:b/>
                <w:u w:val="single"/>
                <w:lang w:val="es-ES"/>
              </w:rPr>
              <w:t>Gestión del Talento Humano</w:t>
            </w:r>
          </w:p>
          <w:p w14:paraId="3AB89220" w14:textId="77777777" w:rsidR="003F0F37" w:rsidRPr="004E7844" w:rsidRDefault="003F0F37" w:rsidP="003F0F37">
            <w:pPr>
              <w:tabs>
                <w:tab w:val="left" w:pos="5345"/>
              </w:tabs>
              <w:spacing w:line="276" w:lineRule="auto"/>
              <w:rPr>
                <w:rFonts w:asciiTheme="minorHAnsi" w:hAnsiTheme="minorHAnsi" w:cstheme="minorHAnsi"/>
                <w:b/>
                <w:u w:val="single"/>
                <w:lang w:val="es-ES"/>
              </w:rPr>
            </w:pPr>
          </w:p>
          <w:p w14:paraId="55CAB60F"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El proceso de Gestión del Talento Humano, tiene 9 acciones con 9 productos y entregables definidos en el Plan de Acción 2024, iniciando el 02 de enero de 2024, con finalización en el mes de diciembre de 2024. </w:t>
            </w:r>
          </w:p>
          <w:p w14:paraId="5CB72E85" w14:textId="77777777" w:rsidR="003F0F37" w:rsidRPr="004E7844" w:rsidRDefault="003F0F37" w:rsidP="003F0F37">
            <w:pPr>
              <w:tabs>
                <w:tab w:val="left" w:pos="5345"/>
              </w:tabs>
              <w:spacing w:line="276" w:lineRule="auto"/>
              <w:rPr>
                <w:rFonts w:asciiTheme="minorHAnsi" w:hAnsiTheme="minorHAnsi" w:cstheme="minorHAnsi"/>
              </w:rPr>
            </w:pPr>
          </w:p>
          <w:p w14:paraId="7A8092AF" w14:textId="77777777" w:rsidR="003F0F37" w:rsidRPr="004E7844" w:rsidRDefault="003F0F37" w:rsidP="003F0F37">
            <w:pPr>
              <w:tabs>
                <w:tab w:val="left" w:pos="5345"/>
              </w:tabs>
              <w:spacing w:line="276" w:lineRule="auto"/>
              <w:rPr>
                <w:rFonts w:asciiTheme="minorHAnsi" w:hAnsiTheme="minorHAnsi" w:cstheme="minorHAnsi"/>
              </w:rPr>
            </w:pPr>
            <w:r w:rsidRPr="004E7844">
              <w:rPr>
                <w:rFonts w:asciiTheme="minorHAnsi" w:hAnsiTheme="minorHAnsi" w:cstheme="minorHAnsi"/>
              </w:rPr>
              <w:t xml:space="preserve">De acuerdo con el reporte realizado por el proceso y las evidencias suministradas, la ejecución se encuentra con los siguientes porcentajes de avances respecto de la meta anual: </w:t>
            </w:r>
          </w:p>
          <w:p w14:paraId="318832C5" w14:textId="77777777" w:rsidR="003F0F37" w:rsidRPr="004E7844" w:rsidRDefault="003F0F37" w:rsidP="003F0F37">
            <w:pPr>
              <w:tabs>
                <w:tab w:val="left" w:pos="5345"/>
              </w:tabs>
              <w:spacing w:line="276" w:lineRule="auto"/>
              <w:rPr>
                <w:rFonts w:asciiTheme="minorHAnsi" w:hAnsiTheme="minorHAnsi" w:cstheme="minorHAnsi"/>
              </w:rPr>
            </w:pPr>
          </w:p>
          <w:tbl>
            <w:tblPr>
              <w:tblW w:w="8229" w:type="dxa"/>
              <w:jc w:val="center"/>
              <w:tblCellMar>
                <w:left w:w="70" w:type="dxa"/>
                <w:right w:w="70" w:type="dxa"/>
              </w:tblCellMar>
              <w:tblLook w:val="04A0" w:firstRow="1" w:lastRow="0" w:firstColumn="1" w:lastColumn="0" w:noHBand="0" w:noVBand="1"/>
            </w:tblPr>
            <w:tblGrid>
              <w:gridCol w:w="2224"/>
              <w:gridCol w:w="1941"/>
              <w:gridCol w:w="2018"/>
              <w:gridCol w:w="789"/>
              <w:gridCol w:w="1257"/>
            </w:tblGrid>
            <w:tr w:rsidR="003F0F37" w:rsidRPr="004E7844" w14:paraId="4E765D82" w14:textId="77777777" w:rsidTr="003F0F37">
              <w:trPr>
                <w:trHeight w:val="1107"/>
                <w:jc w:val="center"/>
              </w:trPr>
              <w:tc>
                <w:tcPr>
                  <w:tcW w:w="2224" w:type="dxa"/>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51107852"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ACCIONES </w:t>
                  </w:r>
                </w:p>
              </w:tc>
              <w:tc>
                <w:tcPr>
                  <w:tcW w:w="1941" w:type="dxa"/>
                  <w:tcBorders>
                    <w:top w:val="single" w:sz="4" w:space="0" w:color="00B0F0"/>
                    <w:left w:val="nil"/>
                    <w:bottom w:val="single" w:sz="4" w:space="0" w:color="00B0F0"/>
                    <w:right w:val="single" w:sz="4" w:space="0" w:color="00B0F0"/>
                  </w:tcBorders>
                  <w:shd w:val="clear" w:color="000000" w:fill="4472C4"/>
                  <w:vAlign w:val="center"/>
                  <w:hideMark/>
                </w:tcPr>
                <w:p w14:paraId="7FE4C9F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PRODUCTO </w:t>
                  </w:r>
                </w:p>
              </w:tc>
              <w:tc>
                <w:tcPr>
                  <w:tcW w:w="2018" w:type="dxa"/>
                  <w:tcBorders>
                    <w:top w:val="single" w:sz="4" w:space="0" w:color="00B0F0"/>
                    <w:left w:val="nil"/>
                    <w:bottom w:val="single" w:sz="4" w:space="0" w:color="00B0F0"/>
                    <w:right w:val="single" w:sz="4" w:space="0" w:color="00B0F0"/>
                  </w:tcBorders>
                  <w:shd w:val="clear" w:color="000000" w:fill="4472C4"/>
                  <w:vAlign w:val="center"/>
                  <w:hideMark/>
                </w:tcPr>
                <w:p w14:paraId="0723E876"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NOMBRE ENTREGABLE </w:t>
                  </w:r>
                </w:p>
              </w:tc>
              <w:tc>
                <w:tcPr>
                  <w:tcW w:w="789" w:type="dxa"/>
                  <w:tcBorders>
                    <w:top w:val="single" w:sz="4" w:space="0" w:color="00B0F0"/>
                    <w:left w:val="nil"/>
                    <w:bottom w:val="single" w:sz="4" w:space="0" w:color="00B0F0"/>
                    <w:right w:val="single" w:sz="4" w:space="0" w:color="00B0F0"/>
                  </w:tcBorders>
                  <w:shd w:val="clear" w:color="000000" w:fill="4472C4"/>
                  <w:vAlign w:val="center"/>
                  <w:hideMark/>
                </w:tcPr>
                <w:p w14:paraId="0799BC7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xml:space="preserve"> META ANUAL </w:t>
                  </w:r>
                </w:p>
              </w:tc>
              <w:tc>
                <w:tcPr>
                  <w:tcW w:w="1257" w:type="dxa"/>
                  <w:tcBorders>
                    <w:top w:val="single" w:sz="4" w:space="0" w:color="00B0F0"/>
                    <w:left w:val="nil"/>
                    <w:bottom w:val="single" w:sz="4" w:space="0" w:color="00B0F0"/>
                    <w:right w:val="single" w:sz="4" w:space="0" w:color="00B0F0"/>
                  </w:tcBorders>
                  <w:shd w:val="clear" w:color="000000" w:fill="4472C4"/>
                  <w:vAlign w:val="center"/>
                  <w:hideMark/>
                </w:tcPr>
                <w:p w14:paraId="2FE0645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 DE AVANCE CALCULADO OCI</w:t>
                  </w:r>
                </w:p>
              </w:tc>
            </w:tr>
            <w:tr w:rsidR="003F0F37" w:rsidRPr="004E7844" w14:paraId="45D260D8" w14:textId="77777777" w:rsidTr="003F0F37">
              <w:trPr>
                <w:trHeight w:val="830"/>
                <w:jc w:val="center"/>
              </w:trPr>
              <w:tc>
                <w:tcPr>
                  <w:tcW w:w="2224" w:type="dxa"/>
                  <w:tcBorders>
                    <w:top w:val="nil"/>
                    <w:left w:val="single" w:sz="4" w:space="0" w:color="00B0F0"/>
                    <w:bottom w:val="single" w:sz="4" w:space="0" w:color="00B0F0"/>
                    <w:right w:val="single" w:sz="4" w:space="0" w:color="00B0F0"/>
                  </w:tcBorders>
                  <w:shd w:val="clear" w:color="000000" w:fill="D9E1F2"/>
                  <w:vAlign w:val="center"/>
                  <w:hideMark/>
                </w:tcPr>
                <w:p w14:paraId="2DEE2064" w14:textId="6400D832"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A</w:t>
                  </w:r>
                  <w:r w:rsidR="00533A0B" w:rsidRPr="004E7844">
                    <w:rPr>
                      <w:rFonts w:asciiTheme="minorHAnsi" w:eastAsia="Times New Roman" w:hAnsiTheme="minorHAnsi" w:cstheme="minorHAnsi"/>
                      <w:b/>
                      <w:bCs/>
                      <w:color w:val="auto"/>
                      <w:lang w:eastAsia="es-CO"/>
                    </w:rPr>
                    <w:t>1. Fortalecer</w:t>
                  </w:r>
                  <w:r w:rsidRPr="004E7844">
                    <w:rPr>
                      <w:rFonts w:asciiTheme="minorHAnsi" w:eastAsia="Times New Roman" w:hAnsiTheme="minorHAnsi" w:cstheme="minorHAnsi"/>
                      <w:b/>
                      <w:bCs/>
                      <w:color w:val="auto"/>
                      <w:lang w:eastAsia="es-CO"/>
                    </w:rPr>
                    <w:t xml:space="preserve"> el Talento Humano a través de las rutas de bienestar de MIPG.</w:t>
                  </w:r>
                </w:p>
              </w:tc>
              <w:tc>
                <w:tcPr>
                  <w:tcW w:w="1941" w:type="dxa"/>
                  <w:tcBorders>
                    <w:top w:val="nil"/>
                    <w:left w:val="nil"/>
                    <w:bottom w:val="single" w:sz="4" w:space="0" w:color="00B0F0"/>
                    <w:right w:val="single" w:sz="4" w:space="0" w:color="00B0F0"/>
                  </w:tcBorders>
                  <w:shd w:val="clear" w:color="000000" w:fill="D9E1F2"/>
                  <w:vAlign w:val="center"/>
                  <w:hideMark/>
                </w:tcPr>
                <w:p w14:paraId="235D5FD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Documento con la ejecución de las rutas de MIPG para vigencia</w:t>
                  </w:r>
                </w:p>
              </w:tc>
              <w:tc>
                <w:tcPr>
                  <w:tcW w:w="2018" w:type="dxa"/>
                  <w:tcBorders>
                    <w:top w:val="nil"/>
                    <w:left w:val="nil"/>
                    <w:bottom w:val="single" w:sz="4" w:space="0" w:color="00B0F0"/>
                    <w:right w:val="single" w:sz="4" w:space="0" w:color="00B0F0"/>
                  </w:tcBorders>
                  <w:shd w:val="clear" w:color="000000" w:fill="D9E1F2"/>
                  <w:vAlign w:val="center"/>
                  <w:hideMark/>
                </w:tcPr>
                <w:p w14:paraId="503287D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Informes de ejecución de las actividades que se desarrollan dentro de las rutas de MIPG</w:t>
                  </w:r>
                </w:p>
              </w:tc>
              <w:tc>
                <w:tcPr>
                  <w:tcW w:w="789" w:type="dxa"/>
                  <w:tcBorders>
                    <w:top w:val="nil"/>
                    <w:left w:val="nil"/>
                    <w:bottom w:val="single" w:sz="4" w:space="0" w:color="00B0F0"/>
                    <w:right w:val="single" w:sz="4" w:space="0" w:color="00B0F0"/>
                  </w:tcBorders>
                  <w:shd w:val="clear" w:color="000000" w:fill="D9E1F2"/>
                  <w:noWrap/>
                  <w:vAlign w:val="center"/>
                  <w:hideMark/>
                </w:tcPr>
                <w:p w14:paraId="3D91D038"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57" w:type="dxa"/>
                  <w:tcBorders>
                    <w:top w:val="nil"/>
                    <w:left w:val="nil"/>
                    <w:bottom w:val="single" w:sz="4" w:space="0" w:color="00B0F0"/>
                    <w:right w:val="single" w:sz="4" w:space="0" w:color="00B0F0"/>
                  </w:tcBorders>
                  <w:shd w:val="clear" w:color="000000" w:fill="D9E1F2"/>
                  <w:vAlign w:val="center"/>
                  <w:hideMark/>
                </w:tcPr>
                <w:p w14:paraId="1DEDC605" w14:textId="78C3967F" w:rsidR="003F0F37" w:rsidRPr="004E7844" w:rsidRDefault="00A015B4"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w:t>
                  </w:r>
                </w:p>
              </w:tc>
            </w:tr>
            <w:tr w:rsidR="003F0F37" w:rsidRPr="004E7844" w14:paraId="3672CB93" w14:textId="77777777" w:rsidTr="003F0F37">
              <w:trPr>
                <w:trHeight w:val="922"/>
                <w:jc w:val="center"/>
              </w:trPr>
              <w:tc>
                <w:tcPr>
                  <w:tcW w:w="2224" w:type="dxa"/>
                  <w:vMerge w:val="restart"/>
                  <w:tcBorders>
                    <w:top w:val="nil"/>
                    <w:left w:val="single" w:sz="4" w:space="0" w:color="00B0F0"/>
                    <w:right w:val="single" w:sz="4" w:space="0" w:color="00B0F0"/>
                  </w:tcBorders>
                  <w:shd w:val="clear" w:color="000000" w:fill="FFFFFF"/>
                  <w:vAlign w:val="center"/>
                  <w:hideMark/>
                </w:tcPr>
                <w:p w14:paraId="32DA0CB2"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A2. Fortalecer el Talento Humano a través del desarrollo de las rutas para el fortalecimiento de las competencias funcionales, el bienestar, los reconocimientos salariales y las condiciones del SGSST</w:t>
                  </w:r>
                </w:p>
              </w:tc>
              <w:tc>
                <w:tcPr>
                  <w:tcW w:w="1941" w:type="dxa"/>
                  <w:tcBorders>
                    <w:top w:val="nil"/>
                    <w:left w:val="single" w:sz="4" w:space="0" w:color="00B0F0"/>
                    <w:bottom w:val="single" w:sz="4" w:space="0" w:color="00B0F0"/>
                    <w:right w:val="single" w:sz="4" w:space="0" w:color="00B0F0"/>
                  </w:tcBorders>
                  <w:shd w:val="clear" w:color="000000" w:fill="FFFFFF"/>
                  <w:vAlign w:val="center"/>
                  <w:hideMark/>
                </w:tcPr>
                <w:p w14:paraId="7225D46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Implementar el Programa de Bienestar</w:t>
                  </w:r>
                </w:p>
              </w:tc>
              <w:tc>
                <w:tcPr>
                  <w:tcW w:w="2018" w:type="dxa"/>
                  <w:tcBorders>
                    <w:top w:val="nil"/>
                    <w:left w:val="nil"/>
                    <w:bottom w:val="single" w:sz="4" w:space="0" w:color="00B0F0"/>
                    <w:right w:val="single" w:sz="4" w:space="0" w:color="00B0F0"/>
                  </w:tcBorders>
                  <w:shd w:val="clear" w:color="000000" w:fill="FFFFFF"/>
                  <w:vAlign w:val="center"/>
                  <w:hideMark/>
                </w:tcPr>
                <w:p w14:paraId="3052D8D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Implementar el Programa de Bienestar</w:t>
                  </w:r>
                </w:p>
              </w:tc>
              <w:tc>
                <w:tcPr>
                  <w:tcW w:w="789" w:type="dxa"/>
                  <w:tcBorders>
                    <w:top w:val="nil"/>
                    <w:left w:val="single" w:sz="4" w:space="0" w:color="00B0F0"/>
                    <w:bottom w:val="single" w:sz="4" w:space="0" w:color="00B0F0"/>
                    <w:right w:val="single" w:sz="4" w:space="0" w:color="00B0F0"/>
                  </w:tcBorders>
                  <w:shd w:val="clear" w:color="000000" w:fill="FFFFFF"/>
                  <w:vAlign w:val="center"/>
                  <w:hideMark/>
                </w:tcPr>
                <w:p w14:paraId="7555DDD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57" w:type="dxa"/>
                  <w:tcBorders>
                    <w:top w:val="nil"/>
                    <w:left w:val="single" w:sz="4" w:space="0" w:color="00B0F0"/>
                    <w:bottom w:val="single" w:sz="4" w:space="0" w:color="00B0F0"/>
                    <w:right w:val="single" w:sz="4" w:space="0" w:color="00B0F0"/>
                  </w:tcBorders>
                  <w:shd w:val="clear" w:color="000000" w:fill="FFFFFF"/>
                  <w:vAlign w:val="center"/>
                  <w:hideMark/>
                </w:tcPr>
                <w:p w14:paraId="7A2D49BD" w14:textId="46E8CE8C" w:rsidR="003F0F37" w:rsidRPr="004E7844" w:rsidRDefault="00672BD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30</w:t>
                  </w:r>
                  <w:r w:rsidR="003F0F37" w:rsidRPr="004E7844">
                    <w:rPr>
                      <w:rFonts w:asciiTheme="minorHAnsi" w:eastAsia="Times New Roman" w:hAnsiTheme="minorHAnsi" w:cstheme="minorHAnsi"/>
                      <w:b/>
                      <w:bCs/>
                      <w:color w:val="auto"/>
                      <w:lang w:eastAsia="es-CO"/>
                    </w:rPr>
                    <w:t>%</w:t>
                  </w:r>
                </w:p>
              </w:tc>
            </w:tr>
            <w:tr w:rsidR="003F0F37" w:rsidRPr="004E7844" w14:paraId="03F276D0" w14:textId="77777777" w:rsidTr="003F0F37">
              <w:trPr>
                <w:trHeight w:val="922"/>
                <w:jc w:val="center"/>
              </w:trPr>
              <w:tc>
                <w:tcPr>
                  <w:tcW w:w="2224" w:type="dxa"/>
                  <w:vMerge/>
                  <w:tcBorders>
                    <w:left w:val="single" w:sz="4" w:space="0" w:color="00B0F0"/>
                    <w:right w:val="single" w:sz="4" w:space="0" w:color="00B0F0"/>
                  </w:tcBorders>
                  <w:shd w:val="clear" w:color="000000" w:fill="FFFFFF"/>
                  <w:vAlign w:val="center"/>
                </w:tcPr>
                <w:p w14:paraId="6CF8A03D"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c>
                <w:tcPr>
                  <w:tcW w:w="1941" w:type="dxa"/>
                  <w:tcBorders>
                    <w:top w:val="nil"/>
                    <w:left w:val="single" w:sz="4" w:space="0" w:color="00B0F0"/>
                    <w:bottom w:val="single" w:sz="4" w:space="0" w:color="00B0F0"/>
                    <w:right w:val="single" w:sz="4" w:space="0" w:color="00B0F0"/>
                  </w:tcBorders>
                  <w:shd w:val="clear" w:color="000000" w:fill="FFFFFF"/>
                  <w:vAlign w:val="center"/>
                </w:tcPr>
                <w:p w14:paraId="19283C3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Plan Anual de Estímulos e Incentivos</w:t>
                  </w:r>
                </w:p>
              </w:tc>
              <w:tc>
                <w:tcPr>
                  <w:tcW w:w="2018" w:type="dxa"/>
                  <w:tcBorders>
                    <w:top w:val="nil"/>
                    <w:left w:val="nil"/>
                    <w:bottom w:val="single" w:sz="4" w:space="0" w:color="00B0F0"/>
                    <w:right w:val="single" w:sz="4" w:space="0" w:color="00B0F0"/>
                  </w:tcBorders>
                  <w:shd w:val="clear" w:color="000000" w:fill="FFFFFF"/>
                  <w:vAlign w:val="center"/>
                </w:tcPr>
                <w:p w14:paraId="379A23B4"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Plan Anual de Estímulos e Incentivos</w:t>
                  </w:r>
                </w:p>
              </w:tc>
              <w:tc>
                <w:tcPr>
                  <w:tcW w:w="789" w:type="dxa"/>
                  <w:tcBorders>
                    <w:top w:val="nil"/>
                    <w:left w:val="single" w:sz="4" w:space="0" w:color="00B0F0"/>
                    <w:bottom w:val="single" w:sz="4" w:space="0" w:color="00B0F0"/>
                    <w:right w:val="single" w:sz="4" w:space="0" w:color="00B0F0"/>
                  </w:tcBorders>
                  <w:shd w:val="clear" w:color="000000" w:fill="FFFFFF"/>
                  <w:vAlign w:val="center"/>
                </w:tcPr>
                <w:p w14:paraId="2F588C8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57" w:type="dxa"/>
                  <w:tcBorders>
                    <w:top w:val="nil"/>
                    <w:left w:val="single" w:sz="4" w:space="0" w:color="00B0F0"/>
                    <w:bottom w:val="single" w:sz="4" w:space="0" w:color="00B0F0"/>
                    <w:right w:val="single" w:sz="4" w:space="0" w:color="00B0F0"/>
                  </w:tcBorders>
                  <w:shd w:val="clear" w:color="000000" w:fill="FFFFFF"/>
                  <w:vAlign w:val="center"/>
                </w:tcPr>
                <w:p w14:paraId="7314E718" w14:textId="279587F2" w:rsidR="003F0F37" w:rsidRPr="004E7844" w:rsidRDefault="00672BD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30</w:t>
                  </w:r>
                  <w:r w:rsidR="003F0F37" w:rsidRPr="004E7844">
                    <w:rPr>
                      <w:rFonts w:asciiTheme="minorHAnsi" w:eastAsia="Times New Roman" w:hAnsiTheme="minorHAnsi" w:cstheme="minorHAnsi"/>
                      <w:b/>
                      <w:bCs/>
                      <w:color w:val="auto"/>
                      <w:lang w:eastAsia="es-CO"/>
                    </w:rPr>
                    <w:t>%</w:t>
                  </w:r>
                </w:p>
              </w:tc>
            </w:tr>
            <w:tr w:rsidR="003F0F37" w:rsidRPr="004E7844" w14:paraId="101E4F57" w14:textId="77777777" w:rsidTr="003F0F37">
              <w:trPr>
                <w:trHeight w:val="922"/>
                <w:jc w:val="center"/>
              </w:trPr>
              <w:tc>
                <w:tcPr>
                  <w:tcW w:w="2224" w:type="dxa"/>
                  <w:vMerge/>
                  <w:tcBorders>
                    <w:left w:val="single" w:sz="4" w:space="0" w:color="00B0F0"/>
                    <w:right w:val="single" w:sz="4" w:space="0" w:color="00B0F0"/>
                  </w:tcBorders>
                  <w:shd w:val="clear" w:color="000000" w:fill="FFFFFF"/>
                  <w:vAlign w:val="center"/>
                </w:tcPr>
                <w:p w14:paraId="07C4BD0B"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c>
                <w:tcPr>
                  <w:tcW w:w="1941" w:type="dxa"/>
                  <w:tcBorders>
                    <w:top w:val="nil"/>
                    <w:left w:val="single" w:sz="4" w:space="0" w:color="00B0F0"/>
                    <w:bottom w:val="single" w:sz="4" w:space="0" w:color="00B0F0"/>
                    <w:right w:val="single" w:sz="4" w:space="0" w:color="00B0F0"/>
                  </w:tcBorders>
                  <w:shd w:val="clear" w:color="000000" w:fill="FFFFFF"/>
                  <w:vAlign w:val="center"/>
                </w:tcPr>
                <w:p w14:paraId="2194FA4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Plan Anual del Sistema de Gestión de Seguridad y Salud en el Trabajo</w:t>
                  </w:r>
                </w:p>
              </w:tc>
              <w:tc>
                <w:tcPr>
                  <w:tcW w:w="2018" w:type="dxa"/>
                  <w:tcBorders>
                    <w:top w:val="nil"/>
                    <w:left w:val="nil"/>
                    <w:bottom w:val="single" w:sz="4" w:space="0" w:color="00B0F0"/>
                    <w:right w:val="single" w:sz="4" w:space="0" w:color="00B0F0"/>
                  </w:tcBorders>
                  <w:shd w:val="clear" w:color="000000" w:fill="FFFFFF"/>
                  <w:vAlign w:val="center"/>
                </w:tcPr>
                <w:p w14:paraId="6B535BB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Avance del Plan Anual del Sistema de Gestión de Seguridad y Salud en el Trabajo</w:t>
                  </w:r>
                </w:p>
              </w:tc>
              <w:tc>
                <w:tcPr>
                  <w:tcW w:w="789" w:type="dxa"/>
                  <w:tcBorders>
                    <w:top w:val="nil"/>
                    <w:left w:val="single" w:sz="4" w:space="0" w:color="00B0F0"/>
                    <w:bottom w:val="single" w:sz="4" w:space="0" w:color="00B0F0"/>
                    <w:right w:val="single" w:sz="4" w:space="0" w:color="00B0F0"/>
                  </w:tcBorders>
                  <w:shd w:val="clear" w:color="000000" w:fill="FFFFFF"/>
                  <w:vAlign w:val="center"/>
                </w:tcPr>
                <w:p w14:paraId="77F2BCCB"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57" w:type="dxa"/>
                  <w:tcBorders>
                    <w:top w:val="nil"/>
                    <w:left w:val="single" w:sz="4" w:space="0" w:color="00B0F0"/>
                    <w:bottom w:val="single" w:sz="4" w:space="0" w:color="00B0F0"/>
                    <w:right w:val="single" w:sz="4" w:space="0" w:color="00B0F0"/>
                  </w:tcBorders>
                  <w:shd w:val="clear" w:color="000000" w:fill="FFFFFF"/>
                  <w:vAlign w:val="center"/>
                </w:tcPr>
                <w:p w14:paraId="3641A9DD" w14:textId="71F2B4BC" w:rsidR="003F0F37" w:rsidRPr="004E7844" w:rsidRDefault="00672BD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5876543A" w14:textId="77777777" w:rsidTr="003F0F37">
              <w:trPr>
                <w:trHeight w:val="922"/>
                <w:jc w:val="center"/>
              </w:trPr>
              <w:tc>
                <w:tcPr>
                  <w:tcW w:w="2224" w:type="dxa"/>
                  <w:vMerge/>
                  <w:tcBorders>
                    <w:left w:val="single" w:sz="4" w:space="0" w:color="00B0F0"/>
                    <w:right w:val="single" w:sz="4" w:space="0" w:color="00B0F0"/>
                  </w:tcBorders>
                  <w:shd w:val="clear" w:color="000000" w:fill="FFFFFF"/>
                  <w:vAlign w:val="center"/>
                </w:tcPr>
                <w:p w14:paraId="75D67E17"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c>
                <w:tcPr>
                  <w:tcW w:w="1941" w:type="dxa"/>
                  <w:tcBorders>
                    <w:top w:val="nil"/>
                    <w:left w:val="single" w:sz="4" w:space="0" w:color="00B0F0"/>
                    <w:bottom w:val="single" w:sz="4" w:space="0" w:color="00B0F0"/>
                    <w:right w:val="single" w:sz="4" w:space="0" w:color="00B0F0"/>
                  </w:tcBorders>
                  <w:shd w:val="clear" w:color="000000" w:fill="FFFFFF"/>
                  <w:vAlign w:val="center"/>
                </w:tcPr>
                <w:p w14:paraId="40B02F1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Implementación de acciones del Plan Estratégico de Gestión del Talento humano, que no se reporten en otra actividad.</w:t>
                  </w:r>
                </w:p>
              </w:tc>
              <w:tc>
                <w:tcPr>
                  <w:tcW w:w="2018" w:type="dxa"/>
                  <w:tcBorders>
                    <w:top w:val="nil"/>
                    <w:left w:val="nil"/>
                    <w:bottom w:val="single" w:sz="4" w:space="0" w:color="00B0F0"/>
                    <w:right w:val="single" w:sz="4" w:space="0" w:color="00B0F0"/>
                  </w:tcBorders>
                  <w:shd w:val="clear" w:color="000000" w:fill="FFFFFF"/>
                  <w:vAlign w:val="center"/>
                </w:tcPr>
                <w:p w14:paraId="420C67FE"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Implementación de acciones del Plan Estratégico de Gestión del Talento humano, que no se reporten en otra actividad.</w:t>
                  </w:r>
                </w:p>
              </w:tc>
              <w:tc>
                <w:tcPr>
                  <w:tcW w:w="789" w:type="dxa"/>
                  <w:tcBorders>
                    <w:top w:val="nil"/>
                    <w:left w:val="single" w:sz="4" w:space="0" w:color="00B0F0"/>
                    <w:bottom w:val="single" w:sz="4" w:space="0" w:color="00B0F0"/>
                    <w:right w:val="single" w:sz="4" w:space="0" w:color="00B0F0"/>
                  </w:tcBorders>
                  <w:shd w:val="clear" w:color="000000" w:fill="FFFFFF"/>
                  <w:vAlign w:val="center"/>
                </w:tcPr>
                <w:p w14:paraId="70FE49C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4</w:t>
                  </w:r>
                </w:p>
              </w:tc>
              <w:tc>
                <w:tcPr>
                  <w:tcW w:w="1257" w:type="dxa"/>
                  <w:tcBorders>
                    <w:top w:val="nil"/>
                    <w:left w:val="single" w:sz="4" w:space="0" w:color="00B0F0"/>
                    <w:bottom w:val="single" w:sz="4" w:space="0" w:color="00B0F0"/>
                    <w:right w:val="single" w:sz="4" w:space="0" w:color="00B0F0"/>
                  </w:tcBorders>
                  <w:shd w:val="clear" w:color="000000" w:fill="FFFFFF"/>
                  <w:vAlign w:val="center"/>
                </w:tcPr>
                <w:p w14:paraId="6661FEBC" w14:textId="2351FBA6" w:rsidR="003F0F37" w:rsidRPr="004E7844" w:rsidRDefault="00672BD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50</w:t>
                  </w:r>
                  <w:r w:rsidR="003F0F37" w:rsidRPr="004E7844">
                    <w:rPr>
                      <w:rFonts w:asciiTheme="minorHAnsi" w:eastAsia="Times New Roman" w:hAnsiTheme="minorHAnsi" w:cstheme="minorHAnsi"/>
                      <w:b/>
                      <w:bCs/>
                      <w:color w:val="auto"/>
                      <w:lang w:eastAsia="es-CO"/>
                    </w:rPr>
                    <w:t>%</w:t>
                  </w:r>
                </w:p>
              </w:tc>
            </w:tr>
            <w:tr w:rsidR="003F0F37" w:rsidRPr="004E7844" w14:paraId="4C2CF858" w14:textId="77777777" w:rsidTr="003F0F37">
              <w:trPr>
                <w:trHeight w:val="922"/>
                <w:jc w:val="center"/>
              </w:trPr>
              <w:tc>
                <w:tcPr>
                  <w:tcW w:w="2224" w:type="dxa"/>
                  <w:vMerge/>
                  <w:tcBorders>
                    <w:left w:val="single" w:sz="4" w:space="0" w:color="00B0F0"/>
                    <w:bottom w:val="single" w:sz="4" w:space="0" w:color="00B0F0"/>
                    <w:right w:val="single" w:sz="4" w:space="0" w:color="00B0F0"/>
                  </w:tcBorders>
                  <w:shd w:val="clear" w:color="000000" w:fill="FFFFFF"/>
                  <w:vAlign w:val="center"/>
                </w:tcPr>
                <w:p w14:paraId="4E8A1E6B"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c>
                <w:tcPr>
                  <w:tcW w:w="1941" w:type="dxa"/>
                  <w:tcBorders>
                    <w:top w:val="nil"/>
                    <w:left w:val="single" w:sz="4" w:space="0" w:color="00B0F0"/>
                    <w:bottom w:val="single" w:sz="4" w:space="0" w:color="00B0F0"/>
                    <w:right w:val="single" w:sz="4" w:space="0" w:color="00B0F0"/>
                  </w:tcBorders>
                  <w:shd w:val="clear" w:color="000000" w:fill="FFFFFF"/>
                  <w:vAlign w:val="center"/>
                </w:tcPr>
                <w:p w14:paraId="23BDD78C"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Plan Institucional de Capacitación ejecutado</w:t>
                  </w:r>
                </w:p>
              </w:tc>
              <w:tc>
                <w:tcPr>
                  <w:tcW w:w="2018" w:type="dxa"/>
                  <w:tcBorders>
                    <w:top w:val="nil"/>
                    <w:left w:val="nil"/>
                    <w:bottom w:val="single" w:sz="4" w:space="0" w:color="00B0F0"/>
                    <w:right w:val="single" w:sz="4" w:space="0" w:color="00B0F0"/>
                  </w:tcBorders>
                  <w:shd w:val="clear" w:color="000000" w:fill="FFFFFF"/>
                  <w:vAlign w:val="center"/>
                </w:tcPr>
                <w:p w14:paraId="4502E62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lang w:eastAsia="es-CO"/>
                    </w:rPr>
                  </w:pPr>
                  <w:r w:rsidRPr="004E7844">
                    <w:rPr>
                      <w:rFonts w:asciiTheme="minorHAnsi" w:eastAsia="Times New Roman" w:hAnsiTheme="minorHAnsi" w:cstheme="minorHAnsi"/>
                      <w:lang w:eastAsia="es-CO"/>
                    </w:rPr>
                    <w:t>Informe de ejecución del Plan Institucional de Capacitación ejecutado</w:t>
                  </w:r>
                </w:p>
              </w:tc>
              <w:tc>
                <w:tcPr>
                  <w:tcW w:w="789" w:type="dxa"/>
                  <w:tcBorders>
                    <w:top w:val="nil"/>
                    <w:left w:val="single" w:sz="4" w:space="0" w:color="00B0F0"/>
                    <w:bottom w:val="single" w:sz="4" w:space="0" w:color="00B0F0"/>
                    <w:right w:val="single" w:sz="4" w:space="0" w:color="00B0F0"/>
                  </w:tcBorders>
                  <w:shd w:val="clear" w:color="000000" w:fill="FFFFFF"/>
                  <w:vAlign w:val="center"/>
                </w:tcPr>
                <w:p w14:paraId="1B45682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95%</w:t>
                  </w:r>
                </w:p>
              </w:tc>
              <w:tc>
                <w:tcPr>
                  <w:tcW w:w="1257" w:type="dxa"/>
                  <w:tcBorders>
                    <w:top w:val="nil"/>
                    <w:left w:val="single" w:sz="4" w:space="0" w:color="00B0F0"/>
                    <w:bottom w:val="single" w:sz="4" w:space="0" w:color="00B0F0"/>
                    <w:right w:val="single" w:sz="4" w:space="0" w:color="00B0F0"/>
                  </w:tcBorders>
                  <w:shd w:val="clear" w:color="000000" w:fill="FFFFFF"/>
                  <w:vAlign w:val="center"/>
                </w:tcPr>
                <w:p w14:paraId="50B85F4D" w14:textId="4EBB1010" w:rsidR="003F0F37" w:rsidRPr="004E7844" w:rsidRDefault="006C7711" w:rsidP="003F0F37">
                  <w:pPr>
                    <w:autoSpaceDE/>
                    <w:autoSpaceDN/>
                    <w:adjustRightInd/>
                    <w:spacing w:line="276" w:lineRule="auto"/>
                    <w:jc w:val="center"/>
                    <w:rPr>
                      <w:rFonts w:asciiTheme="minorHAnsi" w:eastAsia="Times New Roman" w:hAnsiTheme="minorHAnsi" w:cstheme="minorHAnsi"/>
                      <w:b/>
                      <w:bCs/>
                      <w:color w:val="auto"/>
                      <w:lang w:eastAsia="es-CO"/>
                    </w:rPr>
                  </w:pPr>
                  <w:r>
                    <w:rPr>
                      <w:rFonts w:asciiTheme="minorHAnsi" w:eastAsia="Times New Roman" w:hAnsiTheme="minorHAnsi" w:cstheme="minorHAnsi"/>
                      <w:b/>
                      <w:bCs/>
                      <w:color w:val="auto"/>
                      <w:lang w:eastAsia="es-CO"/>
                    </w:rPr>
                    <w:t>N/A</w:t>
                  </w:r>
                </w:p>
              </w:tc>
            </w:tr>
            <w:tr w:rsidR="003F0F37" w:rsidRPr="004E7844" w14:paraId="34A7BCD6" w14:textId="77777777" w:rsidTr="003F0F37">
              <w:trPr>
                <w:trHeight w:val="1107"/>
                <w:jc w:val="center"/>
              </w:trPr>
              <w:tc>
                <w:tcPr>
                  <w:tcW w:w="2224" w:type="dxa"/>
                  <w:vMerge w:val="restart"/>
                  <w:tcBorders>
                    <w:top w:val="nil"/>
                    <w:left w:val="single" w:sz="4" w:space="0" w:color="00B0F0"/>
                    <w:bottom w:val="single" w:sz="4" w:space="0" w:color="00B0F0"/>
                    <w:right w:val="single" w:sz="4" w:space="0" w:color="00B0F0"/>
                  </w:tcBorders>
                  <w:shd w:val="clear" w:color="000000" w:fill="D9E1F2"/>
                  <w:vAlign w:val="center"/>
                  <w:hideMark/>
                </w:tcPr>
                <w:p w14:paraId="74402CF8" w14:textId="77777777" w:rsidR="003F0F37" w:rsidRPr="004E7844" w:rsidRDefault="003F0F37" w:rsidP="003F0F37">
                  <w:pPr>
                    <w:autoSpaceDE/>
                    <w:autoSpaceDN/>
                    <w:adjustRightInd/>
                    <w:spacing w:line="276" w:lineRule="auto"/>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A5. Fortalecer el Talento Humano a través de información sistematizada física y electrónica del GTH.</w:t>
                  </w:r>
                </w:p>
              </w:tc>
              <w:tc>
                <w:tcPr>
                  <w:tcW w:w="1941" w:type="dxa"/>
                  <w:tcBorders>
                    <w:top w:val="nil"/>
                    <w:left w:val="nil"/>
                    <w:bottom w:val="single" w:sz="4" w:space="0" w:color="00B0F0"/>
                    <w:right w:val="single" w:sz="4" w:space="0" w:color="00B0F0"/>
                  </w:tcBorders>
                  <w:shd w:val="clear" w:color="000000" w:fill="D9E1F2"/>
                  <w:vAlign w:val="center"/>
                  <w:hideMark/>
                </w:tcPr>
                <w:p w14:paraId="5D0A209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 xml:space="preserve">Documento que contenga el consolidado de los planes institucionales a través del </w:t>
                  </w:r>
                </w:p>
                <w:p w14:paraId="68918D2F"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seguimiento y medición del cumplimiento de resultados de los planes institucionales.</w:t>
                  </w:r>
                </w:p>
              </w:tc>
              <w:tc>
                <w:tcPr>
                  <w:tcW w:w="2018" w:type="dxa"/>
                  <w:tcBorders>
                    <w:top w:val="single" w:sz="4" w:space="0" w:color="00B0F0"/>
                    <w:left w:val="nil"/>
                    <w:bottom w:val="single" w:sz="4" w:space="0" w:color="auto"/>
                    <w:right w:val="single" w:sz="4" w:space="0" w:color="00B0F0"/>
                  </w:tcBorders>
                  <w:shd w:val="clear" w:color="000000" w:fill="D9E1F2"/>
                  <w:vAlign w:val="center"/>
                  <w:hideMark/>
                </w:tcPr>
                <w:p w14:paraId="32E22AB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Documento consolidado con el resultado del cumplimiento de los Planes Institucionales y evidencia de los mismos en el marco del modelo de planeación y gestión.</w:t>
                  </w:r>
                </w:p>
                <w:p w14:paraId="298DF591"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 Informe de gestión de la implementación del aplicativo con el efectivo seguimiento a la planeación institucional integrada al sistema de gestión de calidad.</w:t>
                  </w:r>
                </w:p>
              </w:tc>
              <w:tc>
                <w:tcPr>
                  <w:tcW w:w="789" w:type="dxa"/>
                  <w:tcBorders>
                    <w:top w:val="single" w:sz="4" w:space="0" w:color="00B0F0"/>
                    <w:left w:val="nil"/>
                    <w:bottom w:val="single" w:sz="4" w:space="0" w:color="auto"/>
                    <w:right w:val="single" w:sz="4" w:space="0" w:color="00B0F0"/>
                  </w:tcBorders>
                  <w:shd w:val="clear" w:color="000000" w:fill="D9E1F2"/>
                  <w:noWrap/>
                  <w:vAlign w:val="center"/>
                  <w:hideMark/>
                </w:tcPr>
                <w:p w14:paraId="461286E7"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57" w:type="dxa"/>
                  <w:tcBorders>
                    <w:top w:val="single" w:sz="4" w:space="0" w:color="00B0F0"/>
                    <w:left w:val="nil"/>
                    <w:bottom w:val="single" w:sz="4" w:space="0" w:color="auto"/>
                    <w:right w:val="single" w:sz="4" w:space="0" w:color="00B0F0"/>
                  </w:tcBorders>
                  <w:shd w:val="clear" w:color="000000" w:fill="D9E1F2"/>
                  <w:vAlign w:val="center"/>
                  <w:hideMark/>
                </w:tcPr>
                <w:p w14:paraId="4FCE33D8" w14:textId="383E3A2D" w:rsidR="003F0F37" w:rsidRPr="004E7844" w:rsidRDefault="00142971"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25%</w:t>
                  </w:r>
                </w:p>
              </w:tc>
            </w:tr>
            <w:tr w:rsidR="003F0F37" w:rsidRPr="004E7844" w14:paraId="160321DE" w14:textId="77777777" w:rsidTr="003F0F37">
              <w:trPr>
                <w:trHeight w:val="276"/>
                <w:jc w:val="center"/>
              </w:trPr>
              <w:tc>
                <w:tcPr>
                  <w:tcW w:w="2224" w:type="dxa"/>
                  <w:vMerge/>
                  <w:tcBorders>
                    <w:top w:val="nil"/>
                    <w:left w:val="single" w:sz="4" w:space="0" w:color="00B0F0"/>
                    <w:bottom w:val="single" w:sz="4" w:space="0" w:color="00B0F0"/>
                    <w:right w:val="single" w:sz="4" w:space="0" w:color="00B0F0"/>
                  </w:tcBorders>
                  <w:vAlign w:val="center"/>
                  <w:hideMark/>
                </w:tcPr>
                <w:p w14:paraId="22042FA4" w14:textId="77777777" w:rsidR="003F0F37" w:rsidRPr="004E7844" w:rsidRDefault="003F0F37" w:rsidP="003F0F37">
                  <w:pPr>
                    <w:autoSpaceDE/>
                    <w:autoSpaceDN/>
                    <w:adjustRightInd/>
                    <w:spacing w:line="276" w:lineRule="auto"/>
                    <w:jc w:val="left"/>
                    <w:rPr>
                      <w:rFonts w:asciiTheme="minorHAnsi" w:eastAsia="Times New Roman" w:hAnsiTheme="minorHAnsi" w:cstheme="minorHAnsi"/>
                      <w:b/>
                      <w:bCs/>
                      <w:color w:val="auto"/>
                      <w:lang w:eastAsia="es-CO"/>
                    </w:rPr>
                  </w:pPr>
                </w:p>
              </w:tc>
              <w:tc>
                <w:tcPr>
                  <w:tcW w:w="1941" w:type="dxa"/>
                  <w:tcBorders>
                    <w:top w:val="nil"/>
                    <w:left w:val="nil"/>
                    <w:bottom w:val="single" w:sz="4" w:space="0" w:color="00B0F0"/>
                    <w:right w:val="single" w:sz="4" w:space="0" w:color="00B0F0"/>
                  </w:tcBorders>
                  <w:shd w:val="clear" w:color="000000" w:fill="FFFFFF"/>
                  <w:vAlign w:val="center"/>
                  <w:hideMark/>
                </w:tcPr>
                <w:p w14:paraId="15A46E8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Actualizar permanentemente archivo y custodia de historias laborales.</w:t>
                  </w:r>
                </w:p>
              </w:tc>
              <w:tc>
                <w:tcPr>
                  <w:tcW w:w="2018" w:type="dxa"/>
                  <w:tcBorders>
                    <w:top w:val="single" w:sz="4" w:space="0" w:color="auto"/>
                    <w:left w:val="nil"/>
                    <w:bottom w:val="single" w:sz="4" w:space="0" w:color="00B0F0"/>
                    <w:right w:val="single" w:sz="4" w:space="0" w:color="00B0F0"/>
                  </w:tcBorders>
                  <w:shd w:val="clear" w:color="000000" w:fill="FFFFFF"/>
                  <w:vAlign w:val="center"/>
                  <w:hideMark/>
                </w:tcPr>
                <w:p w14:paraId="60305973"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Matriz de información actualizada de historias laborales.</w:t>
                  </w:r>
                </w:p>
              </w:tc>
              <w:tc>
                <w:tcPr>
                  <w:tcW w:w="789" w:type="dxa"/>
                  <w:tcBorders>
                    <w:top w:val="single" w:sz="4" w:space="0" w:color="auto"/>
                    <w:left w:val="nil"/>
                    <w:bottom w:val="single" w:sz="4" w:space="0" w:color="00B0F0"/>
                    <w:right w:val="single" w:sz="4" w:space="0" w:color="00B0F0"/>
                  </w:tcBorders>
                  <w:shd w:val="clear" w:color="000000" w:fill="FFFFFF"/>
                  <w:vAlign w:val="center"/>
                  <w:hideMark/>
                </w:tcPr>
                <w:p w14:paraId="39E48405"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57" w:type="dxa"/>
                  <w:tcBorders>
                    <w:top w:val="single" w:sz="4" w:space="0" w:color="auto"/>
                    <w:left w:val="nil"/>
                    <w:bottom w:val="single" w:sz="4" w:space="0" w:color="00B0F0"/>
                    <w:right w:val="single" w:sz="4" w:space="0" w:color="00B0F0"/>
                  </w:tcBorders>
                  <w:shd w:val="clear" w:color="000000" w:fill="FFFFFF"/>
                  <w:vAlign w:val="center"/>
                  <w:hideMark/>
                </w:tcPr>
                <w:p w14:paraId="0EA9753B" w14:textId="63CDE8F9" w:rsidR="003F0F37" w:rsidRPr="004E7844" w:rsidRDefault="006C7711" w:rsidP="003F0F37">
                  <w:pPr>
                    <w:autoSpaceDE/>
                    <w:autoSpaceDN/>
                    <w:adjustRightInd/>
                    <w:spacing w:line="276" w:lineRule="auto"/>
                    <w:jc w:val="center"/>
                    <w:rPr>
                      <w:rFonts w:asciiTheme="minorHAnsi" w:eastAsia="Times New Roman" w:hAnsiTheme="minorHAnsi" w:cstheme="minorHAnsi"/>
                      <w:b/>
                      <w:bCs/>
                      <w:color w:val="auto"/>
                      <w:lang w:eastAsia="es-CO"/>
                    </w:rPr>
                  </w:pPr>
                  <w:r>
                    <w:rPr>
                      <w:rFonts w:asciiTheme="minorHAnsi" w:eastAsia="Times New Roman" w:hAnsiTheme="minorHAnsi" w:cstheme="minorHAnsi"/>
                      <w:b/>
                      <w:bCs/>
                      <w:color w:val="auto"/>
                      <w:lang w:eastAsia="es-CO"/>
                    </w:rPr>
                    <w:t>N/A</w:t>
                  </w:r>
                </w:p>
              </w:tc>
            </w:tr>
            <w:tr w:rsidR="003F0F37" w:rsidRPr="004E7844" w14:paraId="06996F42" w14:textId="77777777" w:rsidTr="003F0F37">
              <w:trPr>
                <w:trHeight w:val="553"/>
                <w:jc w:val="center"/>
              </w:trPr>
              <w:tc>
                <w:tcPr>
                  <w:tcW w:w="2224" w:type="dxa"/>
                  <w:tcBorders>
                    <w:top w:val="nil"/>
                    <w:left w:val="single" w:sz="4" w:space="0" w:color="00B0F0"/>
                    <w:bottom w:val="single" w:sz="4" w:space="0" w:color="00B0F0"/>
                    <w:right w:val="single" w:sz="4" w:space="0" w:color="00B0F0"/>
                  </w:tcBorders>
                  <w:shd w:val="clear" w:color="000000" w:fill="FFFFFF"/>
                  <w:vAlign w:val="center"/>
                  <w:hideMark/>
                </w:tcPr>
                <w:p w14:paraId="1136F56D" w14:textId="77777777" w:rsidR="003F0F37" w:rsidRPr="004E7844" w:rsidRDefault="003F0F37" w:rsidP="003F0F37">
                  <w:pPr>
                    <w:autoSpaceDE/>
                    <w:autoSpaceDN/>
                    <w:adjustRightInd/>
                    <w:spacing w:line="276" w:lineRule="auto"/>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A4. Formular la estrategia conflicto de interés de la SSF 2024.</w:t>
                  </w:r>
                </w:p>
              </w:tc>
              <w:tc>
                <w:tcPr>
                  <w:tcW w:w="1941" w:type="dxa"/>
                  <w:tcBorders>
                    <w:top w:val="nil"/>
                    <w:left w:val="nil"/>
                    <w:bottom w:val="single" w:sz="4" w:space="0" w:color="00B0F0"/>
                    <w:right w:val="single" w:sz="4" w:space="0" w:color="00B0F0"/>
                  </w:tcBorders>
                  <w:shd w:val="clear" w:color="000000" w:fill="FFFFFF"/>
                  <w:vAlign w:val="center"/>
                  <w:hideMark/>
                </w:tcPr>
                <w:p w14:paraId="04721DC9"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Estrategia formulada y publicada</w:t>
                  </w:r>
                </w:p>
              </w:tc>
              <w:tc>
                <w:tcPr>
                  <w:tcW w:w="2018" w:type="dxa"/>
                  <w:tcBorders>
                    <w:top w:val="nil"/>
                    <w:left w:val="nil"/>
                    <w:bottom w:val="single" w:sz="4" w:space="0" w:color="00B0F0"/>
                    <w:right w:val="single" w:sz="4" w:space="0" w:color="00B0F0"/>
                  </w:tcBorders>
                  <w:shd w:val="clear" w:color="000000" w:fill="FFFFFF"/>
                  <w:vAlign w:val="center"/>
                  <w:hideMark/>
                </w:tcPr>
                <w:p w14:paraId="28ED4A90"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Estrategia Conflicto de intereses 2024</w:t>
                  </w:r>
                </w:p>
              </w:tc>
              <w:tc>
                <w:tcPr>
                  <w:tcW w:w="789" w:type="dxa"/>
                  <w:tcBorders>
                    <w:top w:val="nil"/>
                    <w:left w:val="nil"/>
                    <w:bottom w:val="single" w:sz="4" w:space="0" w:color="00B0F0"/>
                    <w:right w:val="single" w:sz="4" w:space="0" w:color="00B0F0"/>
                  </w:tcBorders>
                  <w:shd w:val="clear" w:color="000000" w:fill="FFFFFF"/>
                  <w:vAlign w:val="center"/>
                  <w:hideMark/>
                </w:tcPr>
                <w:p w14:paraId="3252460A" w14:textId="77777777" w:rsidR="003F0F37" w:rsidRPr="004E7844" w:rsidRDefault="003F0F37" w:rsidP="003F0F37">
                  <w:pPr>
                    <w:autoSpaceDE/>
                    <w:autoSpaceDN/>
                    <w:adjustRightInd/>
                    <w:spacing w:line="276" w:lineRule="auto"/>
                    <w:jc w:val="center"/>
                    <w:rPr>
                      <w:rFonts w:asciiTheme="minorHAnsi" w:eastAsia="Times New Roman" w:hAnsiTheme="minorHAnsi" w:cstheme="minorHAnsi"/>
                      <w:color w:val="auto"/>
                      <w:lang w:eastAsia="es-CO"/>
                    </w:rPr>
                  </w:pPr>
                  <w:r w:rsidRPr="004E7844">
                    <w:rPr>
                      <w:rFonts w:asciiTheme="minorHAnsi" w:eastAsia="Times New Roman" w:hAnsiTheme="minorHAnsi" w:cstheme="minorHAnsi"/>
                      <w:color w:val="auto"/>
                      <w:lang w:eastAsia="es-CO"/>
                    </w:rPr>
                    <w:t>1</w:t>
                  </w:r>
                </w:p>
              </w:tc>
              <w:tc>
                <w:tcPr>
                  <w:tcW w:w="1257" w:type="dxa"/>
                  <w:tcBorders>
                    <w:top w:val="nil"/>
                    <w:left w:val="nil"/>
                    <w:bottom w:val="single" w:sz="4" w:space="0" w:color="00B0F0"/>
                    <w:right w:val="single" w:sz="4" w:space="0" w:color="00B0F0"/>
                  </w:tcBorders>
                  <w:shd w:val="clear" w:color="000000" w:fill="FFFFFF"/>
                  <w:vAlign w:val="center"/>
                  <w:hideMark/>
                </w:tcPr>
                <w:p w14:paraId="1955AB4D" w14:textId="15A29807" w:rsidR="003F0F37" w:rsidRPr="004E7844" w:rsidRDefault="00672BD7" w:rsidP="003F0F37">
                  <w:pPr>
                    <w:autoSpaceDE/>
                    <w:autoSpaceDN/>
                    <w:adjustRightInd/>
                    <w:spacing w:line="276" w:lineRule="auto"/>
                    <w:jc w:val="center"/>
                    <w:rPr>
                      <w:rFonts w:asciiTheme="minorHAnsi" w:eastAsia="Times New Roman" w:hAnsiTheme="minorHAnsi" w:cstheme="minorHAnsi"/>
                      <w:b/>
                      <w:bCs/>
                      <w:color w:val="auto"/>
                      <w:lang w:eastAsia="es-CO"/>
                    </w:rPr>
                  </w:pPr>
                  <w:r w:rsidRPr="004E7844">
                    <w:rPr>
                      <w:rFonts w:asciiTheme="minorHAnsi" w:eastAsia="Times New Roman" w:hAnsiTheme="minorHAnsi" w:cstheme="minorHAnsi"/>
                      <w:b/>
                      <w:bCs/>
                      <w:color w:val="auto"/>
                      <w:lang w:eastAsia="es-CO"/>
                    </w:rPr>
                    <w:t>20%</w:t>
                  </w:r>
                </w:p>
              </w:tc>
            </w:tr>
            <w:tr w:rsidR="003F0F37" w:rsidRPr="004E7844" w14:paraId="1A0184BE" w14:textId="77777777" w:rsidTr="003F0F37">
              <w:trPr>
                <w:trHeight w:val="615"/>
                <w:jc w:val="center"/>
              </w:trPr>
              <w:tc>
                <w:tcPr>
                  <w:tcW w:w="6972" w:type="dxa"/>
                  <w:gridSpan w:val="4"/>
                  <w:tcBorders>
                    <w:top w:val="single" w:sz="4" w:space="0" w:color="00B0F0"/>
                    <w:left w:val="single" w:sz="4" w:space="0" w:color="00B0F0"/>
                    <w:bottom w:val="single" w:sz="4" w:space="0" w:color="00B0F0"/>
                    <w:right w:val="single" w:sz="4" w:space="0" w:color="00B0F0"/>
                  </w:tcBorders>
                  <w:shd w:val="clear" w:color="000000" w:fill="4472C4"/>
                  <w:vAlign w:val="center"/>
                  <w:hideMark/>
                </w:tcPr>
                <w:p w14:paraId="474DF8FD" w14:textId="7A5445B2" w:rsidR="003F0F37" w:rsidRPr="004E7844" w:rsidRDefault="003F0F37"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PROMEDIO PORCENTAJE DE AVANCE PROCESO I</w:t>
                  </w:r>
                  <w:r w:rsidR="00142971" w:rsidRPr="004E7844">
                    <w:rPr>
                      <w:rFonts w:asciiTheme="minorHAnsi" w:eastAsia="Times New Roman" w:hAnsiTheme="minorHAnsi" w:cstheme="minorHAnsi"/>
                      <w:b/>
                      <w:bCs/>
                      <w:color w:val="FFFFFF"/>
                      <w:lang w:eastAsia="es-CO"/>
                    </w:rPr>
                    <w:t>I</w:t>
                  </w:r>
                  <w:r w:rsidRPr="004E7844">
                    <w:rPr>
                      <w:rFonts w:asciiTheme="minorHAnsi" w:eastAsia="Times New Roman" w:hAnsiTheme="minorHAnsi" w:cstheme="minorHAnsi"/>
                      <w:b/>
                      <w:bCs/>
                      <w:color w:val="FFFFFF"/>
                      <w:lang w:eastAsia="es-CO"/>
                    </w:rPr>
                    <w:t xml:space="preserve"> TRIMESTRE 2024</w:t>
                  </w:r>
                </w:p>
              </w:tc>
              <w:tc>
                <w:tcPr>
                  <w:tcW w:w="1257" w:type="dxa"/>
                  <w:tcBorders>
                    <w:top w:val="nil"/>
                    <w:left w:val="nil"/>
                    <w:bottom w:val="single" w:sz="4" w:space="0" w:color="00B0F0"/>
                    <w:right w:val="single" w:sz="4" w:space="0" w:color="00B0F0"/>
                  </w:tcBorders>
                  <w:shd w:val="clear" w:color="000000" w:fill="4472C4"/>
                  <w:vAlign w:val="center"/>
                  <w:hideMark/>
                </w:tcPr>
                <w:p w14:paraId="1555DCBA" w14:textId="6C1E0A20" w:rsidR="003F0F37" w:rsidRPr="004E7844" w:rsidRDefault="00142971" w:rsidP="003F0F37">
                  <w:pPr>
                    <w:autoSpaceDE/>
                    <w:autoSpaceDN/>
                    <w:adjustRightInd/>
                    <w:spacing w:line="276" w:lineRule="auto"/>
                    <w:jc w:val="center"/>
                    <w:rPr>
                      <w:rFonts w:asciiTheme="minorHAnsi" w:eastAsia="Times New Roman" w:hAnsiTheme="minorHAnsi" w:cstheme="minorHAnsi"/>
                      <w:b/>
                      <w:bCs/>
                      <w:color w:val="FFFFFF"/>
                      <w:lang w:eastAsia="es-CO"/>
                    </w:rPr>
                  </w:pPr>
                  <w:r w:rsidRPr="004E7844">
                    <w:rPr>
                      <w:rFonts w:asciiTheme="minorHAnsi" w:eastAsia="Times New Roman" w:hAnsiTheme="minorHAnsi" w:cstheme="minorHAnsi"/>
                      <w:b/>
                      <w:bCs/>
                      <w:color w:val="FFFFFF"/>
                      <w:lang w:eastAsia="es-CO"/>
                    </w:rPr>
                    <w:t>3</w:t>
                  </w:r>
                  <w:r w:rsidR="006C7711">
                    <w:rPr>
                      <w:rFonts w:asciiTheme="minorHAnsi" w:eastAsia="Times New Roman" w:hAnsiTheme="minorHAnsi" w:cstheme="minorHAnsi"/>
                      <w:b/>
                      <w:bCs/>
                      <w:color w:val="FFFFFF"/>
                      <w:lang w:eastAsia="es-CO"/>
                    </w:rPr>
                    <w:t>0</w:t>
                  </w:r>
                  <w:r w:rsidR="003F0F37" w:rsidRPr="004E7844">
                    <w:rPr>
                      <w:rFonts w:asciiTheme="minorHAnsi" w:eastAsia="Times New Roman" w:hAnsiTheme="minorHAnsi" w:cstheme="minorHAnsi"/>
                      <w:b/>
                      <w:bCs/>
                      <w:color w:val="FFFFFF"/>
                      <w:lang w:eastAsia="es-CO"/>
                    </w:rPr>
                    <w:t>%</w:t>
                  </w:r>
                </w:p>
              </w:tc>
            </w:tr>
          </w:tbl>
          <w:p w14:paraId="474E3734" w14:textId="77777777" w:rsidR="003F0F37" w:rsidRPr="004E7844" w:rsidRDefault="003F0F37" w:rsidP="003F0F37">
            <w:pPr>
              <w:tabs>
                <w:tab w:val="left" w:pos="5345"/>
              </w:tabs>
              <w:spacing w:line="276" w:lineRule="auto"/>
              <w:rPr>
                <w:rFonts w:asciiTheme="minorHAnsi" w:hAnsiTheme="minorHAnsi" w:cstheme="minorHAnsi"/>
              </w:rPr>
            </w:pPr>
          </w:p>
          <w:p w14:paraId="10117FFD" w14:textId="77777777" w:rsidR="003F0F37" w:rsidRDefault="003F0F37" w:rsidP="00465654">
            <w:pPr>
              <w:tabs>
                <w:tab w:val="left" w:pos="5345"/>
              </w:tabs>
              <w:spacing w:line="276" w:lineRule="auto"/>
              <w:rPr>
                <w:rFonts w:asciiTheme="minorHAnsi" w:hAnsiTheme="minorHAnsi" w:cstheme="minorHAnsi"/>
                <w:b/>
              </w:rPr>
            </w:pPr>
          </w:p>
          <w:p w14:paraId="48EC3BF6" w14:textId="1CD0C490" w:rsidR="00465654" w:rsidRPr="00465654" w:rsidRDefault="00465654" w:rsidP="00465654">
            <w:pPr>
              <w:tabs>
                <w:tab w:val="left" w:pos="5345"/>
              </w:tabs>
              <w:spacing w:line="276" w:lineRule="auto"/>
              <w:rPr>
                <w:rFonts w:asciiTheme="minorHAnsi" w:hAnsiTheme="minorHAnsi" w:cstheme="minorHAnsi"/>
                <w:b/>
              </w:rPr>
            </w:pPr>
          </w:p>
        </w:tc>
      </w:tr>
      <w:tr w:rsidR="003F0F37" w:rsidRPr="004E7844" w14:paraId="1227F8A5" w14:textId="77777777" w:rsidTr="003F0F37">
        <w:trPr>
          <w:gridAfter w:val="1"/>
          <w:wAfter w:w="38" w:type="dxa"/>
          <w:trHeight w:val="1292"/>
        </w:trPr>
        <w:tc>
          <w:tcPr>
            <w:tcW w:w="9508" w:type="dxa"/>
            <w:gridSpan w:val="2"/>
          </w:tcPr>
          <w:p w14:paraId="0DBBD562" w14:textId="77777777" w:rsidR="003F0F37" w:rsidRPr="004E7844" w:rsidRDefault="003F0F37" w:rsidP="003F0F37">
            <w:pPr>
              <w:spacing w:line="276" w:lineRule="auto"/>
              <w:rPr>
                <w:rFonts w:asciiTheme="minorHAnsi" w:hAnsiTheme="minorHAnsi" w:cstheme="minorHAnsi"/>
                <w:b/>
                <w:bCs/>
                <w:lang w:val="es-ES"/>
              </w:rPr>
            </w:pPr>
            <w:r w:rsidRPr="004E7844">
              <w:rPr>
                <w:rFonts w:asciiTheme="minorHAnsi" w:hAnsiTheme="minorHAnsi" w:cstheme="minorHAnsi"/>
                <w:b/>
              </w:rPr>
              <w:lastRenderedPageBreak/>
              <w:t xml:space="preserve">6. OBSERVACIONES </w:t>
            </w:r>
            <w:r w:rsidRPr="004E7844">
              <w:rPr>
                <w:rFonts w:asciiTheme="minorHAnsi" w:hAnsiTheme="minorHAnsi" w:cstheme="minorHAnsi"/>
                <w:b/>
                <w:bCs/>
                <w:lang w:val="es-ES"/>
              </w:rPr>
              <w:t>Y/O RECOMENDACIONES GENERALES DE LA OFICINA DE CONTROL INTERNO</w:t>
            </w:r>
          </w:p>
          <w:p w14:paraId="79F5C832" w14:textId="77777777" w:rsidR="003F0F37" w:rsidRPr="004E7844" w:rsidRDefault="003F0F37" w:rsidP="003F0F37">
            <w:pPr>
              <w:spacing w:line="276" w:lineRule="auto"/>
              <w:rPr>
                <w:rFonts w:asciiTheme="minorHAnsi" w:hAnsiTheme="minorHAnsi" w:cstheme="minorHAnsi"/>
                <w:b/>
                <w:bCs/>
                <w:lang w:val="es-ES"/>
              </w:rPr>
            </w:pPr>
          </w:p>
          <w:p w14:paraId="650E1DD3" w14:textId="1AD17A5F" w:rsidR="003F0F37" w:rsidRPr="004E7844" w:rsidRDefault="003F0F37" w:rsidP="003F0F37">
            <w:pPr>
              <w:spacing w:line="276" w:lineRule="auto"/>
              <w:rPr>
                <w:rFonts w:asciiTheme="minorHAnsi" w:hAnsiTheme="minorHAnsi" w:cstheme="minorHAnsi"/>
                <w:b/>
                <w:bCs/>
                <w:lang w:val="es-ES"/>
              </w:rPr>
            </w:pPr>
            <w:r w:rsidRPr="004E7844">
              <w:rPr>
                <w:rFonts w:asciiTheme="minorHAnsi" w:hAnsiTheme="minorHAnsi" w:cstheme="minorHAnsi"/>
              </w:rPr>
              <w:t xml:space="preserve">Se concluye que la entidad presenta un cumplimiento en la ejecución del </w:t>
            </w:r>
            <w:r w:rsidR="00E91CBE">
              <w:rPr>
                <w:rFonts w:asciiTheme="minorHAnsi" w:hAnsiTheme="minorHAnsi" w:cstheme="minorHAnsi"/>
              </w:rPr>
              <w:t>segundo</w:t>
            </w:r>
            <w:r w:rsidRPr="004E7844">
              <w:rPr>
                <w:rFonts w:asciiTheme="minorHAnsi" w:hAnsiTheme="minorHAnsi" w:cstheme="minorHAnsi"/>
              </w:rPr>
              <w:t xml:space="preserve"> trimestre de la vigencia del 2024 de las acciones, productos y entregables del Plan de Acción de la vigencia 2024 en un porcentaje del</w:t>
            </w:r>
            <w:r w:rsidR="005560B2">
              <w:rPr>
                <w:rFonts w:asciiTheme="minorHAnsi" w:hAnsiTheme="minorHAnsi" w:cstheme="minorHAnsi"/>
              </w:rPr>
              <w:t xml:space="preserve"> 4</w:t>
            </w:r>
            <w:r w:rsidR="006C7711">
              <w:rPr>
                <w:rFonts w:asciiTheme="minorHAnsi" w:hAnsiTheme="minorHAnsi" w:cstheme="minorHAnsi"/>
              </w:rPr>
              <w:t>5</w:t>
            </w:r>
            <w:r w:rsidR="005560B2">
              <w:rPr>
                <w:rFonts w:asciiTheme="minorHAnsi" w:hAnsiTheme="minorHAnsi" w:cstheme="minorHAnsi"/>
              </w:rPr>
              <w:t xml:space="preserve">% </w:t>
            </w:r>
            <w:r w:rsidRPr="004E7844">
              <w:rPr>
                <w:rFonts w:asciiTheme="minorHAnsi" w:hAnsiTheme="minorHAnsi" w:cstheme="minorHAnsi"/>
              </w:rPr>
              <w:t xml:space="preserve">con respecto a la proporción de avance del </w:t>
            </w:r>
            <w:r w:rsidR="00E91CBE">
              <w:rPr>
                <w:rFonts w:asciiTheme="minorHAnsi" w:hAnsiTheme="minorHAnsi" w:cstheme="minorHAnsi"/>
              </w:rPr>
              <w:t>Se</w:t>
            </w:r>
            <w:r w:rsidR="005560B2">
              <w:rPr>
                <w:rFonts w:asciiTheme="minorHAnsi" w:hAnsiTheme="minorHAnsi" w:cstheme="minorHAnsi"/>
              </w:rPr>
              <w:t>g</w:t>
            </w:r>
            <w:r w:rsidR="00E91CBE">
              <w:rPr>
                <w:rFonts w:asciiTheme="minorHAnsi" w:hAnsiTheme="minorHAnsi" w:cstheme="minorHAnsi"/>
              </w:rPr>
              <w:t>undo</w:t>
            </w:r>
            <w:r w:rsidRPr="004E7844">
              <w:rPr>
                <w:rFonts w:asciiTheme="minorHAnsi" w:hAnsiTheme="minorHAnsi" w:cstheme="minorHAnsi"/>
              </w:rPr>
              <w:t xml:space="preserve"> trimestre (</w:t>
            </w:r>
            <w:r w:rsidR="00E91CBE">
              <w:rPr>
                <w:rFonts w:asciiTheme="minorHAnsi" w:hAnsiTheme="minorHAnsi" w:cstheme="minorHAnsi"/>
              </w:rPr>
              <w:t>50</w:t>
            </w:r>
            <w:r w:rsidRPr="004E7844">
              <w:rPr>
                <w:rFonts w:asciiTheme="minorHAnsi" w:hAnsiTheme="minorHAnsi" w:cstheme="minorHAnsi"/>
              </w:rPr>
              <w:t xml:space="preserve">%). </w:t>
            </w:r>
            <w:r w:rsidRPr="004E7844">
              <w:rPr>
                <w:rFonts w:asciiTheme="minorHAnsi" w:hAnsiTheme="minorHAnsi" w:cstheme="minorHAnsi"/>
                <w:lang w:val="es-ES"/>
              </w:rPr>
              <w:t>Las recomendaciones identificadas durante el seguimiento y evaluación son las siguientes:</w:t>
            </w:r>
          </w:p>
          <w:p w14:paraId="699B04A3" w14:textId="77777777" w:rsidR="003F0F37" w:rsidRPr="004E7844" w:rsidRDefault="003F0F37" w:rsidP="003F0F37">
            <w:pPr>
              <w:spacing w:line="276" w:lineRule="auto"/>
              <w:rPr>
                <w:rFonts w:asciiTheme="minorHAnsi" w:hAnsiTheme="minorHAnsi" w:cstheme="minorHAnsi"/>
                <w:b/>
                <w:bCs/>
                <w:lang w:val="es-ES"/>
              </w:rPr>
            </w:pPr>
          </w:p>
          <w:p w14:paraId="7B0DCB03" w14:textId="77777777" w:rsidR="003F0F37" w:rsidRPr="004E7844" w:rsidRDefault="003F0F37" w:rsidP="00C84C70">
            <w:pPr>
              <w:pStyle w:val="Prrafodelista"/>
              <w:numPr>
                <w:ilvl w:val="0"/>
                <w:numId w:val="2"/>
              </w:numPr>
              <w:autoSpaceDE/>
              <w:autoSpaceDN/>
              <w:adjustRightInd/>
              <w:spacing w:after="200" w:line="276" w:lineRule="auto"/>
              <w:rPr>
                <w:rFonts w:asciiTheme="minorHAnsi" w:hAnsiTheme="minorHAnsi" w:cstheme="minorHAnsi"/>
                <w:sz w:val="22"/>
                <w:szCs w:val="22"/>
              </w:rPr>
            </w:pPr>
            <w:r w:rsidRPr="004E7844">
              <w:rPr>
                <w:rFonts w:asciiTheme="minorHAnsi" w:hAnsiTheme="minorHAnsi" w:cstheme="minorHAnsi"/>
                <w:sz w:val="22"/>
                <w:szCs w:val="22"/>
              </w:rPr>
              <w:t>Para los procesos que presentaron porcentaje de cumplimiento por debajo de la meta programada, se recomienda para la próxima vigencia seguir con el desarrollo de las actividades y gestiones tendientes al cumplimiento de lo programado. Asimismo, tener en cuenta las recomendaciones específicas que se hicieron a los procesos y de ser necesario llevar a cabo los correctivos necesarios.</w:t>
            </w:r>
          </w:p>
          <w:p w14:paraId="5B321E36" w14:textId="77777777" w:rsidR="003F0F37" w:rsidRPr="004E7844" w:rsidRDefault="003F0F37" w:rsidP="003F0F37">
            <w:pPr>
              <w:pStyle w:val="Prrafodelista"/>
              <w:autoSpaceDE/>
              <w:autoSpaceDN/>
              <w:adjustRightInd/>
              <w:spacing w:after="200" w:line="276" w:lineRule="auto"/>
              <w:ind w:left="644"/>
              <w:rPr>
                <w:rFonts w:asciiTheme="minorHAnsi" w:hAnsiTheme="minorHAnsi" w:cstheme="minorHAnsi"/>
                <w:sz w:val="22"/>
                <w:szCs w:val="22"/>
              </w:rPr>
            </w:pPr>
          </w:p>
          <w:p w14:paraId="2CBDDBA7" w14:textId="7DF99F47" w:rsidR="003F0F37" w:rsidRPr="004E7844" w:rsidRDefault="003F0F37" w:rsidP="00C84C70">
            <w:pPr>
              <w:pStyle w:val="Prrafodelista"/>
              <w:numPr>
                <w:ilvl w:val="0"/>
                <w:numId w:val="3"/>
              </w:numPr>
              <w:autoSpaceDE/>
              <w:autoSpaceDN/>
              <w:adjustRightInd/>
              <w:spacing w:line="276" w:lineRule="auto"/>
              <w:ind w:left="589"/>
              <w:rPr>
                <w:rFonts w:asciiTheme="minorHAnsi" w:hAnsiTheme="minorHAnsi" w:cstheme="minorHAnsi"/>
                <w:sz w:val="22"/>
                <w:szCs w:val="22"/>
              </w:rPr>
            </w:pPr>
            <w:r w:rsidRPr="004E7844">
              <w:rPr>
                <w:rFonts w:asciiTheme="minorHAnsi" w:hAnsiTheme="minorHAnsi" w:cstheme="minorHAnsi"/>
                <w:sz w:val="22"/>
                <w:szCs w:val="22"/>
              </w:rPr>
              <w:t>Cuando el entregable definido sea la elaboración de un documento, para evidenciar su cumplimiento debe adjuntarse el documento para su revisión y verificación</w:t>
            </w:r>
            <w:r w:rsidR="00E91CBE">
              <w:rPr>
                <w:rFonts w:asciiTheme="minorHAnsi" w:hAnsiTheme="minorHAnsi" w:cstheme="minorHAnsi"/>
                <w:sz w:val="22"/>
                <w:szCs w:val="22"/>
              </w:rPr>
              <w:t xml:space="preserve"> o por lo menos el avance de su proyección para un estimado de avance.</w:t>
            </w:r>
          </w:p>
          <w:p w14:paraId="5056643D" w14:textId="77777777" w:rsidR="003F0F37" w:rsidRPr="004E7844" w:rsidRDefault="003F0F37" w:rsidP="003F0F37">
            <w:pPr>
              <w:autoSpaceDE/>
              <w:autoSpaceDN/>
              <w:adjustRightInd/>
              <w:spacing w:line="276" w:lineRule="auto"/>
              <w:rPr>
                <w:rFonts w:asciiTheme="minorHAnsi" w:hAnsiTheme="minorHAnsi" w:cstheme="minorHAnsi"/>
              </w:rPr>
            </w:pPr>
          </w:p>
          <w:p w14:paraId="1E16AEE5" w14:textId="0EDE6C0A" w:rsidR="00465654" w:rsidRDefault="003F0F37" w:rsidP="00465654">
            <w:pPr>
              <w:pStyle w:val="Prrafodelista"/>
              <w:numPr>
                <w:ilvl w:val="0"/>
                <w:numId w:val="6"/>
              </w:numPr>
              <w:spacing w:line="276" w:lineRule="auto"/>
              <w:rPr>
                <w:rFonts w:asciiTheme="minorHAnsi" w:hAnsiTheme="minorHAnsi" w:cstheme="minorHAnsi"/>
                <w:sz w:val="22"/>
                <w:szCs w:val="22"/>
              </w:rPr>
            </w:pPr>
            <w:r w:rsidRPr="004E7844">
              <w:rPr>
                <w:rFonts w:asciiTheme="minorHAnsi" w:hAnsiTheme="minorHAnsi" w:cstheme="minorHAnsi"/>
                <w:sz w:val="22"/>
                <w:szCs w:val="22"/>
              </w:rPr>
              <w:t xml:space="preserve">En cuanto a la herramienta e-Flow, la Oficina de Control Interno, </w:t>
            </w:r>
            <w:r w:rsidR="00465654">
              <w:rPr>
                <w:rFonts w:asciiTheme="minorHAnsi" w:hAnsiTheme="minorHAnsi" w:cstheme="minorHAnsi"/>
                <w:sz w:val="22"/>
                <w:szCs w:val="22"/>
              </w:rPr>
              <w:t>reitera las observaciones de aplicabilidad de la herramienta, realizadas a la Oficina de Planeación en correo electrónico enviado el día 15 de mayo de la presente vigencia; y que fueron plasmadas en seguimiento del I Trimestre de la vigencia 2024. Adicional a éstas, en este segundo seguimiento la OCI observa que los documentos que los procesos cargan en Excel, al momento de descarga se convierten en PDF, dificultando la labor de revisión, dada la extensión de algunas tablas que por el formato de descarga quedan cortadas.</w:t>
            </w:r>
          </w:p>
          <w:p w14:paraId="49475C70" w14:textId="77777777" w:rsidR="00465654" w:rsidRDefault="00465654" w:rsidP="00465654">
            <w:pPr>
              <w:pStyle w:val="Prrafodelista"/>
              <w:spacing w:line="276" w:lineRule="auto"/>
              <w:rPr>
                <w:rFonts w:asciiTheme="minorHAnsi" w:hAnsiTheme="minorHAnsi" w:cstheme="minorHAnsi"/>
                <w:sz w:val="22"/>
                <w:szCs w:val="22"/>
              </w:rPr>
            </w:pPr>
          </w:p>
          <w:p w14:paraId="1250B397" w14:textId="77777777" w:rsidR="00465654" w:rsidRDefault="00465654" w:rsidP="00465654">
            <w:pPr>
              <w:pStyle w:val="Prrafodelista"/>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 xml:space="preserve">La Oficina de Control Interno recomienda la revisión de la acción </w:t>
            </w:r>
            <w:r>
              <w:rPr>
                <w:rFonts w:asciiTheme="minorHAnsi" w:hAnsiTheme="minorHAnsi" w:cstheme="minorHAnsi"/>
                <w:b/>
                <w:sz w:val="22"/>
                <w:szCs w:val="22"/>
              </w:rPr>
              <w:t xml:space="preserve">A2. </w:t>
            </w:r>
            <w:r>
              <w:rPr>
                <w:rFonts w:asciiTheme="minorHAnsi" w:hAnsiTheme="minorHAnsi" w:cstheme="minorHAnsi"/>
                <w:sz w:val="22"/>
                <w:szCs w:val="22"/>
              </w:rPr>
              <w:t>Del proceso Gestión de Sistemas de Información, toda vez que, dada su fórmula de cálculo no se evalúan los casos efectivamente resueltos sino atendidos, la intención de la medición de un indicador debería estar encaminada a la medición de eficiencia de la atención de los casos aperturados.</w:t>
            </w:r>
          </w:p>
          <w:p w14:paraId="649151A1" w14:textId="77777777" w:rsidR="003F0F37" w:rsidRPr="00465654" w:rsidRDefault="003F0F37" w:rsidP="00465654">
            <w:pPr>
              <w:spacing w:line="276" w:lineRule="auto"/>
              <w:rPr>
                <w:rFonts w:asciiTheme="minorHAnsi" w:hAnsiTheme="minorHAnsi" w:cstheme="minorHAnsi"/>
              </w:rPr>
            </w:pPr>
          </w:p>
          <w:p w14:paraId="35F56DB2" w14:textId="77777777" w:rsidR="003F0F37" w:rsidRPr="004E7844" w:rsidRDefault="003F0F37" w:rsidP="003F0F37">
            <w:pPr>
              <w:spacing w:line="276" w:lineRule="auto"/>
              <w:rPr>
                <w:rFonts w:asciiTheme="minorHAnsi" w:hAnsiTheme="minorHAnsi" w:cstheme="minorHAnsi"/>
              </w:rPr>
            </w:pPr>
            <w:r w:rsidRPr="004E7844">
              <w:rPr>
                <w:rFonts w:asciiTheme="minorHAnsi" w:hAnsiTheme="minorHAnsi" w:cstheme="minorHAnsi"/>
                <w:b/>
              </w:rPr>
              <w:t>Nota.</w:t>
            </w:r>
            <w:r w:rsidRPr="004E7844">
              <w:rPr>
                <w:rFonts w:asciiTheme="minorHAnsi" w:hAnsiTheme="minorHAnsi" w:cstheme="minorHAnsi"/>
              </w:rPr>
              <w:t xml:space="preserve"> Es importante aclarar que las recomendaciones propuestas por la Oficina de Control Interno en ningún caso son de obligatorio cumplimiento por parte de las dependencias. in </w:t>
            </w:r>
            <w:r w:rsidRPr="004E7844">
              <w:rPr>
                <w:rFonts w:asciiTheme="minorHAnsi" w:hAnsiTheme="minorHAnsi" w:cstheme="minorHAnsi"/>
              </w:rPr>
              <w:lastRenderedPageBreak/>
              <w:t xml:space="preserve">embargo, se incentiva su consideración para los planes de mejoramiento a que haya lugar y fortalecer la cultura de autocontrol dentro de los procesos. </w:t>
            </w:r>
          </w:p>
          <w:p w14:paraId="237E2832" w14:textId="77777777" w:rsidR="003F0F37" w:rsidRPr="004E7844" w:rsidRDefault="003F0F37" w:rsidP="003F0F37">
            <w:pPr>
              <w:spacing w:line="276" w:lineRule="auto"/>
              <w:rPr>
                <w:rFonts w:asciiTheme="minorHAnsi" w:hAnsiTheme="minorHAnsi" w:cstheme="minorHAnsi"/>
              </w:rPr>
            </w:pPr>
          </w:p>
          <w:p w14:paraId="39D8DA89" w14:textId="77777777" w:rsidR="003F0F37" w:rsidRPr="004E7844" w:rsidRDefault="003F0F37" w:rsidP="003F0F37">
            <w:pPr>
              <w:spacing w:line="276" w:lineRule="auto"/>
              <w:rPr>
                <w:rFonts w:asciiTheme="minorHAnsi" w:hAnsiTheme="minorHAnsi" w:cstheme="minorHAnsi"/>
              </w:rPr>
            </w:pPr>
          </w:p>
          <w:p w14:paraId="4F44817A" w14:textId="77777777" w:rsidR="003F0F37" w:rsidRPr="004E7844" w:rsidRDefault="003F0F37" w:rsidP="003F0F37">
            <w:pPr>
              <w:pStyle w:val="Prrafodelista"/>
              <w:spacing w:line="276" w:lineRule="auto"/>
              <w:ind w:left="447"/>
              <w:rPr>
                <w:rFonts w:asciiTheme="minorHAnsi" w:hAnsiTheme="minorHAnsi" w:cstheme="minorHAnsi"/>
                <w:sz w:val="22"/>
                <w:szCs w:val="22"/>
              </w:rPr>
            </w:pPr>
          </w:p>
        </w:tc>
      </w:tr>
    </w:tbl>
    <w:p w14:paraId="49100A5A" w14:textId="77777777" w:rsidR="00465654" w:rsidRDefault="00465654" w:rsidP="004462DC">
      <w:pPr>
        <w:rPr>
          <w:lang w:val="es-ES"/>
        </w:rPr>
      </w:pPr>
    </w:p>
    <w:p w14:paraId="653767BE" w14:textId="77777777" w:rsidR="003F0F37" w:rsidRDefault="003F0F37" w:rsidP="003F0F37">
      <w:pPr>
        <w:rPr>
          <w:rFonts w:ascii="Palatino Linotype" w:hAnsi="Palatino Linotype"/>
          <w:b/>
        </w:rPr>
      </w:pPr>
    </w:p>
    <w:p w14:paraId="1993D52B" w14:textId="77777777" w:rsidR="003F0F37" w:rsidRPr="00B26264" w:rsidRDefault="003F0F37" w:rsidP="003F0F37">
      <w:pPr>
        <w:rPr>
          <w:rFonts w:asciiTheme="minorHAnsi" w:hAnsiTheme="minorHAnsi" w:cstheme="minorHAnsi"/>
          <w:b/>
        </w:rPr>
      </w:pPr>
      <w:r w:rsidRPr="00B26264">
        <w:rPr>
          <w:rFonts w:asciiTheme="minorHAnsi" w:hAnsiTheme="minorHAnsi" w:cstheme="minorHAnsi"/>
          <w:b/>
        </w:rPr>
        <w:t>JOSE WILLIAM CASALLAS FANDIÑO</w:t>
      </w:r>
    </w:p>
    <w:p w14:paraId="576590BC" w14:textId="77777777" w:rsidR="003F0F37" w:rsidRPr="00261B48" w:rsidRDefault="003F0F37" w:rsidP="003F0F37">
      <w:pPr>
        <w:rPr>
          <w:rFonts w:asciiTheme="minorHAnsi" w:hAnsiTheme="minorHAnsi" w:cstheme="minorHAnsi"/>
        </w:rPr>
      </w:pPr>
      <w:r w:rsidRPr="00B26264">
        <w:rPr>
          <w:rFonts w:asciiTheme="minorHAnsi" w:hAnsiTheme="minorHAnsi" w:cstheme="minorHAnsi"/>
        </w:rPr>
        <w:t>Jefe Oficina de Control Interno</w:t>
      </w:r>
    </w:p>
    <w:p w14:paraId="6E6E6C63" w14:textId="77777777" w:rsidR="003F0F37" w:rsidRPr="00B26264" w:rsidRDefault="003F0F37" w:rsidP="003F0F37">
      <w:pPr>
        <w:rPr>
          <w:rFonts w:asciiTheme="minorHAnsi" w:hAnsiTheme="minorHAnsi" w:cstheme="minorHAnsi"/>
          <w:sz w:val="16"/>
          <w:szCs w:val="16"/>
        </w:rPr>
      </w:pPr>
    </w:p>
    <w:p w14:paraId="1D4107FB" w14:textId="77777777" w:rsidR="003F0F37" w:rsidRPr="00B26264" w:rsidRDefault="003F0F37" w:rsidP="003F0F37">
      <w:pPr>
        <w:rPr>
          <w:rFonts w:asciiTheme="minorHAnsi" w:hAnsiTheme="minorHAnsi" w:cstheme="minorHAnsi"/>
          <w:sz w:val="16"/>
          <w:szCs w:val="16"/>
        </w:rPr>
      </w:pPr>
    </w:p>
    <w:p w14:paraId="62DBDEF4" w14:textId="77777777" w:rsidR="003F0F37" w:rsidRPr="00B26264" w:rsidRDefault="003F0F37" w:rsidP="003F0F37">
      <w:pPr>
        <w:rPr>
          <w:rFonts w:asciiTheme="minorHAnsi" w:hAnsiTheme="minorHAnsi" w:cstheme="minorHAnsi"/>
          <w:sz w:val="16"/>
          <w:szCs w:val="16"/>
        </w:rPr>
      </w:pPr>
      <w:r w:rsidRPr="00B26264">
        <w:rPr>
          <w:rFonts w:asciiTheme="minorHAnsi" w:hAnsiTheme="minorHAnsi" w:cstheme="minorHAnsi"/>
          <w:b/>
          <w:sz w:val="16"/>
          <w:szCs w:val="16"/>
        </w:rPr>
        <w:t>Elaborado por:</w:t>
      </w:r>
      <w:r w:rsidRPr="00B26264">
        <w:rPr>
          <w:rFonts w:asciiTheme="minorHAnsi" w:hAnsiTheme="minorHAnsi" w:cstheme="minorHAnsi"/>
          <w:sz w:val="16"/>
          <w:szCs w:val="16"/>
        </w:rPr>
        <w:t xml:space="preserve"> </w:t>
      </w:r>
    </w:p>
    <w:p w14:paraId="28052E61" w14:textId="77777777" w:rsidR="003F0F37" w:rsidRPr="00B26264" w:rsidRDefault="003F0F37" w:rsidP="003F0F37">
      <w:pPr>
        <w:rPr>
          <w:rFonts w:asciiTheme="minorHAnsi" w:hAnsiTheme="minorHAnsi" w:cstheme="minorHAnsi"/>
          <w:sz w:val="16"/>
          <w:szCs w:val="16"/>
        </w:rPr>
      </w:pPr>
      <w:r w:rsidRPr="00B26264">
        <w:rPr>
          <w:rFonts w:asciiTheme="minorHAnsi" w:hAnsiTheme="minorHAnsi" w:cstheme="minorHAnsi"/>
          <w:sz w:val="16"/>
          <w:szCs w:val="16"/>
        </w:rPr>
        <w:t>Luisa Fernanda Galán Viasús</w:t>
      </w:r>
    </w:p>
    <w:p w14:paraId="69D0FCC1" w14:textId="77777777" w:rsidR="003F0F37" w:rsidRPr="00B26264" w:rsidRDefault="003F0F37" w:rsidP="003F0F37">
      <w:pPr>
        <w:rPr>
          <w:rFonts w:asciiTheme="minorHAnsi" w:hAnsiTheme="minorHAnsi" w:cstheme="minorHAnsi"/>
          <w:sz w:val="16"/>
          <w:szCs w:val="16"/>
        </w:rPr>
      </w:pPr>
      <w:r w:rsidRPr="00B26264">
        <w:rPr>
          <w:rFonts w:asciiTheme="minorHAnsi" w:hAnsiTheme="minorHAnsi" w:cstheme="minorHAnsi"/>
          <w:sz w:val="16"/>
          <w:szCs w:val="16"/>
        </w:rPr>
        <w:t>Contratista Oficina de Control Interno.</w:t>
      </w:r>
    </w:p>
    <w:p w14:paraId="05108127" w14:textId="77777777" w:rsidR="003F0F37" w:rsidRDefault="003F0F37" w:rsidP="004462DC">
      <w:pPr>
        <w:rPr>
          <w:lang w:val="es-ES"/>
        </w:rPr>
      </w:pPr>
    </w:p>
    <w:sectPr w:rsidR="003F0F37" w:rsidSect="005E1A92">
      <w:headerReference w:type="default" r:id="rId17"/>
      <w:footerReference w:type="default" r:id="rId18"/>
      <w:headerReference w:type="first" r:id="rId19"/>
      <w:footerReference w:type="first" r:id="rId20"/>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8BFF7" w14:textId="77777777" w:rsidR="00D84AEA" w:rsidRDefault="00D84AEA" w:rsidP="004462DC">
      <w:r>
        <w:separator/>
      </w:r>
    </w:p>
  </w:endnote>
  <w:endnote w:type="continuationSeparator" w:id="0">
    <w:p w14:paraId="74AB8C0E" w14:textId="77777777" w:rsidR="00D84AEA" w:rsidRDefault="00D84AEA"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3186" w14:textId="7AC883DD" w:rsidR="006527B5" w:rsidRPr="000947FE" w:rsidRDefault="006527B5" w:rsidP="00143F4D">
    <w:pPr>
      <w:spacing w:line="276" w:lineRule="auto"/>
      <w:rPr>
        <w:rFonts w:ascii="Verdana" w:hAnsi="Verdana"/>
        <w:b/>
        <w:bCs/>
      </w:rPr>
    </w:pPr>
    <w:r>
      <w:rPr>
        <w:noProof/>
        <w:lang w:eastAsia="es-CO"/>
      </w:rPr>
      <mc:AlternateContent>
        <mc:Choice Requires="wps">
          <w:drawing>
            <wp:anchor distT="0" distB="0" distL="114300" distR="114300" simplePos="0" relativeHeight="251691008" behindDoc="0" locked="0" layoutInCell="1" allowOverlap="1" wp14:anchorId="2016A882" wp14:editId="7F8E98C2">
              <wp:simplePos x="0" y="0"/>
              <wp:positionH relativeFrom="column">
                <wp:posOffset>4714240</wp:posOffset>
              </wp:positionH>
              <wp:positionV relativeFrom="paragraph">
                <wp:posOffset>50800</wp:posOffset>
              </wp:positionV>
              <wp:extent cx="1285875" cy="2381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4EB20" w14:textId="1B7FBB3E" w:rsidR="006527B5" w:rsidRPr="009C1810" w:rsidRDefault="006527B5"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16A882" id="_x0000_t202" coordsize="21600,21600" o:spt="202" path="m,l,21600r21600,l21600,xe">
              <v:stroke joinstyle="miter"/>
              <v:path gradientshapeok="t" o:connecttype="rect"/>
            </v:shapetype>
            <v:shape id="_x0000_s1028" type="#_x0000_t202" style="position:absolute;left:0;text-align:left;margin-left:371.2pt;margin-top:4pt;width:101.25pt;height:1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" filled="f" stroked="f" strokeweight=".5pt">
              <v:textbox>
                <w:txbxContent>
                  <w:p w14:paraId="7DB4EB20" w14:textId="1B7FBB3E" w:rsidR="006527B5" w:rsidRPr="009C1810" w:rsidRDefault="006527B5"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roofErr w:type="spellStart"/>
    <w:r>
      <w:rPr>
        <w:rFonts w:ascii="Verdana" w:hAnsi="Verdana"/>
        <w:b/>
        <w:bCs/>
      </w:rPr>
      <w:t>SuperSubsidio</w:t>
    </w:r>
    <w:proofErr w:type="spellEnd"/>
  </w:p>
  <w:p w14:paraId="546FA291" w14:textId="646F0252" w:rsidR="006527B5" w:rsidRPr="001471A8" w:rsidRDefault="006527B5" w:rsidP="00143F4D">
    <w:pPr>
      <w:spacing w:line="276" w:lineRule="auto"/>
      <w:rPr>
        <w:rFonts w:ascii="Verdana" w:hAnsi="Verdana"/>
        <w:shd w:val="clear" w:color="auto" w:fill="FFFFFF"/>
        <w:lang w:val="en-US"/>
      </w:rPr>
    </w:pPr>
    <w:r w:rsidRPr="000947FE">
      <w:rPr>
        <w:rFonts w:ascii="Verdana" w:hAnsi="Verdana"/>
      </w:rPr>
      <w:t xml:space="preserve">Dirección: </w:t>
    </w:r>
    <w:r w:rsidRPr="00AF7D93">
      <w:rPr>
        <w:rFonts w:ascii="Verdana" w:hAnsi="Verdana"/>
        <w:shd w:val="clear" w:color="auto" w:fill="FFFFFF"/>
      </w:rPr>
      <w:t xml:space="preserve">Carrera 69 No. 25B - 44. </w:t>
    </w:r>
    <w:proofErr w:type="spellStart"/>
    <w:r w:rsidRPr="001471A8">
      <w:rPr>
        <w:rFonts w:ascii="Verdana" w:hAnsi="Verdana"/>
        <w:shd w:val="clear" w:color="auto" w:fill="FFFFFF"/>
        <w:lang w:val="en-US"/>
      </w:rPr>
      <w:t>Pisos</w:t>
    </w:r>
    <w:proofErr w:type="spellEnd"/>
    <w:r w:rsidRPr="001471A8">
      <w:rPr>
        <w:rFonts w:ascii="Verdana" w:hAnsi="Verdana"/>
        <w:shd w:val="clear" w:color="auto" w:fill="FFFFFF"/>
        <w:lang w:val="en-US"/>
      </w:rPr>
      <w:t xml:space="preserve"> 3, 4 y 7 </w:t>
    </w:r>
  </w:p>
  <w:p w14:paraId="59BC7A0D" w14:textId="6A321162" w:rsidR="006527B5" w:rsidRPr="001471A8" w:rsidRDefault="006527B5" w:rsidP="00143F4D">
    <w:pPr>
      <w:spacing w:line="276" w:lineRule="auto"/>
      <w:rPr>
        <w:rFonts w:ascii="Verdana" w:hAnsi="Verdana"/>
        <w:shd w:val="clear" w:color="auto" w:fill="FFFFFF"/>
        <w:lang w:val="en-US"/>
      </w:rPr>
    </w:pPr>
    <w:proofErr w:type="spellStart"/>
    <w:r w:rsidRPr="001471A8">
      <w:rPr>
        <w:rFonts w:ascii="Verdana" w:hAnsi="Verdana"/>
        <w:shd w:val="clear" w:color="auto" w:fill="FFFFFF"/>
        <w:lang w:val="en-US"/>
      </w:rPr>
      <w:t>Edificio</w:t>
    </w:r>
    <w:proofErr w:type="spellEnd"/>
    <w:r w:rsidRPr="001471A8">
      <w:rPr>
        <w:rFonts w:ascii="Verdana" w:hAnsi="Verdana"/>
        <w:shd w:val="clear" w:color="auto" w:fill="FFFFFF"/>
        <w:lang w:val="en-US"/>
      </w:rPr>
      <w:t xml:space="preserve"> World Business Port</w:t>
    </w:r>
  </w:p>
  <w:p w14:paraId="2EA33BB6" w14:textId="49CCD8D0" w:rsidR="006527B5" w:rsidRPr="000947FE" w:rsidRDefault="006527B5" w:rsidP="00143F4D">
    <w:pPr>
      <w:spacing w:line="276" w:lineRule="auto"/>
      <w:rPr>
        <w:rFonts w:ascii="Verdana" w:hAnsi="Verdana"/>
      </w:rPr>
    </w:pPr>
    <w:r w:rsidRPr="000947FE">
      <w:rPr>
        <w:rFonts w:ascii="Verdana" w:hAnsi="Verdana"/>
      </w:rPr>
      <w:t xml:space="preserve">Conmutador: (+57) </w:t>
    </w:r>
    <w:r w:rsidRPr="00AF7D93">
      <w:rPr>
        <w:rFonts w:ascii="Verdana" w:hAnsi="Verdana"/>
        <w:shd w:val="clear" w:color="auto" w:fill="FFFFFF"/>
      </w:rPr>
      <w:t>(601) 348 78 00</w:t>
    </w:r>
  </w:p>
  <w:p w14:paraId="473679AD" w14:textId="77777777" w:rsidR="006527B5" w:rsidRDefault="006527B5" w:rsidP="00143F4D">
    <w:pPr>
      <w:spacing w:line="276" w:lineRule="auto"/>
      <w:rPr>
        <w:rFonts w:ascii="Verdana" w:hAnsi="Verdana"/>
        <w:shd w:val="clear" w:color="auto" w:fill="FFFFFF"/>
      </w:rPr>
    </w:pPr>
    <w:r w:rsidRPr="000947FE">
      <w:rPr>
        <w:rFonts w:ascii="Verdana" w:hAnsi="Verdana"/>
      </w:rPr>
      <w:t xml:space="preserve">Línea Gratuita: (+57) </w:t>
    </w:r>
    <w:r w:rsidRPr="00AF7D93">
      <w:rPr>
        <w:rFonts w:ascii="Verdana" w:hAnsi="Verdana"/>
        <w:shd w:val="clear" w:color="auto" w:fill="FFFFFF"/>
      </w:rPr>
      <w:t>018000 910 110</w:t>
    </w:r>
    <w:r>
      <w:rPr>
        <w:rFonts w:ascii="Verdana" w:hAnsi="Verdana"/>
        <w:shd w:val="clear" w:color="auto" w:fill="FFFFFF"/>
      </w:rPr>
      <w:t xml:space="preserve"> </w:t>
    </w:r>
  </w:p>
  <w:p w14:paraId="0FE6C368" w14:textId="77777777" w:rsidR="006527B5" w:rsidRPr="00E025D1" w:rsidRDefault="006527B5" w:rsidP="00143F4D">
    <w:pPr>
      <w:spacing w:line="276" w:lineRule="auto"/>
    </w:pPr>
    <w:r>
      <w:rPr>
        <w:rFonts w:ascii="Verdana" w:hAnsi="Verdana"/>
        <w:shd w:val="clear" w:color="auto" w:fill="FFFFFF"/>
      </w:rPr>
      <w:t xml:space="preserve">Correo institucional: </w:t>
    </w:r>
    <w:r w:rsidRPr="00AF7D93">
      <w:rPr>
        <w:rFonts w:ascii="Verdana" w:hAnsi="Verdana"/>
        <w:shd w:val="clear" w:color="auto" w:fill="FFFFFF"/>
      </w:rPr>
      <w:t>ssf@ssf.gov.co</w:t>
    </w:r>
  </w:p>
  <w:p w14:paraId="0B7C9759" w14:textId="0A702C61" w:rsidR="006527B5" w:rsidRPr="00143F4D" w:rsidRDefault="006527B5" w:rsidP="00143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B91" w14:textId="52A68591" w:rsidR="006527B5" w:rsidRDefault="006527B5">
    <w:pPr>
      <w:pStyle w:val="Piedepgina"/>
    </w:pPr>
    <w:r>
      <w:rPr>
        <w:noProof/>
        <w:lang w:eastAsia="es-CO"/>
      </w:rPr>
      <mc:AlternateContent>
        <mc:Choice Requires="wps">
          <w:drawing>
            <wp:anchor distT="0" distB="0" distL="114300" distR="114300" simplePos="0" relativeHeight="251693056" behindDoc="0" locked="0" layoutInCell="1" allowOverlap="1" wp14:anchorId="04CB3EA0" wp14:editId="61D36438">
              <wp:simplePos x="0" y="0"/>
              <wp:positionH relativeFrom="column">
                <wp:posOffset>5187315</wp:posOffset>
              </wp:positionH>
              <wp:positionV relativeFrom="paragraph">
                <wp:posOffset>-170180</wp:posOffset>
              </wp:positionV>
              <wp:extent cx="1285875"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DB73" w14:textId="77777777" w:rsidR="006527B5" w:rsidRPr="009C1810" w:rsidRDefault="006527B5"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CB3EA0" id="_x0000_t202" coordsize="21600,21600" o:spt="202" path="m,l,21600r21600,l21600,xe">
              <v:stroke joinstyle="miter"/>
              <v:path gradientshapeok="t" o:connecttype="rect"/>
            </v:shapetype>
            <v:shape id="Cuadro de texto 3" o:spid="_x0000_s1029" type="#_x0000_t202" style="position:absolute;left:0;text-align:left;margin-left:408.45pt;margin-top:-13.4pt;width:101.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" filled="f" stroked="f" strokeweight=".5pt">
              <v:textbox>
                <w:txbxContent>
                  <w:p w14:paraId="2F9BDB73" w14:textId="77777777" w:rsidR="006527B5" w:rsidRPr="009C1810" w:rsidRDefault="006527B5"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69FC5" w14:textId="77777777" w:rsidR="00D84AEA" w:rsidRDefault="00D84AEA" w:rsidP="004462DC">
      <w:r>
        <w:separator/>
      </w:r>
    </w:p>
  </w:footnote>
  <w:footnote w:type="continuationSeparator" w:id="0">
    <w:p w14:paraId="0F19B1F0" w14:textId="77777777" w:rsidR="00D84AEA" w:rsidRDefault="00D84AEA" w:rsidP="004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5C88" w14:textId="73F8CC09" w:rsidR="006527B5" w:rsidRPr="00D4295D" w:rsidRDefault="006527B5" w:rsidP="00146896">
    <w:pPr>
      <w:pStyle w:val="Encabezado"/>
      <w:ind w:right="-57"/>
      <w:rPr>
        <w:b/>
        <w:sz w:val="16"/>
        <w:szCs w:val="16"/>
      </w:rPr>
    </w:pPr>
    <w:r>
      <w:rPr>
        <w:noProof/>
        <w:lang w:eastAsia="es-CO"/>
      </w:rPr>
      <w:drawing>
        <wp:anchor distT="0" distB="0" distL="114300" distR="114300" simplePos="0" relativeHeight="251695104" behindDoc="0" locked="0" layoutInCell="1" allowOverlap="1" wp14:anchorId="2AB869B6" wp14:editId="7760CA6D">
          <wp:simplePos x="0" y="0"/>
          <wp:positionH relativeFrom="margin">
            <wp:align>center</wp:align>
          </wp:positionH>
          <wp:positionV relativeFrom="paragraph">
            <wp:posOffset>-174353</wp:posOffset>
          </wp:positionV>
          <wp:extent cx="1335314" cy="63059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314" cy="630596"/>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lang w:eastAsia="es-CO"/>
      </w:rPr>
      <w:drawing>
        <wp:anchor distT="0" distB="0" distL="114300" distR="114300" simplePos="0" relativeHeight="251687936" behindDoc="0" locked="0" layoutInCell="1" allowOverlap="1" wp14:anchorId="2889F261" wp14:editId="212F5D75">
          <wp:simplePos x="0" y="0"/>
          <wp:positionH relativeFrom="column">
            <wp:posOffset>-184785</wp:posOffset>
          </wp:positionH>
          <wp:positionV relativeFrom="paragraph">
            <wp:posOffset>-149751</wp:posOffset>
          </wp:positionV>
          <wp:extent cx="403860" cy="429260"/>
          <wp:effectExtent l="0" t="0" r="2540" b="2540"/>
          <wp:wrapThrough wrapText="bothSides">
            <wp:wrapPolygon edited="0">
              <wp:start x="4075" y="0"/>
              <wp:lineTo x="0" y="3834"/>
              <wp:lineTo x="0" y="14059"/>
              <wp:lineTo x="4755" y="20450"/>
              <wp:lineTo x="8151" y="21089"/>
              <wp:lineTo x="12906" y="21089"/>
              <wp:lineTo x="16302" y="20450"/>
              <wp:lineTo x="21057" y="14059"/>
              <wp:lineTo x="21057" y="3834"/>
              <wp:lineTo x="16302" y="0"/>
              <wp:lineTo x="4075" y="0"/>
            </wp:wrapPolygon>
          </wp:wrapThrough>
          <wp:docPr id="13764080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00333" name="Imagen 430400333"/>
                  <pic:cNvPicPr/>
                </pic:nvPicPr>
                <pic:blipFill>
                  <a:blip r:embed="rId2"/>
                  <a:stretch>
                    <a:fillRect/>
                  </a:stretch>
                </pic:blipFill>
                <pic:spPr>
                  <a:xfrm>
                    <a:off x="0" y="0"/>
                    <a:ext cx="403860" cy="429260"/>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rPr>
      <w:softHyphen/>
    </w:r>
    <w:r>
      <w:rPr>
        <w:b/>
        <w:noProof/>
        <w:sz w:val="16"/>
        <w:szCs w:val="16"/>
      </w:rPr>
      <w:softHyphen/>
    </w:r>
    <w:r>
      <w:rPr>
        <w:b/>
        <w:noProof/>
        <w:sz w:val="16"/>
        <w:szCs w:val="16"/>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b/>
        <w:sz w:val="16"/>
        <w:szCs w:val="16"/>
      </w:rPr>
      <w:t xml:space="preserve">                                                                      </w:t>
    </w:r>
    <w:r>
      <w:rPr>
        <w:rFonts w:ascii="Helvetica" w:hAnsi="Helvetica"/>
        <w:b/>
        <w:color w:val="808080" w:themeColor="background1" w:themeShade="80"/>
        <w:sz w:val="14"/>
        <w:szCs w:val="14"/>
      </w:rPr>
      <w:tab/>
    </w:r>
  </w:p>
  <w:p w14:paraId="2AE92BB9" w14:textId="3A057AD0" w:rsidR="006527B5" w:rsidRPr="004462DC" w:rsidRDefault="006527B5" w:rsidP="004462DC">
    <w:pP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EB8" w14:textId="081B1C34" w:rsidR="006527B5" w:rsidRDefault="006527B5">
    <w:pPr>
      <w:pStyle w:val="Encabezado"/>
    </w:pPr>
    <w:r>
      <w:rPr>
        <w:b/>
        <w:noProof/>
        <w:sz w:val="16"/>
        <w:szCs w:val="16"/>
        <w:lang w:eastAsia="es-CO"/>
      </w:rPr>
      <mc:AlternateContent>
        <mc:Choice Requires="wps">
          <w:drawing>
            <wp:anchor distT="0" distB="0" distL="114300" distR="114300" simplePos="0" relativeHeight="251686912" behindDoc="0" locked="0" layoutInCell="1" allowOverlap="1" wp14:anchorId="28871148" wp14:editId="29D5A0AE">
              <wp:simplePos x="0" y="0"/>
              <wp:positionH relativeFrom="column">
                <wp:posOffset>-1678940</wp:posOffset>
              </wp:positionH>
              <wp:positionV relativeFrom="paragraph">
                <wp:posOffset>9655175</wp:posOffset>
              </wp:positionV>
              <wp:extent cx="2383790" cy="963930"/>
              <wp:effectExtent l="0" t="0" r="3810" b="1270"/>
              <wp:wrapThrough wrapText="bothSides">
                <wp:wrapPolygon edited="0">
                  <wp:start x="690" y="0"/>
                  <wp:lineTo x="0" y="1992"/>
                  <wp:lineTo x="0" y="20206"/>
                  <wp:lineTo x="690" y="21344"/>
                  <wp:lineTo x="17147" y="21344"/>
                  <wp:lineTo x="17722" y="21344"/>
                  <wp:lineTo x="19908" y="19352"/>
                  <wp:lineTo x="21289" y="14229"/>
                  <wp:lineTo x="21519" y="11383"/>
                  <wp:lineTo x="21519" y="0"/>
                  <wp:lineTo x="690" y="0"/>
                </wp:wrapPolygon>
              </wp:wrapThrough>
              <wp:docPr id="1257083436" name="Rectángulo redondeado 3"/>
              <wp:cNvGraphicFramePr/>
              <a:graphic xmlns:a="http://schemas.openxmlformats.org/drawingml/2006/main">
                <a:graphicData uri="http://schemas.microsoft.com/office/word/2010/wordprocessingShape">
                  <wps:wsp>
                    <wps:cNvSpPr/>
                    <wps:spPr>
                      <a:xfrm>
                        <a:off x="0" y="0"/>
                        <a:ext cx="2383790" cy="963930"/>
                      </a:xfrm>
                      <a:custGeom>
                        <a:avLst/>
                        <a:gdLst>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779989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3987"/>
                          <a:gd name="connsiteY0" fmla="*/ 184095 h 964084"/>
                          <a:gd name="connsiteX1" fmla="*/ 156001 w 2383987"/>
                          <a:gd name="connsiteY1" fmla="*/ 28094 h 964084"/>
                          <a:gd name="connsiteX2" fmla="*/ 2226519 w 2383987"/>
                          <a:gd name="connsiteY2" fmla="*/ 28094 h 964084"/>
                          <a:gd name="connsiteX3" fmla="*/ 2382520 w 2383987"/>
                          <a:gd name="connsiteY3" fmla="*/ 184095 h 964084"/>
                          <a:gd name="connsiteX4" fmla="*/ 2382520 w 2383987"/>
                          <a:gd name="connsiteY4" fmla="*/ 270371 h 964084"/>
                          <a:gd name="connsiteX5" fmla="*/ 1734150 w 2383987"/>
                          <a:gd name="connsiteY5" fmla="*/ 964084 h 964084"/>
                          <a:gd name="connsiteX6" fmla="*/ 156001 w 2383987"/>
                          <a:gd name="connsiteY6" fmla="*/ 964084 h 964084"/>
                          <a:gd name="connsiteX7" fmla="*/ 0 w 2383987"/>
                          <a:gd name="connsiteY7" fmla="*/ 808083 h 964084"/>
                          <a:gd name="connsiteX8" fmla="*/ 0 w 2383987"/>
                          <a:gd name="connsiteY8" fmla="*/ 184095 h 964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987" h="964084">
                            <a:moveTo>
                              <a:pt x="0" y="184095"/>
                            </a:moveTo>
                            <a:cubicBezTo>
                              <a:pt x="0" y="97938"/>
                              <a:pt x="69844" y="28094"/>
                              <a:pt x="156001" y="28094"/>
                            </a:cubicBezTo>
                            <a:lnTo>
                              <a:pt x="2226519" y="28094"/>
                            </a:lnTo>
                            <a:cubicBezTo>
                              <a:pt x="2312676" y="28094"/>
                              <a:pt x="2382520" y="97938"/>
                              <a:pt x="2382520" y="184095"/>
                            </a:cubicBezTo>
                            <a:cubicBezTo>
                              <a:pt x="2382520" y="212854"/>
                              <a:pt x="2356142" y="-299364"/>
                              <a:pt x="2382520" y="270371"/>
                            </a:cubicBezTo>
                            <a:cubicBezTo>
                              <a:pt x="2408898" y="840106"/>
                              <a:pt x="2075284" y="955291"/>
                              <a:pt x="1734150" y="964084"/>
                            </a:cubicBezTo>
                            <a:lnTo>
                              <a:pt x="156001" y="964084"/>
                            </a:lnTo>
                            <a:cubicBezTo>
                              <a:pt x="69844" y="964084"/>
                              <a:pt x="0" y="894240"/>
                              <a:pt x="0" y="808083"/>
                            </a:cubicBezTo>
                            <a:lnTo>
                              <a:pt x="0" y="184095"/>
                            </a:lnTo>
                            <a:close/>
                          </a:path>
                        </a:pathLst>
                      </a:custGeom>
                      <a:solidFill>
                        <a:srgbClr val="16A2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7B6790" id="Rectángulo redondeado 3" o:spid="_x0000_s1026" style="position:absolute;margin-left:-132.2pt;margin-top:760.25pt;width:187.7pt;height:7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987,9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" path="m,184095c,97938,69844,28094,156001,28094r2070518,c2312676,28094,2382520,97938,2382520,184095v,28759,-26378,-483459,,86276c2408898,840106,2075284,955291,1734150,964084r-1578149,c69844,964084,,894240,,808083l,184095xe" fillcolor="#16a2dc" stroked="f" strokeweight="2pt">
              <v:path arrowok="t" o:connecttype="custom" o:connectlocs="0,184066;155988,28090;2226335,28090;2382323,184066;2382323,270328;1734007,963930;155988,963930;0,807954;0,184066" o:connectangles="0,0,0,0,0,0,0,0,0"/>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65E8"/>
    <w:multiLevelType w:val="hybridMultilevel"/>
    <w:tmpl w:val="663804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C105A8"/>
    <w:multiLevelType w:val="hybridMultilevel"/>
    <w:tmpl w:val="F0CEB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A54264"/>
    <w:multiLevelType w:val="hybridMultilevel"/>
    <w:tmpl w:val="FF52A8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D7234C"/>
    <w:multiLevelType w:val="hybridMultilevel"/>
    <w:tmpl w:val="B0E8589A"/>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33CC4E7B"/>
    <w:multiLevelType w:val="hybridMultilevel"/>
    <w:tmpl w:val="F3C0A6F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36C27D90"/>
    <w:multiLevelType w:val="hybridMultilevel"/>
    <w:tmpl w:val="6156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93B8F"/>
    <w:multiLevelType w:val="hybridMultilevel"/>
    <w:tmpl w:val="95E051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DB436C"/>
    <w:multiLevelType w:val="hybridMultilevel"/>
    <w:tmpl w:val="991AF8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733519A5"/>
    <w:multiLevelType w:val="multilevel"/>
    <w:tmpl w:val="E73446C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775B2D95"/>
    <w:multiLevelType w:val="multilevel"/>
    <w:tmpl w:val="C37ABB02"/>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4"/>
  </w:num>
  <w:num w:numId="2">
    <w:abstractNumId w:val="3"/>
  </w:num>
  <w:num w:numId="3">
    <w:abstractNumId w:val="7"/>
  </w:num>
  <w:num w:numId="4">
    <w:abstractNumId w:val="9"/>
  </w:num>
  <w:num w:numId="5">
    <w:abstractNumId w:val="8"/>
  </w:num>
  <w:num w:numId="6">
    <w:abstractNumId w:val="5"/>
  </w:num>
  <w:num w:numId="7">
    <w:abstractNumId w:val="2"/>
  </w:num>
  <w:num w:numId="8">
    <w:abstractNumId w:val="1"/>
  </w:num>
  <w:num w:numId="9">
    <w:abstractNumId w:val="0"/>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97"/>
    <w:rsid w:val="00000086"/>
    <w:rsid w:val="00000136"/>
    <w:rsid w:val="00000506"/>
    <w:rsid w:val="00000A25"/>
    <w:rsid w:val="00001323"/>
    <w:rsid w:val="00001563"/>
    <w:rsid w:val="00001B51"/>
    <w:rsid w:val="00001BFC"/>
    <w:rsid w:val="00001D08"/>
    <w:rsid w:val="00001F7C"/>
    <w:rsid w:val="000020EB"/>
    <w:rsid w:val="00002B2B"/>
    <w:rsid w:val="00003443"/>
    <w:rsid w:val="00003747"/>
    <w:rsid w:val="000038FA"/>
    <w:rsid w:val="000039F7"/>
    <w:rsid w:val="00003E02"/>
    <w:rsid w:val="00003EB9"/>
    <w:rsid w:val="000043C9"/>
    <w:rsid w:val="00004612"/>
    <w:rsid w:val="00004989"/>
    <w:rsid w:val="000051E1"/>
    <w:rsid w:val="00005955"/>
    <w:rsid w:val="0000595E"/>
    <w:rsid w:val="00005D3B"/>
    <w:rsid w:val="00006695"/>
    <w:rsid w:val="0000682D"/>
    <w:rsid w:val="0000692B"/>
    <w:rsid w:val="000069DF"/>
    <w:rsid w:val="00006CFB"/>
    <w:rsid w:val="00006F69"/>
    <w:rsid w:val="0000724C"/>
    <w:rsid w:val="00007361"/>
    <w:rsid w:val="000076D7"/>
    <w:rsid w:val="00007745"/>
    <w:rsid w:val="00007901"/>
    <w:rsid w:val="00007AA7"/>
    <w:rsid w:val="000106C7"/>
    <w:rsid w:val="00010736"/>
    <w:rsid w:val="00010A62"/>
    <w:rsid w:val="00010FD6"/>
    <w:rsid w:val="00011253"/>
    <w:rsid w:val="000115B5"/>
    <w:rsid w:val="00011CE2"/>
    <w:rsid w:val="00012295"/>
    <w:rsid w:val="00012370"/>
    <w:rsid w:val="0001254E"/>
    <w:rsid w:val="0001279F"/>
    <w:rsid w:val="00012830"/>
    <w:rsid w:val="00012B43"/>
    <w:rsid w:val="00012BBC"/>
    <w:rsid w:val="00012DC5"/>
    <w:rsid w:val="00012F0B"/>
    <w:rsid w:val="00012F3C"/>
    <w:rsid w:val="0001315F"/>
    <w:rsid w:val="00013A5A"/>
    <w:rsid w:val="00014185"/>
    <w:rsid w:val="00014311"/>
    <w:rsid w:val="00014489"/>
    <w:rsid w:val="000148EB"/>
    <w:rsid w:val="00014F3D"/>
    <w:rsid w:val="0001515D"/>
    <w:rsid w:val="00015335"/>
    <w:rsid w:val="00015A9B"/>
    <w:rsid w:val="00015FE1"/>
    <w:rsid w:val="00016092"/>
    <w:rsid w:val="0001641F"/>
    <w:rsid w:val="0001658C"/>
    <w:rsid w:val="000165C2"/>
    <w:rsid w:val="00016EA6"/>
    <w:rsid w:val="000173B5"/>
    <w:rsid w:val="00017590"/>
    <w:rsid w:val="00017B88"/>
    <w:rsid w:val="00017CD7"/>
    <w:rsid w:val="0002001D"/>
    <w:rsid w:val="000201B6"/>
    <w:rsid w:val="00020248"/>
    <w:rsid w:val="00020334"/>
    <w:rsid w:val="00020951"/>
    <w:rsid w:val="00020B21"/>
    <w:rsid w:val="00020C8D"/>
    <w:rsid w:val="00021168"/>
    <w:rsid w:val="0002145A"/>
    <w:rsid w:val="00021609"/>
    <w:rsid w:val="000217A5"/>
    <w:rsid w:val="0002181F"/>
    <w:rsid w:val="000219C7"/>
    <w:rsid w:val="00021CF8"/>
    <w:rsid w:val="000221AF"/>
    <w:rsid w:val="00022390"/>
    <w:rsid w:val="00022BA1"/>
    <w:rsid w:val="00022BE9"/>
    <w:rsid w:val="00022E75"/>
    <w:rsid w:val="000232C8"/>
    <w:rsid w:val="00023506"/>
    <w:rsid w:val="000236B8"/>
    <w:rsid w:val="00023749"/>
    <w:rsid w:val="000239DA"/>
    <w:rsid w:val="00023FD5"/>
    <w:rsid w:val="00024371"/>
    <w:rsid w:val="000247A1"/>
    <w:rsid w:val="00025371"/>
    <w:rsid w:val="000255D5"/>
    <w:rsid w:val="00025A43"/>
    <w:rsid w:val="00026866"/>
    <w:rsid w:val="00026945"/>
    <w:rsid w:val="00027006"/>
    <w:rsid w:val="0002787A"/>
    <w:rsid w:val="000278C1"/>
    <w:rsid w:val="00027962"/>
    <w:rsid w:val="00027B17"/>
    <w:rsid w:val="00027BA5"/>
    <w:rsid w:val="00031680"/>
    <w:rsid w:val="0003170A"/>
    <w:rsid w:val="00031777"/>
    <w:rsid w:val="0003226E"/>
    <w:rsid w:val="0003279E"/>
    <w:rsid w:val="00032B69"/>
    <w:rsid w:val="00032BF4"/>
    <w:rsid w:val="00032DA2"/>
    <w:rsid w:val="0003396F"/>
    <w:rsid w:val="00033B6A"/>
    <w:rsid w:val="000345F9"/>
    <w:rsid w:val="00034A53"/>
    <w:rsid w:val="00034C65"/>
    <w:rsid w:val="00034FB2"/>
    <w:rsid w:val="000350AE"/>
    <w:rsid w:val="000352ED"/>
    <w:rsid w:val="0003572F"/>
    <w:rsid w:val="000363F5"/>
    <w:rsid w:val="00036608"/>
    <w:rsid w:val="000367DC"/>
    <w:rsid w:val="00036A69"/>
    <w:rsid w:val="00036B4C"/>
    <w:rsid w:val="00036D68"/>
    <w:rsid w:val="00036DB7"/>
    <w:rsid w:val="00036ECB"/>
    <w:rsid w:val="00036F43"/>
    <w:rsid w:val="0003798F"/>
    <w:rsid w:val="00037ADA"/>
    <w:rsid w:val="00037C83"/>
    <w:rsid w:val="00040214"/>
    <w:rsid w:val="000402CA"/>
    <w:rsid w:val="000406AA"/>
    <w:rsid w:val="00041246"/>
    <w:rsid w:val="00041D40"/>
    <w:rsid w:val="000423ED"/>
    <w:rsid w:val="000427E1"/>
    <w:rsid w:val="0004334B"/>
    <w:rsid w:val="00043553"/>
    <w:rsid w:val="00043560"/>
    <w:rsid w:val="0004434B"/>
    <w:rsid w:val="00045013"/>
    <w:rsid w:val="00045AE2"/>
    <w:rsid w:val="00046504"/>
    <w:rsid w:val="000465BC"/>
    <w:rsid w:val="00046C81"/>
    <w:rsid w:val="00046E05"/>
    <w:rsid w:val="000470C6"/>
    <w:rsid w:val="00047133"/>
    <w:rsid w:val="0004774E"/>
    <w:rsid w:val="00050189"/>
    <w:rsid w:val="000504B7"/>
    <w:rsid w:val="00052039"/>
    <w:rsid w:val="000520C2"/>
    <w:rsid w:val="0005223A"/>
    <w:rsid w:val="00052AAB"/>
    <w:rsid w:val="00053344"/>
    <w:rsid w:val="00053524"/>
    <w:rsid w:val="00053723"/>
    <w:rsid w:val="00054431"/>
    <w:rsid w:val="00054E90"/>
    <w:rsid w:val="00054EB9"/>
    <w:rsid w:val="00055190"/>
    <w:rsid w:val="00055608"/>
    <w:rsid w:val="00055798"/>
    <w:rsid w:val="00055954"/>
    <w:rsid w:val="00056111"/>
    <w:rsid w:val="000574FD"/>
    <w:rsid w:val="0005765F"/>
    <w:rsid w:val="0005786A"/>
    <w:rsid w:val="0005792E"/>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2B8F"/>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6B4"/>
    <w:rsid w:val="000728FB"/>
    <w:rsid w:val="000736EA"/>
    <w:rsid w:val="000737FE"/>
    <w:rsid w:val="000738B0"/>
    <w:rsid w:val="000739C1"/>
    <w:rsid w:val="00073BB2"/>
    <w:rsid w:val="00073F86"/>
    <w:rsid w:val="00074612"/>
    <w:rsid w:val="000747EB"/>
    <w:rsid w:val="000748E8"/>
    <w:rsid w:val="00074BCC"/>
    <w:rsid w:val="00074BFF"/>
    <w:rsid w:val="00074D2E"/>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813"/>
    <w:rsid w:val="00083AC5"/>
    <w:rsid w:val="00083E87"/>
    <w:rsid w:val="000843D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052"/>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CF1"/>
    <w:rsid w:val="00097F18"/>
    <w:rsid w:val="00097F7A"/>
    <w:rsid w:val="000A03F3"/>
    <w:rsid w:val="000A0656"/>
    <w:rsid w:val="000A0DDC"/>
    <w:rsid w:val="000A11A8"/>
    <w:rsid w:val="000A13D0"/>
    <w:rsid w:val="000A1411"/>
    <w:rsid w:val="000A154E"/>
    <w:rsid w:val="000A18E4"/>
    <w:rsid w:val="000A1D27"/>
    <w:rsid w:val="000A24C4"/>
    <w:rsid w:val="000A299A"/>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197A"/>
    <w:rsid w:val="000B25F2"/>
    <w:rsid w:val="000B28DD"/>
    <w:rsid w:val="000B336E"/>
    <w:rsid w:val="000B3B70"/>
    <w:rsid w:val="000B453B"/>
    <w:rsid w:val="000B484B"/>
    <w:rsid w:val="000B488B"/>
    <w:rsid w:val="000B4BAB"/>
    <w:rsid w:val="000B541C"/>
    <w:rsid w:val="000B5A36"/>
    <w:rsid w:val="000B6229"/>
    <w:rsid w:val="000B662B"/>
    <w:rsid w:val="000B678E"/>
    <w:rsid w:val="000B695D"/>
    <w:rsid w:val="000B6B0E"/>
    <w:rsid w:val="000B6B60"/>
    <w:rsid w:val="000B6D19"/>
    <w:rsid w:val="000B6D24"/>
    <w:rsid w:val="000B6DE9"/>
    <w:rsid w:val="000B6FB6"/>
    <w:rsid w:val="000B70DD"/>
    <w:rsid w:val="000B7670"/>
    <w:rsid w:val="000B779C"/>
    <w:rsid w:val="000C06B3"/>
    <w:rsid w:val="000C09D6"/>
    <w:rsid w:val="000C0C02"/>
    <w:rsid w:val="000C172F"/>
    <w:rsid w:val="000C17F7"/>
    <w:rsid w:val="000C1C2F"/>
    <w:rsid w:val="000C1E03"/>
    <w:rsid w:val="000C243C"/>
    <w:rsid w:val="000C3679"/>
    <w:rsid w:val="000C3E9A"/>
    <w:rsid w:val="000C4043"/>
    <w:rsid w:val="000C41B3"/>
    <w:rsid w:val="000C425F"/>
    <w:rsid w:val="000C4A34"/>
    <w:rsid w:val="000C53F8"/>
    <w:rsid w:val="000C54ED"/>
    <w:rsid w:val="000C56D7"/>
    <w:rsid w:val="000C56FB"/>
    <w:rsid w:val="000C5988"/>
    <w:rsid w:val="000C5D8D"/>
    <w:rsid w:val="000C5F9C"/>
    <w:rsid w:val="000C6509"/>
    <w:rsid w:val="000C6BA6"/>
    <w:rsid w:val="000C6DF3"/>
    <w:rsid w:val="000C7265"/>
    <w:rsid w:val="000C7348"/>
    <w:rsid w:val="000C7623"/>
    <w:rsid w:val="000C7BF6"/>
    <w:rsid w:val="000D0048"/>
    <w:rsid w:val="000D0331"/>
    <w:rsid w:val="000D05AE"/>
    <w:rsid w:val="000D06BE"/>
    <w:rsid w:val="000D0A1D"/>
    <w:rsid w:val="000D0DEA"/>
    <w:rsid w:val="000D0E7F"/>
    <w:rsid w:val="000D10D6"/>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2E3"/>
    <w:rsid w:val="000E6442"/>
    <w:rsid w:val="000E6749"/>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9F"/>
    <w:rsid w:val="000F18B6"/>
    <w:rsid w:val="000F23D9"/>
    <w:rsid w:val="000F27B1"/>
    <w:rsid w:val="000F2930"/>
    <w:rsid w:val="000F2F97"/>
    <w:rsid w:val="000F3120"/>
    <w:rsid w:val="000F322E"/>
    <w:rsid w:val="000F3804"/>
    <w:rsid w:val="000F3880"/>
    <w:rsid w:val="000F3BC5"/>
    <w:rsid w:val="000F4A81"/>
    <w:rsid w:val="000F4B73"/>
    <w:rsid w:val="000F4CBD"/>
    <w:rsid w:val="000F4E5E"/>
    <w:rsid w:val="000F5516"/>
    <w:rsid w:val="000F5645"/>
    <w:rsid w:val="000F564A"/>
    <w:rsid w:val="000F568F"/>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089"/>
    <w:rsid w:val="00103184"/>
    <w:rsid w:val="00103B8A"/>
    <w:rsid w:val="00103E45"/>
    <w:rsid w:val="00103ECB"/>
    <w:rsid w:val="0010549E"/>
    <w:rsid w:val="00106626"/>
    <w:rsid w:val="00106CE6"/>
    <w:rsid w:val="001071D1"/>
    <w:rsid w:val="001071DB"/>
    <w:rsid w:val="00107993"/>
    <w:rsid w:val="00107A36"/>
    <w:rsid w:val="00110197"/>
    <w:rsid w:val="0011021F"/>
    <w:rsid w:val="0011061B"/>
    <w:rsid w:val="00110717"/>
    <w:rsid w:val="001109D6"/>
    <w:rsid w:val="00110AC1"/>
    <w:rsid w:val="00111239"/>
    <w:rsid w:val="001115AB"/>
    <w:rsid w:val="00111761"/>
    <w:rsid w:val="001117A3"/>
    <w:rsid w:val="0011188B"/>
    <w:rsid w:val="00111FA3"/>
    <w:rsid w:val="001121AF"/>
    <w:rsid w:val="0011224F"/>
    <w:rsid w:val="00112459"/>
    <w:rsid w:val="00112852"/>
    <w:rsid w:val="00112B05"/>
    <w:rsid w:val="00112D79"/>
    <w:rsid w:val="00112E49"/>
    <w:rsid w:val="00113012"/>
    <w:rsid w:val="001132CA"/>
    <w:rsid w:val="00113D23"/>
    <w:rsid w:val="0011420D"/>
    <w:rsid w:val="00114239"/>
    <w:rsid w:val="001144A1"/>
    <w:rsid w:val="001147EF"/>
    <w:rsid w:val="00114B67"/>
    <w:rsid w:val="00114E73"/>
    <w:rsid w:val="00114F5D"/>
    <w:rsid w:val="001155E3"/>
    <w:rsid w:val="00115C9C"/>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C2E"/>
    <w:rsid w:val="00125C74"/>
    <w:rsid w:val="00125D10"/>
    <w:rsid w:val="00125F53"/>
    <w:rsid w:val="0012654B"/>
    <w:rsid w:val="00126683"/>
    <w:rsid w:val="00126E32"/>
    <w:rsid w:val="00126ECB"/>
    <w:rsid w:val="00127180"/>
    <w:rsid w:val="0012774D"/>
    <w:rsid w:val="00127E23"/>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CB"/>
    <w:rsid w:val="00135CDA"/>
    <w:rsid w:val="00135DFD"/>
    <w:rsid w:val="001362ED"/>
    <w:rsid w:val="001367A2"/>
    <w:rsid w:val="00136991"/>
    <w:rsid w:val="00137273"/>
    <w:rsid w:val="001372C6"/>
    <w:rsid w:val="001372E0"/>
    <w:rsid w:val="00137869"/>
    <w:rsid w:val="00140265"/>
    <w:rsid w:val="001410C2"/>
    <w:rsid w:val="001410FD"/>
    <w:rsid w:val="00141791"/>
    <w:rsid w:val="00141A1B"/>
    <w:rsid w:val="00141D1D"/>
    <w:rsid w:val="00142317"/>
    <w:rsid w:val="00142971"/>
    <w:rsid w:val="00142B5E"/>
    <w:rsid w:val="00142D77"/>
    <w:rsid w:val="00142F11"/>
    <w:rsid w:val="00142FC3"/>
    <w:rsid w:val="001434BD"/>
    <w:rsid w:val="001436D4"/>
    <w:rsid w:val="00143A6D"/>
    <w:rsid w:val="00143C51"/>
    <w:rsid w:val="00143E87"/>
    <w:rsid w:val="00143F4D"/>
    <w:rsid w:val="00144111"/>
    <w:rsid w:val="001444BD"/>
    <w:rsid w:val="00144767"/>
    <w:rsid w:val="001447E6"/>
    <w:rsid w:val="00144981"/>
    <w:rsid w:val="00144F43"/>
    <w:rsid w:val="001451F1"/>
    <w:rsid w:val="00145BC7"/>
    <w:rsid w:val="00145BDE"/>
    <w:rsid w:val="00146896"/>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0A4"/>
    <w:rsid w:val="00151CFF"/>
    <w:rsid w:val="00151D94"/>
    <w:rsid w:val="00151E58"/>
    <w:rsid w:val="001520F5"/>
    <w:rsid w:val="0015239C"/>
    <w:rsid w:val="00152762"/>
    <w:rsid w:val="00152765"/>
    <w:rsid w:val="001533AB"/>
    <w:rsid w:val="00153695"/>
    <w:rsid w:val="001539C0"/>
    <w:rsid w:val="00154340"/>
    <w:rsid w:val="001543F1"/>
    <w:rsid w:val="0015456C"/>
    <w:rsid w:val="00154581"/>
    <w:rsid w:val="00154A53"/>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A4A"/>
    <w:rsid w:val="00157C94"/>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674"/>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00"/>
    <w:rsid w:val="001674BE"/>
    <w:rsid w:val="00167580"/>
    <w:rsid w:val="00167F2A"/>
    <w:rsid w:val="001701E3"/>
    <w:rsid w:val="0017024A"/>
    <w:rsid w:val="00170394"/>
    <w:rsid w:val="001707FB"/>
    <w:rsid w:val="00170F1D"/>
    <w:rsid w:val="00171FC8"/>
    <w:rsid w:val="00172577"/>
    <w:rsid w:val="001726D3"/>
    <w:rsid w:val="001727EC"/>
    <w:rsid w:val="00172958"/>
    <w:rsid w:val="00172EEA"/>
    <w:rsid w:val="00173488"/>
    <w:rsid w:val="00173BA3"/>
    <w:rsid w:val="00173C24"/>
    <w:rsid w:val="0017416C"/>
    <w:rsid w:val="001742DA"/>
    <w:rsid w:val="0017499D"/>
    <w:rsid w:val="00174AFF"/>
    <w:rsid w:val="0017528F"/>
    <w:rsid w:val="0017592A"/>
    <w:rsid w:val="00175F6A"/>
    <w:rsid w:val="001765E0"/>
    <w:rsid w:val="0017675C"/>
    <w:rsid w:val="00176DB8"/>
    <w:rsid w:val="00177A56"/>
    <w:rsid w:val="00177D27"/>
    <w:rsid w:val="00177E1F"/>
    <w:rsid w:val="00177EE7"/>
    <w:rsid w:val="00177FF0"/>
    <w:rsid w:val="0018002B"/>
    <w:rsid w:val="00180166"/>
    <w:rsid w:val="0018071B"/>
    <w:rsid w:val="00180808"/>
    <w:rsid w:val="00180853"/>
    <w:rsid w:val="001809E3"/>
    <w:rsid w:val="00180A02"/>
    <w:rsid w:val="00180BD8"/>
    <w:rsid w:val="00180F29"/>
    <w:rsid w:val="00180F89"/>
    <w:rsid w:val="00180FB8"/>
    <w:rsid w:val="001810A5"/>
    <w:rsid w:val="001811EE"/>
    <w:rsid w:val="001814B2"/>
    <w:rsid w:val="001814D7"/>
    <w:rsid w:val="00181A51"/>
    <w:rsid w:val="00181CF1"/>
    <w:rsid w:val="00182EF5"/>
    <w:rsid w:val="0018318A"/>
    <w:rsid w:val="001835D9"/>
    <w:rsid w:val="0018379F"/>
    <w:rsid w:val="001848A4"/>
    <w:rsid w:val="00184DF7"/>
    <w:rsid w:val="00184E93"/>
    <w:rsid w:val="00184EAD"/>
    <w:rsid w:val="00184EE4"/>
    <w:rsid w:val="00185312"/>
    <w:rsid w:val="0018540C"/>
    <w:rsid w:val="00186929"/>
    <w:rsid w:val="00186D27"/>
    <w:rsid w:val="0018700D"/>
    <w:rsid w:val="00187045"/>
    <w:rsid w:val="00187095"/>
    <w:rsid w:val="001871FE"/>
    <w:rsid w:val="00187217"/>
    <w:rsid w:val="0018744F"/>
    <w:rsid w:val="00187AF9"/>
    <w:rsid w:val="00187EE3"/>
    <w:rsid w:val="00187F3E"/>
    <w:rsid w:val="0019017B"/>
    <w:rsid w:val="00190534"/>
    <w:rsid w:val="001906A6"/>
    <w:rsid w:val="00190717"/>
    <w:rsid w:val="0019093F"/>
    <w:rsid w:val="00190C10"/>
    <w:rsid w:val="00190C11"/>
    <w:rsid w:val="00191725"/>
    <w:rsid w:val="0019181C"/>
    <w:rsid w:val="00191899"/>
    <w:rsid w:val="001918C9"/>
    <w:rsid w:val="00191AC6"/>
    <w:rsid w:val="00192A5F"/>
    <w:rsid w:val="00192BF6"/>
    <w:rsid w:val="00193DB7"/>
    <w:rsid w:val="00194A2D"/>
    <w:rsid w:val="00194F06"/>
    <w:rsid w:val="00194FFF"/>
    <w:rsid w:val="001959A5"/>
    <w:rsid w:val="00195BFE"/>
    <w:rsid w:val="00197472"/>
    <w:rsid w:val="001975E0"/>
    <w:rsid w:val="00197838"/>
    <w:rsid w:val="00197EC5"/>
    <w:rsid w:val="001A03EF"/>
    <w:rsid w:val="001A0EF5"/>
    <w:rsid w:val="001A0FD0"/>
    <w:rsid w:val="001A12A2"/>
    <w:rsid w:val="001A13BC"/>
    <w:rsid w:val="001A1C03"/>
    <w:rsid w:val="001A2416"/>
    <w:rsid w:val="001A27F4"/>
    <w:rsid w:val="001A341E"/>
    <w:rsid w:val="001A34F4"/>
    <w:rsid w:val="001A3DA2"/>
    <w:rsid w:val="001A3E19"/>
    <w:rsid w:val="001A48E1"/>
    <w:rsid w:val="001A4BCE"/>
    <w:rsid w:val="001A4C99"/>
    <w:rsid w:val="001A4CF5"/>
    <w:rsid w:val="001A4DD6"/>
    <w:rsid w:val="001A52CB"/>
    <w:rsid w:val="001A5508"/>
    <w:rsid w:val="001A566D"/>
    <w:rsid w:val="001A5768"/>
    <w:rsid w:val="001A5EF8"/>
    <w:rsid w:val="001A605B"/>
    <w:rsid w:val="001A6595"/>
    <w:rsid w:val="001A666E"/>
    <w:rsid w:val="001A69C9"/>
    <w:rsid w:val="001A769F"/>
    <w:rsid w:val="001B0133"/>
    <w:rsid w:val="001B06ED"/>
    <w:rsid w:val="001B0A25"/>
    <w:rsid w:val="001B0A9D"/>
    <w:rsid w:val="001B0B01"/>
    <w:rsid w:val="001B1CB7"/>
    <w:rsid w:val="001B1EAD"/>
    <w:rsid w:val="001B23C6"/>
    <w:rsid w:val="001B2419"/>
    <w:rsid w:val="001B2DC8"/>
    <w:rsid w:val="001B313F"/>
    <w:rsid w:val="001B349B"/>
    <w:rsid w:val="001B37D1"/>
    <w:rsid w:val="001B3982"/>
    <w:rsid w:val="001B3F24"/>
    <w:rsid w:val="001B3F3C"/>
    <w:rsid w:val="001B405A"/>
    <w:rsid w:val="001B453D"/>
    <w:rsid w:val="001B4579"/>
    <w:rsid w:val="001B4669"/>
    <w:rsid w:val="001B4A81"/>
    <w:rsid w:val="001B5410"/>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202"/>
    <w:rsid w:val="001C3880"/>
    <w:rsid w:val="001C4C88"/>
    <w:rsid w:val="001C5A6C"/>
    <w:rsid w:val="001C5DBE"/>
    <w:rsid w:val="001C6870"/>
    <w:rsid w:val="001C6EA6"/>
    <w:rsid w:val="001C75AC"/>
    <w:rsid w:val="001C7BBF"/>
    <w:rsid w:val="001C7C79"/>
    <w:rsid w:val="001C7D7D"/>
    <w:rsid w:val="001C7F19"/>
    <w:rsid w:val="001D0B61"/>
    <w:rsid w:val="001D0CB2"/>
    <w:rsid w:val="001D12D9"/>
    <w:rsid w:val="001D16F6"/>
    <w:rsid w:val="001D1843"/>
    <w:rsid w:val="001D18AB"/>
    <w:rsid w:val="001D1FDB"/>
    <w:rsid w:val="001D2393"/>
    <w:rsid w:val="001D2596"/>
    <w:rsid w:val="001D25E7"/>
    <w:rsid w:val="001D261D"/>
    <w:rsid w:val="001D2B90"/>
    <w:rsid w:val="001D2CCA"/>
    <w:rsid w:val="001D3105"/>
    <w:rsid w:val="001D36AA"/>
    <w:rsid w:val="001D3D34"/>
    <w:rsid w:val="001D4749"/>
    <w:rsid w:val="001D4AE1"/>
    <w:rsid w:val="001D4AF5"/>
    <w:rsid w:val="001D4E0D"/>
    <w:rsid w:val="001D4FD4"/>
    <w:rsid w:val="001D534A"/>
    <w:rsid w:val="001D5D1F"/>
    <w:rsid w:val="001D5DC3"/>
    <w:rsid w:val="001D61AC"/>
    <w:rsid w:val="001D6277"/>
    <w:rsid w:val="001D6287"/>
    <w:rsid w:val="001D6296"/>
    <w:rsid w:val="001D6A9F"/>
    <w:rsid w:val="001D7D10"/>
    <w:rsid w:val="001D7F95"/>
    <w:rsid w:val="001E0035"/>
    <w:rsid w:val="001E02B9"/>
    <w:rsid w:val="001E0934"/>
    <w:rsid w:val="001E0999"/>
    <w:rsid w:val="001E0A3F"/>
    <w:rsid w:val="001E0BC0"/>
    <w:rsid w:val="001E0CF2"/>
    <w:rsid w:val="001E0D6B"/>
    <w:rsid w:val="001E1152"/>
    <w:rsid w:val="001E11FA"/>
    <w:rsid w:val="001E2325"/>
    <w:rsid w:val="001E2908"/>
    <w:rsid w:val="001E2F0E"/>
    <w:rsid w:val="001E308F"/>
    <w:rsid w:val="001E32A4"/>
    <w:rsid w:val="001E3966"/>
    <w:rsid w:val="001E3F04"/>
    <w:rsid w:val="001E4191"/>
    <w:rsid w:val="001E46BE"/>
    <w:rsid w:val="001E48D1"/>
    <w:rsid w:val="001E4927"/>
    <w:rsid w:val="001E495B"/>
    <w:rsid w:val="001E4A65"/>
    <w:rsid w:val="001E4E2C"/>
    <w:rsid w:val="001E51E1"/>
    <w:rsid w:val="001E5ADB"/>
    <w:rsid w:val="001E60DD"/>
    <w:rsid w:val="001E6101"/>
    <w:rsid w:val="001E674F"/>
    <w:rsid w:val="001E67D9"/>
    <w:rsid w:val="001E6B9E"/>
    <w:rsid w:val="001E7333"/>
    <w:rsid w:val="001E760A"/>
    <w:rsid w:val="001E7613"/>
    <w:rsid w:val="001F00DA"/>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ED5"/>
    <w:rsid w:val="001F6218"/>
    <w:rsid w:val="001F7B9C"/>
    <w:rsid w:val="001F7C2E"/>
    <w:rsid w:val="001F7D23"/>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A57"/>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3C45"/>
    <w:rsid w:val="002143BC"/>
    <w:rsid w:val="002143EC"/>
    <w:rsid w:val="002145B3"/>
    <w:rsid w:val="00214837"/>
    <w:rsid w:val="0021531C"/>
    <w:rsid w:val="00215412"/>
    <w:rsid w:val="002154A8"/>
    <w:rsid w:val="00215C95"/>
    <w:rsid w:val="00215CEB"/>
    <w:rsid w:val="00215D1C"/>
    <w:rsid w:val="00215FE8"/>
    <w:rsid w:val="00216075"/>
    <w:rsid w:val="002165CB"/>
    <w:rsid w:val="00216765"/>
    <w:rsid w:val="00216847"/>
    <w:rsid w:val="00216FA0"/>
    <w:rsid w:val="002172CF"/>
    <w:rsid w:val="002174C2"/>
    <w:rsid w:val="00217578"/>
    <w:rsid w:val="00217761"/>
    <w:rsid w:val="00220B4A"/>
    <w:rsid w:val="00220FD9"/>
    <w:rsid w:val="00221D4F"/>
    <w:rsid w:val="00222466"/>
    <w:rsid w:val="002226C1"/>
    <w:rsid w:val="00222AAD"/>
    <w:rsid w:val="00223025"/>
    <w:rsid w:val="00223258"/>
    <w:rsid w:val="00223C54"/>
    <w:rsid w:val="00223E92"/>
    <w:rsid w:val="002242D4"/>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69A0"/>
    <w:rsid w:val="00237217"/>
    <w:rsid w:val="0023725F"/>
    <w:rsid w:val="002375C8"/>
    <w:rsid w:val="00237DD9"/>
    <w:rsid w:val="00237E3A"/>
    <w:rsid w:val="0024016E"/>
    <w:rsid w:val="002403F1"/>
    <w:rsid w:val="00240910"/>
    <w:rsid w:val="00240C9E"/>
    <w:rsid w:val="002410F1"/>
    <w:rsid w:val="002413BA"/>
    <w:rsid w:val="002413FE"/>
    <w:rsid w:val="00241CDA"/>
    <w:rsid w:val="00241E8A"/>
    <w:rsid w:val="002420FF"/>
    <w:rsid w:val="0024239C"/>
    <w:rsid w:val="0024252A"/>
    <w:rsid w:val="0024270B"/>
    <w:rsid w:val="00242A07"/>
    <w:rsid w:val="00242B3F"/>
    <w:rsid w:val="00242C4E"/>
    <w:rsid w:val="00243D58"/>
    <w:rsid w:val="00243DDE"/>
    <w:rsid w:val="002445E4"/>
    <w:rsid w:val="0024514F"/>
    <w:rsid w:val="002456BF"/>
    <w:rsid w:val="00245791"/>
    <w:rsid w:val="00245A75"/>
    <w:rsid w:val="00245D09"/>
    <w:rsid w:val="00245EF3"/>
    <w:rsid w:val="0024637F"/>
    <w:rsid w:val="00246911"/>
    <w:rsid w:val="00247514"/>
    <w:rsid w:val="00247AD5"/>
    <w:rsid w:val="00247BDB"/>
    <w:rsid w:val="00247C7E"/>
    <w:rsid w:val="002501CD"/>
    <w:rsid w:val="002503ED"/>
    <w:rsid w:val="0025058F"/>
    <w:rsid w:val="00250956"/>
    <w:rsid w:val="00250A12"/>
    <w:rsid w:val="00250CDA"/>
    <w:rsid w:val="00252156"/>
    <w:rsid w:val="002527CA"/>
    <w:rsid w:val="00253176"/>
    <w:rsid w:val="0025345A"/>
    <w:rsid w:val="002534BF"/>
    <w:rsid w:val="00254722"/>
    <w:rsid w:val="00254772"/>
    <w:rsid w:val="002549A7"/>
    <w:rsid w:val="00254E94"/>
    <w:rsid w:val="00255002"/>
    <w:rsid w:val="0025506D"/>
    <w:rsid w:val="00255174"/>
    <w:rsid w:val="002554DE"/>
    <w:rsid w:val="002558E7"/>
    <w:rsid w:val="00256009"/>
    <w:rsid w:val="002563BE"/>
    <w:rsid w:val="00256405"/>
    <w:rsid w:val="002566B4"/>
    <w:rsid w:val="00256769"/>
    <w:rsid w:val="00256BF5"/>
    <w:rsid w:val="00256CEF"/>
    <w:rsid w:val="00256E83"/>
    <w:rsid w:val="0025722D"/>
    <w:rsid w:val="00257588"/>
    <w:rsid w:val="002578E0"/>
    <w:rsid w:val="002579CB"/>
    <w:rsid w:val="00257C81"/>
    <w:rsid w:val="00260538"/>
    <w:rsid w:val="00260953"/>
    <w:rsid w:val="00260A10"/>
    <w:rsid w:val="00260DFF"/>
    <w:rsid w:val="0026148A"/>
    <w:rsid w:val="002614A6"/>
    <w:rsid w:val="00261BCD"/>
    <w:rsid w:val="00261E13"/>
    <w:rsid w:val="0026253A"/>
    <w:rsid w:val="00262730"/>
    <w:rsid w:val="00262DFF"/>
    <w:rsid w:val="00263FA6"/>
    <w:rsid w:val="00264F2B"/>
    <w:rsid w:val="0026529E"/>
    <w:rsid w:val="00265871"/>
    <w:rsid w:val="002659D1"/>
    <w:rsid w:val="00266593"/>
    <w:rsid w:val="00266879"/>
    <w:rsid w:val="00266966"/>
    <w:rsid w:val="002669F5"/>
    <w:rsid w:val="00267E28"/>
    <w:rsid w:val="00270540"/>
    <w:rsid w:val="00270E80"/>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430"/>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375"/>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309"/>
    <w:rsid w:val="002977F3"/>
    <w:rsid w:val="00297828"/>
    <w:rsid w:val="00297CFA"/>
    <w:rsid w:val="002A09BF"/>
    <w:rsid w:val="002A0AB7"/>
    <w:rsid w:val="002A0BE8"/>
    <w:rsid w:val="002A0E85"/>
    <w:rsid w:val="002A109F"/>
    <w:rsid w:val="002A157A"/>
    <w:rsid w:val="002A160A"/>
    <w:rsid w:val="002A1898"/>
    <w:rsid w:val="002A1A50"/>
    <w:rsid w:val="002A1D8F"/>
    <w:rsid w:val="002A1E9F"/>
    <w:rsid w:val="002A2276"/>
    <w:rsid w:val="002A289A"/>
    <w:rsid w:val="002A2C04"/>
    <w:rsid w:val="002A2FFB"/>
    <w:rsid w:val="002A3043"/>
    <w:rsid w:val="002A339D"/>
    <w:rsid w:val="002A3AE3"/>
    <w:rsid w:val="002A3D20"/>
    <w:rsid w:val="002A3DFF"/>
    <w:rsid w:val="002A4025"/>
    <w:rsid w:val="002A4661"/>
    <w:rsid w:val="002A4894"/>
    <w:rsid w:val="002A4EAB"/>
    <w:rsid w:val="002A4F61"/>
    <w:rsid w:val="002A5067"/>
    <w:rsid w:val="002A51D2"/>
    <w:rsid w:val="002A52A6"/>
    <w:rsid w:val="002A5BF0"/>
    <w:rsid w:val="002A5CB2"/>
    <w:rsid w:val="002A67B0"/>
    <w:rsid w:val="002A70AD"/>
    <w:rsid w:val="002A7305"/>
    <w:rsid w:val="002A7486"/>
    <w:rsid w:val="002A77B1"/>
    <w:rsid w:val="002A7F6C"/>
    <w:rsid w:val="002B00D6"/>
    <w:rsid w:val="002B06B2"/>
    <w:rsid w:val="002B0C0A"/>
    <w:rsid w:val="002B0DAB"/>
    <w:rsid w:val="002B1223"/>
    <w:rsid w:val="002B1B7F"/>
    <w:rsid w:val="002B27FD"/>
    <w:rsid w:val="002B2D14"/>
    <w:rsid w:val="002B2E93"/>
    <w:rsid w:val="002B34EB"/>
    <w:rsid w:val="002B38C6"/>
    <w:rsid w:val="002B3E1D"/>
    <w:rsid w:val="002B447D"/>
    <w:rsid w:val="002B464A"/>
    <w:rsid w:val="002B4846"/>
    <w:rsid w:val="002B4C3F"/>
    <w:rsid w:val="002B5243"/>
    <w:rsid w:val="002B57CE"/>
    <w:rsid w:val="002B57E1"/>
    <w:rsid w:val="002B5938"/>
    <w:rsid w:val="002B5E5A"/>
    <w:rsid w:val="002B62EF"/>
    <w:rsid w:val="002B636E"/>
    <w:rsid w:val="002B678F"/>
    <w:rsid w:val="002B6901"/>
    <w:rsid w:val="002B6A33"/>
    <w:rsid w:val="002B6C9E"/>
    <w:rsid w:val="002B76F2"/>
    <w:rsid w:val="002B7960"/>
    <w:rsid w:val="002B7FA9"/>
    <w:rsid w:val="002C07B6"/>
    <w:rsid w:val="002C0F4E"/>
    <w:rsid w:val="002C11D5"/>
    <w:rsid w:val="002C1247"/>
    <w:rsid w:val="002C14FC"/>
    <w:rsid w:val="002C153A"/>
    <w:rsid w:val="002C193D"/>
    <w:rsid w:val="002C1A9C"/>
    <w:rsid w:val="002C261D"/>
    <w:rsid w:val="002C2693"/>
    <w:rsid w:val="002C2818"/>
    <w:rsid w:val="002C2B51"/>
    <w:rsid w:val="002C2DF3"/>
    <w:rsid w:val="002C33C5"/>
    <w:rsid w:val="002C34E5"/>
    <w:rsid w:val="002C3608"/>
    <w:rsid w:val="002C383F"/>
    <w:rsid w:val="002C414E"/>
    <w:rsid w:val="002C4347"/>
    <w:rsid w:val="002C52C3"/>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094"/>
    <w:rsid w:val="002D365D"/>
    <w:rsid w:val="002D37C4"/>
    <w:rsid w:val="002D37FE"/>
    <w:rsid w:val="002D3929"/>
    <w:rsid w:val="002D4071"/>
    <w:rsid w:val="002D446A"/>
    <w:rsid w:val="002D46D7"/>
    <w:rsid w:val="002D5448"/>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5CE"/>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2C7"/>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772"/>
    <w:rsid w:val="00300FEE"/>
    <w:rsid w:val="003011A3"/>
    <w:rsid w:val="00301338"/>
    <w:rsid w:val="00301732"/>
    <w:rsid w:val="00301EC9"/>
    <w:rsid w:val="00301F82"/>
    <w:rsid w:val="00302056"/>
    <w:rsid w:val="00302DEB"/>
    <w:rsid w:val="0030322C"/>
    <w:rsid w:val="00303693"/>
    <w:rsid w:val="003037A3"/>
    <w:rsid w:val="00303A47"/>
    <w:rsid w:val="00303AC3"/>
    <w:rsid w:val="00304E49"/>
    <w:rsid w:val="00304E7F"/>
    <w:rsid w:val="00304ECD"/>
    <w:rsid w:val="00305097"/>
    <w:rsid w:val="00305769"/>
    <w:rsid w:val="00305BD8"/>
    <w:rsid w:val="0030637A"/>
    <w:rsid w:val="00306715"/>
    <w:rsid w:val="00307106"/>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5E94"/>
    <w:rsid w:val="003166B9"/>
    <w:rsid w:val="00316785"/>
    <w:rsid w:val="00316924"/>
    <w:rsid w:val="003169C6"/>
    <w:rsid w:val="00317202"/>
    <w:rsid w:val="00317EEB"/>
    <w:rsid w:val="0032041A"/>
    <w:rsid w:val="00320808"/>
    <w:rsid w:val="0032088F"/>
    <w:rsid w:val="00320922"/>
    <w:rsid w:val="00320ABA"/>
    <w:rsid w:val="00320BD5"/>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322"/>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AD4"/>
    <w:rsid w:val="00332E78"/>
    <w:rsid w:val="0033354B"/>
    <w:rsid w:val="00333A3E"/>
    <w:rsid w:val="00334236"/>
    <w:rsid w:val="00334284"/>
    <w:rsid w:val="003343AC"/>
    <w:rsid w:val="003346BC"/>
    <w:rsid w:val="00334756"/>
    <w:rsid w:val="00334798"/>
    <w:rsid w:val="003349DF"/>
    <w:rsid w:val="00334F28"/>
    <w:rsid w:val="0033537B"/>
    <w:rsid w:val="00335942"/>
    <w:rsid w:val="00335ED4"/>
    <w:rsid w:val="00336FB2"/>
    <w:rsid w:val="003371F7"/>
    <w:rsid w:val="0033724B"/>
    <w:rsid w:val="003378F0"/>
    <w:rsid w:val="00337BFD"/>
    <w:rsid w:val="003403A5"/>
    <w:rsid w:val="00341089"/>
    <w:rsid w:val="003415D0"/>
    <w:rsid w:val="003417AE"/>
    <w:rsid w:val="00341ADA"/>
    <w:rsid w:val="00341B37"/>
    <w:rsid w:val="00341FCD"/>
    <w:rsid w:val="00342066"/>
    <w:rsid w:val="00343116"/>
    <w:rsid w:val="00343BE9"/>
    <w:rsid w:val="00343D01"/>
    <w:rsid w:val="00344494"/>
    <w:rsid w:val="003445E7"/>
    <w:rsid w:val="00344A40"/>
    <w:rsid w:val="00344DD2"/>
    <w:rsid w:val="0034521F"/>
    <w:rsid w:val="00345B1C"/>
    <w:rsid w:val="00345DBD"/>
    <w:rsid w:val="003460F8"/>
    <w:rsid w:val="0034688F"/>
    <w:rsid w:val="00346A64"/>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A78"/>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066B"/>
    <w:rsid w:val="0036115B"/>
    <w:rsid w:val="00361187"/>
    <w:rsid w:val="00361740"/>
    <w:rsid w:val="00362147"/>
    <w:rsid w:val="003622A0"/>
    <w:rsid w:val="0036238B"/>
    <w:rsid w:val="00362D2D"/>
    <w:rsid w:val="0036303F"/>
    <w:rsid w:val="003630C7"/>
    <w:rsid w:val="003633FE"/>
    <w:rsid w:val="00363792"/>
    <w:rsid w:val="003638A8"/>
    <w:rsid w:val="00364C3D"/>
    <w:rsid w:val="00365072"/>
    <w:rsid w:val="00365224"/>
    <w:rsid w:val="00365270"/>
    <w:rsid w:val="00365365"/>
    <w:rsid w:val="00366863"/>
    <w:rsid w:val="00366F03"/>
    <w:rsid w:val="00367068"/>
    <w:rsid w:val="0036728F"/>
    <w:rsid w:val="00367552"/>
    <w:rsid w:val="00367E7C"/>
    <w:rsid w:val="00367F74"/>
    <w:rsid w:val="00370189"/>
    <w:rsid w:val="0037045B"/>
    <w:rsid w:val="00371F9C"/>
    <w:rsid w:val="00371FF6"/>
    <w:rsid w:val="003724CB"/>
    <w:rsid w:val="00372FC7"/>
    <w:rsid w:val="00372FCE"/>
    <w:rsid w:val="0037307C"/>
    <w:rsid w:val="00373550"/>
    <w:rsid w:val="00373A69"/>
    <w:rsid w:val="0037414B"/>
    <w:rsid w:val="00374503"/>
    <w:rsid w:val="0037459A"/>
    <w:rsid w:val="003747A3"/>
    <w:rsid w:val="0037542E"/>
    <w:rsid w:val="003754E0"/>
    <w:rsid w:val="003754FD"/>
    <w:rsid w:val="0037555E"/>
    <w:rsid w:val="00375769"/>
    <w:rsid w:val="00375B18"/>
    <w:rsid w:val="00375F7D"/>
    <w:rsid w:val="00376457"/>
    <w:rsid w:val="003764D8"/>
    <w:rsid w:val="00376781"/>
    <w:rsid w:val="00376A99"/>
    <w:rsid w:val="00377382"/>
    <w:rsid w:val="00377AFF"/>
    <w:rsid w:val="00377E70"/>
    <w:rsid w:val="00380008"/>
    <w:rsid w:val="00380805"/>
    <w:rsid w:val="003809A8"/>
    <w:rsid w:val="00380BF8"/>
    <w:rsid w:val="003813FC"/>
    <w:rsid w:val="003818A4"/>
    <w:rsid w:val="003830DA"/>
    <w:rsid w:val="00383518"/>
    <w:rsid w:val="003839FC"/>
    <w:rsid w:val="00383C7C"/>
    <w:rsid w:val="00383E36"/>
    <w:rsid w:val="003842A2"/>
    <w:rsid w:val="0038435E"/>
    <w:rsid w:val="00384716"/>
    <w:rsid w:val="00384754"/>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2A01"/>
    <w:rsid w:val="00392E6F"/>
    <w:rsid w:val="00393602"/>
    <w:rsid w:val="003937C4"/>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6E41"/>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1B8"/>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61F"/>
    <w:rsid w:val="003B2774"/>
    <w:rsid w:val="003B27A7"/>
    <w:rsid w:val="003B3969"/>
    <w:rsid w:val="003B3A24"/>
    <w:rsid w:val="003B3A65"/>
    <w:rsid w:val="003B3F76"/>
    <w:rsid w:val="003B413B"/>
    <w:rsid w:val="003B415B"/>
    <w:rsid w:val="003B4304"/>
    <w:rsid w:val="003B4A50"/>
    <w:rsid w:val="003B4B8B"/>
    <w:rsid w:val="003B4EA6"/>
    <w:rsid w:val="003B5942"/>
    <w:rsid w:val="003B595E"/>
    <w:rsid w:val="003B5D51"/>
    <w:rsid w:val="003B612E"/>
    <w:rsid w:val="003B6305"/>
    <w:rsid w:val="003B6CD0"/>
    <w:rsid w:val="003B7722"/>
    <w:rsid w:val="003B7912"/>
    <w:rsid w:val="003C076B"/>
    <w:rsid w:val="003C0998"/>
    <w:rsid w:val="003C0AF5"/>
    <w:rsid w:val="003C0D09"/>
    <w:rsid w:val="003C0D65"/>
    <w:rsid w:val="003C0F83"/>
    <w:rsid w:val="003C0F95"/>
    <w:rsid w:val="003C15C9"/>
    <w:rsid w:val="003C165B"/>
    <w:rsid w:val="003C19EB"/>
    <w:rsid w:val="003C208E"/>
    <w:rsid w:val="003C22BA"/>
    <w:rsid w:val="003C282F"/>
    <w:rsid w:val="003C2E82"/>
    <w:rsid w:val="003C30E2"/>
    <w:rsid w:val="003C30E8"/>
    <w:rsid w:val="003C31A1"/>
    <w:rsid w:val="003C33A8"/>
    <w:rsid w:val="003C39C3"/>
    <w:rsid w:val="003C3B59"/>
    <w:rsid w:val="003C3D6D"/>
    <w:rsid w:val="003C3EFB"/>
    <w:rsid w:val="003C40F6"/>
    <w:rsid w:val="003C4435"/>
    <w:rsid w:val="003C4526"/>
    <w:rsid w:val="003C464B"/>
    <w:rsid w:val="003C491C"/>
    <w:rsid w:val="003C4AB0"/>
    <w:rsid w:val="003C5236"/>
    <w:rsid w:val="003C56EB"/>
    <w:rsid w:val="003C5D65"/>
    <w:rsid w:val="003C6234"/>
    <w:rsid w:val="003C6250"/>
    <w:rsid w:val="003C7E6D"/>
    <w:rsid w:val="003D01DD"/>
    <w:rsid w:val="003D04CA"/>
    <w:rsid w:val="003D053C"/>
    <w:rsid w:val="003D0A63"/>
    <w:rsid w:val="003D0F59"/>
    <w:rsid w:val="003D0FA7"/>
    <w:rsid w:val="003D0FB5"/>
    <w:rsid w:val="003D10A2"/>
    <w:rsid w:val="003D11A1"/>
    <w:rsid w:val="003D12F3"/>
    <w:rsid w:val="003D1F99"/>
    <w:rsid w:val="003D2026"/>
    <w:rsid w:val="003D21BC"/>
    <w:rsid w:val="003D26C1"/>
    <w:rsid w:val="003D2BDC"/>
    <w:rsid w:val="003D2C22"/>
    <w:rsid w:val="003D2EF4"/>
    <w:rsid w:val="003D2F92"/>
    <w:rsid w:val="003D3004"/>
    <w:rsid w:val="003D34AE"/>
    <w:rsid w:val="003D450D"/>
    <w:rsid w:val="003D4C06"/>
    <w:rsid w:val="003D4E43"/>
    <w:rsid w:val="003D5103"/>
    <w:rsid w:val="003D68FA"/>
    <w:rsid w:val="003D6B01"/>
    <w:rsid w:val="003D6BAB"/>
    <w:rsid w:val="003D6BEA"/>
    <w:rsid w:val="003D6CAE"/>
    <w:rsid w:val="003D7003"/>
    <w:rsid w:val="003D77E6"/>
    <w:rsid w:val="003D7F7B"/>
    <w:rsid w:val="003E00C1"/>
    <w:rsid w:val="003E0275"/>
    <w:rsid w:val="003E02B1"/>
    <w:rsid w:val="003E05DA"/>
    <w:rsid w:val="003E06F5"/>
    <w:rsid w:val="003E070C"/>
    <w:rsid w:val="003E0EDD"/>
    <w:rsid w:val="003E110D"/>
    <w:rsid w:val="003E121E"/>
    <w:rsid w:val="003E21C9"/>
    <w:rsid w:val="003E23BE"/>
    <w:rsid w:val="003E26A5"/>
    <w:rsid w:val="003E2AA5"/>
    <w:rsid w:val="003E3370"/>
    <w:rsid w:val="003E370F"/>
    <w:rsid w:val="003E3D55"/>
    <w:rsid w:val="003E41F7"/>
    <w:rsid w:val="003E55A9"/>
    <w:rsid w:val="003E574A"/>
    <w:rsid w:val="003E578F"/>
    <w:rsid w:val="003E58EA"/>
    <w:rsid w:val="003E5FA8"/>
    <w:rsid w:val="003E6113"/>
    <w:rsid w:val="003E62A3"/>
    <w:rsid w:val="003E6D09"/>
    <w:rsid w:val="003E6ECB"/>
    <w:rsid w:val="003E73E6"/>
    <w:rsid w:val="003E77B6"/>
    <w:rsid w:val="003E7DFB"/>
    <w:rsid w:val="003E7F7D"/>
    <w:rsid w:val="003F0F2D"/>
    <w:rsid w:val="003F0F37"/>
    <w:rsid w:val="003F131F"/>
    <w:rsid w:val="003F1BB1"/>
    <w:rsid w:val="003F1C2A"/>
    <w:rsid w:val="003F2922"/>
    <w:rsid w:val="003F2B5C"/>
    <w:rsid w:val="003F2BE3"/>
    <w:rsid w:val="003F366E"/>
    <w:rsid w:val="003F3BF8"/>
    <w:rsid w:val="003F42FC"/>
    <w:rsid w:val="003F44A9"/>
    <w:rsid w:val="003F496A"/>
    <w:rsid w:val="003F4A34"/>
    <w:rsid w:val="003F4AFA"/>
    <w:rsid w:val="003F4F1C"/>
    <w:rsid w:val="003F5430"/>
    <w:rsid w:val="003F5434"/>
    <w:rsid w:val="003F556B"/>
    <w:rsid w:val="003F5715"/>
    <w:rsid w:val="003F5768"/>
    <w:rsid w:val="003F60A3"/>
    <w:rsid w:val="003F6180"/>
    <w:rsid w:val="003F62E9"/>
    <w:rsid w:val="003F6567"/>
    <w:rsid w:val="003F6576"/>
    <w:rsid w:val="003F6D47"/>
    <w:rsid w:val="003F6E36"/>
    <w:rsid w:val="003F72FE"/>
    <w:rsid w:val="003F755E"/>
    <w:rsid w:val="003F77A5"/>
    <w:rsid w:val="003F77D9"/>
    <w:rsid w:val="003F7DE3"/>
    <w:rsid w:val="0040001A"/>
    <w:rsid w:val="004003CF"/>
    <w:rsid w:val="00400438"/>
    <w:rsid w:val="00400486"/>
    <w:rsid w:val="00400A84"/>
    <w:rsid w:val="0040117F"/>
    <w:rsid w:val="00401A68"/>
    <w:rsid w:val="0040208D"/>
    <w:rsid w:val="0040236B"/>
    <w:rsid w:val="00402680"/>
    <w:rsid w:val="00402685"/>
    <w:rsid w:val="00402737"/>
    <w:rsid w:val="0040275F"/>
    <w:rsid w:val="00402E19"/>
    <w:rsid w:val="004032BF"/>
    <w:rsid w:val="00403971"/>
    <w:rsid w:val="00403A8A"/>
    <w:rsid w:val="00403C31"/>
    <w:rsid w:val="004040CB"/>
    <w:rsid w:val="00404179"/>
    <w:rsid w:val="004050DC"/>
    <w:rsid w:val="00405372"/>
    <w:rsid w:val="004053E4"/>
    <w:rsid w:val="00405E68"/>
    <w:rsid w:val="00406C66"/>
    <w:rsid w:val="00410640"/>
    <w:rsid w:val="0041089F"/>
    <w:rsid w:val="004108B7"/>
    <w:rsid w:val="00410BBA"/>
    <w:rsid w:val="00410CE4"/>
    <w:rsid w:val="00410E8E"/>
    <w:rsid w:val="0041119F"/>
    <w:rsid w:val="004116B8"/>
    <w:rsid w:val="00411757"/>
    <w:rsid w:val="00411975"/>
    <w:rsid w:val="00411A67"/>
    <w:rsid w:val="00412552"/>
    <w:rsid w:val="004126A8"/>
    <w:rsid w:val="0041273C"/>
    <w:rsid w:val="00412FD0"/>
    <w:rsid w:val="00414110"/>
    <w:rsid w:val="0041416C"/>
    <w:rsid w:val="00414302"/>
    <w:rsid w:val="00414646"/>
    <w:rsid w:val="00414BF6"/>
    <w:rsid w:val="00414EC4"/>
    <w:rsid w:val="00414FBA"/>
    <w:rsid w:val="00415E6A"/>
    <w:rsid w:val="0041642D"/>
    <w:rsid w:val="0041682F"/>
    <w:rsid w:val="0041756E"/>
    <w:rsid w:val="00417A2A"/>
    <w:rsid w:val="004204A9"/>
    <w:rsid w:val="0042067D"/>
    <w:rsid w:val="00420820"/>
    <w:rsid w:val="004209B9"/>
    <w:rsid w:val="00421410"/>
    <w:rsid w:val="00421437"/>
    <w:rsid w:val="00421FCE"/>
    <w:rsid w:val="00422107"/>
    <w:rsid w:val="004224E4"/>
    <w:rsid w:val="00422A51"/>
    <w:rsid w:val="00422C87"/>
    <w:rsid w:val="00423721"/>
    <w:rsid w:val="0042376C"/>
    <w:rsid w:val="00424341"/>
    <w:rsid w:val="00424443"/>
    <w:rsid w:val="004246E3"/>
    <w:rsid w:val="00424CF6"/>
    <w:rsid w:val="0042548E"/>
    <w:rsid w:val="00425E09"/>
    <w:rsid w:val="00426939"/>
    <w:rsid w:val="00426960"/>
    <w:rsid w:val="00426D67"/>
    <w:rsid w:val="00426FE6"/>
    <w:rsid w:val="00426FF3"/>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0D1"/>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C6A"/>
    <w:rsid w:val="00447E71"/>
    <w:rsid w:val="004508AF"/>
    <w:rsid w:val="00450C59"/>
    <w:rsid w:val="004510DB"/>
    <w:rsid w:val="004515A8"/>
    <w:rsid w:val="00452308"/>
    <w:rsid w:val="00452347"/>
    <w:rsid w:val="0045288B"/>
    <w:rsid w:val="004533F9"/>
    <w:rsid w:val="00453642"/>
    <w:rsid w:val="00453859"/>
    <w:rsid w:val="004538B9"/>
    <w:rsid w:val="00453C5A"/>
    <w:rsid w:val="00453DC9"/>
    <w:rsid w:val="00453DCC"/>
    <w:rsid w:val="004541A2"/>
    <w:rsid w:val="004544C2"/>
    <w:rsid w:val="00454719"/>
    <w:rsid w:val="00454C86"/>
    <w:rsid w:val="00454D96"/>
    <w:rsid w:val="00454FCD"/>
    <w:rsid w:val="0045512F"/>
    <w:rsid w:val="00455215"/>
    <w:rsid w:val="004557FC"/>
    <w:rsid w:val="00455CC1"/>
    <w:rsid w:val="00455E0C"/>
    <w:rsid w:val="00456BF8"/>
    <w:rsid w:val="00456CE0"/>
    <w:rsid w:val="00457AFB"/>
    <w:rsid w:val="0046000B"/>
    <w:rsid w:val="004603A2"/>
    <w:rsid w:val="004608F8"/>
    <w:rsid w:val="00460AED"/>
    <w:rsid w:val="00460D9C"/>
    <w:rsid w:val="00460E76"/>
    <w:rsid w:val="004614D1"/>
    <w:rsid w:val="00461A7B"/>
    <w:rsid w:val="00461D49"/>
    <w:rsid w:val="004620DF"/>
    <w:rsid w:val="004621F8"/>
    <w:rsid w:val="004625A2"/>
    <w:rsid w:val="00462725"/>
    <w:rsid w:val="00462A08"/>
    <w:rsid w:val="00462B8D"/>
    <w:rsid w:val="00463060"/>
    <w:rsid w:val="004633D0"/>
    <w:rsid w:val="0046340F"/>
    <w:rsid w:val="0046446C"/>
    <w:rsid w:val="00464F07"/>
    <w:rsid w:val="00464F2C"/>
    <w:rsid w:val="0046507C"/>
    <w:rsid w:val="00465088"/>
    <w:rsid w:val="00465654"/>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66"/>
    <w:rsid w:val="004719D5"/>
    <w:rsid w:val="00472F41"/>
    <w:rsid w:val="00473870"/>
    <w:rsid w:val="004738F7"/>
    <w:rsid w:val="00473999"/>
    <w:rsid w:val="00474186"/>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3E7"/>
    <w:rsid w:val="0048160B"/>
    <w:rsid w:val="00481882"/>
    <w:rsid w:val="00481DDF"/>
    <w:rsid w:val="00482063"/>
    <w:rsid w:val="0048229D"/>
    <w:rsid w:val="00482B61"/>
    <w:rsid w:val="00482C31"/>
    <w:rsid w:val="00483235"/>
    <w:rsid w:val="004834ED"/>
    <w:rsid w:val="004836C8"/>
    <w:rsid w:val="00483768"/>
    <w:rsid w:val="00483D9D"/>
    <w:rsid w:val="00485705"/>
    <w:rsid w:val="00485DED"/>
    <w:rsid w:val="0048614A"/>
    <w:rsid w:val="004863C5"/>
    <w:rsid w:val="004865C0"/>
    <w:rsid w:val="00486CFC"/>
    <w:rsid w:val="00486DD7"/>
    <w:rsid w:val="00486E4E"/>
    <w:rsid w:val="004871EE"/>
    <w:rsid w:val="00487789"/>
    <w:rsid w:val="00487873"/>
    <w:rsid w:val="004900B8"/>
    <w:rsid w:val="00490892"/>
    <w:rsid w:val="00490CAE"/>
    <w:rsid w:val="004910B8"/>
    <w:rsid w:val="00491771"/>
    <w:rsid w:val="00491B7C"/>
    <w:rsid w:val="00492677"/>
    <w:rsid w:val="004929C8"/>
    <w:rsid w:val="00492C0F"/>
    <w:rsid w:val="004932EE"/>
    <w:rsid w:val="00493405"/>
    <w:rsid w:val="00493A4C"/>
    <w:rsid w:val="00493FC1"/>
    <w:rsid w:val="004944FF"/>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1E10"/>
    <w:rsid w:val="004A2697"/>
    <w:rsid w:val="004A292D"/>
    <w:rsid w:val="004A29EE"/>
    <w:rsid w:val="004A2ACF"/>
    <w:rsid w:val="004A2D43"/>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73D"/>
    <w:rsid w:val="004A7830"/>
    <w:rsid w:val="004A7889"/>
    <w:rsid w:val="004A7A94"/>
    <w:rsid w:val="004B01BE"/>
    <w:rsid w:val="004B040D"/>
    <w:rsid w:val="004B04CE"/>
    <w:rsid w:val="004B0696"/>
    <w:rsid w:val="004B0893"/>
    <w:rsid w:val="004B0D2C"/>
    <w:rsid w:val="004B127D"/>
    <w:rsid w:val="004B16FA"/>
    <w:rsid w:val="004B2061"/>
    <w:rsid w:val="004B22A8"/>
    <w:rsid w:val="004B25FC"/>
    <w:rsid w:val="004B2976"/>
    <w:rsid w:val="004B30F5"/>
    <w:rsid w:val="004B368A"/>
    <w:rsid w:val="004B3EFB"/>
    <w:rsid w:val="004B41B5"/>
    <w:rsid w:val="004B4324"/>
    <w:rsid w:val="004B4636"/>
    <w:rsid w:val="004B49B5"/>
    <w:rsid w:val="004B4B11"/>
    <w:rsid w:val="004B4DE7"/>
    <w:rsid w:val="004B4F34"/>
    <w:rsid w:val="004B5239"/>
    <w:rsid w:val="004B5276"/>
    <w:rsid w:val="004B533C"/>
    <w:rsid w:val="004B5783"/>
    <w:rsid w:val="004B5CB6"/>
    <w:rsid w:val="004B6609"/>
    <w:rsid w:val="004B676E"/>
    <w:rsid w:val="004B6800"/>
    <w:rsid w:val="004B696A"/>
    <w:rsid w:val="004B6AF4"/>
    <w:rsid w:val="004B7B6A"/>
    <w:rsid w:val="004B7B81"/>
    <w:rsid w:val="004C0251"/>
    <w:rsid w:val="004C0EFC"/>
    <w:rsid w:val="004C1118"/>
    <w:rsid w:val="004C1243"/>
    <w:rsid w:val="004C1578"/>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146"/>
    <w:rsid w:val="004C6219"/>
    <w:rsid w:val="004C6860"/>
    <w:rsid w:val="004C6E73"/>
    <w:rsid w:val="004C7C20"/>
    <w:rsid w:val="004C7D64"/>
    <w:rsid w:val="004D060B"/>
    <w:rsid w:val="004D0A48"/>
    <w:rsid w:val="004D0F98"/>
    <w:rsid w:val="004D12EE"/>
    <w:rsid w:val="004D17C2"/>
    <w:rsid w:val="004D1CDE"/>
    <w:rsid w:val="004D2545"/>
    <w:rsid w:val="004D2925"/>
    <w:rsid w:val="004D29B6"/>
    <w:rsid w:val="004D2B5B"/>
    <w:rsid w:val="004D2F32"/>
    <w:rsid w:val="004D3258"/>
    <w:rsid w:val="004D34E1"/>
    <w:rsid w:val="004D34E9"/>
    <w:rsid w:val="004D3D1B"/>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66B1"/>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0A"/>
    <w:rsid w:val="004E4F22"/>
    <w:rsid w:val="004E4F7C"/>
    <w:rsid w:val="004E5240"/>
    <w:rsid w:val="004E52C0"/>
    <w:rsid w:val="004E5684"/>
    <w:rsid w:val="004E58E7"/>
    <w:rsid w:val="004E59EE"/>
    <w:rsid w:val="004E5AB7"/>
    <w:rsid w:val="004E67E8"/>
    <w:rsid w:val="004E6D76"/>
    <w:rsid w:val="004E6E97"/>
    <w:rsid w:val="004E7542"/>
    <w:rsid w:val="004E7844"/>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B3E"/>
    <w:rsid w:val="00505CEE"/>
    <w:rsid w:val="00505DAE"/>
    <w:rsid w:val="00506016"/>
    <w:rsid w:val="005066A1"/>
    <w:rsid w:val="00506D98"/>
    <w:rsid w:val="00506EC9"/>
    <w:rsid w:val="005077E0"/>
    <w:rsid w:val="00507857"/>
    <w:rsid w:val="00507891"/>
    <w:rsid w:val="00507FCA"/>
    <w:rsid w:val="00510054"/>
    <w:rsid w:val="00510AA5"/>
    <w:rsid w:val="005110AA"/>
    <w:rsid w:val="00511544"/>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600"/>
    <w:rsid w:val="00526748"/>
    <w:rsid w:val="005268B0"/>
    <w:rsid w:val="005276C2"/>
    <w:rsid w:val="00527E56"/>
    <w:rsid w:val="005300DD"/>
    <w:rsid w:val="00530930"/>
    <w:rsid w:val="00531041"/>
    <w:rsid w:val="00531BEA"/>
    <w:rsid w:val="005329DA"/>
    <w:rsid w:val="005335F7"/>
    <w:rsid w:val="00533A0B"/>
    <w:rsid w:val="00533F63"/>
    <w:rsid w:val="00534257"/>
    <w:rsid w:val="0053468D"/>
    <w:rsid w:val="0053485A"/>
    <w:rsid w:val="00534C95"/>
    <w:rsid w:val="00535197"/>
    <w:rsid w:val="00536136"/>
    <w:rsid w:val="00536273"/>
    <w:rsid w:val="005362F3"/>
    <w:rsid w:val="00536334"/>
    <w:rsid w:val="00536457"/>
    <w:rsid w:val="005364CB"/>
    <w:rsid w:val="00536541"/>
    <w:rsid w:val="0053745B"/>
    <w:rsid w:val="005376C9"/>
    <w:rsid w:val="0053784C"/>
    <w:rsid w:val="00537CCC"/>
    <w:rsid w:val="00537D1E"/>
    <w:rsid w:val="00540108"/>
    <w:rsid w:val="005401A5"/>
    <w:rsid w:val="0054069E"/>
    <w:rsid w:val="00540842"/>
    <w:rsid w:val="00540F60"/>
    <w:rsid w:val="005411F5"/>
    <w:rsid w:val="005412E6"/>
    <w:rsid w:val="00541609"/>
    <w:rsid w:val="00541F28"/>
    <w:rsid w:val="00542071"/>
    <w:rsid w:val="00542242"/>
    <w:rsid w:val="0054246D"/>
    <w:rsid w:val="005427BA"/>
    <w:rsid w:val="00542C09"/>
    <w:rsid w:val="00542F54"/>
    <w:rsid w:val="00542F7D"/>
    <w:rsid w:val="00543151"/>
    <w:rsid w:val="005432DF"/>
    <w:rsid w:val="00543E71"/>
    <w:rsid w:val="005445FE"/>
    <w:rsid w:val="00544663"/>
    <w:rsid w:val="0054493A"/>
    <w:rsid w:val="00545067"/>
    <w:rsid w:val="0054538D"/>
    <w:rsid w:val="00545783"/>
    <w:rsid w:val="0054593F"/>
    <w:rsid w:val="00545EA9"/>
    <w:rsid w:val="00546022"/>
    <w:rsid w:val="00546891"/>
    <w:rsid w:val="005469A6"/>
    <w:rsid w:val="00547301"/>
    <w:rsid w:val="00547397"/>
    <w:rsid w:val="00547694"/>
    <w:rsid w:val="00547784"/>
    <w:rsid w:val="00547A0B"/>
    <w:rsid w:val="00547BD0"/>
    <w:rsid w:val="00547F61"/>
    <w:rsid w:val="00550506"/>
    <w:rsid w:val="005508C6"/>
    <w:rsid w:val="00550A1B"/>
    <w:rsid w:val="00550E58"/>
    <w:rsid w:val="00550ECB"/>
    <w:rsid w:val="00551844"/>
    <w:rsid w:val="00551C1F"/>
    <w:rsid w:val="005520A8"/>
    <w:rsid w:val="005520B9"/>
    <w:rsid w:val="00552BF3"/>
    <w:rsid w:val="00552FF2"/>
    <w:rsid w:val="0055353D"/>
    <w:rsid w:val="005536B6"/>
    <w:rsid w:val="00553704"/>
    <w:rsid w:val="0055389D"/>
    <w:rsid w:val="00554554"/>
    <w:rsid w:val="0055527C"/>
    <w:rsid w:val="005557B3"/>
    <w:rsid w:val="005560B2"/>
    <w:rsid w:val="00556728"/>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6218"/>
    <w:rsid w:val="005666C5"/>
    <w:rsid w:val="005668F2"/>
    <w:rsid w:val="0056692F"/>
    <w:rsid w:val="00566CD9"/>
    <w:rsid w:val="00566FFF"/>
    <w:rsid w:val="005673B9"/>
    <w:rsid w:val="0056741C"/>
    <w:rsid w:val="005705CA"/>
    <w:rsid w:val="00571344"/>
    <w:rsid w:val="005716CB"/>
    <w:rsid w:val="00571901"/>
    <w:rsid w:val="00571F7C"/>
    <w:rsid w:val="00572119"/>
    <w:rsid w:val="00572307"/>
    <w:rsid w:val="00572CBD"/>
    <w:rsid w:val="00573271"/>
    <w:rsid w:val="0057335B"/>
    <w:rsid w:val="00573700"/>
    <w:rsid w:val="005737AE"/>
    <w:rsid w:val="00574702"/>
    <w:rsid w:val="00574812"/>
    <w:rsid w:val="00574AA6"/>
    <w:rsid w:val="00574B0A"/>
    <w:rsid w:val="00574BC6"/>
    <w:rsid w:val="00574DD5"/>
    <w:rsid w:val="005758C9"/>
    <w:rsid w:val="00575999"/>
    <w:rsid w:val="005767BF"/>
    <w:rsid w:val="00576C06"/>
    <w:rsid w:val="00576F2C"/>
    <w:rsid w:val="0057719A"/>
    <w:rsid w:val="005800CC"/>
    <w:rsid w:val="00580343"/>
    <w:rsid w:val="00580566"/>
    <w:rsid w:val="0058059A"/>
    <w:rsid w:val="00580808"/>
    <w:rsid w:val="00580B6B"/>
    <w:rsid w:val="0058110A"/>
    <w:rsid w:val="0058199F"/>
    <w:rsid w:val="00581AF5"/>
    <w:rsid w:val="00581BF3"/>
    <w:rsid w:val="00582045"/>
    <w:rsid w:val="005821E8"/>
    <w:rsid w:val="005824E6"/>
    <w:rsid w:val="005832E5"/>
    <w:rsid w:val="005834B8"/>
    <w:rsid w:val="00583631"/>
    <w:rsid w:val="00583BED"/>
    <w:rsid w:val="00583C2D"/>
    <w:rsid w:val="00583E05"/>
    <w:rsid w:val="0058441C"/>
    <w:rsid w:val="00584684"/>
    <w:rsid w:val="00584780"/>
    <w:rsid w:val="00584D31"/>
    <w:rsid w:val="00585AE1"/>
    <w:rsid w:val="00586365"/>
    <w:rsid w:val="00586DE8"/>
    <w:rsid w:val="0058777C"/>
    <w:rsid w:val="00587931"/>
    <w:rsid w:val="00587BA9"/>
    <w:rsid w:val="00587C4A"/>
    <w:rsid w:val="00587E17"/>
    <w:rsid w:val="005900FB"/>
    <w:rsid w:val="00590204"/>
    <w:rsid w:val="005903D2"/>
    <w:rsid w:val="0059041B"/>
    <w:rsid w:val="005912D1"/>
    <w:rsid w:val="005914D8"/>
    <w:rsid w:val="005915C8"/>
    <w:rsid w:val="005915EE"/>
    <w:rsid w:val="005919E4"/>
    <w:rsid w:val="00593612"/>
    <w:rsid w:val="0059376E"/>
    <w:rsid w:val="00593927"/>
    <w:rsid w:val="00593BFB"/>
    <w:rsid w:val="0059400E"/>
    <w:rsid w:val="0059447A"/>
    <w:rsid w:val="005944DB"/>
    <w:rsid w:val="005947DE"/>
    <w:rsid w:val="005947E2"/>
    <w:rsid w:val="00594AE0"/>
    <w:rsid w:val="00594D2F"/>
    <w:rsid w:val="00595336"/>
    <w:rsid w:val="005954EA"/>
    <w:rsid w:val="005955FF"/>
    <w:rsid w:val="0059589E"/>
    <w:rsid w:val="005972D8"/>
    <w:rsid w:val="00597C71"/>
    <w:rsid w:val="00597DA0"/>
    <w:rsid w:val="00597DF0"/>
    <w:rsid w:val="005A1274"/>
    <w:rsid w:val="005A1852"/>
    <w:rsid w:val="005A22D9"/>
    <w:rsid w:val="005A25D2"/>
    <w:rsid w:val="005A2C0B"/>
    <w:rsid w:val="005A2EB0"/>
    <w:rsid w:val="005A3105"/>
    <w:rsid w:val="005A32F0"/>
    <w:rsid w:val="005A34FD"/>
    <w:rsid w:val="005A391E"/>
    <w:rsid w:val="005A442B"/>
    <w:rsid w:val="005A4732"/>
    <w:rsid w:val="005A496B"/>
    <w:rsid w:val="005A4E37"/>
    <w:rsid w:val="005A515F"/>
    <w:rsid w:val="005A5387"/>
    <w:rsid w:val="005A5780"/>
    <w:rsid w:val="005A58F2"/>
    <w:rsid w:val="005A59B9"/>
    <w:rsid w:val="005A5A91"/>
    <w:rsid w:val="005A5C40"/>
    <w:rsid w:val="005A5D9F"/>
    <w:rsid w:val="005A62BB"/>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3F74"/>
    <w:rsid w:val="005B3FA3"/>
    <w:rsid w:val="005B44BE"/>
    <w:rsid w:val="005B4567"/>
    <w:rsid w:val="005B4848"/>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15F3"/>
    <w:rsid w:val="005C2365"/>
    <w:rsid w:val="005C2430"/>
    <w:rsid w:val="005C3341"/>
    <w:rsid w:val="005C3D14"/>
    <w:rsid w:val="005C40E0"/>
    <w:rsid w:val="005C415C"/>
    <w:rsid w:val="005C44C1"/>
    <w:rsid w:val="005C46E7"/>
    <w:rsid w:val="005C4B0E"/>
    <w:rsid w:val="005C4D75"/>
    <w:rsid w:val="005C4EC2"/>
    <w:rsid w:val="005C519E"/>
    <w:rsid w:val="005C5215"/>
    <w:rsid w:val="005C66FF"/>
    <w:rsid w:val="005C6E2B"/>
    <w:rsid w:val="005C6E44"/>
    <w:rsid w:val="005C6E67"/>
    <w:rsid w:val="005C70A8"/>
    <w:rsid w:val="005C723E"/>
    <w:rsid w:val="005C7877"/>
    <w:rsid w:val="005D0CC2"/>
    <w:rsid w:val="005D137B"/>
    <w:rsid w:val="005D147A"/>
    <w:rsid w:val="005D1E92"/>
    <w:rsid w:val="005D25F9"/>
    <w:rsid w:val="005D285C"/>
    <w:rsid w:val="005D362A"/>
    <w:rsid w:val="005D3961"/>
    <w:rsid w:val="005D39E6"/>
    <w:rsid w:val="005D3B42"/>
    <w:rsid w:val="005D3C7D"/>
    <w:rsid w:val="005D41F0"/>
    <w:rsid w:val="005D4308"/>
    <w:rsid w:val="005D49AA"/>
    <w:rsid w:val="005D5395"/>
    <w:rsid w:val="005D5B1D"/>
    <w:rsid w:val="005D5DB2"/>
    <w:rsid w:val="005D6133"/>
    <w:rsid w:val="005D6394"/>
    <w:rsid w:val="005D63A5"/>
    <w:rsid w:val="005D6582"/>
    <w:rsid w:val="005D6958"/>
    <w:rsid w:val="005D6E8C"/>
    <w:rsid w:val="005D77C3"/>
    <w:rsid w:val="005D7845"/>
    <w:rsid w:val="005D788D"/>
    <w:rsid w:val="005D7B69"/>
    <w:rsid w:val="005E0439"/>
    <w:rsid w:val="005E061A"/>
    <w:rsid w:val="005E1438"/>
    <w:rsid w:val="005E1A92"/>
    <w:rsid w:val="005E20F7"/>
    <w:rsid w:val="005E2BEA"/>
    <w:rsid w:val="005E2CC7"/>
    <w:rsid w:val="005E2CE1"/>
    <w:rsid w:val="005E393B"/>
    <w:rsid w:val="005E4204"/>
    <w:rsid w:val="005E456C"/>
    <w:rsid w:val="005E4BB6"/>
    <w:rsid w:val="005E4DB0"/>
    <w:rsid w:val="005E5416"/>
    <w:rsid w:val="005E5BC1"/>
    <w:rsid w:val="005E6752"/>
    <w:rsid w:val="005E6A39"/>
    <w:rsid w:val="005E77EB"/>
    <w:rsid w:val="005E78F0"/>
    <w:rsid w:val="005E793B"/>
    <w:rsid w:val="005E7F65"/>
    <w:rsid w:val="005E7FCB"/>
    <w:rsid w:val="005F0247"/>
    <w:rsid w:val="005F0BEF"/>
    <w:rsid w:val="005F0C87"/>
    <w:rsid w:val="005F0FBE"/>
    <w:rsid w:val="005F1065"/>
    <w:rsid w:val="005F17A7"/>
    <w:rsid w:val="005F18C7"/>
    <w:rsid w:val="005F199A"/>
    <w:rsid w:val="005F1C24"/>
    <w:rsid w:val="005F2010"/>
    <w:rsid w:val="005F2609"/>
    <w:rsid w:val="005F2798"/>
    <w:rsid w:val="005F2B2A"/>
    <w:rsid w:val="005F2E1F"/>
    <w:rsid w:val="005F34B4"/>
    <w:rsid w:val="005F37D0"/>
    <w:rsid w:val="005F4353"/>
    <w:rsid w:val="005F4E11"/>
    <w:rsid w:val="005F54DA"/>
    <w:rsid w:val="005F567E"/>
    <w:rsid w:val="005F57D4"/>
    <w:rsid w:val="005F5C26"/>
    <w:rsid w:val="005F5C5E"/>
    <w:rsid w:val="005F6076"/>
    <w:rsid w:val="005F614C"/>
    <w:rsid w:val="005F63C1"/>
    <w:rsid w:val="005F641B"/>
    <w:rsid w:val="005F6B6A"/>
    <w:rsid w:val="005F70D5"/>
    <w:rsid w:val="005F7C80"/>
    <w:rsid w:val="00600137"/>
    <w:rsid w:val="006009EF"/>
    <w:rsid w:val="00601373"/>
    <w:rsid w:val="006015CB"/>
    <w:rsid w:val="00601AEF"/>
    <w:rsid w:val="00601C94"/>
    <w:rsid w:val="00602990"/>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250"/>
    <w:rsid w:val="006126A4"/>
    <w:rsid w:val="00613117"/>
    <w:rsid w:val="00613CCE"/>
    <w:rsid w:val="00614DF2"/>
    <w:rsid w:val="00614F7A"/>
    <w:rsid w:val="00614FE2"/>
    <w:rsid w:val="0061528E"/>
    <w:rsid w:val="00615475"/>
    <w:rsid w:val="00615F44"/>
    <w:rsid w:val="006172A8"/>
    <w:rsid w:val="00617659"/>
    <w:rsid w:val="00617B58"/>
    <w:rsid w:val="0062062F"/>
    <w:rsid w:val="0062066A"/>
    <w:rsid w:val="0062123C"/>
    <w:rsid w:val="00621532"/>
    <w:rsid w:val="006216F4"/>
    <w:rsid w:val="00621AFD"/>
    <w:rsid w:val="00621E52"/>
    <w:rsid w:val="00621F05"/>
    <w:rsid w:val="0062264C"/>
    <w:rsid w:val="00622936"/>
    <w:rsid w:val="00622A32"/>
    <w:rsid w:val="00622B6E"/>
    <w:rsid w:val="00622F44"/>
    <w:rsid w:val="00623557"/>
    <w:rsid w:val="00624117"/>
    <w:rsid w:val="00624D0C"/>
    <w:rsid w:val="00625521"/>
    <w:rsid w:val="00625590"/>
    <w:rsid w:val="00625C44"/>
    <w:rsid w:val="006265ED"/>
    <w:rsid w:val="00626CC4"/>
    <w:rsid w:val="00626D18"/>
    <w:rsid w:val="00626FBE"/>
    <w:rsid w:val="0062704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E29"/>
    <w:rsid w:val="00635F1C"/>
    <w:rsid w:val="0063602C"/>
    <w:rsid w:val="0063623B"/>
    <w:rsid w:val="006365F7"/>
    <w:rsid w:val="0063676D"/>
    <w:rsid w:val="00637428"/>
    <w:rsid w:val="0063743D"/>
    <w:rsid w:val="006375E0"/>
    <w:rsid w:val="00637B61"/>
    <w:rsid w:val="00637E20"/>
    <w:rsid w:val="00640352"/>
    <w:rsid w:val="0064037F"/>
    <w:rsid w:val="00640B80"/>
    <w:rsid w:val="006411E8"/>
    <w:rsid w:val="00641361"/>
    <w:rsid w:val="00641B19"/>
    <w:rsid w:val="00642551"/>
    <w:rsid w:val="00642757"/>
    <w:rsid w:val="00642990"/>
    <w:rsid w:val="00642B74"/>
    <w:rsid w:val="00642C6B"/>
    <w:rsid w:val="00642DDB"/>
    <w:rsid w:val="00643D4B"/>
    <w:rsid w:val="006445C0"/>
    <w:rsid w:val="006445EC"/>
    <w:rsid w:val="0064489B"/>
    <w:rsid w:val="00644BEF"/>
    <w:rsid w:val="00644F5D"/>
    <w:rsid w:val="00645471"/>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AA8"/>
    <w:rsid w:val="006527B5"/>
    <w:rsid w:val="00652940"/>
    <w:rsid w:val="006529ED"/>
    <w:rsid w:val="006529F5"/>
    <w:rsid w:val="00652B38"/>
    <w:rsid w:val="00652D04"/>
    <w:rsid w:val="00652DE9"/>
    <w:rsid w:val="00652E06"/>
    <w:rsid w:val="00653269"/>
    <w:rsid w:val="00653459"/>
    <w:rsid w:val="00653B2C"/>
    <w:rsid w:val="00653DE5"/>
    <w:rsid w:val="00654414"/>
    <w:rsid w:val="006545DC"/>
    <w:rsid w:val="00654968"/>
    <w:rsid w:val="0065513E"/>
    <w:rsid w:val="00655528"/>
    <w:rsid w:val="0065558D"/>
    <w:rsid w:val="00655D12"/>
    <w:rsid w:val="00656486"/>
    <w:rsid w:val="0065653F"/>
    <w:rsid w:val="00656556"/>
    <w:rsid w:val="00656A9E"/>
    <w:rsid w:val="00656D49"/>
    <w:rsid w:val="006571C1"/>
    <w:rsid w:val="00660ABD"/>
    <w:rsid w:val="00660F35"/>
    <w:rsid w:val="00661105"/>
    <w:rsid w:val="0066158F"/>
    <w:rsid w:val="006615B6"/>
    <w:rsid w:val="00661C89"/>
    <w:rsid w:val="0066211E"/>
    <w:rsid w:val="006629AD"/>
    <w:rsid w:val="00663193"/>
    <w:rsid w:val="00663375"/>
    <w:rsid w:val="00663DDD"/>
    <w:rsid w:val="0066425C"/>
    <w:rsid w:val="00664CFE"/>
    <w:rsid w:val="0066506E"/>
    <w:rsid w:val="00665417"/>
    <w:rsid w:val="00666073"/>
    <w:rsid w:val="006667CE"/>
    <w:rsid w:val="00666C1F"/>
    <w:rsid w:val="00667078"/>
    <w:rsid w:val="00667EAA"/>
    <w:rsid w:val="0067052C"/>
    <w:rsid w:val="00670612"/>
    <w:rsid w:val="006706FF"/>
    <w:rsid w:val="0067112A"/>
    <w:rsid w:val="00671218"/>
    <w:rsid w:val="006713DA"/>
    <w:rsid w:val="00671B91"/>
    <w:rsid w:val="00671E5A"/>
    <w:rsid w:val="00671F5F"/>
    <w:rsid w:val="006721F1"/>
    <w:rsid w:val="0067252B"/>
    <w:rsid w:val="00672BD7"/>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0130"/>
    <w:rsid w:val="0068140A"/>
    <w:rsid w:val="00681D25"/>
    <w:rsid w:val="00681F0C"/>
    <w:rsid w:val="0068226C"/>
    <w:rsid w:val="006832E8"/>
    <w:rsid w:val="00683492"/>
    <w:rsid w:val="0068357C"/>
    <w:rsid w:val="0068370B"/>
    <w:rsid w:val="00683753"/>
    <w:rsid w:val="006838E8"/>
    <w:rsid w:val="00683BE4"/>
    <w:rsid w:val="006841F5"/>
    <w:rsid w:val="006843D6"/>
    <w:rsid w:val="00684F28"/>
    <w:rsid w:val="00684F65"/>
    <w:rsid w:val="00685793"/>
    <w:rsid w:val="00685DC1"/>
    <w:rsid w:val="00685E33"/>
    <w:rsid w:val="006863F6"/>
    <w:rsid w:val="0068645C"/>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732"/>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5F43"/>
    <w:rsid w:val="006A60F3"/>
    <w:rsid w:val="006A6175"/>
    <w:rsid w:val="006A748C"/>
    <w:rsid w:val="006A768D"/>
    <w:rsid w:val="006A76D1"/>
    <w:rsid w:val="006B14CE"/>
    <w:rsid w:val="006B158C"/>
    <w:rsid w:val="006B16D8"/>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66B7"/>
    <w:rsid w:val="006B6B57"/>
    <w:rsid w:val="006B7761"/>
    <w:rsid w:val="006B7AED"/>
    <w:rsid w:val="006B7B5E"/>
    <w:rsid w:val="006C00F5"/>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5790"/>
    <w:rsid w:val="006C6199"/>
    <w:rsid w:val="006C627F"/>
    <w:rsid w:val="006C6A9C"/>
    <w:rsid w:val="006C6AEA"/>
    <w:rsid w:val="006C6DA7"/>
    <w:rsid w:val="006C7711"/>
    <w:rsid w:val="006C7AAC"/>
    <w:rsid w:val="006C7B18"/>
    <w:rsid w:val="006D0773"/>
    <w:rsid w:val="006D0DE6"/>
    <w:rsid w:val="006D0E1D"/>
    <w:rsid w:val="006D0E33"/>
    <w:rsid w:val="006D10DD"/>
    <w:rsid w:val="006D1671"/>
    <w:rsid w:val="006D179B"/>
    <w:rsid w:val="006D1A7F"/>
    <w:rsid w:val="006D2679"/>
    <w:rsid w:val="006D2749"/>
    <w:rsid w:val="006D2F81"/>
    <w:rsid w:val="006D3022"/>
    <w:rsid w:val="006D338C"/>
    <w:rsid w:val="006D3603"/>
    <w:rsid w:val="006D3702"/>
    <w:rsid w:val="006D401C"/>
    <w:rsid w:val="006D448C"/>
    <w:rsid w:val="006D4961"/>
    <w:rsid w:val="006D4BD1"/>
    <w:rsid w:val="006D4C86"/>
    <w:rsid w:val="006D5209"/>
    <w:rsid w:val="006D5283"/>
    <w:rsid w:val="006D57AF"/>
    <w:rsid w:val="006D5BB5"/>
    <w:rsid w:val="006D679E"/>
    <w:rsid w:val="006D6B16"/>
    <w:rsid w:val="006D72A0"/>
    <w:rsid w:val="006D74C3"/>
    <w:rsid w:val="006D77B3"/>
    <w:rsid w:val="006D7990"/>
    <w:rsid w:val="006D7A54"/>
    <w:rsid w:val="006D7C22"/>
    <w:rsid w:val="006E08A3"/>
    <w:rsid w:val="006E12CC"/>
    <w:rsid w:val="006E1929"/>
    <w:rsid w:val="006E1D94"/>
    <w:rsid w:val="006E223D"/>
    <w:rsid w:val="006E2320"/>
    <w:rsid w:val="006E2448"/>
    <w:rsid w:val="006E267A"/>
    <w:rsid w:val="006E2DEE"/>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916"/>
    <w:rsid w:val="006E6FA8"/>
    <w:rsid w:val="006E70CC"/>
    <w:rsid w:val="006E7238"/>
    <w:rsid w:val="006E769E"/>
    <w:rsid w:val="006E7B91"/>
    <w:rsid w:val="006E7E8B"/>
    <w:rsid w:val="006F06C7"/>
    <w:rsid w:val="006F1025"/>
    <w:rsid w:val="006F18E6"/>
    <w:rsid w:val="006F28C2"/>
    <w:rsid w:val="006F2CC9"/>
    <w:rsid w:val="006F33F0"/>
    <w:rsid w:val="006F356A"/>
    <w:rsid w:val="006F3640"/>
    <w:rsid w:val="006F36EE"/>
    <w:rsid w:val="006F3761"/>
    <w:rsid w:val="006F3E8A"/>
    <w:rsid w:val="006F4429"/>
    <w:rsid w:val="006F4535"/>
    <w:rsid w:val="006F5318"/>
    <w:rsid w:val="006F5937"/>
    <w:rsid w:val="006F6628"/>
    <w:rsid w:val="006F70C7"/>
    <w:rsid w:val="006F75FA"/>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5F6"/>
    <w:rsid w:val="00710674"/>
    <w:rsid w:val="00710A46"/>
    <w:rsid w:val="00710AF6"/>
    <w:rsid w:val="00710BB2"/>
    <w:rsid w:val="00710FDF"/>
    <w:rsid w:val="0071113C"/>
    <w:rsid w:val="007113F2"/>
    <w:rsid w:val="00711547"/>
    <w:rsid w:val="007117C4"/>
    <w:rsid w:val="00711C0D"/>
    <w:rsid w:val="00711C34"/>
    <w:rsid w:val="00711D61"/>
    <w:rsid w:val="007122AA"/>
    <w:rsid w:val="007123D9"/>
    <w:rsid w:val="00712529"/>
    <w:rsid w:val="00712AFA"/>
    <w:rsid w:val="00713031"/>
    <w:rsid w:val="00713ABC"/>
    <w:rsid w:val="00713CC1"/>
    <w:rsid w:val="00713E10"/>
    <w:rsid w:val="00713E91"/>
    <w:rsid w:val="0071507F"/>
    <w:rsid w:val="007157DC"/>
    <w:rsid w:val="007160CD"/>
    <w:rsid w:val="00716402"/>
    <w:rsid w:val="007164A3"/>
    <w:rsid w:val="00716B27"/>
    <w:rsid w:val="00717235"/>
    <w:rsid w:val="00717A45"/>
    <w:rsid w:val="00717B8D"/>
    <w:rsid w:val="00717DFB"/>
    <w:rsid w:val="00720101"/>
    <w:rsid w:val="00721622"/>
    <w:rsid w:val="00721FC3"/>
    <w:rsid w:val="007220E4"/>
    <w:rsid w:val="0072235C"/>
    <w:rsid w:val="00722716"/>
    <w:rsid w:val="007228B9"/>
    <w:rsid w:val="00722928"/>
    <w:rsid w:val="00722F27"/>
    <w:rsid w:val="00723210"/>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4AB"/>
    <w:rsid w:val="0073068F"/>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CE"/>
    <w:rsid w:val="00735633"/>
    <w:rsid w:val="00735734"/>
    <w:rsid w:val="00735C98"/>
    <w:rsid w:val="00736589"/>
    <w:rsid w:val="007367ED"/>
    <w:rsid w:val="00736B82"/>
    <w:rsid w:val="00736D83"/>
    <w:rsid w:val="007373F7"/>
    <w:rsid w:val="007373FC"/>
    <w:rsid w:val="007379C2"/>
    <w:rsid w:val="00737BE6"/>
    <w:rsid w:val="007401A4"/>
    <w:rsid w:val="007402D1"/>
    <w:rsid w:val="0074042A"/>
    <w:rsid w:val="00740698"/>
    <w:rsid w:val="007409C4"/>
    <w:rsid w:val="00740A5F"/>
    <w:rsid w:val="00740F38"/>
    <w:rsid w:val="007410B1"/>
    <w:rsid w:val="00741520"/>
    <w:rsid w:val="00741D8D"/>
    <w:rsid w:val="00741FEE"/>
    <w:rsid w:val="007423A3"/>
    <w:rsid w:val="00742FE0"/>
    <w:rsid w:val="00743CC1"/>
    <w:rsid w:val="00743D25"/>
    <w:rsid w:val="00743FFC"/>
    <w:rsid w:val="00744046"/>
    <w:rsid w:val="00744394"/>
    <w:rsid w:val="00744810"/>
    <w:rsid w:val="00744A1A"/>
    <w:rsid w:val="00744DC0"/>
    <w:rsid w:val="0074515E"/>
    <w:rsid w:val="0074536D"/>
    <w:rsid w:val="00746D4B"/>
    <w:rsid w:val="00746F54"/>
    <w:rsid w:val="00747341"/>
    <w:rsid w:val="00747DEC"/>
    <w:rsid w:val="007500F0"/>
    <w:rsid w:val="0075029D"/>
    <w:rsid w:val="007502D9"/>
    <w:rsid w:val="007504A1"/>
    <w:rsid w:val="007506D1"/>
    <w:rsid w:val="00750748"/>
    <w:rsid w:val="0075099F"/>
    <w:rsid w:val="00750B60"/>
    <w:rsid w:val="0075172D"/>
    <w:rsid w:val="0075197B"/>
    <w:rsid w:val="00751BE7"/>
    <w:rsid w:val="00751E2F"/>
    <w:rsid w:val="00751EA7"/>
    <w:rsid w:val="0075280A"/>
    <w:rsid w:val="0075286E"/>
    <w:rsid w:val="00753093"/>
    <w:rsid w:val="00753294"/>
    <w:rsid w:val="00754070"/>
    <w:rsid w:val="0075441E"/>
    <w:rsid w:val="007549EC"/>
    <w:rsid w:val="00755CC0"/>
    <w:rsid w:val="0075602D"/>
    <w:rsid w:val="00757766"/>
    <w:rsid w:val="00757AE6"/>
    <w:rsid w:val="00757DF1"/>
    <w:rsid w:val="00757E7D"/>
    <w:rsid w:val="00760B1E"/>
    <w:rsid w:val="00760BDA"/>
    <w:rsid w:val="00760F22"/>
    <w:rsid w:val="0076117A"/>
    <w:rsid w:val="00761C08"/>
    <w:rsid w:val="007620C4"/>
    <w:rsid w:val="0076236B"/>
    <w:rsid w:val="007625B0"/>
    <w:rsid w:val="00762749"/>
    <w:rsid w:val="007629A7"/>
    <w:rsid w:val="00762A3D"/>
    <w:rsid w:val="00762AA4"/>
    <w:rsid w:val="00762C58"/>
    <w:rsid w:val="00762DAA"/>
    <w:rsid w:val="00762FA2"/>
    <w:rsid w:val="007631B3"/>
    <w:rsid w:val="007631BA"/>
    <w:rsid w:val="0076353A"/>
    <w:rsid w:val="007644DF"/>
    <w:rsid w:val="0076454D"/>
    <w:rsid w:val="007648FE"/>
    <w:rsid w:val="00764B6A"/>
    <w:rsid w:val="00764CD9"/>
    <w:rsid w:val="00764DC9"/>
    <w:rsid w:val="00764DFF"/>
    <w:rsid w:val="00765048"/>
    <w:rsid w:val="00765380"/>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2E03"/>
    <w:rsid w:val="00773270"/>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1AF"/>
    <w:rsid w:val="007804AA"/>
    <w:rsid w:val="007808B4"/>
    <w:rsid w:val="007814B7"/>
    <w:rsid w:val="00782067"/>
    <w:rsid w:val="0078275E"/>
    <w:rsid w:val="00783219"/>
    <w:rsid w:val="007832B1"/>
    <w:rsid w:val="007832D9"/>
    <w:rsid w:val="00783AF9"/>
    <w:rsid w:val="0078443D"/>
    <w:rsid w:val="0078462F"/>
    <w:rsid w:val="007847A3"/>
    <w:rsid w:val="00784AD9"/>
    <w:rsid w:val="007867B2"/>
    <w:rsid w:val="007867F3"/>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5C07"/>
    <w:rsid w:val="007A60CD"/>
    <w:rsid w:val="007A6794"/>
    <w:rsid w:val="007A67FA"/>
    <w:rsid w:val="007A6A31"/>
    <w:rsid w:val="007A6A52"/>
    <w:rsid w:val="007A6C04"/>
    <w:rsid w:val="007A6D9F"/>
    <w:rsid w:val="007A6E20"/>
    <w:rsid w:val="007A713B"/>
    <w:rsid w:val="007A737B"/>
    <w:rsid w:val="007A79BE"/>
    <w:rsid w:val="007A7D58"/>
    <w:rsid w:val="007B01B7"/>
    <w:rsid w:val="007B0367"/>
    <w:rsid w:val="007B0F96"/>
    <w:rsid w:val="007B1CAE"/>
    <w:rsid w:val="007B2641"/>
    <w:rsid w:val="007B26B0"/>
    <w:rsid w:val="007B2C05"/>
    <w:rsid w:val="007B3DD7"/>
    <w:rsid w:val="007B3E36"/>
    <w:rsid w:val="007B40B0"/>
    <w:rsid w:val="007B44CC"/>
    <w:rsid w:val="007B49BF"/>
    <w:rsid w:val="007B4F4B"/>
    <w:rsid w:val="007B5142"/>
    <w:rsid w:val="007B5523"/>
    <w:rsid w:val="007B585F"/>
    <w:rsid w:val="007B5DAB"/>
    <w:rsid w:val="007B67EF"/>
    <w:rsid w:val="007B6AEA"/>
    <w:rsid w:val="007B6DE2"/>
    <w:rsid w:val="007B6E24"/>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1EA"/>
    <w:rsid w:val="007C4401"/>
    <w:rsid w:val="007C47A9"/>
    <w:rsid w:val="007C4842"/>
    <w:rsid w:val="007C4908"/>
    <w:rsid w:val="007C4A47"/>
    <w:rsid w:val="007C4C3D"/>
    <w:rsid w:val="007C4DAB"/>
    <w:rsid w:val="007C4FEF"/>
    <w:rsid w:val="007C576E"/>
    <w:rsid w:val="007C5AC3"/>
    <w:rsid w:val="007C5D25"/>
    <w:rsid w:val="007C5D8B"/>
    <w:rsid w:val="007C607E"/>
    <w:rsid w:val="007C608D"/>
    <w:rsid w:val="007C61B0"/>
    <w:rsid w:val="007C67F3"/>
    <w:rsid w:val="007C6E3B"/>
    <w:rsid w:val="007C7387"/>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8B"/>
    <w:rsid w:val="007D2DEE"/>
    <w:rsid w:val="007D3243"/>
    <w:rsid w:val="007D3283"/>
    <w:rsid w:val="007D35FC"/>
    <w:rsid w:val="007D3D59"/>
    <w:rsid w:val="007D49A9"/>
    <w:rsid w:val="007D4F0D"/>
    <w:rsid w:val="007D5510"/>
    <w:rsid w:val="007D5535"/>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2262"/>
    <w:rsid w:val="007E38EC"/>
    <w:rsid w:val="007E395A"/>
    <w:rsid w:val="007E493A"/>
    <w:rsid w:val="007E52A0"/>
    <w:rsid w:val="007E5E29"/>
    <w:rsid w:val="007E5E7C"/>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304"/>
    <w:rsid w:val="007F2AEB"/>
    <w:rsid w:val="007F303C"/>
    <w:rsid w:val="007F38A6"/>
    <w:rsid w:val="007F3CC1"/>
    <w:rsid w:val="007F3EB2"/>
    <w:rsid w:val="007F4184"/>
    <w:rsid w:val="007F47E0"/>
    <w:rsid w:val="007F5349"/>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5D3"/>
    <w:rsid w:val="008019DD"/>
    <w:rsid w:val="00801BEB"/>
    <w:rsid w:val="008020B1"/>
    <w:rsid w:val="00802145"/>
    <w:rsid w:val="00802C55"/>
    <w:rsid w:val="00803443"/>
    <w:rsid w:val="00803685"/>
    <w:rsid w:val="00803C2C"/>
    <w:rsid w:val="00803FBA"/>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4F3"/>
    <w:rsid w:val="008125BF"/>
    <w:rsid w:val="008128DD"/>
    <w:rsid w:val="008130BB"/>
    <w:rsid w:val="008131D0"/>
    <w:rsid w:val="00813262"/>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115"/>
    <w:rsid w:val="0082258F"/>
    <w:rsid w:val="00822AAB"/>
    <w:rsid w:val="00822E31"/>
    <w:rsid w:val="0082300A"/>
    <w:rsid w:val="008230E7"/>
    <w:rsid w:val="00823350"/>
    <w:rsid w:val="00823488"/>
    <w:rsid w:val="0082400C"/>
    <w:rsid w:val="0082418D"/>
    <w:rsid w:val="008243C7"/>
    <w:rsid w:val="008245A3"/>
    <w:rsid w:val="008249CE"/>
    <w:rsid w:val="00824CF0"/>
    <w:rsid w:val="00824E0F"/>
    <w:rsid w:val="008251F7"/>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41A"/>
    <w:rsid w:val="00832664"/>
    <w:rsid w:val="008328F1"/>
    <w:rsid w:val="00832F9F"/>
    <w:rsid w:val="0083351B"/>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976"/>
    <w:rsid w:val="00840AD2"/>
    <w:rsid w:val="00841201"/>
    <w:rsid w:val="008415E3"/>
    <w:rsid w:val="00841772"/>
    <w:rsid w:val="00841FA6"/>
    <w:rsid w:val="00842049"/>
    <w:rsid w:val="008422A5"/>
    <w:rsid w:val="00842696"/>
    <w:rsid w:val="008427BC"/>
    <w:rsid w:val="008428A1"/>
    <w:rsid w:val="00842B8D"/>
    <w:rsid w:val="0084302C"/>
    <w:rsid w:val="0084356E"/>
    <w:rsid w:val="0084362C"/>
    <w:rsid w:val="00843997"/>
    <w:rsid w:val="00843A02"/>
    <w:rsid w:val="00844303"/>
    <w:rsid w:val="008445EE"/>
    <w:rsid w:val="00844CFE"/>
    <w:rsid w:val="00844DF9"/>
    <w:rsid w:val="008464DD"/>
    <w:rsid w:val="00846ABC"/>
    <w:rsid w:val="00846D49"/>
    <w:rsid w:val="00846D5F"/>
    <w:rsid w:val="00847031"/>
    <w:rsid w:val="008471A6"/>
    <w:rsid w:val="0084730D"/>
    <w:rsid w:val="008475A7"/>
    <w:rsid w:val="00847ECC"/>
    <w:rsid w:val="00850697"/>
    <w:rsid w:val="00850DAE"/>
    <w:rsid w:val="00850FA7"/>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354"/>
    <w:rsid w:val="008547D9"/>
    <w:rsid w:val="00854995"/>
    <w:rsid w:val="00855046"/>
    <w:rsid w:val="008551E6"/>
    <w:rsid w:val="0085521E"/>
    <w:rsid w:val="00855680"/>
    <w:rsid w:val="008557EC"/>
    <w:rsid w:val="00855D05"/>
    <w:rsid w:val="00855EDF"/>
    <w:rsid w:val="00856078"/>
    <w:rsid w:val="0085620E"/>
    <w:rsid w:val="00856A00"/>
    <w:rsid w:val="00856C90"/>
    <w:rsid w:val="00857431"/>
    <w:rsid w:val="00857A91"/>
    <w:rsid w:val="00857EA9"/>
    <w:rsid w:val="00857EEE"/>
    <w:rsid w:val="008606DC"/>
    <w:rsid w:val="008607CE"/>
    <w:rsid w:val="00861210"/>
    <w:rsid w:val="00861493"/>
    <w:rsid w:val="008615E2"/>
    <w:rsid w:val="0086259C"/>
    <w:rsid w:val="00862650"/>
    <w:rsid w:val="008626C0"/>
    <w:rsid w:val="0086273B"/>
    <w:rsid w:val="008628EA"/>
    <w:rsid w:val="008639E7"/>
    <w:rsid w:val="008642B3"/>
    <w:rsid w:val="0086439B"/>
    <w:rsid w:val="008644B6"/>
    <w:rsid w:val="008648EA"/>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2C5"/>
    <w:rsid w:val="00873710"/>
    <w:rsid w:val="00873F3A"/>
    <w:rsid w:val="00874ED4"/>
    <w:rsid w:val="00875870"/>
    <w:rsid w:val="00876462"/>
    <w:rsid w:val="008766BD"/>
    <w:rsid w:val="0087698F"/>
    <w:rsid w:val="008773C4"/>
    <w:rsid w:val="00877F0E"/>
    <w:rsid w:val="008801B4"/>
    <w:rsid w:val="0088050B"/>
    <w:rsid w:val="00880752"/>
    <w:rsid w:val="00880799"/>
    <w:rsid w:val="00881020"/>
    <w:rsid w:val="00881B61"/>
    <w:rsid w:val="00882979"/>
    <w:rsid w:val="00883817"/>
    <w:rsid w:val="00883896"/>
    <w:rsid w:val="00883BB8"/>
    <w:rsid w:val="00884078"/>
    <w:rsid w:val="00884871"/>
    <w:rsid w:val="00884F45"/>
    <w:rsid w:val="0088503B"/>
    <w:rsid w:val="0088523F"/>
    <w:rsid w:val="00886332"/>
    <w:rsid w:val="0088654F"/>
    <w:rsid w:val="00886BC4"/>
    <w:rsid w:val="00886CD5"/>
    <w:rsid w:val="008873D2"/>
    <w:rsid w:val="00887603"/>
    <w:rsid w:val="00887F4C"/>
    <w:rsid w:val="008901D7"/>
    <w:rsid w:val="0089054B"/>
    <w:rsid w:val="00890C12"/>
    <w:rsid w:val="00891529"/>
    <w:rsid w:val="0089169C"/>
    <w:rsid w:val="008918B0"/>
    <w:rsid w:val="00891EE1"/>
    <w:rsid w:val="008940BC"/>
    <w:rsid w:val="00894291"/>
    <w:rsid w:val="008942AA"/>
    <w:rsid w:val="0089431C"/>
    <w:rsid w:val="008945CF"/>
    <w:rsid w:val="008948A5"/>
    <w:rsid w:val="008949FF"/>
    <w:rsid w:val="00894F9F"/>
    <w:rsid w:val="00894FC9"/>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3F4"/>
    <w:rsid w:val="008A3612"/>
    <w:rsid w:val="008A387A"/>
    <w:rsid w:val="008A3CD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4A5B"/>
    <w:rsid w:val="008B5DD8"/>
    <w:rsid w:val="008B5E20"/>
    <w:rsid w:val="008B6003"/>
    <w:rsid w:val="008B65F7"/>
    <w:rsid w:val="008B662B"/>
    <w:rsid w:val="008B681E"/>
    <w:rsid w:val="008B6CC3"/>
    <w:rsid w:val="008B6D52"/>
    <w:rsid w:val="008B6E7D"/>
    <w:rsid w:val="008B6F9D"/>
    <w:rsid w:val="008B7C0F"/>
    <w:rsid w:val="008B7EF6"/>
    <w:rsid w:val="008B7F85"/>
    <w:rsid w:val="008C0209"/>
    <w:rsid w:val="008C04BC"/>
    <w:rsid w:val="008C05F4"/>
    <w:rsid w:val="008C2B27"/>
    <w:rsid w:val="008C2BC2"/>
    <w:rsid w:val="008C3187"/>
    <w:rsid w:val="008C3409"/>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2DB0"/>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6B6"/>
    <w:rsid w:val="008E0A4E"/>
    <w:rsid w:val="008E0D0F"/>
    <w:rsid w:val="008E101A"/>
    <w:rsid w:val="008E132E"/>
    <w:rsid w:val="008E1675"/>
    <w:rsid w:val="008E1B31"/>
    <w:rsid w:val="008E1F0C"/>
    <w:rsid w:val="008E1F3B"/>
    <w:rsid w:val="008E26EB"/>
    <w:rsid w:val="008E33E1"/>
    <w:rsid w:val="008E348D"/>
    <w:rsid w:val="008E364A"/>
    <w:rsid w:val="008E376C"/>
    <w:rsid w:val="008E3BC5"/>
    <w:rsid w:val="008E3CD0"/>
    <w:rsid w:val="008E3DC3"/>
    <w:rsid w:val="008E409D"/>
    <w:rsid w:val="008E46CC"/>
    <w:rsid w:val="008E471B"/>
    <w:rsid w:val="008E48B1"/>
    <w:rsid w:val="008E4927"/>
    <w:rsid w:val="008E5CCB"/>
    <w:rsid w:val="008E63C8"/>
    <w:rsid w:val="008E658E"/>
    <w:rsid w:val="008E6785"/>
    <w:rsid w:val="008E699C"/>
    <w:rsid w:val="008E70A0"/>
    <w:rsid w:val="008E72D9"/>
    <w:rsid w:val="008E7662"/>
    <w:rsid w:val="008E7F64"/>
    <w:rsid w:val="008F003C"/>
    <w:rsid w:val="008F0119"/>
    <w:rsid w:val="008F02D0"/>
    <w:rsid w:val="008F032F"/>
    <w:rsid w:val="008F03B8"/>
    <w:rsid w:val="008F046B"/>
    <w:rsid w:val="008F06B8"/>
    <w:rsid w:val="008F0A76"/>
    <w:rsid w:val="008F0C69"/>
    <w:rsid w:val="008F1204"/>
    <w:rsid w:val="008F2128"/>
    <w:rsid w:val="008F2D0A"/>
    <w:rsid w:val="008F3055"/>
    <w:rsid w:val="008F35AC"/>
    <w:rsid w:val="008F3646"/>
    <w:rsid w:val="008F3A03"/>
    <w:rsid w:val="008F42A0"/>
    <w:rsid w:val="008F51F0"/>
    <w:rsid w:val="008F52CC"/>
    <w:rsid w:val="008F5B9C"/>
    <w:rsid w:val="008F5F18"/>
    <w:rsid w:val="008F660D"/>
    <w:rsid w:val="008F6CD2"/>
    <w:rsid w:val="008F7EBF"/>
    <w:rsid w:val="00900065"/>
    <w:rsid w:val="009006B2"/>
    <w:rsid w:val="00900869"/>
    <w:rsid w:val="00900A24"/>
    <w:rsid w:val="00900B2A"/>
    <w:rsid w:val="00900EE5"/>
    <w:rsid w:val="009010AF"/>
    <w:rsid w:val="0090134A"/>
    <w:rsid w:val="009013DD"/>
    <w:rsid w:val="00901547"/>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21D"/>
    <w:rsid w:val="00906673"/>
    <w:rsid w:val="0090682A"/>
    <w:rsid w:val="00906947"/>
    <w:rsid w:val="00906991"/>
    <w:rsid w:val="00906C94"/>
    <w:rsid w:val="00907A26"/>
    <w:rsid w:val="00907D27"/>
    <w:rsid w:val="00907E4B"/>
    <w:rsid w:val="009100FC"/>
    <w:rsid w:val="0091058A"/>
    <w:rsid w:val="00910830"/>
    <w:rsid w:val="0091091B"/>
    <w:rsid w:val="00910BF5"/>
    <w:rsid w:val="00911DA6"/>
    <w:rsid w:val="00911FFC"/>
    <w:rsid w:val="00912943"/>
    <w:rsid w:val="00912BD2"/>
    <w:rsid w:val="00912C05"/>
    <w:rsid w:val="00912DEA"/>
    <w:rsid w:val="009130E3"/>
    <w:rsid w:val="0091319A"/>
    <w:rsid w:val="009136AA"/>
    <w:rsid w:val="00914054"/>
    <w:rsid w:val="00914290"/>
    <w:rsid w:val="0091459F"/>
    <w:rsid w:val="00914C61"/>
    <w:rsid w:val="00914FD9"/>
    <w:rsid w:val="00915555"/>
    <w:rsid w:val="00915ADF"/>
    <w:rsid w:val="00916474"/>
    <w:rsid w:val="009164C4"/>
    <w:rsid w:val="0091650A"/>
    <w:rsid w:val="0091662A"/>
    <w:rsid w:val="00916631"/>
    <w:rsid w:val="00916D3D"/>
    <w:rsid w:val="00916D6C"/>
    <w:rsid w:val="009170B5"/>
    <w:rsid w:val="00917402"/>
    <w:rsid w:val="009178D2"/>
    <w:rsid w:val="00920107"/>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596"/>
    <w:rsid w:val="009257B8"/>
    <w:rsid w:val="00925B8B"/>
    <w:rsid w:val="00926E05"/>
    <w:rsid w:val="00926F44"/>
    <w:rsid w:val="0092778C"/>
    <w:rsid w:val="00927A8F"/>
    <w:rsid w:val="00927B34"/>
    <w:rsid w:val="00927B56"/>
    <w:rsid w:val="00927B61"/>
    <w:rsid w:val="00927B6E"/>
    <w:rsid w:val="0093033C"/>
    <w:rsid w:val="00930387"/>
    <w:rsid w:val="00930534"/>
    <w:rsid w:val="0093064D"/>
    <w:rsid w:val="00930D7A"/>
    <w:rsid w:val="00930EB3"/>
    <w:rsid w:val="00930FD6"/>
    <w:rsid w:val="0093163A"/>
    <w:rsid w:val="009317A4"/>
    <w:rsid w:val="00931ABB"/>
    <w:rsid w:val="00931F09"/>
    <w:rsid w:val="0093233B"/>
    <w:rsid w:val="00932BF2"/>
    <w:rsid w:val="009330F1"/>
    <w:rsid w:val="0093349A"/>
    <w:rsid w:val="0093350C"/>
    <w:rsid w:val="00933C87"/>
    <w:rsid w:val="00933E1E"/>
    <w:rsid w:val="00934038"/>
    <w:rsid w:val="00934352"/>
    <w:rsid w:val="00934565"/>
    <w:rsid w:val="00934B5C"/>
    <w:rsid w:val="0093515E"/>
    <w:rsid w:val="009351D4"/>
    <w:rsid w:val="00935661"/>
    <w:rsid w:val="0093597D"/>
    <w:rsid w:val="00935CFE"/>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74A"/>
    <w:rsid w:val="00944DF6"/>
    <w:rsid w:val="00946E29"/>
    <w:rsid w:val="00946EFB"/>
    <w:rsid w:val="0094749E"/>
    <w:rsid w:val="0094763E"/>
    <w:rsid w:val="00947ACD"/>
    <w:rsid w:val="00950021"/>
    <w:rsid w:val="009501EA"/>
    <w:rsid w:val="0095020C"/>
    <w:rsid w:val="00951332"/>
    <w:rsid w:val="0095141D"/>
    <w:rsid w:val="00951545"/>
    <w:rsid w:val="009515C8"/>
    <w:rsid w:val="0095172F"/>
    <w:rsid w:val="00951965"/>
    <w:rsid w:val="00951B3A"/>
    <w:rsid w:val="0095237B"/>
    <w:rsid w:val="00952776"/>
    <w:rsid w:val="00952800"/>
    <w:rsid w:val="00952E79"/>
    <w:rsid w:val="00952F45"/>
    <w:rsid w:val="009533AB"/>
    <w:rsid w:val="0095379A"/>
    <w:rsid w:val="009537F1"/>
    <w:rsid w:val="00953D5E"/>
    <w:rsid w:val="00953F52"/>
    <w:rsid w:val="00954076"/>
    <w:rsid w:val="0095468C"/>
    <w:rsid w:val="009546E4"/>
    <w:rsid w:val="00954996"/>
    <w:rsid w:val="00955159"/>
    <w:rsid w:val="0095530B"/>
    <w:rsid w:val="009558BA"/>
    <w:rsid w:val="00955D6F"/>
    <w:rsid w:val="00955E99"/>
    <w:rsid w:val="00956129"/>
    <w:rsid w:val="009564FE"/>
    <w:rsid w:val="009565DF"/>
    <w:rsid w:val="00956E34"/>
    <w:rsid w:val="00957652"/>
    <w:rsid w:val="00957765"/>
    <w:rsid w:val="009579D1"/>
    <w:rsid w:val="00957DE8"/>
    <w:rsid w:val="009600BD"/>
    <w:rsid w:val="009602E0"/>
    <w:rsid w:val="00960EA2"/>
    <w:rsid w:val="0096115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1B8"/>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33"/>
    <w:rsid w:val="00972CBD"/>
    <w:rsid w:val="00972FBB"/>
    <w:rsid w:val="00973733"/>
    <w:rsid w:val="00973F38"/>
    <w:rsid w:val="009740F5"/>
    <w:rsid w:val="00974A7E"/>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1B0"/>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4E92"/>
    <w:rsid w:val="00985401"/>
    <w:rsid w:val="0098562C"/>
    <w:rsid w:val="00985640"/>
    <w:rsid w:val="00985669"/>
    <w:rsid w:val="00985960"/>
    <w:rsid w:val="00986184"/>
    <w:rsid w:val="009862CA"/>
    <w:rsid w:val="00986807"/>
    <w:rsid w:val="00986A6C"/>
    <w:rsid w:val="00986D66"/>
    <w:rsid w:val="00986F6F"/>
    <w:rsid w:val="0098734F"/>
    <w:rsid w:val="00987C85"/>
    <w:rsid w:val="00990ADE"/>
    <w:rsid w:val="00990B5F"/>
    <w:rsid w:val="0099115C"/>
    <w:rsid w:val="0099117C"/>
    <w:rsid w:val="00991BB1"/>
    <w:rsid w:val="00991DBD"/>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0E95"/>
    <w:rsid w:val="009A1414"/>
    <w:rsid w:val="009A18D2"/>
    <w:rsid w:val="009A23F7"/>
    <w:rsid w:val="009A2D80"/>
    <w:rsid w:val="009A4626"/>
    <w:rsid w:val="009A4E38"/>
    <w:rsid w:val="009A56E8"/>
    <w:rsid w:val="009A5A77"/>
    <w:rsid w:val="009A5E24"/>
    <w:rsid w:val="009A5EDF"/>
    <w:rsid w:val="009A6F7D"/>
    <w:rsid w:val="009A7675"/>
    <w:rsid w:val="009A77DF"/>
    <w:rsid w:val="009A7DB9"/>
    <w:rsid w:val="009A7DDE"/>
    <w:rsid w:val="009B04DF"/>
    <w:rsid w:val="009B072A"/>
    <w:rsid w:val="009B07B1"/>
    <w:rsid w:val="009B0A45"/>
    <w:rsid w:val="009B1009"/>
    <w:rsid w:val="009B11CD"/>
    <w:rsid w:val="009B1279"/>
    <w:rsid w:val="009B18C9"/>
    <w:rsid w:val="009B1A0D"/>
    <w:rsid w:val="009B1E30"/>
    <w:rsid w:val="009B1EA3"/>
    <w:rsid w:val="009B1F83"/>
    <w:rsid w:val="009B2B7B"/>
    <w:rsid w:val="009B2BC3"/>
    <w:rsid w:val="009B2EEF"/>
    <w:rsid w:val="009B2FC8"/>
    <w:rsid w:val="009B319F"/>
    <w:rsid w:val="009B3B45"/>
    <w:rsid w:val="009B3BDC"/>
    <w:rsid w:val="009B3D34"/>
    <w:rsid w:val="009B3DC3"/>
    <w:rsid w:val="009B4C97"/>
    <w:rsid w:val="009B51D0"/>
    <w:rsid w:val="009B536A"/>
    <w:rsid w:val="009B54C5"/>
    <w:rsid w:val="009B567C"/>
    <w:rsid w:val="009B5AE2"/>
    <w:rsid w:val="009B61D5"/>
    <w:rsid w:val="009B68C1"/>
    <w:rsid w:val="009B6D07"/>
    <w:rsid w:val="009B6EB8"/>
    <w:rsid w:val="009B7AF9"/>
    <w:rsid w:val="009B7E11"/>
    <w:rsid w:val="009C0626"/>
    <w:rsid w:val="009C06F5"/>
    <w:rsid w:val="009C07BD"/>
    <w:rsid w:val="009C08DB"/>
    <w:rsid w:val="009C0BFA"/>
    <w:rsid w:val="009C14A5"/>
    <w:rsid w:val="009C14FD"/>
    <w:rsid w:val="009C1651"/>
    <w:rsid w:val="009C1797"/>
    <w:rsid w:val="009C17B4"/>
    <w:rsid w:val="009C1810"/>
    <w:rsid w:val="009C19CA"/>
    <w:rsid w:val="009C1BAC"/>
    <w:rsid w:val="009C1C17"/>
    <w:rsid w:val="009C1C91"/>
    <w:rsid w:val="009C29E7"/>
    <w:rsid w:val="009C2FC8"/>
    <w:rsid w:val="009C3905"/>
    <w:rsid w:val="009C3B25"/>
    <w:rsid w:val="009C3BE6"/>
    <w:rsid w:val="009C3C6F"/>
    <w:rsid w:val="009C3DD7"/>
    <w:rsid w:val="009C436E"/>
    <w:rsid w:val="009C4877"/>
    <w:rsid w:val="009C4A10"/>
    <w:rsid w:val="009C4D6F"/>
    <w:rsid w:val="009C4DDA"/>
    <w:rsid w:val="009C5E01"/>
    <w:rsid w:val="009C60A1"/>
    <w:rsid w:val="009C63A3"/>
    <w:rsid w:val="009C6794"/>
    <w:rsid w:val="009C682D"/>
    <w:rsid w:val="009C6832"/>
    <w:rsid w:val="009C693E"/>
    <w:rsid w:val="009C71C1"/>
    <w:rsid w:val="009C74D2"/>
    <w:rsid w:val="009C7839"/>
    <w:rsid w:val="009C7A84"/>
    <w:rsid w:val="009C7E59"/>
    <w:rsid w:val="009C7F2D"/>
    <w:rsid w:val="009D0520"/>
    <w:rsid w:val="009D073D"/>
    <w:rsid w:val="009D09A7"/>
    <w:rsid w:val="009D0D87"/>
    <w:rsid w:val="009D0EC8"/>
    <w:rsid w:val="009D1AEB"/>
    <w:rsid w:val="009D2085"/>
    <w:rsid w:val="009D2A11"/>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30C"/>
    <w:rsid w:val="009D773A"/>
    <w:rsid w:val="009E007F"/>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40B2"/>
    <w:rsid w:val="009E42C3"/>
    <w:rsid w:val="009E4761"/>
    <w:rsid w:val="009E4B85"/>
    <w:rsid w:val="009E4C73"/>
    <w:rsid w:val="009E4C9E"/>
    <w:rsid w:val="009E5172"/>
    <w:rsid w:val="009E57A9"/>
    <w:rsid w:val="009E5A3D"/>
    <w:rsid w:val="009E6313"/>
    <w:rsid w:val="009E658B"/>
    <w:rsid w:val="009E6872"/>
    <w:rsid w:val="009E6B82"/>
    <w:rsid w:val="009E701B"/>
    <w:rsid w:val="009E7A38"/>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D9A"/>
    <w:rsid w:val="009F3E33"/>
    <w:rsid w:val="009F3EEA"/>
    <w:rsid w:val="009F3EFA"/>
    <w:rsid w:val="009F3FDA"/>
    <w:rsid w:val="009F52DA"/>
    <w:rsid w:val="009F535E"/>
    <w:rsid w:val="009F53C6"/>
    <w:rsid w:val="009F58BB"/>
    <w:rsid w:val="009F67E3"/>
    <w:rsid w:val="009F68D4"/>
    <w:rsid w:val="009F69EE"/>
    <w:rsid w:val="009F6EB8"/>
    <w:rsid w:val="009F6F2F"/>
    <w:rsid w:val="00A00186"/>
    <w:rsid w:val="00A005B0"/>
    <w:rsid w:val="00A00E7E"/>
    <w:rsid w:val="00A0135A"/>
    <w:rsid w:val="00A013D8"/>
    <w:rsid w:val="00A015B4"/>
    <w:rsid w:val="00A01B27"/>
    <w:rsid w:val="00A021E0"/>
    <w:rsid w:val="00A0268F"/>
    <w:rsid w:val="00A0289D"/>
    <w:rsid w:val="00A02F1A"/>
    <w:rsid w:val="00A031E7"/>
    <w:rsid w:val="00A044B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2A96"/>
    <w:rsid w:val="00A132C1"/>
    <w:rsid w:val="00A132E3"/>
    <w:rsid w:val="00A1359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0BE8"/>
    <w:rsid w:val="00A21BFC"/>
    <w:rsid w:val="00A21C69"/>
    <w:rsid w:val="00A21D3A"/>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172"/>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90F"/>
    <w:rsid w:val="00A36B30"/>
    <w:rsid w:val="00A36D16"/>
    <w:rsid w:val="00A36E4C"/>
    <w:rsid w:val="00A370C9"/>
    <w:rsid w:val="00A3716B"/>
    <w:rsid w:val="00A37622"/>
    <w:rsid w:val="00A37AAA"/>
    <w:rsid w:val="00A40034"/>
    <w:rsid w:val="00A40298"/>
    <w:rsid w:val="00A40612"/>
    <w:rsid w:val="00A406C8"/>
    <w:rsid w:val="00A406F7"/>
    <w:rsid w:val="00A408C6"/>
    <w:rsid w:val="00A41509"/>
    <w:rsid w:val="00A418AC"/>
    <w:rsid w:val="00A418B0"/>
    <w:rsid w:val="00A41C0D"/>
    <w:rsid w:val="00A42033"/>
    <w:rsid w:val="00A426F5"/>
    <w:rsid w:val="00A43A9D"/>
    <w:rsid w:val="00A43FF0"/>
    <w:rsid w:val="00A44038"/>
    <w:rsid w:val="00A4444D"/>
    <w:rsid w:val="00A44D40"/>
    <w:rsid w:val="00A451AB"/>
    <w:rsid w:val="00A45921"/>
    <w:rsid w:val="00A46257"/>
    <w:rsid w:val="00A464D3"/>
    <w:rsid w:val="00A4656E"/>
    <w:rsid w:val="00A46598"/>
    <w:rsid w:val="00A46721"/>
    <w:rsid w:val="00A471BA"/>
    <w:rsid w:val="00A47A8C"/>
    <w:rsid w:val="00A50EE6"/>
    <w:rsid w:val="00A5179D"/>
    <w:rsid w:val="00A52212"/>
    <w:rsid w:val="00A52351"/>
    <w:rsid w:val="00A52E41"/>
    <w:rsid w:val="00A52F49"/>
    <w:rsid w:val="00A53166"/>
    <w:rsid w:val="00A534DD"/>
    <w:rsid w:val="00A53A6A"/>
    <w:rsid w:val="00A53CB7"/>
    <w:rsid w:val="00A53FC5"/>
    <w:rsid w:val="00A5417A"/>
    <w:rsid w:val="00A54242"/>
    <w:rsid w:val="00A542E3"/>
    <w:rsid w:val="00A546DA"/>
    <w:rsid w:val="00A548E6"/>
    <w:rsid w:val="00A54957"/>
    <w:rsid w:val="00A54BED"/>
    <w:rsid w:val="00A54EA8"/>
    <w:rsid w:val="00A55207"/>
    <w:rsid w:val="00A5571A"/>
    <w:rsid w:val="00A5580D"/>
    <w:rsid w:val="00A55DBD"/>
    <w:rsid w:val="00A55E5B"/>
    <w:rsid w:val="00A56AC8"/>
    <w:rsid w:val="00A56B5B"/>
    <w:rsid w:val="00A5728C"/>
    <w:rsid w:val="00A57317"/>
    <w:rsid w:val="00A5736F"/>
    <w:rsid w:val="00A5741B"/>
    <w:rsid w:val="00A57600"/>
    <w:rsid w:val="00A57C48"/>
    <w:rsid w:val="00A57EA0"/>
    <w:rsid w:val="00A602DE"/>
    <w:rsid w:val="00A606A1"/>
    <w:rsid w:val="00A607B3"/>
    <w:rsid w:val="00A60A32"/>
    <w:rsid w:val="00A60A51"/>
    <w:rsid w:val="00A60FB8"/>
    <w:rsid w:val="00A61163"/>
    <w:rsid w:val="00A619C7"/>
    <w:rsid w:val="00A62BD4"/>
    <w:rsid w:val="00A62E96"/>
    <w:rsid w:val="00A6342F"/>
    <w:rsid w:val="00A63D9D"/>
    <w:rsid w:val="00A6404C"/>
    <w:rsid w:val="00A64559"/>
    <w:rsid w:val="00A64831"/>
    <w:rsid w:val="00A65556"/>
    <w:rsid w:val="00A65DB9"/>
    <w:rsid w:val="00A661C3"/>
    <w:rsid w:val="00A66231"/>
    <w:rsid w:val="00A6627B"/>
    <w:rsid w:val="00A66917"/>
    <w:rsid w:val="00A669CA"/>
    <w:rsid w:val="00A671BB"/>
    <w:rsid w:val="00A671EB"/>
    <w:rsid w:val="00A67262"/>
    <w:rsid w:val="00A67CF4"/>
    <w:rsid w:val="00A70388"/>
    <w:rsid w:val="00A703FF"/>
    <w:rsid w:val="00A718CB"/>
    <w:rsid w:val="00A719B2"/>
    <w:rsid w:val="00A71CBF"/>
    <w:rsid w:val="00A722E5"/>
    <w:rsid w:val="00A72493"/>
    <w:rsid w:val="00A73129"/>
    <w:rsid w:val="00A7315E"/>
    <w:rsid w:val="00A7337A"/>
    <w:rsid w:val="00A736E3"/>
    <w:rsid w:val="00A73CDB"/>
    <w:rsid w:val="00A73D16"/>
    <w:rsid w:val="00A740AE"/>
    <w:rsid w:val="00A7426E"/>
    <w:rsid w:val="00A74501"/>
    <w:rsid w:val="00A74770"/>
    <w:rsid w:val="00A74793"/>
    <w:rsid w:val="00A751EA"/>
    <w:rsid w:val="00A75CF0"/>
    <w:rsid w:val="00A75ED6"/>
    <w:rsid w:val="00A76432"/>
    <w:rsid w:val="00A7686A"/>
    <w:rsid w:val="00A769F0"/>
    <w:rsid w:val="00A77CD7"/>
    <w:rsid w:val="00A80171"/>
    <w:rsid w:val="00A801BD"/>
    <w:rsid w:val="00A80D60"/>
    <w:rsid w:val="00A812A7"/>
    <w:rsid w:val="00A8148C"/>
    <w:rsid w:val="00A8160E"/>
    <w:rsid w:val="00A8197E"/>
    <w:rsid w:val="00A821B9"/>
    <w:rsid w:val="00A829E8"/>
    <w:rsid w:val="00A82B1C"/>
    <w:rsid w:val="00A82F37"/>
    <w:rsid w:val="00A83B79"/>
    <w:rsid w:val="00A84057"/>
    <w:rsid w:val="00A8447C"/>
    <w:rsid w:val="00A844BE"/>
    <w:rsid w:val="00A8477D"/>
    <w:rsid w:val="00A84A2E"/>
    <w:rsid w:val="00A84A4A"/>
    <w:rsid w:val="00A84C96"/>
    <w:rsid w:val="00A8601C"/>
    <w:rsid w:val="00A86899"/>
    <w:rsid w:val="00A86D5B"/>
    <w:rsid w:val="00A8714B"/>
    <w:rsid w:val="00A87248"/>
    <w:rsid w:val="00A87E01"/>
    <w:rsid w:val="00A90862"/>
    <w:rsid w:val="00A90F28"/>
    <w:rsid w:val="00A9118C"/>
    <w:rsid w:val="00A9147A"/>
    <w:rsid w:val="00A914F2"/>
    <w:rsid w:val="00A916D2"/>
    <w:rsid w:val="00A91E82"/>
    <w:rsid w:val="00A92726"/>
    <w:rsid w:val="00A92CE6"/>
    <w:rsid w:val="00A92EEF"/>
    <w:rsid w:val="00A93598"/>
    <w:rsid w:val="00A938E2"/>
    <w:rsid w:val="00A9456C"/>
    <w:rsid w:val="00A94749"/>
    <w:rsid w:val="00A94CE1"/>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5F0"/>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80A"/>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CAF"/>
    <w:rsid w:val="00AB2FBD"/>
    <w:rsid w:val="00AB3918"/>
    <w:rsid w:val="00AB3A60"/>
    <w:rsid w:val="00AB3CBA"/>
    <w:rsid w:val="00AB3E23"/>
    <w:rsid w:val="00AB4094"/>
    <w:rsid w:val="00AB40A6"/>
    <w:rsid w:val="00AB40B4"/>
    <w:rsid w:val="00AB4208"/>
    <w:rsid w:val="00AB45CD"/>
    <w:rsid w:val="00AB4DD8"/>
    <w:rsid w:val="00AB4E43"/>
    <w:rsid w:val="00AB500A"/>
    <w:rsid w:val="00AB51C9"/>
    <w:rsid w:val="00AB54AF"/>
    <w:rsid w:val="00AB557D"/>
    <w:rsid w:val="00AB55CD"/>
    <w:rsid w:val="00AB55D0"/>
    <w:rsid w:val="00AB5AF5"/>
    <w:rsid w:val="00AB5B13"/>
    <w:rsid w:val="00AB6E5A"/>
    <w:rsid w:val="00AB7CFE"/>
    <w:rsid w:val="00AB7F1C"/>
    <w:rsid w:val="00AC07B3"/>
    <w:rsid w:val="00AC0D8C"/>
    <w:rsid w:val="00AC0FC9"/>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7E82"/>
    <w:rsid w:val="00AD01C1"/>
    <w:rsid w:val="00AD04A0"/>
    <w:rsid w:val="00AD0ACD"/>
    <w:rsid w:val="00AD0C10"/>
    <w:rsid w:val="00AD0CAA"/>
    <w:rsid w:val="00AD0CAF"/>
    <w:rsid w:val="00AD0EA7"/>
    <w:rsid w:val="00AD1916"/>
    <w:rsid w:val="00AD19B0"/>
    <w:rsid w:val="00AD1B97"/>
    <w:rsid w:val="00AD1E23"/>
    <w:rsid w:val="00AD21AB"/>
    <w:rsid w:val="00AD2684"/>
    <w:rsid w:val="00AD35BE"/>
    <w:rsid w:val="00AD3831"/>
    <w:rsid w:val="00AD3C01"/>
    <w:rsid w:val="00AD3D52"/>
    <w:rsid w:val="00AD405C"/>
    <w:rsid w:val="00AD40C3"/>
    <w:rsid w:val="00AD48C1"/>
    <w:rsid w:val="00AD546C"/>
    <w:rsid w:val="00AD5638"/>
    <w:rsid w:val="00AD59E5"/>
    <w:rsid w:val="00AD5FA7"/>
    <w:rsid w:val="00AD60D7"/>
    <w:rsid w:val="00AD65C4"/>
    <w:rsid w:val="00AD6643"/>
    <w:rsid w:val="00AD6BE2"/>
    <w:rsid w:val="00AD6FD6"/>
    <w:rsid w:val="00AD704E"/>
    <w:rsid w:val="00AD7598"/>
    <w:rsid w:val="00AE0012"/>
    <w:rsid w:val="00AE0A32"/>
    <w:rsid w:val="00AE0B70"/>
    <w:rsid w:val="00AE1119"/>
    <w:rsid w:val="00AE1884"/>
    <w:rsid w:val="00AE18FD"/>
    <w:rsid w:val="00AE1A90"/>
    <w:rsid w:val="00AE20EE"/>
    <w:rsid w:val="00AE2518"/>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5C8"/>
    <w:rsid w:val="00B0061E"/>
    <w:rsid w:val="00B00D42"/>
    <w:rsid w:val="00B011DA"/>
    <w:rsid w:val="00B01467"/>
    <w:rsid w:val="00B02A2B"/>
    <w:rsid w:val="00B03077"/>
    <w:rsid w:val="00B03428"/>
    <w:rsid w:val="00B03728"/>
    <w:rsid w:val="00B0376F"/>
    <w:rsid w:val="00B03F8C"/>
    <w:rsid w:val="00B04466"/>
    <w:rsid w:val="00B0471C"/>
    <w:rsid w:val="00B04DA7"/>
    <w:rsid w:val="00B052AC"/>
    <w:rsid w:val="00B057C7"/>
    <w:rsid w:val="00B05A44"/>
    <w:rsid w:val="00B05DC5"/>
    <w:rsid w:val="00B061D6"/>
    <w:rsid w:val="00B06213"/>
    <w:rsid w:val="00B06231"/>
    <w:rsid w:val="00B0646B"/>
    <w:rsid w:val="00B06970"/>
    <w:rsid w:val="00B06CA3"/>
    <w:rsid w:val="00B06D0B"/>
    <w:rsid w:val="00B06E7E"/>
    <w:rsid w:val="00B06F69"/>
    <w:rsid w:val="00B071BA"/>
    <w:rsid w:val="00B07299"/>
    <w:rsid w:val="00B07983"/>
    <w:rsid w:val="00B07B29"/>
    <w:rsid w:val="00B10102"/>
    <w:rsid w:val="00B1040E"/>
    <w:rsid w:val="00B10589"/>
    <w:rsid w:val="00B105EA"/>
    <w:rsid w:val="00B10665"/>
    <w:rsid w:val="00B11091"/>
    <w:rsid w:val="00B11273"/>
    <w:rsid w:val="00B1146C"/>
    <w:rsid w:val="00B118B9"/>
    <w:rsid w:val="00B125D9"/>
    <w:rsid w:val="00B12819"/>
    <w:rsid w:val="00B129B4"/>
    <w:rsid w:val="00B12A42"/>
    <w:rsid w:val="00B130A1"/>
    <w:rsid w:val="00B131C5"/>
    <w:rsid w:val="00B13489"/>
    <w:rsid w:val="00B1372B"/>
    <w:rsid w:val="00B13CD9"/>
    <w:rsid w:val="00B13E8E"/>
    <w:rsid w:val="00B141C7"/>
    <w:rsid w:val="00B14C82"/>
    <w:rsid w:val="00B15C80"/>
    <w:rsid w:val="00B161A7"/>
    <w:rsid w:val="00B164D4"/>
    <w:rsid w:val="00B16556"/>
    <w:rsid w:val="00B1690A"/>
    <w:rsid w:val="00B16B13"/>
    <w:rsid w:val="00B16CA1"/>
    <w:rsid w:val="00B16EBF"/>
    <w:rsid w:val="00B202ED"/>
    <w:rsid w:val="00B2079E"/>
    <w:rsid w:val="00B20AF7"/>
    <w:rsid w:val="00B2130F"/>
    <w:rsid w:val="00B21431"/>
    <w:rsid w:val="00B21914"/>
    <w:rsid w:val="00B21969"/>
    <w:rsid w:val="00B21BCD"/>
    <w:rsid w:val="00B22648"/>
    <w:rsid w:val="00B22EEE"/>
    <w:rsid w:val="00B23134"/>
    <w:rsid w:val="00B231D0"/>
    <w:rsid w:val="00B23440"/>
    <w:rsid w:val="00B24006"/>
    <w:rsid w:val="00B24212"/>
    <w:rsid w:val="00B2503E"/>
    <w:rsid w:val="00B25563"/>
    <w:rsid w:val="00B2613F"/>
    <w:rsid w:val="00B265B3"/>
    <w:rsid w:val="00B26945"/>
    <w:rsid w:val="00B26BD2"/>
    <w:rsid w:val="00B2795A"/>
    <w:rsid w:val="00B27B49"/>
    <w:rsid w:val="00B30239"/>
    <w:rsid w:val="00B30404"/>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2B"/>
    <w:rsid w:val="00B330BE"/>
    <w:rsid w:val="00B33106"/>
    <w:rsid w:val="00B333F2"/>
    <w:rsid w:val="00B336FD"/>
    <w:rsid w:val="00B34005"/>
    <w:rsid w:val="00B34441"/>
    <w:rsid w:val="00B34ADB"/>
    <w:rsid w:val="00B34AF0"/>
    <w:rsid w:val="00B34E81"/>
    <w:rsid w:val="00B34E92"/>
    <w:rsid w:val="00B35347"/>
    <w:rsid w:val="00B356CB"/>
    <w:rsid w:val="00B359F1"/>
    <w:rsid w:val="00B35B90"/>
    <w:rsid w:val="00B35FDF"/>
    <w:rsid w:val="00B3645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148"/>
    <w:rsid w:val="00B438DE"/>
    <w:rsid w:val="00B4392F"/>
    <w:rsid w:val="00B43A9D"/>
    <w:rsid w:val="00B43F22"/>
    <w:rsid w:val="00B43F5F"/>
    <w:rsid w:val="00B44495"/>
    <w:rsid w:val="00B44900"/>
    <w:rsid w:val="00B44946"/>
    <w:rsid w:val="00B44C97"/>
    <w:rsid w:val="00B4547C"/>
    <w:rsid w:val="00B45AFF"/>
    <w:rsid w:val="00B45EDF"/>
    <w:rsid w:val="00B45F59"/>
    <w:rsid w:val="00B4633F"/>
    <w:rsid w:val="00B46580"/>
    <w:rsid w:val="00B46598"/>
    <w:rsid w:val="00B46A67"/>
    <w:rsid w:val="00B46A88"/>
    <w:rsid w:val="00B479EA"/>
    <w:rsid w:val="00B47B23"/>
    <w:rsid w:val="00B505AE"/>
    <w:rsid w:val="00B5085D"/>
    <w:rsid w:val="00B508A1"/>
    <w:rsid w:val="00B50BD7"/>
    <w:rsid w:val="00B512C2"/>
    <w:rsid w:val="00B517B9"/>
    <w:rsid w:val="00B51850"/>
    <w:rsid w:val="00B51D77"/>
    <w:rsid w:val="00B51DF4"/>
    <w:rsid w:val="00B51F5F"/>
    <w:rsid w:val="00B527E5"/>
    <w:rsid w:val="00B52B30"/>
    <w:rsid w:val="00B52E19"/>
    <w:rsid w:val="00B532DA"/>
    <w:rsid w:val="00B54129"/>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DE4"/>
    <w:rsid w:val="00B61E98"/>
    <w:rsid w:val="00B621BB"/>
    <w:rsid w:val="00B6284E"/>
    <w:rsid w:val="00B6310E"/>
    <w:rsid w:val="00B63112"/>
    <w:rsid w:val="00B636B1"/>
    <w:rsid w:val="00B63759"/>
    <w:rsid w:val="00B64985"/>
    <w:rsid w:val="00B64A26"/>
    <w:rsid w:val="00B64FB2"/>
    <w:rsid w:val="00B6511C"/>
    <w:rsid w:val="00B65616"/>
    <w:rsid w:val="00B65A24"/>
    <w:rsid w:val="00B65C31"/>
    <w:rsid w:val="00B65C6E"/>
    <w:rsid w:val="00B65E47"/>
    <w:rsid w:val="00B65F32"/>
    <w:rsid w:val="00B669B1"/>
    <w:rsid w:val="00B6708F"/>
    <w:rsid w:val="00B670EB"/>
    <w:rsid w:val="00B67631"/>
    <w:rsid w:val="00B67A06"/>
    <w:rsid w:val="00B67F11"/>
    <w:rsid w:val="00B705BA"/>
    <w:rsid w:val="00B705DA"/>
    <w:rsid w:val="00B70B13"/>
    <w:rsid w:val="00B710AA"/>
    <w:rsid w:val="00B718E2"/>
    <w:rsid w:val="00B719B7"/>
    <w:rsid w:val="00B72246"/>
    <w:rsid w:val="00B724BE"/>
    <w:rsid w:val="00B726BC"/>
    <w:rsid w:val="00B7279C"/>
    <w:rsid w:val="00B72981"/>
    <w:rsid w:val="00B72B7B"/>
    <w:rsid w:val="00B73167"/>
    <w:rsid w:val="00B73249"/>
    <w:rsid w:val="00B7367D"/>
    <w:rsid w:val="00B736C7"/>
    <w:rsid w:val="00B73762"/>
    <w:rsid w:val="00B74052"/>
    <w:rsid w:val="00B748B9"/>
    <w:rsid w:val="00B748C5"/>
    <w:rsid w:val="00B74AAE"/>
    <w:rsid w:val="00B74CD2"/>
    <w:rsid w:val="00B74CE6"/>
    <w:rsid w:val="00B74E7B"/>
    <w:rsid w:val="00B751BC"/>
    <w:rsid w:val="00B757C8"/>
    <w:rsid w:val="00B758C9"/>
    <w:rsid w:val="00B761BD"/>
    <w:rsid w:val="00B764B2"/>
    <w:rsid w:val="00B76B4B"/>
    <w:rsid w:val="00B76F64"/>
    <w:rsid w:val="00B77344"/>
    <w:rsid w:val="00B775EC"/>
    <w:rsid w:val="00B775F6"/>
    <w:rsid w:val="00B77838"/>
    <w:rsid w:val="00B77BD3"/>
    <w:rsid w:val="00B80284"/>
    <w:rsid w:val="00B80736"/>
    <w:rsid w:val="00B808C7"/>
    <w:rsid w:val="00B80C7D"/>
    <w:rsid w:val="00B8179F"/>
    <w:rsid w:val="00B821A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991"/>
    <w:rsid w:val="00B87DD5"/>
    <w:rsid w:val="00B87E20"/>
    <w:rsid w:val="00B90583"/>
    <w:rsid w:val="00B913B0"/>
    <w:rsid w:val="00B91BC5"/>
    <w:rsid w:val="00B91DFC"/>
    <w:rsid w:val="00B9214C"/>
    <w:rsid w:val="00B92376"/>
    <w:rsid w:val="00B9238C"/>
    <w:rsid w:val="00B9258E"/>
    <w:rsid w:val="00B93081"/>
    <w:rsid w:val="00B938FB"/>
    <w:rsid w:val="00B93938"/>
    <w:rsid w:val="00B93B9D"/>
    <w:rsid w:val="00B93F9E"/>
    <w:rsid w:val="00B94254"/>
    <w:rsid w:val="00B9430D"/>
    <w:rsid w:val="00B947E2"/>
    <w:rsid w:val="00B94AF4"/>
    <w:rsid w:val="00B9577B"/>
    <w:rsid w:val="00B95CB8"/>
    <w:rsid w:val="00B96101"/>
    <w:rsid w:val="00B96203"/>
    <w:rsid w:val="00B96673"/>
    <w:rsid w:val="00B96CE9"/>
    <w:rsid w:val="00B96D02"/>
    <w:rsid w:val="00B9710D"/>
    <w:rsid w:val="00B97420"/>
    <w:rsid w:val="00B97644"/>
    <w:rsid w:val="00B97823"/>
    <w:rsid w:val="00B97B7F"/>
    <w:rsid w:val="00B97D42"/>
    <w:rsid w:val="00BA03F5"/>
    <w:rsid w:val="00BA0846"/>
    <w:rsid w:val="00BA0B5F"/>
    <w:rsid w:val="00BA0E4E"/>
    <w:rsid w:val="00BA12C3"/>
    <w:rsid w:val="00BA12CE"/>
    <w:rsid w:val="00BA1482"/>
    <w:rsid w:val="00BA15F7"/>
    <w:rsid w:val="00BA16DE"/>
    <w:rsid w:val="00BA1715"/>
    <w:rsid w:val="00BA1AE3"/>
    <w:rsid w:val="00BA2080"/>
    <w:rsid w:val="00BA26E6"/>
    <w:rsid w:val="00BA2840"/>
    <w:rsid w:val="00BA2906"/>
    <w:rsid w:val="00BA2C07"/>
    <w:rsid w:val="00BA2D6E"/>
    <w:rsid w:val="00BA30E6"/>
    <w:rsid w:val="00BA3193"/>
    <w:rsid w:val="00BA325F"/>
    <w:rsid w:val="00BA3380"/>
    <w:rsid w:val="00BA3555"/>
    <w:rsid w:val="00BA3E84"/>
    <w:rsid w:val="00BA3EE9"/>
    <w:rsid w:val="00BA3F57"/>
    <w:rsid w:val="00BA3FFA"/>
    <w:rsid w:val="00BA40CB"/>
    <w:rsid w:val="00BA46A2"/>
    <w:rsid w:val="00BA48C6"/>
    <w:rsid w:val="00BA4BC2"/>
    <w:rsid w:val="00BA4D91"/>
    <w:rsid w:val="00BA529F"/>
    <w:rsid w:val="00BA5617"/>
    <w:rsid w:val="00BA5962"/>
    <w:rsid w:val="00BA63F7"/>
    <w:rsid w:val="00BA66D1"/>
    <w:rsid w:val="00BA6876"/>
    <w:rsid w:val="00BA6E15"/>
    <w:rsid w:val="00BB028A"/>
    <w:rsid w:val="00BB0928"/>
    <w:rsid w:val="00BB09DC"/>
    <w:rsid w:val="00BB0A4B"/>
    <w:rsid w:val="00BB0D7B"/>
    <w:rsid w:val="00BB0EB9"/>
    <w:rsid w:val="00BB11DC"/>
    <w:rsid w:val="00BB16D7"/>
    <w:rsid w:val="00BB193A"/>
    <w:rsid w:val="00BB24F2"/>
    <w:rsid w:val="00BB2920"/>
    <w:rsid w:val="00BB2AC6"/>
    <w:rsid w:val="00BB2B09"/>
    <w:rsid w:val="00BB2EB5"/>
    <w:rsid w:val="00BB2F2A"/>
    <w:rsid w:val="00BB363C"/>
    <w:rsid w:val="00BB37D5"/>
    <w:rsid w:val="00BB3CFF"/>
    <w:rsid w:val="00BB47A2"/>
    <w:rsid w:val="00BB4846"/>
    <w:rsid w:val="00BB49FE"/>
    <w:rsid w:val="00BB4CA9"/>
    <w:rsid w:val="00BB5315"/>
    <w:rsid w:val="00BB5A75"/>
    <w:rsid w:val="00BB5B58"/>
    <w:rsid w:val="00BB5DD1"/>
    <w:rsid w:val="00BB6006"/>
    <w:rsid w:val="00BB6D84"/>
    <w:rsid w:val="00BB7261"/>
    <w:rsid w:val="00BB72AE"/>
    <w:rsid w:val="00BB782C"/>
    <w:rsid w:val="00BB794C"/>
    <w:rsid w:val="00BB7A0D"/>
    <w:rsid w:val="00BC0493"/>
    <w:rsid w:val="00BC07F4"/>
    <w:rsid w:val="00BC10FD"/>
    <w:rsid w:val="00BC15C0"/>
    <w:rsid w:val="00BC1841"/>
    <w:rsid w:val="00BC192E"/>
    <w:rsid w:val="00BC1EB4"/>
    <w:rsid w:val="00BC1F44"/>
    <w:rsid w:val="00BC24D0"/>
    <w:rsid w:val="00BC251F"/>
    <w:rsid w:val="00BC2863"/>
    <w:rsid w:val="00BC40BB"/>
    <w:rsid w:val="00BC4278"/>
    <w:rsid w:val="00BC4284"/>
    <w:rsid w:val="00BC4363"/>
    <w:rsid w:val="00BC467C"/>
    <w:rsid w:val="00BC46D3"/>
    <w:rsid w:val="00BC5016"/>
    <w:rsid w:val="00BC5C5C"/>
    <w:rsid w:val="00BC5F8A"/>
    <w:rsid w:val="00BC69E2"/>
    <w:rsid w:val="00BC6D75"/>
    <w:rsid w:val="00BC6F0A"/>
    <w:rsid w:val="00BC7916"/>
    <w:rsid w:val="00BC7EC4"/>
    <w:rsid w:val="00BD00AF"/>
    <w:rsid w:val="00BD01B5"/>
    <w:rsid w:val="00BD0451"/>
    <w:rsid w:val="00BD048D"/>
    <w:rsid w:val="00BD09A6"/>
    <w:rsid w:val="00BD0A9A"/>
    <w:rsid w:val="00BD0B53"/>
    <w:rsid w:val="00BD0E5A"/>
    <w:rsid w:val="00BD165A"/>
    <w:rsid w:val="00BD16F6"/>
    <w:rsid w:val="00BD1B89"/>
    <w:rsid w:val="00BD1BAC"/>
    <w:rsid w:val="00BD22CC"/>
    <w:rsid w:val="00BD2BC3"/>
    <w:rsid w:val="00BD2CCD"/>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5AC"/>
    <w:rsid w:val="00BE276A"/>
    <w:rsid w:val="00BE2883"/>
    <w:rsid w:val="00BE31A3"/>
    <w:rsid w:val="00BE3D9F"/>
    <w:rsid w:val="00BE418B"/>
    <w:rsid w:val="00BE4492"/>
    <w:rsid w:val="00BE463D"/>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789"/>
    <w:rsid w:val="00BF4D42"/>
    <w:rsid w:val="00BF5B8A"/>
    <w:rsid w:val="00BF662F"/>
    <w:rsid w:val="00BF6E2E"/>
    <w:rsid w:val="00BF6EAA"/>
    <w:rsid w:val="00BF79A0"/>
    <w:rsid w:val="00BF7D2F"/>
    <w:rsid w:val="00C00148"/>
    <w:rsid w:val="00C00655"/>
    <w:rsid w:val="00C009A5"/>
    <w:rsid w:val="00C00AED"/>
    <w:rsid w:val="00C00FB9"/>
    <w:rsid w:val="00C010FB"/>
    <w:rsid w:val="00C013E5"/>
    <w:rsid w:val="00C01683"/>
    <w:rsid w:val="00C01F49"/>
    <w:rsid w:val="00C028C5"/>
    <w:rsid w:val="00C02DD8"/>
    <w:rsid w:val="00C02DEA"/>
    <w:rsid w:val="00C036EB"/>
    <w:rsid w:val="00C03978"/>
    <w:rsid w:val="00C03CCD"/>
    <w:rsid w:val="00C04227"/>
    <w:rsid w:val="00C042FC"/>
    <w:rsid w:val="00C04F22"/>
    <w:rsid w:val="00C04F53"/>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62"/>
    <w:rsid w:val="00C116CF"/>
    <w:rsid w:val="00C118A6"/>
    <w:rsid w:val="00C11F1C"/>
    <w:rsid w:val="00C121F5"/>
    <w:rsid w:val="00C122FE"/>
    <w:rsid w:val="00C12647"/>
    <w:rsid w:val="00C12FFD"/>
    <w:rsid w:val="00C13A71"/>
    <w:rsid w:val="00C13C97"/>
    <w:rsid w:val="00C13D76"/>
    <w:rsid w:val="00C14629"/>
    <w:rsid w:val="00C14C9F"/>
    <w:rsid w:val="00C15304"/>
    <w:rsid w:val="00C15369"/>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49"/>
    <w:rsid w:val="00C20B5C"/>
    <w:rsid w:val="00C20E9E"/>
    <w:rsid w:val="00C21242"/>
    <w:rsid w:val="00C2187E"/>
    <w:rsid w:val="00C2196B"/>
    <w:rsid w:val="00C21A9A"/>
    <w:rsid w:val="00C226ED"/>
    <w:rsid w:val="00C2297A"/>
    <w:rsid w:val="00C22FDC"/>
    <w:rsid w:val="00C23248"/>
    <w:rsid w:val="00C23840"/>
    <w:rsid w:val="00C243D4"/>
    <w:rsid w:val="00C24831"/>
    <w:rsid w:val="00C24C0E"/>
    <w:rsid w:val="00C24E48"/>
    <w:rsid w:val="00C25046"/>
    <w:rsid w:val="00C2530F"/>
    <w:rsid w:val="00C25E7A"/>
    <w:rsid w:val="00C25F59"/>
    <w:rsid w:val="00C25FE6"/>
    <w:rsid w:val="00C264E8"/>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89B"/>
    <w:rsid w:val="00C3199D"/>
    <w:rsid w:val="00C31DC9"/>
    <w:rsid w:val="00C32132"/>
    <w:rsid w:val="00C32210"/>
    <w:rsid w:val="00C323A0"/>
    <w:rsid w:val="00C32481"/>
    <w:rsid w:val="00C32DE7"/>
    <w:rsid w:val="00C332E4"/>
    <w:rsid w:val="00C333A2"/>
    <w:rsid w:val="00C33440"/>
    <w:rsid w:val="00C33680"/>
    <w:rsid w:val="00C3374F"/>
    <w:rsid w:val="00C33A53"/>
    <w:rsid w:val="00C33B7D"/>
    <w:rsid w:val="00C343A8"/>
    <w:rsid w:val="00C344EF"/>
    <w:rsid w:val="00C34632"/>
    <w:rsid w:val="00C34D57"/>
    <w:rsid w:val="00C34F9E"/>
    <w:rsid w:val="00C35106"/>
    <w:rsid w:val="00C35B95"/>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5F6C"/>
    <w:rsid w:val="00C46565"/>
    <w:rsid w:val="00C4675A"/>
    <w:rsid w:val="00C46862"/>
    <w:rsid w:val="00C46EBC"/>
    <w:rsid w:val="00C4703C"/>
    <w:rsid w:val="00C47346"/>
    <w:rsid w:val="00C47E83"/>
    <w:rsid w:val="00C5041E"/>
    <w:rsid w:val="00C50721"/>
    <w:rsid w:val="00C50A38"/>
    <w:rsid w:val="00C50B05"/>
    <w:rsid w:val="00C50B3C"/>
    <w:rsid w:val="00C50C4D"/>
    <w:rsid w:val="00C50CF4"/>
    <w:rsid w:val="00C50E99"/>
    <w:rsid w:val="00C512F5"/>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F2F"/>
    <w:rsid w:val="00C55B57"/>
    <w:rsid w:val="00C566E6"/>
    <w:rsid w:val="00C56C06"/>
    <w:rsid w:val="00C56D2A"/>
    <w:rsid w:val="00C57492"/>
    <w:rsid w:val="00C5773A"/>
    <w:rsid w:val="00C57915"/>
    <w:rsid w:val="00C60571"/>
    <w:rsid w:val="00C6157A"/>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919"/>
    <w:rsid w:val="00C73E19"/>
    <w:rsid w:val="00C74093"/>
    <w:rsid w:val="00C74320"/>
    <w:rsid w:val="00C74627"/>
    <w:rsid w:val="00C748AD"/>
    <w:rsid w:val="00C748AE"/>
    <w:rsid w:val="00C74C65"/>
    <w:rsid w:val="00C74DD2"/>
    <w:rsid w:val="00C74EA9"/>
    <w:rsid w:val="00C751FA"/>
    <w:rsid w:val="00C7529A"/>
    <w:rsid w:val="00C7552E"/>
    <w:rsid w:val="00C756CF"/>
    <w:rsid w:val="00C762F7"/>
    <w:rsid w:val="00C766E0"/>
    <w:rsid w:val="00C76D58"/>
    <w:rsid w:val="00C76EA0"/>
    <w:rsid w:val="00C771F6"/>
    <w:rsid w:val="00C77266"/>
    <w:rsid w:val="00C77601"/>
    <w:rsid w:val="00C77AFF"/>
    <w:rsid w:val="00C800C6"/>
    <w:rsid w:val="00C80828"/>
    <w:rsid w:val="00C80CB1"/>
    <w:rsid w:val="00C80D83"/>
    <w:rsid w:val="00C813C4"/>
    <w:rsid w:val="00C81A35"/>
    <w:rsid w:val="00C81B04"/>
    <w:rsid w:val="00C81DAB"/>
    <w:rsid w:val="00C820B2"/>
    <w:rsid w:val="00C821B7"/>
    <w:rsid w:val="00C82292"/>
    <w:rsid w:val="00C82478"/>
    <w:rsid w:val="00C837D0"/>
    <w:rsid w:val="00C8388A"/>
    <w:rsid w:val="00C83A94"/>
    <w:rsid w:val="00C83B30"/>
    <w:rsid w:val="00C83B42"/>
    <w:rsid w:val="00C83FA3"/>
    <w:rsid w:val="00C8422F"/>
    <w:rsid w:val="00C846D4"/>
    <w:rsid w:val="00C84C70"/>
    <w:rsid w:val="00C84CF7"/>
    <w:rsid w:val="00C8516C"/>
    <w:rsid w:val="00C85227"/>
    <w:rsid w:val="00C85F06"/>
    <w:rsid w:val="00C86BC5"/>
    <w:rsid w:val="00C87062"/>
    <w:rsid w:val="00C8736F"/>
    <w:rsid w:val="00C87AF1"/>
    <w:rsid w:val="00C90E32"/>
    <w:rsid w:val="00C91067"/>
    <w:rsid w:val="00C916E6"/>
    <w:rsid w:val="00C91BA1"/>
    <w:rsid w:val="00C92219"/>
    <w:rsid w:val="00C922ED"/>
    <w:rsid w:val="00C92A89"/>
    <w:rsid w:val="00C92AFF"/>
    <w:rsid w:val="00C92FC5"/>
    <w:rsid w:val="00C93179"/>
    <w:rsid w:val="00C93980"/>
    <w:rsid w:val="00C93FF2"/>
    <w:rsid w:val="00C94404"/>
    <w:rsid w:val="00C9440E"/>
    <w:rsid w:val="00C945BB"/>
    <w:rsid w:val="00C9461B"/>
    <w:rsid w:val="00C94B93"/>
    <w:rsid w:val="00C94CD5"/>
    <w:rsid w:val="00C94EE9"/>
    <w:rsid w:val="00C94FEF"/>
    <w:rsid w:val="00C9508C"/>
    <w:rsid w:val="00C952F4"/>
    <w:rsid w:val="00C953D8"/>
    <w:rsid w:val="00C95A6B"/>
    <w:rsid w:val="00C95BF2"/>
    <w:rsid w:val="00C9600A"/>
    <w:rsid w:val="00C960FC"/>
    <w:rsid w:val="00C96524"/>
    <w:rsid w:val="00C96702"/>
    <w:rsid w:val="00C96A0F"/>
    <w:rsid w:val="00C970AA"/>
    <w:rsid w:val="00C970FD"/>
    <w:rsid w:val="00C97546"/>
    <w:rsid w:val="00C9777A"/>
    <w:rsid w:val="00C97815"/>
    <w:rsid w:val="00C979D9"/>
    <w:rsid w:val="00C97E42"/>
    <w:rsid w:val="00CA00D4"/>
    <w:rsid w:val="00CA07BE"/>
    <w:rsid w:val="00CA09C5"/>
    <w:rsid w:val="00CA0AC7"/>
    <w:rsid w:val="00CA12E6"/>
    <w:rsid w:val="00CA178C"/>
    <w:rsid w:val="00CA1A83"/>
    <w:rsid w:val="00CA1EE9"/>
    <w:rsid w:val="00CA1F6A"/>
    <w:rsid w:val="00CA2627"/>
    <w:rsid w:val="00CA2745"/>
    <w:rsid w:val="00CA2845"/>
    <w:rsid w:val="00CA2938"/>
    <w:rsid w:val="00CA2C08"/>
    <w:rsid w:val="00CA3B2F"/>
    <w:rsid w:val="00CA3BFE"/>
    <w:rsid w:val="00CA3CBB"/>
    <w:rsid w:val="00CA3F0D"/>
    <w:rsid w:val="00CA41B6"/>
    <w:rsid w:val="00CA41EA"/>
    <w:rsid w:val="00CA4A35"/>
    <w:rsid w:val="00CA4B6A"/>
    <w:rsid w:val="00CA4ECA"/>
    <w:rsid w:val="00CA503C"/>
    <w:rsid w:val="00CA5FB4"/>
    <w:rsid w:val="00CA696D"/>
    <w:rsid w:val="00CA6BD6"/>
    <w:rsid w:val="00CA6C26"/>
    <w:rsid w:val="00CA6D16"/>
    <w:rsid w:val="00CA79D2"/>
    <w:rsid w:val="00CA7B01"/>
    <w:rsid w:val="00CB03C8"/>
    <w:rsid w:val="00CB0DAF"/>
    <w:rsid w:val="00CB10B7"/>
    <w:rsid w:val="00CB20E5"/>
    <w:rsid w:val="00CB2285"/>
    <w:rsid w:val="00CB28CD"/>
    <w:rsid w:val="00CB3010"/>
    <w:rsid w:val="00CB3821"/>
    <w:rsid w:val="00CB4A56"/>
    <w:rsid w:val="00CB4E08"/>
    <w:rsid w:val="00CB5408"/>
    <w:rsid w:val="00CB5A54"/>
    <w:rsid w:val="00CB5BCE"/>
    <w:rsid w:val="00CB5D2D"/>
    <w:rsid w:val="00CB5D71"/>
    <w:rsid w:val="00CB5ED3"/>
    <w:rsid w:val="00CB64EE"/>
    <w:rsid w:val="00CB650F"/>
    <w:rsid w:val="00CB660F"/>
    <w:rsid w:val="00CB6817"/>
    <w:rsid w:val="00CB6820"/>
    <w:rsid w:val="00CB69C8"/>
    <w:rsid w:val="00CB6DFA"/>
    <w:rsid w:val="00CB77F6"/>
    <w:rsid w:val="00CB7C83"/>
    <w:rsid w:val="00CC0B48"/>
    <w:rsid w:val="00CC0CE6"/>
    <w:rsid w:val="00CC0E84"/>
    <w:rsid w:val="00CC15AC"/>
    <w:rsid w:val="00CC2294"/>
    <w:rsid w:val="00CC291E"/>
    <w:rsid w:val="00CC29EF"/>
    <w:rsid w:val="00CC2C6C"/>
    <w:rsid w:val="00CC3071"/>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A08"/>
    <w:rsid w:val="00CD0509"/>
    <w:rsid w:val="00CD0855"/>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92D"/>
    <w:rsid w:val="00CD3B13"/>
    <w:rsid w:val="00CD3D03"/>
    <w:rsid w:val="00CD3D90"/>
    <w:rsid w:val="00CD43A0"/>
    <w:rsid w:val="00CD44A4"/>
    <w:rsid w:val="00CD4712"/>
    <w:rsid w:val="00CD4791"/>
    <w:rsid w:val="00CD4AEE"/>
    <w:rsid w:val="00CD5561"/>
    <w:rsid w:val="00CD55BB"/>
    <w:rsid w:val="00CD5784"/>
    <w:rsid w:val="00CD5C25"/>
    <w:rsid w:val="00CD5C96"/>
    <w:rsid w:val="00CD5E9B"/>
    <w:rsid w:val="00CD6012"/>
    <w:rsid w:val="00CD63D9"/>
    <w:rsid w:val="00CD666A"/>
    <w:rsid w:val="00CD6A9F"/>
    <w:rsid w:val="00CD6F11"/>
    <w:rsid w:val="00CD7133"/>
    <w:rsid w:val="00CD77E4"/>
    <w:rsid w:val="00CD7D26"/>
    <w:rsid w:val="00CE0231"/>
    <w:rsid w:val="00CE0DE2"/>
    <w:rsid w:val="00CE141D"/>
    <w:rsid w:val="00CE1878"/>
    <w:rsid w:val="00CE19E6"/>
    <w:rsid w:val="00CE1ED6"/>
    <w:rsid w:val="00CE1FF8"/>
    <w:rsid w:val="00CE236E"/>
    <w:rsid w:val="00CE33E4"/>
    <w:rsid w:val="00CE3414"/>
    <w:rsid w:val="00CE3D95"/>
    <w:rsid w:val="00CE3E09"/>
    <w:rsid w:val="00CE3E98"/>
    <w:rsid w:val="00CE48B4"/>
    <w:rsid w:val="00CE57A9"/>
    <w:rsid w:val="00CE57EE"/>
    <w:rsid w:val="00CE60FE"/>
    <w:rsid w:val="00CE63CE"/>
    <w:rsid w:val="00CE656C"/>
    <w:rsid w:val="00CE69A5"/>
    <w:rsid w:val="00CE6AFE"/>
    <w:rsid w:val="00CE6DDD"/>
    <w:rsid w:val="00CE6F6E"/>
    <w:rsid w:val="00CE6FA6"/>
    <w:rsid w:val="00CE7175"/>
    <w:rsid w:val="00CE780D"/>
    <w:rsid w:val="00CE788B"/>
    <w:rsid w:val="00CE7B15"/>
    <w:rsid w:val="00CE7C78"/>
    <w:rsid w:val="00CF006C"/>
    <w:rsid w:val="00CF01E2"/>
    <w:rsid w:val="00CF01E3"/>
    <w:rsid w:val="00CF08BD"/>
    <w:rsid w:val="00CF0CDB"/>
    <w:rsid w:val="00CF0D5C"/>
    <w:rsid w:val="00CF0FFE"/>
    <w:rsid w:val="00CF1143"/>
    <w:rsid w:val="00CF1825"/>
    <w:rsid w:val="00CF1DFA"/>
    <w:rsid w:val="00CF22C1"/>
    <w:rsid w:val="00CF2578"/>
    <w:rsid w:val="00CF2921"/>
    <w:rsid w:val="00CF2BAA"/>
    <w:rsid w:val="00CF356B"/>
    <w:rsid w:val="00CF368B"/>
    <w:rsid w:val="00CF3A4A"/>
    <w:rsid w:val="00CF4198"/>
    <w:rsid w:val="00CF43ED"/>
    <w:rsid w:val="00CF5078"/>
    <w:rsid w:val="00CF5CA0"/>
    <w:rsid w:val="00CF6285"/>
    <w:rsid w:val="00CF6638"/>
    <w:rsid w:val="00CF6893"/>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4CA2"/>
    <w:rsid w:val="00D05172"/>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711"/>
    <w:rsid w:val="00D10DE0"/>
    <w:rsid w:val="00D10F2C"/>
    <w:rsid w:val="00D10FBB"/>
    <w:rsid w:val="00D116A4"/>
    <w:rsid w:val="00D117EF"/>
    <w:rsid w:val="00D11BA8"/>
    <w:rsid w:val="00D11F98"/>
    <w:rsid w:val="00D1278F"/>
    <w:rsid w:val="00D1322A"/>
    <w:rsid w:val="00D13EEA"/>
    <w:rsid w:val="00D13F25"/>
    <w:rsid w:val="00D14063"/>
    <w:rsid w:val="00D14758"/>
    <w:rsid w:val="00D1485A"/>
    <w:rsid w:val="00D14DE5"/>
    <w:rsid w:val="00D1540C"/>
    <w:rsid w:val="00D156A7"/>
    <w:rsid w:val="00D15766"/>
    <w:rsid w:val="00D159D0"/>
    <w:rsid w:val="00D15D95"/>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ABA"/>
    <w:rsid w:val="00D24C2F"/>
    <w:rsid w:val="00D24E0A"/>
    <w:rsid w:val="00D24EA6"/>
    <w:rsid w:val="00D260F4"/>
    <w:rsid w:val="00D26300"/>
    <w:rsid w:val="00D26486"/>
    <w:rsid w:val="00D2664F"/>
    <w:rsid w:val="00D2694D"/>
    <w:rsid w:val="00D26B66"/>
    <w:rsid w:val="00D26F70"/>
    <w:rsid w:val="00D2762A"/>
    <w:rsid w:val="00D278D4"/>
    <w:rsid w:val="00D27AFB"/>
    <w:rsid w:val="00D27DF4"/>
    <w:rsid w:val="00D30027"/>
    <w:rsid w:val="00D300F0"/>
    <w:rsid w:val="00D30486"/>
    <w:rsid w:val="00D30496"/>
    <w:rsid w:val="00D30B09"/>
    <w:rsid w:val="00D30DC1"/>
    <w:rsid w:val="00D31636"/>
    <w:rsid w:val="00D31C5C"/>
    <w:rsid w:val="00D31D51"/>
    <w:rsid w:val="00D31FE3"/>
    <w:rsid w:val="00D327F5"/>
    <w:rsid w:val="00D328A0"/>
    <w:rsid w:val="00D32CD3"/>
    <w:rsid w:val="00D32EF4"/>
    <w:rsid w:val="00D32FB2"/>
    <w:rsid w:val="00D33361"/>
    <w:rsid w:val="00D335E4"/>
    <w:rsid w:val="00D33901"/>
    <w:rsid w:val="00D33DCE"/>
    <w:rsid w:val="00D33EF4"/>
    <w:rsid w:val="00D33FEB"/>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3C"/>
    <w:rsid w:val="00D40A57"/>
    <w:rsid w:val="00D40FC4"/>
    <w:rsid w:val="00D41155"/>
    <w:rsid w:val="00D4133C"/>
    <w:rsid w:val="00D41892"/>
    <w:rsid w:val="00D41A74"/>
    <w:rsid w:val="00D41FBB"/>
    <w:rsid w:val="00D42051"/>
    <w:rsid w:val="00D4239D"/>
    <w:rsid w:val="00D4267A"/>
    <w:rsid w:val="00D42BF2"/>
    <w:rsid w:val="00D43549"/>
    <w:rsid w:val="00D437DD"/>
    <w:rsid w:val="00D43C76"/>
    <w:rsid w:val="00D43F5D"/>
    <w:rsid w:val="00D4400F"/>
    <w:rsid w:val="00D44131"/>
    <w:rsid w:val="00D44762"/>
    <w:rsid w:val="00D44C65"/>
    <w:rsid w:val="00D44CF4"/>
    <w:rsid w:val="00D44FE8"/>
    <w:rsid w:val="00D45898"/>
    <w:rsid w:val="00D45FC1"/>
    <w:rsid w:val="00D46247"/>
    <w:rsid w:val="00D467E4"/>
    <w:rsid w:val="00D46A00"/>
    <w:rsid w:val="00D46D87"/>
    <w:rsid w:val="00D46E94"/>
    <w:rsid w:val="00D470FB"/>
    <w:rsid w:val="00D47B19"/>
    <w:rsid w:val="00D47B5C"/>
    <w:rsid w:val="00D47D48"/>
    <w:rsid w:val="00D50450"/>
    <w:rsid w:val="00D5051B"/>
    <w:rsid w:val="00D50588"/>
    <w:rsid w:val="00D50E9F"/>
    <w:rsid w:val="00D51B46"/>
    <w:rsid w:val="00D51ECB"/>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2EB"/>
    <w:rsid w:val="00D60439"/>
    <w:rsid w:val="00D61106"/>
    <w:rsid w:val="00D611CC"/>
    <w:rsid w:val="00D611D5"/>
    <w:rsid w:val="00D619BC"/>
    <w:rsid w:val="00D61E0F"/>
    <w:rsid w:val="00D62431"/>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57D"/>
    <w:rsid w:val="00D666DA"/>
    <w:rsid w:val="00D66AAD"/>
    <w:rsid w:val="00D66B32"/>
    <w:rsid w:val="00D66C06"/>
    <w:rsid w:val="00D66C26"/>
    <w:rsid w:val="00D66EEC"/>
    <w:rsid w:val="00D6702D"/>
    <w:rsid w:val="00D67267"/>
    <w:rsid w:val="00D6734B"/>
    <w:rsid w:val="00D6734F"/>
    <w:rsid w:val="00D673FE"/>
    <w:rsid w:val="00D6760C"/>
    <w:rsid w:val="00D678B6"/>
    <w:rsid w:val="00D67F32"/>
    <w:rsid w:val="00D70738"/>
    <w:rsid w:val="00D707C7"/>
    <w:rsid w:val="00D70F44"/>
    <w:rsid w:val="00D70F7C"/>
    <w:rsid w:val="00D71C63"/>
    <w:rsid w:val="00D71D85"/>
    <w:rsid w:val="00D722B9"/>
    <w:rsid w:val="00D72987"/>
    <w:rsid w:val="00D72D87"/>
    <w:rsid w:val="00D73651"/>
    <w:rsid w:val="00D73778"/>
    <w:rsid w:val="00D73A0D"/>
    <w:rsid w:val="00D73F18"/>
    <w:rsid w:val="00D73FEE"/>
    <w:rsid w:val="00D74887"/>
    <w:rsid w:val="00D74E99"/>
    <w:rsid w:val="00D7574F"/>
    <w:rsid w:val="00D7621F"/>
    <w:rsid w:val="00D764B8"/>
    <w:rsid w:val="00D774D4"/>
    <w:rsid w:val="00D7751D"/>
    <w:rsid w:val="00D77C0C"/>
    <w:rsid w:val="00D80B4D"/>
    <w:rsid w:val="00D8161F"/>
    <w:rsid w:val="00D81805"/>
    <w:rsid w:val="00D81F8A"/>
    <w:rsid w:val="00D81FF0"/>
    <w:rsid w:val="00D82187"/>
    <w:rsid w:val="00D82B12"/>
    <w:rsid w:val="00D82C94"/>
    <w:rsid w:val="00D82DA9"/>
    <w:rsid w:val="00D831E2"/>
    <w:rsid w:val="00D83846"/>
    <w:rsid w:val="00D8400C"/>
    <w:rsid w:val="00D84872"/>
    <w:rsid w:val="00D84AEA"/>
    <w:rsid w:val="00D852FC"/>
    <w:rsid w:val="00D859C8"/>
    <w:rsid w:val="00D859EC"/>
    <w:rsid w:val="00D864FF"/>
    <w:rsid w:val="00D86627"/>
    <w:rsid w:val="00D8664A"/>
    <w:rsid w:val="00D874FE"/>
    <w:rsid w:val="00D900F7"/>
    <w:rsid w:val="00D9059E"/>
    <w:rsid w:val="00D90776"/>
    <w:rsid w:val="00D90EBD"/>
    <w:rsid w:val="00D90F3B"/>
    <w:rsid w:val="00D91229"/>
    <w:rsid w:val="00D91ACE"/>
    <w:rsid w:val="00D91C9C"/>
    <w:rsid w:val="00D926B0"/>
    <w:rsid w:val="00D92A80"/>
    <w:rsid w:val="00D936D1"/>
    <w:rsid w:val="00D93C9E"/>
    <w:rsid w:val="00D94045"/>
    <w:rsid w:val="00D94375"/>
    <w:rsid w:val="00D94B8C"/>
    <w:rsid w:val="00D951B8"/>
    <w:rsid w:val="00D95421"/>
    <w:rsid w:val="00D955F6"/>
    <w:rsid w:val="00D95A47"/>
    <w:rsid w:val="00D95B57"/>
    <w:rsid w:val="00D96269"/>
    <w:rsid w:val="00D96617"/>
    <w:rsid w:val="00D96906"/>
    <w:rsid w:val="00D96956"/>
    <w:rsid w:val="00D96B37"/>
    <w:rsid w:val="00D96C23"/>
    <w:rsid w:val="00D97085"/>
    <w:rsid w:val="00D970D7"/>
    <w:rsid w:val="00D97280"/>
    <w:rsid w:val="00D97C59"/>
    <w:rsid w:val="00D97E2C"/>
    <w:rsid w:val="00DA05F3"/>
    <w:rsid w:val="00DA0A6A"/>
    <w:rsid w:val="00DA0BBE"/>
    <w:rsid w:val="00DA1180"/>
    <w:rsid w:val="00DA15B6"/>
    <w:rsid w:val="00DA1D6E"/>
    <w:rsid w:val="00DA2552"/>
    <w:rsid w:val="00DA2615"/>
    <w:rsid w:val="00DA2ECF"/>
    <w:rsid w:val="00DA2F1F"/>
    <w:rsid w:val="00DA314D"/>
    <w:rsid w:val="00DA37DA"/>
    <w:rsid w:val="00DA3CDD"/>
    <w:rsid w:val="00DA3E0A"/>
    <w:rsid w:val="00DA4521"/>
    <w:rsid w:val="00DA4D75"/>
    <w:rsid w:val="00DA60A3"/>
    <w:rsid w:val="00DA61F3"/>
    <w:rsid w:val="00DA6554"/>
    <w:rsid w:val="00DA6882"/>
    <w:rsid w:val="00DA6BAD"/>
    <w:rsid w:val="00DA6EDA"/>
    <w:rsid w:val="00DA7058"/>
    <w:rsid w:val="00DA77FD"/>
    <w:rsid w:val="00DA7E55"/>
    <w:rsid w:val="00DB007B"/>
    <w:rsid w:val="00DB0732"/>
    <w:rsid w:val="00DB0DB1"/>
    <w:rsid w:val="00DB1325"/>
    <w:rsid w:val="00DB17EC"/>
    <w:rsid w:val="00DB182A"/>
    <w:rsid w:val="00DB18DB"/>
    <w:rsid w:val="00DB1BCD"/>
    <w:rsid w:val="00DB222C"/>
    <w:rsid w:val="00DB3904"/>
    <w:rsid w:val="00DB398A"/>
    <w:rsid w:val="00DB3BE3"/>
    <w:rsid w:val="00DB4261"/>
    <w:rsid w:val="00DB451E"/>
    <w:rsid w:val="00DB4E12"/>
    <w:rsid w:val="00DB5010"/>
    <w:rsid w:val="00DB5A23"/>
    <w:rsid w:val="00DB63EA"/>
    <w:rsid w:val="00DB6832"/>
    <w:rsid w:val="00DB6855"/>
    <w:rsid w:val="00DB6F0F"/>
    <w:rsid w:val="00DB6F99"/>
    <w:rsid w:val="00DB73F8"/>
    <w:rsid w:val="00DB7BCE"/>
    <w:rsid w:val="00DB7DB9"/>
    <w:rsid w:val="00DC01DB"/>
    <w:rsid w:val="00DC03DB"/>
    <w:rsid w:val="00DC04F5"/>
    <w:rsid w:val="00DC06C0"/>
    <w:rsid w:val="00DC06F2"/>
    <w:rsid w:val="00DC0A8A"/>
    <w:rsid w:val="00DC0CF2"/>
    <w:rsid w:val="00DC0EEF"/>
    <w:rsid w:val="00DC10D9"/>
    <w:rsid w:val="00DC10DD"/>
    <w:rsid w:val="00DC1502"/>
    <w:rsid w:val="00DC2591"/>
    <w:rsid w:val="00DC2C16"/>
    <w:rsid w:val="00DC2FD2"/>
    <w:rsid w:val="00DC325B"/>
    <w:rsid w:val="00DC3DC6"/>
    <w:rsid w:val="00DC5467"/>
    <w:rsid w:val="00DC5D53"/>
    <w:rsid w:val="00DC6D84"/>
    <w:rsid w:val="00DC7AB8"/>
    <w:rsid w:val="00DC7B8A"/>
    <w:rsid w:val="00DD0009"/>
    <w:rsid w:val="00DD3146"/>
    <w:rsid w:val="00DD4539"/>
    <w:rsid w:val="00DD47D3"/>
    <w:rsid w:val="00DD4901"/>
    <w:rsid w:val="00DD54D3"/>
    <w:rsid w:val="00DD5715"/>
    <w:rsid w:val="00DD5AC2"/>
    <w:rsid w:val="00DD67AE"/>
    <w:rsid w:val="00DD6F2A"/>
    <w:rsid w:val="00DD70C7"/>
    <w:rsid w:val="00DD729F"/>
    <w:rsid w:val="00DD7402"/>
    <w:rsid w:val="00DD7567"/>
    <w:rsid w:val="00DD75CA"/>
    <w:rsid w:val="00DE03E2"/>
    <w:rsid w:val="00DE0AC7"/>
    <w:rsid w:val="00DE0BD2"/>
    <w:rsid w:val="00DE0CE4"/>
    <w:rsid w:val="00DE0F7B"/>
    <w:rsid w:val="00DE115D"/>
    <w:rsid w:val="00DE1274"/>
    <w:rsid w:val="00DE13C5"/>
    <w:rsid w:val="00DE175E"/>
    <w:rsid w:val="00DE1EE8"/>
    <w:rsid w:val="00DE34CB"/>
    <w:rsid w:val="00DE3E0F"/>
    <w:rsid w:val="00DE3F86"/>
    <w:rsid w:val="00DE41E3"/>
    <w:rsid w:val="00DE447B"/>
    <w:rsid w:val="00DE449F"/>
    <w:rsid w:val="00DE44B8"/>
    <w:rsid w:val="00DE4537"/>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476"/>
    <w:rsid w:val="00DF1647"/>
    <w:rsid w:val="00DF2D16"/>
    <w:rsid w:val="00DF327B"/>
    <w:rsid w:val="00DF3DC0"/>
    <w:rsid w:val="00DF3EDC"/>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C68"/>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C9C"/>
    <w:rsid w:val="00E0732B"/>
    <w:rsid w:val="00E0734C"/>
    <w:rsid w:val="00E076DD"/>
    <w:rsid w:val="00E0782B"/>
    <w:rsid w:val="00E07E2C"/>
    <w:rsid w:val="00E10062"/>
    <w:rsid w:val="00E11070"/>
    <w:rsid w:val="00E12338"/>
    <w:rsid w:val="00E1240F"/>
    <w:rsid w:val="00E12D7F"/>
    <w:rsid w:val="00E12D90"/>
    <w:rsid w:val="00E13223"/>
    <w:rsid w:val="00E13B92"/>
    <w:rsid w:val="00E13C02"/>
    <w:rsid w:val="00E13C89"/>
    <w:rsid w:val="00E13FD6"/>
    <w:rsid w:val="00E148A7"/>
    <w:rsid w:val="00E14CB9"/>
    <w:rsid w:val="00E14E9B"/>
    <w:rsid w:val="00E1540C"/>
    <w:rsid w:val="00E15FF1"/>
    <w:rsid w:val="00E160C9"/>
    <w:rsid w:val="00E16407"/>
    <w:rsid w:val="00E16796"/>
    <w:rsid w:val="00E16B72"/>
    <w:rsid w:val="00E1733B"/>
    <w:rsid w:val="00E17451"/>
    <w:rsid w:val="00E17839"/>
    <w:rsid w:val="00E178AD"/>
    <w:rsid w:val="00E2021B"/>
    <w:rsid w:val="00E202F2"/>
    <w:rsid w:val="00E20314"/>
    <w:rsid w:val="00E207D1"/>
    <w:rsid w:val="00E212F1"/>
    <w:rsid w:val="00E213C4"/>
    <w:rsid w:val="00E21E72"/>
    <w:rsid w:val="00E21FE5"/>
    <w:rsid w:val="00E22A1D"/>
    <w:rsid w:val="00E230F6"/>
    <w:rsid w:val="00E235CE"/>
    <w:rsid w:val="00E2388F"/>
    <w:rsid w:val="00E2403D"/>
    <w:rsid w:val="00E240BD"/>
    <w:rsid w:val="00E244EC"/>
    <w:rsid w:val="00E24677"/>
    <w:rsid w:val="00E24707"/>
    <w:rsid w:val="00E24CA2"/>
    <w:rsid w:val="00E24D2F"/>
    <w:rsid w:val="00E25278"/>
    <w:rsid w:val="00E256D0"/>
    <w:rsid w:val="00E25869"/>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5D60"/>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1E36"/>
    <w:rsid w:val="00E42054"/>
    <w:rsid w:val="00E42262"/>
    <w:rsid w:val="00E42C56"/>
    <w:rsid w:val="00E42D3D"/>
    <w:rsid w:val="00E42FDE"/>
    <w:rsid w:val="00E4317B"/>
    <w:rsid w:val="00E435B7"/>
    <w:rsid w:val="00E43983"/>
    <w:rsid w:val="00E44217"/>
    <w:rsid w:val="00E444AF"/>
    <w:rsid w:val="00E44688"/>
    <w:rsid w:val="00E44721"/>
    <w:rsid w:val="00E44E25"/>
    <w:rsid w:val="00E44E2D"/>
    <w:rsid w:val="00E45631"/>
    <w:rsid w:val="00E45817"/>
    <w:rsid w:val="00E465B3"/>
    <w:rsid w:val="00E466A4"/>
    <w:rsid w:val="00E46718"/>
    <w:rsid w:val="00E467B3"/>
    <w:rsid w:val="00E46E85"/>
    <w:rsid w:val="00E47297"/>
    <w:rsid w:val="00E472C1"/>
    <w:rsid w:val="00E47576"/>
    <w:rsid w:val="00E47988"/>
    <w:rsid w:val="00E47FA4"/>
    <w:rsid w:val="00E5026C"/>
    <w:rsid w:val="00E504E1"/>
    <w:rsid w:val="00E50E82"/>
    <w:rsid w:val="00E51BD9"/>
    <w:rsid w:val="00E51E39"/>
    <w:rsid w:val="00E521A0"/>
    <w:rsid w:val="00E525B6"/>
    <w:rsid w:val="00E528F2"/>
    <w:rsid w:val="00E52A12"/>
    <w:rsid w:val="00E52FF1"/>
    <w:rsid w:val="00E5326C"/>
    <w:rsid w:val="00E533B5"/>
    <w:rsid w:val="00E538EC"/>
    <w:rsid w:val="00E53C55"/>
    <w:rsid w:val="00E53DD6"/>
    <w:rsid w:val="00E5419A"/>
    <w:rsid w:val="00E54333"/>
    <w:rsid w:val="00E54CFA"/>
    <w:rsid w:val="00E5505B"/>
    <w:rsid w:val="00E551DF"/>
    <w:rsid w:val="00E55D29"/>
    <w:rsid w:val="00E55D44"/>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A7B"/>
    <w:rsid w:val="00E64C83"/>
    <w:rsid w:val="00E65076"/>
    <w:rsid w:val="00E656E6"/>
    <w:rsid w:val="00E65A12"/>
    <w:rsid w:val="00E65F62"/>
    <w:rsid w:val="00E6674C"/>
    <w:rsid w:val="00E66FC4"/>
    <w:rsid w:val="00E6713A"/>
    <w:rsid w:val="00E676A4"/>
    <w:rsid w:val="00E6781A"/>
    <w:rsid w:val="00E67AF7"/>
    <w:rsid w:val="00E706D1"/>
    <w:rsid w:val="00E71387"/>
    <w:rsid w:val="00E71960"/>
    <w:rsid w:val="00E71E73"/>
    <w:rsid w:val="00E72628"/>
    <w:rsid w:val="00E7267B"/>
    <w:rsid w:val="00E72B94"/>
    <w:rsid w:val="00E73230"/>
    <w:rsid w:val="00E73810"/>
    <w:rsid w:val="00E73E20"/>
    <w:rsid w:val="00E73E7C"/>
    <w:rsid w:val="00E74026"/>
    <w:rsid w:val="00E740B4"/>
    <w:rsid w:val="00E74107"/>
    <w:rsid w:val="00E748AF"/>
    <w:rsid w:val="00E7503D"/>
    <w:rsid w:val="00E7553D"/>
    <w:rsid w:val="00E757E0"/>
    <w:rsid w:val="00E75CA7"/>
    <w:rsid w:val="00E7603D"/>
    <w:rsid w:val="00E770DF"/>
    <w:rsid w:val="00E80316"/>
    <w:rsid w:val="00E808D3"/>
    <w:rsid w:val="00E80D62"/>
    <w:rsid w:val="00E80D8C"/>
    <w:rsid w:val="00E80F4D"/>
    <w:rsid w:val="00E8139A"/>
    <w:rsid w:val="00E81A9D"/>
    <w:rsid w:val="00E81AB9"/>
    <w:rsid w:val="00E8249C"/>
    <w:rsid w:val="00E82759"/>
    <w:rsid w:val="00E82942"/>
    <w:rsid w:val="00E82C45"/>
    <w:rsid w:val="00E83622"/>
    <w:rsid w:val="00E83CEE"/>
    <w:rsid w:val="00E83DCA"/>
    <w:rsid w:val="00E8427A"/>
    <w:rsid w:val="00E842C8"/>
    <w:rsid w:val="00E8465D"/>
    <w:rsid w:val="00E84ACC"/>
    <w:rsid w:val="00E84B95"/>
    <w:rsid w:val="00E84CA2"/>
    <w:rsid w:val="00E84DDE"/>
    <w:rsid w:val="00E84EA3"/>
    <w:rsid w:val="00E84EB8"/>
    <w:rsid w:val="00E85532"/>
    <w:rsid w:val="00E856D3"/>
    <w:rsid w:val="00E856FE"/>
    <w:rsid w:val="00E85709"/>
    <w:rsid w:val="00E85D4E"/>
    <w:rsid w:val="00E85F87"/>
    <w:rsid w:val="00E86001"/>
    <w:rsid w:val="00E8755A"/>
    <w:rsid w:val="00E8795B"/>
    <w:rsid w:val="00E87F43"/>
    <w:rsid w:val="00E90AFA"/>
    <w:rsid w:val="00E90F24"/>
    <w:rsid w:val="00E9105A"/>
    <w:rsid w:val="00E91719"/>
    <w:rsid w:val="00E91CBE"/>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AA1"/>
    <w:rsid w:val="00E97E1D"/>
    <w:rsid w:val="00EA03A5"/>
    <w:rsid w:val="00EA04A4"/>
    <w:rsid w:val="00EA07FD"/>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2EB"/>
    <w:rsid w:val="00EA6889"/>
    <w:rsid w:val="00EA6AA2"/>
    <w:rsid w:val="00EA6FAF"/>
    <w:rsid w:val="00EA7631"/>
    <w:rsid w:val="00EA774E"/>
    <w:rsid w:val="00EA7B01"/>
    <w:rsid w:val="00EA7D78"/>
    <w:rsid w:val="00EA7EBE"/>
    <w:rsid w:val="00EB023B"/>
    <w:rsid w:val="00EB0B73"/>
    <w:rsid w:val="00EB0D56"/>
    <w:rsid w:val="00EB0EF3"/>
    <w:rsid w:val="00EB1965"/>
    <w:rsid w:val="00EB1980"/>
    <w:rsid w:val="00EB1D44"/>
    <w:rsid w:val="00EB1E19"/>
    <w:rsid w:val="00EB1E5E"/>
    <w:rsid w:val="00EB23B8"/>
    <w:rsid w:val="00EB2848"/>
    <w:rsid w:val="00EB2A14"/>
    <w:rsid w:val="00EB2DAC"/>
    <w:rsid w:val="00EB3223"/>
    <w:rsid w:val="00EB32F3"/>
    <w:rsid w:val="00EB3480"/>
    <w:rsid w:val="00EB3B8E"/>
    <w:rsid w:val="00EB4367"/>
    <w:rsid w:val="00EB4B4E"/>
    <w:rsid w:val="00EB4E85"/>
    <w:rsid w:val="00EB525D"/>
    <w:rsid w:val="00EB5542"/>
    <w:rsid w:val="00EB57A2"/>
    <w:rsid w:val="00EB5913"/>
    <w:rsid w:val="00EB59D7"/>
    <w:rsid w:val="00EB5A68"/>
    <w:rsid w:val="00EB64A3"/>
    <w:rsid w:val="00EB685F"/>
    <w:rsid w:val="00EC02CC"/>
    <w:rsid w:val="00EC0708"/>
    <w:rsid w:val="00EC07B3"/>
    <w:rsid w:val="00EC07D8"/>
    <w:rsid w:val="00EC1AFA"/>
    <w:rsid w:val="00EC1BB2"/>
    <w:rsid w:val="00EC1E21"/>
    <w:rsid w:val="00EC2552"/>
    <w:rsid w:val="00EC2854"/>
    <w:rsid w:val="00EC29A9"/>
    <w:rsid w:val="00EC2AEE"/>
    <w:rsid w:val="00EC30C5"/>
    <w:rsid w:val="00EC368A"/>
    <w:rsid w:val="00EC3969"/>
    <w:rsid w:val="00EC3CF3"/>
    <w:rsid w:val="00EC3EF1"/>
    <w:rsid w:val="00EC4613"/>
    <w:rsid w:val="00EC47B7"/>
    <w:rsid w:val="00EC5000"/>
    <w:rsid w:val="00EC50CF"/>
    <w:rsid w:val="00EC5772"/>
    <w:rsid w:val="00EC5A3E"/>
    <w:rsid w:val="00EC5A6A"/>
    <w:rsid w:val="00EC5AE8"/>
    <w:rsid w:val="00EC61D7"/>
    <w:rsid w:val="00EC6B9E"/>
    <w:rsid w:val="00EC6EB5"/>
    <w:rsid w:val="00EC7ED1"/>
    <w:rsid w:val="00ED0050"/>
    <w:rsid w:val="00ED06BF"/>
    <w:rsid w:val="00ED0D20"/>
    <w:rsid w:val="00ED0ED1"/>
    <w:rsid w:val="00ED0FB2"/>
    <w:rsid w:val="00ED10FE"/>
    <w:rsid w:val="00ED1364"/>
    <w:rsid w:val="00ED173B"/>
    <w:rsid w:val="00ED212C"/>
    <w:rsid w:val="00ED21DC"/>
    <w:rsid w:val="00ED26B5"/>
    <w:rsid w:val="00ED2A4C"/>
    <w:rsid w:val="00ED2AC4"/>
    <w:rsid w:val="00ED2C01"/>
    <w:rsid w:val="00ED2F30"/>
    <w:rsid w:val="00ED379B"/>
    <w:rsid w:val="00ED405F"/>
    <w:rsid w:val="00ED41DC"/>
    <w:rsid w:val="00ED4A45"/>
    <w:rsid w:val="00ED4BF6"/>
    <w:rsid w:val="00ED4CEF"/>
    <w:rsid w:val="00ED579E"/>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E27"/>
    <w:rsid w:val="00EE1FD5"/>
    <w:rsid w:val="00EE25BF"/>
    <w:rsid w:val="00EE27E4"/>
    <w:rsid w:val="00EE283D"/>
    <w:rsid w:val="00EE2AB3"/>
    <w:rsid w:val="00EE3271"/>
    <w:rsid w:val="00EE379D"/>
    <w:rsid w:val="00EE385D"/>
    <w:rsid w:val="00EE3CB4"/>
    <w:rsid w:val="00EE3F4E"/>
    <w:rsid w:val="00EE417F"/>
    <w:rsid w:val="00EE421B"/>
    <w:rsid w:val="00EE44DC"/>
    <w:rsid w:val="00EE4B9E"/>
    <w:rsid w:val="00EE509D"/>
    <w:rsid w:val="00EE560B"/>
    <w:rsid w:val="00EE5706"/>
    <w:rsid w:val="00EE5CE2"/>
    <w:rsid w:val="00EE5E53"/>
    <w:rsid w:val="00EE784E"/>
    <w:rsid w:val="00EE78D2"/>
    <w:rsid w:val="00EE7A20"/>
    <w:rsid w:val="00EE7A43"/>
    <w:rsid w:val="00EE7F74"/>
    <w:rsid w:val="00EF1EFD"/>
    <w:rsid w:val="00EF21B5"/>
    <w:rsid w:val="00EF2337"/>
    <w:rsid w:val="00EF2353"/>
    <w:rsid w:val="00EF273E"/>
    <w:rsid w:val="00EF3511"/>
    <w:rsid w:val="00EF3937"/>
    <w:rsid w:val="00EF4434"/>
    <w:rsid w:val="00EF4995"/>
    <w:rsid w:val="00EF5440"/>
    <w:rsid w:val="00EF5809"/>
    <w:rsid w:val="00EF6088"/>
    <w:rsid w:val="00EF6118"/>
    <w:rsid w:val="00EF6436"/>
    <w:rsid w:val="00EF6548"/>
    <w:rsid w:val="00EF6B21"/>
    <w:rsid w:val="00EF759D"/>
    <w:rsid w:val="00EF75C4"/>
    <w:rsid w:val="00EF7737"/>
    <w:rsid w:val="00EF7E4C"/>
    <w:rsid w:val="00F00128"/>
    <w:rsid w:val="00F0028C"/>
    <w:rsid w:val="00F00928"/>
    <w:rsid w:val="00F00A49"/>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0CD6"/>
    <w:rsid w:val="00F11033"/>
    <w:rsid w:val="00F11838"/>
    <w:rsid w:val="00F11C9C"/>
    <w:rsid w:val="00F11FF3"/>
    <w:rsid w:val="00F126E3"/>
    <w:rsid w:val="00F12D30"/>
    <w:rsid w:val="00F12F3D"/>
    <w:rsid w:val="00F13258"/>
    <w:rsid w:val="00F1415E"/>
    <w:rsid w:val="00F14340"/>
    <w:rsid w:val="00F146DB"/>
    <w:rsid w:val="00F14B59"/>
    <w:rsid w:val="00F14C10"/>
    <w:rsid w:val="00F14C20"/>
    <w:rsid w:val="00F159F8"/>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34"/>
    <w:rsid w:val="00F211E5"/>
    <w:rsid w:val="00F21509"/>
    <w:rsid w:val="00F219B5"/>
    <w:rsid w:val="00F232C9"/>
    <w:rsid w:val="00F23733"/>
    <w:rsid w:val="00F2379B"/>
    <w:rsid w:val="00F23FB1"/>
    <w:rsid w:val="00F244CF"/>
    <w:rsid w:val="00F2468C"/>
    <w:rsid w:val="00F247D4"/>
    <w:rsid w:val="00F2527B"/>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459"/>
    <w:rsid w:val="00F337CD"/>
    <w:rsid w:val="00F34921"/>
    <w:rsid w:val="00F3517F"/>
    <w:rsid w:val="00F35210"/>
    <w:rsid w:val="00F367AE"/>
    <w:rsid w:val="00F3682A"/>
    <w:rsid w:val="00F36D1A"/>
    <w:rsid w:val="00F36F57"/>
    <w:rsid w:val="00F371D7"/>
    <w:rsid w:val="00F3737F"/>
    <w:rsid w:val="00F4058D"/>
    <w:rsid w:val="00F405CC"/>
    <w:rsid w:val="00F4062F"/>
    <w:rsid w:val="00F408A4"/>
    <w:rsid w:val="00F4221B"/>
    <w:rsid w:val="00F423B5"/>
    <w:rsid w:val="00F42469"/>
    <w:rsid w:val="00F4394A"/>
    <w:rsid w:val="00F439CA"/>
    <w:rsid w:val="00F43ACC"/>
    <w:rsid w:val="00F44EE8"/>
    <w:rsid w:val="00F45267"/>
    <w:rsid w:val="00F45909"/>
    <w:rsid w:val="00F45DB9"/>
    <w:rsid w:val="00F45E4C"/>
    <w:rsid w:val="00F46348"/>
    <w:rsid w:val="00F467D8"/>
    <w:rsid w:val="00F47926"/>
    <w:rsid w:val="00F47D16"/>
    <w:rsid w:val="00F50975"/>
    <w:rsid w:val="00F50ABE"/>
    <w:rsid w:val="00F50C99"/>
    <w:rsid w:val="00F50CEA"/>
    <w:rsid w:val="00F50FDC"/>
    <w:rsid w:val="00F51A2F"/>
    <w:rsid w:val="00F5210E"/>
    <w:rsid w:val="00F524C1"/>
    <w:rsid w:val="00F524CE"/>
    <w:rsid w:val="00F52B6E"/>
    <w:rsid w:val="00F52E84"/>
    <w:rsid w:val="00F52F8E"/>
    <w:rsid w:val="00F5326F"/>
    <w:rsid w:val="00F53821"/>
    <w:rsid w:val="00F53A9D"/>
    <w:rsid w:val="00F54470"/>
    <w:rsid w:val="00F54D58"/>
    <w:rsid w:val="00F5516E"/>
    <w:rsid w:val="00F5559E"/>
    <w:rsid w:val="00F55615"/>
    <w:rsid w:val="00F5561C"/>
    <w:rsid w:val="00F559B1"/>
    <w:rsid w:val="00F55B17"/>
    <w:rsid w:val="00F55E30"/>
    <w:rsid w:val="00F56087"/>
    <w:rsid w:val="00F5688E"/>
    <w:rsid w:val="00F572E7"/>
    <w:rsid w:val="00F575B7"/>
    <w:rsid w:val="00F57870"/>
    <w:rsid w:val="00F601CF"/>
    <w:rsid w:val="00F60213"/>
    <w:rsid w:val="00F604F3"/>
    <w:rsid w:val="00F60B70"/>
    <w:rsid w:val="00F60F4E"/>
    <w:rsid w:val="00F61240"/>
    <w:rsid w:val="00F61641"/>
    <w:rsid w:val="00F61BEF"/>
    <w:rsid w:val="00F61D8C"/>
    <w:rsid w:val="00F6284A"/>
    <w:rsid w:val="00F628A8"/>
    <w:rsid w:val="00F630E3"/>
    <w:rsid w:val="00F63EB4"/>
    <w:rsid w:val="00F641DF"/>
    <w:rsid w:val="00F64BEE"/>
    <w:rsid w:val="00F64F47"/>
    <w:rsid w:val="00F655DD"/>
    <w:rsid w:val="00F6588E"/>
    <w:rsid w:val="00F65987"/>
    <w:rsid w:val="00F66098"/>
    <w:rsid w:val="00F6687A"/>
    <w:rsid w:val="00F66BB6"/>
    <w:rsid w:val="00F6723D"/>
    <w:rsid w:val="00F67633"/>
    <w:rsid w:val="00F676C3"/>
    <w:rsid w:val="00F67797"/>
    <w:rsid w:val="00F677AF"/>
    <w:rsid w:val="00F677B9"/>
    <w:rsid w:val="00F67BAB"/>
    <w:rsid w:val="00F67F1A"/>
    <w:rsid w:val="00F709C8"/>
    <w:rsid w:val="00F70BAE"/>
    <w:rsid w:val="00F715BB"/>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547"/>
    <w:rsid w:val="00F746FE"/>
    <w:rsid w:val="00F747C7"/>
    <w:rsid w:val="00F752F3"/>
    <w:rsid w:val="00F755CC"/>
    <w:rsid w:val="00F756A9"/>
    <w:rsid w:val="00F76CEA"/>
    <w:rsid w:val="00F76D27"/>
    <w:rsid w:val="00F77A90"/>
    <w:rsid w:val="00F77B5E"/>
    <w:rsid w:val="00F802EC"/>
    <w:rsid w:val="00F8074D"/>
    <w:rsid w:val="00F80833"/>
    <w:rsid w:val="00F8099E"/>
    <w:rsid w:val="00F80D74"/>
    <w:rsid w:val="00F80F8B"/>
    <w:rsid w:val="00F810DA"/>
    <w:rsid w:val="00F814E4"/>
    <w:rsid w:val="00F81744"/>
    <w:rsid w:val="00F819B8"/>
    <w:rsid w:val="00F81D61"/>
    <w:rsid w:val="00F82306"/>
    <w:rsid w:val="00F824AC"/>
    <w:rsid w:val="00F824DD"/>
    <w:rsid w:val="00F82A8F"/>
    <w:rsid w:val="00F82C97"/>
    <w:rsid w:val="00F82FA1"/>
    <w:rsid w:val="00F83111"/>
    <w:rsid w:val="00F8325F"/>
    <w:rsid w:val="00F83560"/>
    <w:rsid w:val="00F850E3"/>
    <w:rsid w:val="00F851B7"/>
    <w:rsid w:val="00F8538E"/>
    <w:rsid w:val="00F853C0"/>
    <w:rsid w:val="00F854B4"/>
    <w:rsid w:val="00F856BF"/>
    <w:rsid w:val="00F8573B"/>
    <w:rsid w:val="00F85764"/>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2CB"/>
    <w:rsid w:val="00F9343A"/>
    <w:rsid w:val="00F93E7C"/>
    <w:rsid w:val="00F93EED"/>
    <w:rsid w:val="00F940A0"/>
    <w:rsid w:val="00F9424D"/>
    <w:rsid w:val="00F943EC"/>
    <w:rsid w:val="00F950C4"/>
    <w:rsid w:val="00F953F5"/>
    <w:rsid w:val="00F954C6"/>
    <w:rsid w:val="00F9628C"/>
    <w:rsid w:val="00F96A04"/>
    <w:rsid w:val="00F96B3D"/>
    <w:rsid w:val="00F96BE3"/>
    <w:rsid w:val="00F97106"/>
    <w:rsid w:val="00F9736C"/>
    <w:rsid w:val="00F974B2"/>
    <w:rsid w:val="00F97839"/>
    <w:rsid w:val="00F97890"/>
    <w:rsid w:val="00F97A27"/>
    <w:rsid w:val="00F97AB2"/>
    <w:rsid w:val="00F97D90"/>
    <w:rsid w:val="00F97FE1"/>
    <w:rsid w:val="00FA06DC"/>
    <w:rsid w:val="00FA098B"/>
    <w:rsid w:val="00FA0BC9"/>
    <w:rsid w:val="00FA0D72"/>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425"/>
    <w:rsid w:val="00FB1594"/>
    <w:rsid w:val="00FB1648"/>
    <w:rsid w:val="00FB1B21"/>
    <w:rsid w:val="00FB1C05"/>
    <w:rsid w:val="00FB2169"/>
    <w:rsid w:val="00FB262F"/>
    <w:rsid w:val="00FB267A"/>
    <w:rsid w:val="00FB2967"/>
    <w:rsid w:val="00FB2FAF"/>
    <w:rsid w:val="00FB3429"/>
    <w:rsid w:val="00FB3C7C"/>
    <w:rsid w:val="00FB3CE7"/>
    <w:rsid w:val="00FB40C7"/>
    <w:rsid w:val="00FB4489"/>
    <w:rsid w:val="00FB4EE2"/>
    <w:rsid w:val="00FB57F6"/>
    <w:rsid w:val="00FB6270"/>
    <w:rsid w:val="00FB6555"/>
    <w:rsid w:val="00FB6E79"/>
    <w:rsid w:val="00FB73A7"/>
    <w:rsid w:val="00FB74B4"/>
    <w:rsid w:val="00FB74DA"/>
    <w:rsid w:val="00FB75AC"/>
    <w:rsid w:val="00FB77D3"/>
    <w:rsid w:val="00FB7EF8"/>
    <w:rsid w:val="00FC0373"/>
    <w:rsid w:val="00FC04B8"/>
    <w:rsid w:val="00FC0AAD"/>
    <w:rsid w:val="00FC0AF1"/>
    <w:rsid w:val="00FC1D03"/>
    <w:rsid w:val="00FC1D6E"/>
    <w:rsid w:val="00FC1D9C"/>
    <w:rsid w:val="00FC20ED"/>
    <w:rsid w:val="00FC212F"/>
    <w:rsid w:val="00FC21EE"/>
    <w:rsid w:val="00FC249A"/>
    <w:rsid w:val="00FC2677"/>
    <w:rsid w:val="00FC2897"/>
    <w:rsid w:val="00FC29D8"/>
    <w:rsid w:val="00FC325D"/>
    <w:rsid w:val="00FC3276"/>
    <w:rsid w:val="00FC3AD4"/>
    <w:rsid w:val="00FC3DFC"/>
    <w:rsid w:val="00FC41AA"/>
    <w:rsid w:val="00FC46AF"/>
    <w:rsid w:val="00FC47C7"/>
    <w:rsid w:val="00FC4EDD"/>
    <w:rsid w:val="00FC558A"/>
    <w:rsid w:val="00FC59FB"/>
    <w:rsid w:val="00FC608E"/>
    <w:rsid w:val="00FC619F"/>
    <w:rsid w:val="00FC61F5"/>
    <w:rsid w:val="00FC65D4"/>
    <w:rsid w:val="00FC65E1"/>
    <w:rsid w:val="00FC65F8"/>
    <w:rsid w:val="00FC7577"/>
    <w:rsid w:val="00FC7ADC"/>
    <w:rsid w:val="00FC7AEA"/>
    <w:rsid w:val="00FC7CC1"/>
    <w:rsid w:val="00FC7E72"/>
    <w:rsid w:val="00FD012F"/>
    <w:rsid w:val="00FD06BB"/>
    <w:rsid w:val="00FD0A5B"/>
    <w:rsid w:val="00FD1539"/>
    <w:rsid w:val="00FD16B9"/>
    <w:rsid w:val="00FD18F1"/>
    <w:rsid w:val="00FD1B26"/>
    <w:rsid w:val="00FD1F3D"/>
    <w:rsid w:val="00FD240A"/>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343"/>
    <w:rsid w:val="00FE0B22"/>
    <w:rsid w:val="00FE0D83"/>
    <w:rsid w:val="00FE1AEA"/>
    <w:rsid w:val="00FE1FC3"/>
    <w:rsid w:val="00FE1FD4"/>
    <w:rsid w:val="00FE224C"/>
    <w:rsid w:val="00FE24E7"/>
    <w:rsid w:val="00FE265B"/>
    <w:rsid w:val="00FE2750"/>
    <w:rsid w:val="00FE2F08"/>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415"/>
    <w:rsid w:val="00FF072D"/>
    <w:rsid w:val="00FF0AC0"/>
    <w:rsid w:val="00FF0B19"/>
    <w:rsid w:val="00FF0E78"/>
    <w:rsid w:val="00FF112D"/>
    <w:rsid w:val="00FF1C10"/>
    <w:rsid w:val="00FF1C17"/>
    <w:rsid w:val="00FF1DEC"/>
    <w:rsid w:val="00FF2D72"/>
    <w:rsid w:val="00FF31A9"/>
    <w:rsid w:val="00FF35DB"/>
    <w:rsid w:val="00FF3F2F"/>
    <w:rsid w:val="00FF4942"/>
    <w:rsid w:val="00FF4E62"/>
    <w:rsid w:val="00FF521D"/>
    <w:rsid w:val="00FF61AE"/>
    <w:rsid w:val="00FF629E"/>
    <w:rsid w:val="00FF6698"/>
    <w:rsid w:val="00FF6B80"/>
    <w:rsid w:val="00FF6F6D"/>
    <w:rsid w:val="00FF7199"/>
    <w:rsid w:val="00FF751F"/>
    <w:rsid w:val="00FF75C7"/>
    <w:rsid w:val="00FF7B8E"/>
    <w:rsid w:val="00FF7C69"/>
    <w:rsid w:val="34A1F7AF"/>
    <w:rsid w:val="358BD5C5"/>
    <w:rsid w:val="413DFAD0"/>
    <w:rsid w:val="4443BF2B"/>
    <w:rsid w:val="5A72A437"/>
    <w:rsid w:val="602EF9C8"/>
    <w:rsid w:val="7B389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2262"/>
  <w15:docId w15:val="{B5B3E262-9714-4C37-875F-03E6F59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DC"/>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ind w:left="567" w:hanging="567"/>
      <w:outlineLvl w:val="0"/>
    </w:pPr>
    <w:rPr>
      <w:b/>
    </w:rPr>
  </w:style>
  <w:style w:type="paragraph" w:styleId="Ttulo2">
    <w:name w:val="heading 2"/>
    <w:basedOn w:val="Normal"/>
    <w:next w:val="Normal"/>
    <w:link w:val="Ttulo2Car"/>
    <w:uiPriority w:val="9"/>
    <w:unhideWhenUsed/>
    <w:qFormat/>
    <w:rsid w:val="005362F3"/>
    <w:pPr>
      <w:outlineLvl w:val="1"/>
    </w:pPr>
  </w:style>
  <w:style w:type="paragraph" w:styleId="Ttulo3">
    <w:name w:val="heading 3"/>
    <w:basedOn w:val="Normal"/>
    <w:next w:val="Normal"/>
    <w:link w:val="Ttulo3Car"/>
    <w:uiPriority w:val="9"/>
    <w:unhideWhenUsed/>
    <w:qFormat/>
    <w:rsid w:val="005362F3"/>
    <w:pPr>
      <w:outlineLvl w:val="2"/>
    </w:p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paragraph" w:styleId="Prrafodelista">
    <w:name w:val="List Paragraph"/>
    <w:aliases w:val="Segundo nivel de viñetas,List Paragraph1,titulo 3,Lista vistosa - Énfasis 11,Segundo nivel de vi–etas,parrafo,List Paragraph,Bullet List,FooterText,numbered,Paragraphe de liste1,Bulletr List Paragraph,列出段落,列出段落1,List Paragraph2"/>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List Paragraph Car,Bullet List Car,FooterText Car,numbered Car,Paragraphe de liste1 Car,列出段落 Car"/>
    <w:link w:val="Prrafodelista"/>
    <w:uiPriority w:val="34"/>
    <w:qFormat/>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3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E757E0"/>
    <w:pPr>
      <w:tabs>
        <w:tab w:val="right" w:leader="dot" w:pos="8828"/>
      </w:tabs>
      <w:spacing w:before="120" w:after="120"/>
      <w:ind w:left="567" w:hanging="567"/>
    </w:p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paragraph" w:styleId="TDC3">
    <w:name w:val="toc 3"/>
    <w:basedOn w:val="Normal"/>
    <w:next w:val="Normal"/>
    <w:autoRedefine/>
    <w:uiPriority w:val="39"/>
    <w:unhideWhenUsed/>
    <w:rsid w:val="00E757E0"/>
    <w:pPr>
      <w:tabs>
        <w:tab w:val="left" w:pos="1985"/>
        <w:tab w:val="right" w:leader="dot" w:pos="8828"/>
      </w:tabs>
      <w:spacing w:before="120" w:after="120"/>
      <w:ind w:left="1985" w:hanging="851"/>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Mencinsinresolver3">
    <w:name w:val="Mención sin resolver3"/>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con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character" w:customStyle="1" w:styleId="Mencinsinresolver4">
    <w:name w:val="Mención sin resolver4"/>
    <w:basedOn w:val="Fuentedeprrafopredeter"/>
    <w:uiPriority w:val="99"/>
    <w:semiHidden/>
    <w:unhideWhenUsed/>
    <w:rsid w:val="00B94254"/>
    <w:rPr>
      <w:color w:val="605E5C"/>
      <w:shd w:val="clear" w:color="auto" w:fill="E1DFDD"/>
    </w:rPr>
  </w:style>
  <w:style w:type="character" w:customStyle="1" w:styleId="textonegrita">
    <w:name w:val="textonegrita"/>
    <w:basedOn w:val="Fuentedeprrafopredeter"/>
    <w:rsid w:val="00A73CDB"/>
  </w:style>
  <w:style w:type="paragraph" w:customStyle="1" w:styleId="msonormal0">
    <w:name w:val="msonormal"/>
    <w:basedOn w:val="Normal"/>
    <w:uiPriority w:val="99"/>
    <w:rsid w:val="003F0F37"/>
    <w:pPr>
      <w:spacing w:before="100" w:beforeAutospacing="1" w:after="100" w:afterAutospacing="1"/>
    </w:pPr>
    <w:rPr>
      <w:rFonts w:ascii="Times New Roman" w:eastAsia="Times New Roman" w:hAnsi="Times New Roman"/>
      <w:sz w:val="24"/>
      <w:szCs w:val="24"/>
      <w:lang w:eastAsia="es-CO"/>
    </w:rPr>
  </w:style>
  <w:style w:type="paragraph" w:customStyle="1" w:styleId="commentcontentpara">
    <w:name w:val="commentcontentpara"/>
    <w:basedOn w:val="Normal"/>
    <w:rsid w:val="003F0F37"/>
    <w:pPr>
      <w:autoSpaceDE/>
      <w:adjustRightInd/>
      <w:spacing w:before="100" w:beforeAutospacing="1" w:after="100" w:afterAutospacing="1"/>
      <w:jc w:val="left"/>
    </w:pPr>
    <w:rPr>
      <w:rFonts w:ascii="Times New Roman" w:eastAsia="Times New Roman" w:hAnsi="Times New Roman" w:cs="Times New Roman"/>
      <w:color w:val="auto"/>
      <w:sz w:val="24"/>
      <w:szCs w:val="24"/>
      <w:lang w:eastAsia="es-ES"/>
    </w:rPr>
  </w:style>
  <w:style w:type="character" w:customStyle="1" w:styleId="field">
    <w:name w:val="field"/>
    <w:basedOn w:val="Fuentedeprrafopredeter"/>
    <w:rsid w:val="003F0F37"/>
  </w:style>
  <w:style w:type="character" w:customStyle="1" w:styleId="etiquetatextotablanegrita1">
    <w:name w:val="etiquetatextotablanegrita1"/>
    <w:basedOn w:val="Fuentedeprrafopredeter"/>
    <w:rsid w:val="003F0F37"/>
    <w:rPr>
      <w:rFonts w:ascii="Arial" w:hAnsi="Arial" w:cs="Arial" w:hint="default"/>
      <w:b/>
      <w:bCs/>
      <w:color w:val="3C6F9C"/>
      <w:sz w:val="18"/>
      <w:szCs w:val="18"/>
    </w:rPr>
  </w:style>
  <w:style w:type="character" w:customStyle="1" w:styleId="etiquetatextotablaformularionegrita1">
    <w:name w:val="etiquetatextotablaformularionegrita1"/>
    <w:basedOn w:val="Fuentedeprrafopredeter"/>
    <w:rsid w:val="003F0F37"/>
    <w:rPr>
      <w:rFonts w:ascii="Arial" w:hAnsi="Arial" w:cs="Arial" w:hint="default"/>
      <w:b/>
      <w:bCs/>
      <w:color w:val="666666"/>
      <w:sz w:val="17"/>
      <w:szCs w:val="17"/>
    </w:rPr>
  </w:style>
  <w:style w:type="character" w:styleId="Mencinsinresolver">
    <w:name w:val="Unresolved Mention"/>
    <w:basedOn w:val="Fuentedeprrafopredeter"/>
    <w:uiPriority w:val="99"/>
    <w:semiHidden/>
    <w:unhideWhenUsed/>
    <w:rsid w:val="00214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23764898">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06651739">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1800810">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3862577">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13066728">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67569824">
      <w:bodyDiv w:val="1"/>
      <w:marLeft w:val="0"/>
      <w:marRight w:val="0"/>
      <w:marTop w:val="0"/>
      <w:marBottom w:val="0"/>
      <w:divBdr>
        <w:top w:val="none" w:sz="0" w:space="0" w:color="auto"/>
        <w:left w:val="none" w:sz="0" w:space="0" w:color="auto"/>
        <w:bottom w:val="none" w:sz="0" w:space="0" w:color="auto"/>
        <w:right w:val="none" w:sz="0" w:space="0" w:color="auto"/>
      </w:divBdr>
    </w:div>
    <w:div w:id="903295040">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6419255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24080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5165043">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785874">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4245190">
      <w:bodyDiv w:val="1"/>
      <w:marLeft w:val="0"/>
      <w:marRight w:val="0"/>
      <w:marTop w:val="0"/>
      <w:marBottom w:val="0"/>
      <w:divBdr>
        <w:top w:val="none" w:sz="0" w:space="0" w:color="auto"/>
        <w:left w:val="none" w:sz="0" w:space="0" w:color="auto"/>
        <w:bottom w:val="none" w:sz="0" w:space="0" w:color="auto"/>
        <w:right w:val="none" w:sz="0" w:space="0" w:color="auto"/>
      </w:divBdr>
    </w:div>
    <w:div w:id="1534146546">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3784734">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54217921">
      <w:bodyDiv w:val="1"/>
      <w:marLeft w:val="0"/>
      <w:marRight w:val="0"/>
      <w:marTop w:val="0"/>
      <w:marBottom w:val="0"/>
      <w:divBdr>
        <w:top w:val="none" w:sz="0" w:space="0" w:color="auto"/>
        <w:left w:val="none" w:sz="0" w:space="0" w:color="auto"/>
        <w:bottom w:val="none" w:sz="0" w:space="0" w:color="auto"/>
        <w:right w:val="none" w:sz="0" w:space="0" w:color="auto"/>
      </w:divBdr>
    </w:div>
    <w:div w:id="1672758536">
      <w:bodyDiv w:val="1"/>
      <w:marLeft w:val="0"/>
      <w:marRight w:val="0"/>
      <w:marTop w:val="0"/>
      <w:marBottom w:val="0"/>
      <w:divBdr>
        <w:top w:val="none" w:sz="0" w:space="0" w:color="auto"/>
        <w:left w:val="none" w:sz="0" w:space="0" w:color="auto"/>
        <w:bottom w:val="none" w:sz="0" w:space="0" w:color="auto"/>
        <w:right w:val="none" w:sz="0" w:space="0" w:color="auto"/>
      </w:divBdr>
    </w:div>
    <w:div w:id="1674187471">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086636">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15043805">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7595615">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6893020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116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f.gov.co/web/guest/plan-de-acci%C3%B3n-institucion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g\Documents\Comunicaciones%202022\Planeaci&#243;n%202022\Procesos%20y%20Procedimientos\Plantillas\Plantilla%20Informe%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012D80ED25F5468B065B9DDCBA8974" ma:contentTypeVersion="15" ma:contentTypeDescription="Crear nuevo documento." ma:contentTypeScope="" ma:versionID="8be3ef76f1dd0e66702b201db08ecd8e">
  <xsd:schema xmlns:xsd="http://www.w3.org/2001/XMLSchema" xmlns:xs="http://www.w3.org/2001/XMLSchema" xmlns:p="http://schemas.microsoft.com/office/2006/metadata/properties" xmlns:ns2="b2472b92-a35d-4c90-87e0-6e1d56bbdb10" xmlns:ns3="12ad8807-efcc-4e34-86f7-7bb816076cb0" targetNamespace="http://schemas.microsoft.com/office/2006/metadata/properties" ma:root="true" ma:fieldsID="3fbd9143b252acc09f58b3f70018af6d" ns2:_="" ns3:_="">
    <xsd:import namespace="b2472b92-a35d-4c90-87e0-6e1d56bbdb10"/>
    <xsd:import namespace="12ad8807-efcc-4e34-86f7-7bb816076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2b92-a35d-4c90-87e0-6e1d56bbd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48fd872-4201-4751-be84-a58890461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d8807-efcc-4e34-86f7-7bb816076c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3ef4330-5d68-4433-8979-e0506f1d36a0}" ma:internalName="TaxCatchAll" ma:showField="CatchAllData" ma:web="12ad8807-efcc-4e34-86f7-7bb816076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472b92-a35d-4c90-87e0-6e1d56bbdb10">
      <Terms xmlns="http://schemas.microsoft.com/office/infopath/2007/PartnerControls"/>
    </lcf76f155ced4ddcb4097134ff3c332f>
    <TaxCatchAll xmlns="12ad8807-efcc-4e34-86f7-7bb816076cb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2.xml><?xml version="1.0" encoding="utf-8"?>
<ds:datastoreItem xmlns:ds="http://schemas.openxmlformats.org/officeDocument/2006/customXml" ds:itemID="{FF30EE36-A986-4F21-86EB-C78FF0D3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2b92-a35d-4c90-87e0-6e1d56bbdb10"/>
    <ds:schemaRef ds:uri="12ad8807-efcc-4e34-86f7-7bb816076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 ds:uri="b2472b92-a35d-4c90-87e0-6e1d56bbdb10"/>
    <ds:schemaRef ds:uri="12ad8807-efcc-4e34-86f7-7bb816076cb0"/>
  </ds:schemaRefs>
</ds:datastoreItem>
</file>

<file path=customXml/itemProps4.xml><?xml version="1.0" encoding="utf-8"?>
<ds:datastoreItem xmlns:ds="http://schemas.openxmlformats.org/officeDocument/2006/customXml" ds:itemID="{035E0EFB-51BA-42CD-981D-8B521D20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 </Template>
  <TotalTime>1503</TotalTime>
  <Pages>39</Pages>
  <Words>7874</Words>
  <Characters>43308</Characters>
  <Application>Microsoft Office Word</Application>
  <DocSecurity>0</DocSecurity>
  <Lines>360</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dc:description/>
  <cp:lastModifiedBy>Luisa Fernanda Galan Viasus</cp:lastModifiedBy>
  <cp:revision>30</cp:revision>
  <cp:lastPrinted>2020-02-12T16:33:00Z</cp:lastPrinted>
  <dcterms:created xsi:type="dcterms:W3CDTF">2024-08-02T16:54:00Z</dcterms:created>
  <dcterms:modified xsi:type="dcterms:W3CDTF">2024-08-16T15:44:00Z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0x010100FD012D80ED25F5468B065B9DDCBA8974</vt:lpwstr>
  </property>
</Properties>
</file>