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F9EF080" w:rsidR="004462DC" w:rsidRDefault="007F5349"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474AF547">
                <wp:simplePos x="0" y="0"/>
                <wp:positionH relativeFrom="column">
                  <wp:posOffset>-1107029</wp:posOffset>
                </wp:positionH>
                <wp:positionV relativeFrom="paragraph">
                  <wp:posOffset>285190</wp:posOffset>
                </wp:positionV>
                <wp:extent cx="7785735" cy="1990164"/>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785735" cy="1990164"/>
                        </a:xfrm>
                        <a:prstGeom prst="rect">
                          <a:avLst/>
                        </a:prstGeom>
                        <a:noFill/>
                        <a:ln w="6350">
                          <a:noFill/>
                        </a:ln>
                      </wps:spPr>
                      <wps:txbx>
                        <w:txbxContent>
                          <w:p w14:paraId="0BD37AAA" w14:textId="384CD4D3" w:rsidR="003A6180" w:rsidRDefault="003A6180" w:rsidP="00460470">
                            <w:pPr>
                              <w:jc w:val="center"/>
                              <w:rPr>
                                <w:b/>
                                <w:color w:val="FFFFFF" w:themeColor="background1"/>
                                <w:sz w:val="50"/>
                                <w:szCs w:val="50"/>
                              </w:rPr>
                            </w:pPr>
                            <w:r w:rsidRPr="00EC5A90">
                              <w:rPr>
                                <w:b/>
                                <w:color w:val="FFFFFF" w:themeColor="background1"/>
                                <w:sz w:val="50"/>
                                <w:szCs w:val="50"/>
                              </w:rPr>
                              <w:t>MONITOREO A PLANES INSTITUCIONALES</w:t>
                            </w:r>
                          </w:p>
                          <w:p w14:paraId="4B86549E" w14:textId="05BC6667" w:rsidR="003A6180" w:rsidRDefault="003A6180" w:rsidP="00460470">
                            <w:pPr>
                              <w:jc w:val="center"/>
                              <w:rPr>
                                <w:b/>
                                <w:color w:val="FFFFFF" w:themeColor="background1"/>
                                <w:sz w:val="50"/>
                                <w:szCs w:val="50"/>
                              </w:rPr>
                            </w:pPr>
                            <w:r>
                              <w:rPr>
                                <w:b/>
                                <w:color w:val="FFFFFF" w:themeColor="background1"/>
                                <w:sz w:val="50"/>
                                <w:szCs w:val="50"/>
                              </w:rPr>
                              <w:t>DECRETO 612 DE 2018</w:t>
                            </w:r>
                          </w:p>
                          <w:p w14:paraId="7A9A16F6" w14:textId="3F3A2BF5" w:rsidR="003A6180" w:rsidRPr="007F5349" w:rsidRDefault="003A6180" w:rsidP="00460470">
                            <w:pPr>
                              <w:jc w:val="center"/>
                              <w:rPr>
                                <w:color w:val="FFFFFF" w:themeColor="background1"/>
                                <w:sz w:val="24"/>
                                <w:szCs w:val="24"/>
                              </w:rPr>
                            </w:pPr>
                            <w:r>
                              <w:rPr>
                                <w:b/>
                                <w:color w:val="FFFFFF" w:themeColor="background1"/>
                                <w:sz w:val="50"/>
                                <w:szCs w:val="50"/>
                              </w:rPr>
                              <w:t>PRIMER SEMESTRE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15pt;margin-top:22.45pt;width:613.05pt;height:1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" filled="f" stroked="f" strokeweight=".5pt">
                <v:textbox>
                  <w:txbxContent>
                    <w:p w14:paraId="0BD37AAA" w14:textId="384CD4D3" w:rsidR="003A6180" w:rsidRDefault="003A6180" w:rsidP="00460470">
                      <w:pPr>
                        <w:jc w:val="center"/>
                        <w:rPr>
                          <w:b/>
                          <w:color w:val="FFFFFF" w:themeColor="background1"/>
                          <w:sz w:val="50"/>
                          <w:szCs w:val="50"/>
                        </w:rPr>
                      </w:pPr>
                      <w:r w:rsidRPr="00EC5A90">
                        <w:rPr>
                          <w:b/>
                          <w:color w:val="FFFFFF" w:themeColor="background1"/>
                          <w:sz w:val="50"/>
                          <w:szCs w:val="50"/>
                        </w:rPr>
                        <w:t>MONITOREO A PLANES INSTITUCIONALES</w:t>
                      </w:r>
                    </w:p>
                    <w:p w14:paraId="4B86549E" w14:textId="05BC6667" w:rsidR="003A6180" w:rsidRDefault="003A6180" w:rsidP="00460470">
                      <w:pPr>
                        <w:jc w:val="center"/>
                        <w:rPr>
                          <w:b/>
                          <w:color w:val="FFFFFF" w:themeColor="background1"/>
                          <w:sz w:val="50"/>
                          <w:szCs w:val="50"/>
                        </w:rPr>
                      </w:pPr>
                      <w:r>
                        <w:rPr>
                          <w:b/>
                          <w:color w:val="FFFFFF" w:themeColor="background1"/>
                          <w:sz w:val="50"/>
                          <w:szCs w:val="50"/>
                        </w:rPr>
                        <w:t>DECRETO 612 DE 2018</w:t>
                      </w:r>
                    </w:p>
                    <w:p w14:paraId="7A9A16F6" w14:textId="3F3A2BF5" w:rsidR="003A6180" w:rsidRPr="007F5349" w:rsidRDefault="003A6180" w:rsidP="00460470">
                      <w:pPr>
                        <w:jc w:val="center"/>
                        <w:rPr>
                          <w:color w:val="FFFFFF" w:themeColor="background1"/>
                          <w:sz w:val="24"/>
                          <w:szCs w:val="24"/>
                        </w:rPr>
                      </w:pPr>
                      <w:r>
                        <w:rPr>
                          <w:b/>
                          <w:color w:val="FFFFFF" w:themeColor="background1"/>
                          <w:sz w:val="50"/>
                          <w:szCs w:val="50"/>
                        </w:rPr>
                        <w:t>PRIMER SEMESTRE 2024</w:t>
                      </w:r>
                    </w:p>
                  </w:txbxContent>
                </v:textbox>
              </v:shape>
            </w:pict>
          </mc:Fallback>
        </mc:AlternateContent>
      </w: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3A6180" w:rsidRPr="007F5349" w:rsidRDefault="003A6180"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3A6180" w:rsidRPr="007F5349" w:rsidRDefault="003A6180"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3A6180" w:rsidRPr="007F5349" w:rsidRDefault="003A6180"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3A6180" w:rsidRPr="007F5349" w:rsidRDefault="003A618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3A6180" w:rsidRPr="007F5349" w:rsidRDefault="003A618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3A6180" w:rsidRPr="008B6E7D" w:rsidRDefault="003A6180"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3A6180" w:rsidRPr="008B6E7D" w:rsidRDefault="003A6180" w:rsidP="008B6E7D">
                            <w:pPr>
                              <w:pStyle w:val="Sinespaciado"/>
                              <w:jc w:val="center"/>
                              <w:rPr>
                                <w:rFonts w:ascii="Arial Narrow" w:hAnsi="Arial Narrow"/>
                                <w:color w:val="FFFFFF" w:themeColor="background1"/>
                              </w:rPr>
                            </w:pPr>
                          </w:p>
                          <w:p w14:paraId="17761ADF" w14:textId="28F18CE5" w:rsidR="003A6180" w:rsidRPr="008B6E7D" w:rsidRDefault="003A6180" w:rsidP="008B6E7D">
                            <w:pPr>
                              <w:pStyle w:val="Sinespaciado"/>
                              <w:jc w:val="center"/>
                              <w:rPr>
                                <w:rFonts w:ascii="Arial Narrow" w:hAnsi="Arial Narrow"/>
                                <w:color w:val="FFFFFF" w:themeColor="background1"/>
                              </w:rPr>
                            </w:pPr>
                          </w:p>
                          <w:p w14:paraId="71E72E59" w14:textId="268D67C2" w:rsidR="003A6180" w:rsidRPr="008B6E7D" w:rsidRDefault="003A6180" w:rsidP="008B6E7D">
                            <w:pPr>
                              <w:pStyle w:val="Sinespaciado"/>
                              <w:jc w:val="center"/>
                              <w:rPr>
                                <w:rFonts w:ascii="Arial Narrow" w:hAnsi="Arial Narrow"/>
                                <w:color w:val="FFFFFF" w:themeColor="background1"/>
                              </w:rPr>
                            </w:pPr>
                          </w:p>
                          <w:p w14:paraId="2DE45B99" w14:textId="4CB3C099" w:rsidR="003A6180" w:rsidRPr="008B6E7D" w:rsidRDefault="003A6180"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3A6180" w:rsidRPr="008B6E7D" w:rsidRDefault="003A6180" w:rsidP="008B6E7D">
                            <w:pPr>
                              <w:pStyle w:val="Sinespaciado"/>
                              <w:jc w:val="center"/>
                              <w:rPr>
                                <w:rFonts w:ascii="Arial" w:hAnsi="Arial" w:cs="Arial"/>
                                <w:color w:val="FFFFFF" w:themeColor="background1"/>
                                <w:sz w:val="16"/>
                              </w:rPr>
                            </w:pPr>
                          </w:p>
                          <w:p w14:paraId="4132E607" w14:textId="58AF7787" w:rsidR="003A6180" w:rsidRPr="008B6E7D" w:rsidRDefault="003A6180" w:rsidP="008B6E7D">
                            <w:pPr>
                              <w:pStyle w:val="Sinespaciado"/>
                              <w:jc w:val="center"/>
                              <w:rPr>
                                <w:rFonts w:ascii="Arial" w:hAnsi="Arial" w:cs="Arial"/>
                                <w:color w:val="FFFFFF" w:themeColor="background1"/>
                                <w:sz w:val="16"/>
                              </w:rPr>
                            </w:pPr>
                          </w:p>
                          <w:p w14:paraId="5E895FD7" w14:textId="69B54D54" w:rsidR="003A6180" w:rsidRPr="008B6E7D" w:rsidRDefault="003A6180" w:rsidP="008B6E7D">
                            <w:pPr>
                              <w:pStyle w:val="Sinespaciado"/>
                              <w:jc w:val="center"/>
                              <w:rPr>
                                <w:rFonts w:ascii="Arial" w:hAnsi="Arial" w:cs="Arial"/>
                                <w:color w:val="FFFFFF" w:themeColor="background1"/>
                                <w:sz w:val="16"/>
                              </w:rPr>
                            </w:pPr>
                          </w:p>
                          <w:p w14:paraId="33D23A08" w14:textId="23091635" w:rsidR="003A6180" w:rsidRPr="008B6E7D" w:rsidRDefault="003A6180" w:rsidP="008B6E7D">
                            <w:pPr>
                              <w:pStyle w:val="Sinespaciado"/>
                              <w:jc w:val="center"/>
                              <w:rPr>
                                <w:rFonts w:ascii="Arial" w:hAnsi="Arial" w:cs="Arial"/>
                                <w:color w:val="FFFFFF" w:themeColor="background1"/>
                                <w:sz w:val="16"/>
                              </w:rPr>
                            </w:pPr>
                          </w:p>
                          <w:p w14:paraId="2EA5A5CE" w14:textId="23D68C4E" w:rsidR="003A6180" w:rsidRPr="008B6E7D" w:rsidRDefault="003A6180" w:rsidP="008B6E7D">
                            <w:pPr>
                              <w:pStyle w:val="Sinespaciado"/>
                              <w:jc w:val="center"/>
                              <w:rPr>
                                <w:rFonts w:ascii="Arial" w:hAnsi="Arial" w:cs="Arial"/>
                                <w:color w:val="FFFFFF" w:themeColor="background1"/>
                                <w:sz w:val="16"/>
                              </w:rPr>
                            </w:pPr>
                          </w:p>
                          <w:p w14:paraId="78D15636" w14:textId="3D590FA0" w:rsidR="003A6180" w:rsidRPr="008B6E7D" w:rsidRDefault="003A6180"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" filled="f" stroked="f" strokecolor="white" strokeweight="1pt">
                <v:fill opacity="52428f"/>
                <v:textbox inset="28.8pt,14.4pt,14.4pt,14.4pt">
                  <w:txbxContent>
                    <w:p w14:paraId="39E18FAD" w14:textId="77777777" w:rsidR="003A6180" w:rsidRPr="007F5349" w:rsidRDefault="003A6180"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3A6180" w:rsidRPr="007F5349" w:rsidRDefault="003A6180"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3A6180" w:rsidRPr="007F5349" w:rsidRDefault="003A6180"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3A6180" w:rsidRPr="007F5349" w:rsidRDefault="003A618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3A6180" w:rsidRPr="007F5349" w:rsidRDefault="003A618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3A6180" w:rsidRPr="008B6E7D" w:rsidRDefault="003A6180"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3A6180" w:rsidRPr="008B6E7D" w:rsidRDefault="003A6180" w:rsidP="008B6E7D">
                      <w:pPr>
                        <w:pStyle w:val="Sinespaciado"/>
                        <w:jc w:val="center"/>
                        <w:rPr>
                          <w:rFonts w:ascii="Arial Narrow" w:hAnsi="Arial Narrow"/>
                          <w:color w:val="FFFFFF" w:themeColor="background1"/>
                        </w:rPr>
                      </w:pPr>
                    </w:p>
                    <w:p w14:paraId="17761ADF" w14:textId="28F18CE5" w:rsidR="003A6180" w:rsidRPr="008B6E7D" w:rsidRDefault="003A6180" w:rsidP="008B6E7D">
                      <w:pPr>
                        <w:pStyle w:val="Sinespaciado"/>
                        <w:jc w:val="center"/>
                        <w:rPr>
                          <w:rFonts w:ascii="Arial Narrow" w:hAnsi="Arial Narrow"/>
                          <w:color w:val="FFFFFF" w:themeColor="background1"/>
                        </w:rPr>
                      </w:pPr>
                    </w:p>
                    <w:p w14:paraId="71E72E59" w14:textId="268D67C2" w:rsidR="003A6180" w:rsidRPr="008B6E7D" w:rsidRDefault="003A6180" w:rsidP="008B6E7D">
                      <w:pPr>
                        <w:pStyle w:val="Sinespaciado"/>
                        <w:jc w:val="center"/>
                        <w:rPr>
                          <w:rFonts w:ascii="Arial Narrow" w:hAnsi="Arial Narrow"/>
                          <w:color w:val="FFFFFF" w:themeColor="background1"/>
                        </w:rPr>
                      </w:pPr>
                    </w:p>
                    <w:p w14:paraId="2DE45B99" w14:textId="4CB3C099" w:rsidR="003A6180" w:rsidRPr="008B6E7D" w:rsidRDefault="003A6180"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3A6180" w:rsidRPr="008B6E7D" w:rsidRDefault="003A6180" w:rsidP="008B6E7D">
                      <w:pPr>
                        <w:pStyle w:val="Sinespaciado"/>
                        <w:jc w:val="center"/>
                        <w:rPr>
                          <w:rFonts w:ascii="Arial" w:hAnsi="Arial" w:cs="Arial"/>
                          <w:color w:val="FFFFFF" w:themeColor="background1"/>
                          <w:sz w:val="16"/>
                        </w:rPr>
                      </w:pPr>
                    </w:p>
                    <w:p w14:paraId="4132E607" w14:textId="58AF7787" w:rsidR="003A6180" w:rsidRPr="008B6E7D" w:rsidRDefault="003A6180" w:rsidP="008B6E7D">
                      <w:pPr>
                        <w:pStyle w:val="Sinespaciado"/>
                        <w:jc w:val="center"/>
                        <w:rPr>
                          <w:rFonts w:ascii="Arial" w:hAnsi="Arial" w:cs="Arial"/>
                          <w:color w:val="FFFFFF" w:themeColor="background1"/>
                          <w:sz w:val="16"/>
                        </w:rPr>
                      </w:pPr>
                    </w:p>
                    <w:p w14:paraId="5E895FD7" w14:textId="69B54D54" w:rsidR="003A6180" w:rsidRPr="008B6E7D" w:rsidRDefault="003A6180" w:rsidP="008B6E7D">
                      <w:pPr>
                        <w:pStyle w:val="Sinespaciado"/>
                        <w:jc w:val="center"/>
                        <w:rPr>
                          <w:rFonts w:ascii="Arial" w:hAnsi="Arial" w:cs="Arial"/>
                          <w:color w:val="FFFFFF" w:themeColor="background1"/>
                          <w:sz w:val="16"/>
                        </w:rPr>
                      </w:pPr>
                    </w:p>
                    <w:p w14:paraId="33D23A08" w14:textId="23091635" w:rsidR="003A6180" w:rsidRPr="008B6E7D" w:rsidRDefault="003A6180" w:rsidP="008B6E7D">
                      <w:pPr>
                        <w:pStyle w:val="Sinespaciado"/>
                        <w:jc w:val="center"/>
                        <w:rPr>
                          <w:rFonts w:ascii="Arial" w:hAnsi="Arial" w:cs="Arial"/>
                          <w:color w:val="FFFFFF" w:themeColor="background1"/>
                          <w:sz w:val="16"/>
                        </w:rPr>
                      </w:pPr>
                    </w:p>
                    <w:p w14:paraId="2EA5A5CE" w14:textId="23D68C4E" w:rsidR="003A6180" w:rsidRPr="008B6E7D" w:rsidRDefault="003A6180" w:rsidP="008B6E7D">
                      <w:pPr>
                        <w:pStyle w:val="Sinespaciado"/>
                        <w:jc w:val="center"/>
                        <w:rPr>
                          <w:rFonts w:ascii="Arial" w:hAnsi="Arial" w:cs="Arial"/>
                          <w:color w:val="FFFFFF" w:themeColor="background1"/>
                          <w:sz w:val="16"/>
                        </w:rPr>
                      </w:pPr>
                    </w:p>
                    <w:p w14:paraId="78D15636" w14:textId="3D590FA0" w:rsidR="003A6180" w:rsidRPr="008B6E7D" w:rsidRDefault="003A6180"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B764AB5" w14:textId="77777777" w:rsidR="00460470" w:rsidRPr="00826C2D" w:rsidRDefault="00460470" w:rsidP="00460470">
      <w:pPr>
        <w:rPr>
          <w:rFonts w:ascii="Verdana" w:hAnsi="Verdana"/>
          <w:lang w:val="es-ES"/>
        </w:rPr>
      </w:pPr>
    </w:p>
    <w:p w14:paraId="741CC869" w14:textId="77777777" w:rsidR="00460470" w:rsidRPr="00826C2D" w:rsidRDefault="00460470" w:rsidP="00460470">
      <w:pPr>
        <w:jc w:val="center"/>
        <w:rPr>
          <w:rFonts w:ascii="Verdana" w:hAnsi="Verdana"/>
          <w:b/>
          <w:sz w:val="24"/>
          <w:szCs w:val="24"/>
          <w:lang w:val="es-ES"/>
        </w:rPr>
      </w:pPr>
      <w:r w:rsidRPr="00826C2D">
        <w:rPr>
          <w:rFonts w:ascii="Verdana" w:hAnsi="Verdana"/>
          <w:b/>
          <w:sz w:val="24"/>
          <w:szCs w:val="24"/>
          <w:lang w:val="es-ES"/>
        </w:rPr>
        <w:t>TABLA DE CONTENIDO</w:t>
      </w:r>
    </w:p>
    <w:p w14:paraId="0F414900" w14:textId="77777777" w:rsidR="00460470" w:rsidRPr="00826C2D" w:rsidRDefault="00460470" w:rsidP="00460470">
      <w:pPr>
        <w:rPr>
          <w:rFonts w:ascii="Verdana" w:hAnsi="Verdana"/>
          <w:sz w:val="24"/>
          <w:szCs w:val="24"/>
          <w:lang w:val="es-ES"/>
        </w:rPr>
      </w:pPr>
    </w:p>
    <w:sdt>
      <w:sdtPr>
        <w:rPr>
          <w:rFonts w:ascii="Arial" w:hAnsi="Arial"/>
          <w:bCs w:val="0"/>
          <w:color w:val="000000"/>
          <w:sz w:val="22"/>
          <w:szCs w:val="22"/>
          <w:lang w:val="es-MX" w:eastAsia="en-US"/>
        </w:rPr>
        <w:id w:val="-133111666"/>
        <w:docPartObj>
          <w:docPartGallery w:val="Table of Contents"/>
          <w:docPartUnique/>
        </w:docPartObj>
      </w:sdtPr>
      <w:sdtEndPr>
        <w:rPr>
          <w:b/>
        </w:rPr>
      </w:sdtEndPr>
      <w:sdtContent>
        <w:p w14:paraId="55AEA517" w14:textId="6F98DDC7" w:rsidR="005B7B7F" w:rsidRDefault="005B7B7F">
          <w:pPr>
            <w:pStyle w:val="TtuloTDC"/>
          </w:pPr>
          <w:r>
            <w:rPr>
              <w:lang w:val="es-MX"/>
            </w:rPr>
            <w:t>Contenido</w:t>
          </w:r>
        </w:p>
        <w:p w14:paraId="1CEC8428" w14:textId="5321092E" w:rsidR="005B7B7F" w:rsidRDefault="005B7B7F">
          <w:pPr>
            <w:pStyle w:val="TDC1"/>
            <w:rPr>
              <w:rFonts w:asciiTheme="minorHAnsi" w:eastAsiaTheme="minorEastAsia" w:hAnsiTheme="minorHAnsi" w:cstheme="minorBidi"/>
              <w:noProof/>
              <w:color w:val="auto"/>
              <w:kern w:val="2"/>
              <w:sz w:val="24"/>
              <w:szCs w:val="24"/>
              <w:lang w:eastAsia="es-CO"/>
              <w14:ligatures w14:val="standardContextual"/>
            </w:rPr>
          </w:pPr>
          <w:r>
            <w:fldChar w:fldCharType="begin"/>
          </w:r>
          <w:r>
            <w:instrText xml:space="preserve"> TOC \o "1-3" \h \z \u </w:instrText>
          </w:r>
          <w:r>
            <w:fldChar w:fldCharType="separate"/>
          </w:r>
          <w:hyperlink w:anchor="_Toc174302332" w:history="1">
            <w:r w:rsidRPr="00C31A9F">
              <w:rPr>
                <w:rStyle w:val="Hipervnculo"/>
                <w:rFonts w:ascii="Verdana" w:hAnsi="Verdana"/>
                <w:bCs/>
                <w:noProof/>
              </w:rPr>
              <w:t>INTRODUCCIÓN:</w:t>
            </w:r>
            <w:r>
              <w:rPr>
                <w:noProof/>
                <w:webHidden/>
              </w:rPr>
              <w:tab/>
            </w:r>
            <w:r>
              <w:rPr>
                <w:noProof/>
                <w:webHidden/>
              </w:rPr>
              <w:fldChar w:fldCharType="begin"/>
            </w:r>
            <w:r>
              <w:rPr>
                <w:noProof/>
                <w:webHidden/>
              </w:rPr>
              <w:instrText xml:space="preserve"> PAGEREF _Toc174302332 \h </w:instrText>
            </w:r>
            <w:r>
              <w:rPr>
                <w:noProof/>
                <w:webHidden/>
              </w:rPr>
            </w:r>
            <w:r>
              <w:rPr>
                <w:noProof/>
                <w:webHidden/>
              </w:rPr>
              <w:fldChar w:fldCharType="separate"/>
            </w:r>
            <w:r>
              <w:rPr>
                <w:noProof/>
                <w:webHidden/>
              </w:rPr>
              <w:t>2</w:t>
            </w:r>
            <w:r>
              <w:rPr>
                <w:noProof/>
                <w:webHidden/>
              </w:rPr>
              <w:fldChar w:fldCharType="end"/>
            </w:r>
          </w:hyperlink>
        </w:p>
        <w:p w14:paraId="3896A722" w14:textId="42F3DD68"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3" w:history="1">
            <w:r w:rsidR="005B7B7F" w:rsidRPr="00C31A9F">
              <w:rPr>
                <w:rStyle w:val="Hipervnculo"/>
                <w:noProof/>
              </w:rPr>
              <w:t>1. OBJETIVO:</w:t>
            </w:r>
            <w:r w:rsidR="005B7B7F">
              <w:rPr>
                <w:noProof/>
                <w:webHidden/>
              </w:rPr>
              <w:tab/>
            </w:r>
            <w:r w:rsidR="005B7B7F">
              <w:rPr>
                <w:noProof/>
                <w:webHidden/>
              </w:rPr>
              <w:fldChar w:fldCharType="begin"/>
            </w:r>
            <w:r w:rsidR="005B7B7F">
              <w:rPr>
                <w:noProof/>
                <w:webHidden/>
              </w:rPr>
              <w:instrText xml:space="preserve"> PAGEREF _Toc174302333 \h </w:instrText>
            </w:r>
            <w:r w:rsidR="005B7B7F">
              <w:rPr>
                <w:noProof/>
                <w:webHidden/>
              </w:rPr>
            </w:r>
            <w:r w:rsidR="005B7B7F">
              <w:rPr>
                <w:noProof/>
                <w:webHidden/>
              </w:rPr>
              <w:fldChar w:fldCharType="separate"/>
            </w:r>
            <w:r w:rsidR="005B7B7F">
              <w:rPr>
                <w:noProof/>
                <w:webHidden/>
              </w:rPr>
              <w:t>3</w:t>
            </w:r>
            <w:r w:rsidR="005B7B7F">
              <w:rPr>
                <w:noProof/>
                <w:webHidden/>
              </w:rPr>
              <w:fldChar w:fldCharType="end"/>
            </w:r>
          </w:hyperlink>
        </w:p>
        <w:p w14:paraId="06968A76" w14:textId="2BC83B1B"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4" w:history="1">
            <w:r w:rsidR="005B7B7F" w:rsidRPr="00C31A9F">
              <w:rPr>
                <w:rStyle w:val="Hipervnculo"/>
                <w:noProof/>
              </w:rPr>
              <w:t>2. ALCANCE:</w:t>
            </w:r>
            <w:r w:rsidR="005B7B7F">
              <w:rPr>
                <w:noProof/>
                <w:webHidden/>
              </w:rPr>
              <w:tab/>
            </w:r>
            <w:r w:rsidR="005B7B7F">
              <w:rPr>
                <w:noProof/>
                <w:webHidden/>
              </w:rPr>
              <w:fldChar w:fldCharType="begin"/>
            </w:r>
            <w:r w:rsidR="005B7B7F">
              <w:rPr>
                <w:noProof/>
                <w:webHidden/>
              </w:rPr>
              <w:instrText xml:space="preserve"> PAGEREF _Toc174302334 \h </w:instrText>
            </w:r>
            <w:r w:rsidR="005B7B7F">
              <w:rPr>
                <w:noProof/>
                <w:webHidden/>
              </w:rPr>
            </w:r>
            <w:r w:rsidR="005B7B7F">
              <w:rPr>
                <w:noProof/>
                <w:webHidden/>
              </w:rPr>
              <w:fldChar w:fldCharType="separate"/>
            </w:r>
            <w:r w:rsidR="005B7B7F">
              <w:rPr>
                <w:noProof/>
                <w:webHidden/>
              </w:rPr>
              <w:t>3</w:t>
            </w:r>
            <w:r w:rsidR="005B7B7F">
              <w:rPr>
                <w:noProof/>
                <w:webHidden/>
              </w:rPr>
              <w:fldChar w:fldCharType="end"/>
            </w:r>
          </w:hyperlink>
        </w:p>
        <w:p w14:paraId="584A92CE" w14:textId="2B5CB25B"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5" w:history="1">
            <w:r w:rsidR="005B7B7F" w:rsidRPr="00C31A9F">
              <w:rPr>
                <w:rStyle w:val="Hipervnculo"/>
                <w:noProof/>
              </w:rPr>
              <w:t>3. MARCO NORMATIVO:</w:t>
            </w:r>
            <w:r w:rsidR="005B7B7F">
              <w:rPr>
                <w:noProof/>
                <w:webHidden/>
              </w:rPr>
              <w:tab/>
            </w:r>
            <w:r w:rsidR="005B7B7F">
              <w:rPr>
                <w:noProof/>
                <w:webHidden/>
              </w:rPr>
              <w:fldChar w:fldCharType="begin"/>
            </w:r>
            <w:r w:rsidR="005B7B7F">
              <w:rPr>
                <w:noProof/>
                <w:webHidden/>
              </w:rPr>
              <w:instrText xml:space="preserve"> PAGEREF _Toc174302335 \h </w:instrText>
            </w:r>
            <w:r w:rsidR="005B7B7F">
              <w:rPr>
                <w:noProof/>
                <w:webHidden/>
              </w:rPr>
            </w:r>
            <w:r w:rsidR="005B7B7F">
              <w:rPr>
                <w:noProof/>
                <w:webHidden/>
              </w:rPr>
              <w:fldChar w:fldCharType="separate"/>
            </w:r>
            <w:r w:rsidR="005B7B7F">
              <w:rPr>
                <w:noProof/>
                <w:webHidden/>
              </w:rPr>
              <w:t>4</w:t>
            </w:r>
            <w:r w:rsidR="005B7B7F">
              <w:rPr>
                <w:noProof/>
                <w:webHidden/>
              </w:rPr>
              <w:fldChar w:fldCharType="end"/>
            </w:r>
          </w:hyperlink>
        </w:p>
        <w:p w14:paraId="3FEEBCAE" w14:textId="2B4B5885"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6" w:history="1">
            <w:r w:rsidR="005B7B7F" w:rsidRPr="00C31A9F">
              <w:rPr>
                <w:rStyle w:val="Hipervnculo"/>
                <w:noProof/>
              </w:rPr>
              <w:t>4. METODOLOGÍA:</w:t>
            </w:r>
            <w:r w:rsidR="005B7B7F">
              <w:rPr>
                <w:noProof/>
                <w:webHidden/>
              </w:rPr>
              <w:tab/>
            </w:r>
            <w:r w:rsidR="005B7B7F">
              <w:rPr>
                <w:noProof/>
                <w:webHidden/>
              </w:rPr>
              <w:fldChar w:fldCharType="begin"/>
            </w:r>
            <w:r w:rsidR="005B7B7F">
              <w:rPr>
                <w:noProof/>
                <w:webHidden/>
              </w:rPr>
              <w:instrText xml:space="preserve"> PAGEREF _Toc174302336 \h </w:instrText>
            </w:r>
            <w:r w:rsidR="005B7B7F">
              <w:rPr>
                <w:noProof/>
                <w:webHidden/>
              </w:rPr>
            </w:r>
            <w:r w:rsidR="005B7B7F">
              <w:rPr>
                <w:noProof/>
                <w:webHidden/>
              </w:rPr>
              <w:fldChar w:fldCharType="separate"/>
            </w:r>
            <w:r w:rsidR="005B7B7F">
              <w:rPr>
                <w:noProof/>
                <w:webHidden/>
              </w:rPr>
              <w:t>4</w:t>
            </w:r>
            <w:r w:rsidR="005B7B7F">
              <w:rPr>
                <w:noProof/>
                <w:webHidden/>
              </w:rPr>
              <w:fldChar w:fldCharType="end"/>
            </w:r>
          </w:hyperlink>
        </w:p>
        <w:p w14:paraId="44C942DE" w14:textId="1A278C11"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7" w:history="1">
            <w:r w:rsidR="005B7B7F" w:rsidRPr="00C31A9F">
              <w:rPr>
                <w:rStyle w:val="Hipervnculo"/>
                <w:noProof/>
              </w:rPr>
              <w:t>5. RESUMEN POR PLAN INSTITUCIONAL</w:t>
            </w:r>
            <w:r w:rsidR="005B7B7F">
              <w:rPr>
                <w:noProof/>
                <w:webHidden/>
              </w:rPr>
              <w:tab/>
            </w:r>
            <w:r w:rsidR="005B7B7F">
              <w:rPr>
                <w:noProof/>
                <w:webHidden/>
              </w:rPr>
              <w:fldChar w:fldCharType="begin"/>
            </w:r>
            <w:r w:rsidR="005B7B7F">
              <w:rPr>
                <w:noProof/>
                <w:webHidden/>
              </w:rPr>
              <w:instrText xml:space="preserve"> PAGEREF _Toc174302337 \h </w:instrText>
            </w:r>
            <w:r w:rsidR="005B7B7F">
              <w:rPr>
                <w:noProof/>
                <w:webHidden/>
              </w:rPr>
            </w:r>
            <w:r w:rsidR="005B7B7F">
              <w:rPr>
                <w:noProof/>
                <w:webHidden/>
              </w:rPr>
              <w:fldChar w:fldCharType="separate"/>
            </w:r>
            <w:r w:rsidR="005B7B7F">
              <w:rPr>
                <w:noProof/>
                <w:webHidden/>
              </w:rPr>
              <w:t>4</w:t>
            </w:r>
            <w:r w:rsidR="005B7B7F">
              <w:rPr>
                <w:noProof/>
                <w:webHidden/>
              </w:rPr>
              <w:fldChar w:fldCharType="end"/>
            </w:r>
          </w:hyperlink>
        </w:p>
        <w:p w14:paraId="78170873" w14:textId="659D42DE"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38" w:history="1">
            <w:r w:rsidR="005B7B7F" w:rsidRPr="00C31A9F">
              <w:rPr>
                <w:rStyle w:val="Hipervnculo"/>
                <w:noProof/>
              </w:rPr>
              <w:t>5.1 Plan Estratégico Institucional 2023-2026</w:t>
            </w:r>
            <w:r w:rsidR="005B7B7F">
              <w:rPr>
                <w:noProof/>
                <w:webHidden/>
              </w:rPr>
              <w:tab/>
            </w:r>
            <w:r w:rsidR="005B7B7F">
              <w:rPr>
                <w:noProof/>
                <w:webHidden/>
              </w:rPr>
              <w:fldChar w:fldCharType="begin"/>
            </w:r>
            <w:r w:rsidR="005B7B7F">
              <w:rPr>
                <w:noProof/>
                <w:webHidden/>
              </w:rPr>
              <w:instrText xml:space="preserve"> PAGEREF _Toc174302338 \h </w:instrText>
            </w:r>
            <w:r w:rsidR="005B7B7F">
              <w:rPr>
                <w:noProof/>
                <w:webHidden/>
              </w:rPr>
            </w:r>
            <w:r w:rsidR="005B7B7F">
              <w:rPr>
                <w:noProof/>
                <w:webHidden/>
              </w:rPr>
              <w:fldChar w:fldCharType="separate"/>
            </w:r>
            <w:r w:rsidR="005B7B7F">
              <w:rPr>
                <w:noProof/>
                <w:webHidden/>
              </w:rPr>
              <w:t>4</w:t>
            </w:r>
            <w:r w:rsidR="005B7B7F">
              <w:rPr>
                <w:noProof/>
                <w:webHidden/>
              </w:rPr>
              <w:fldChar w:fldCharType="end"/>
            </w:r>
          </w:hyperlink>
        </w:p>
        <w:p w14:paraId="34718B6B" w14:textId="7786970A"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0" w:history="1">
            <w:r w:rsidR="005B7B7F" w:rsidRPr="00C31A9F">
              <w:rPr>
                <w:rStyle w:val="Hipervnculo"/>
                <w:noProof/>
              </w:rPr>
              <w:t>5.2 Plan de Acción Institucional:</w:t>
            </w:r>
            <w:r w:rsidR="005B7B7F">
              <w:rPr>
                <w:noProof/>
                <w:webHidden/>
              </w:rPr>
              <w:tab/>
            </w:r>
            <w:r w:rsidR="005B7B7F">
              <w:rPr>
                <w:noProof/>
                <w:webHidden/>
              </w:rPr>
              <w:fldChar w:fldCharType="begin"/>
            </w:r>
            <w:r w:rsidR="005B7B7F">
              <w:rPr>
                <w:noProof/>
                <w:webHidden/>
              </w:rPr>
              <w:instrText xml:space="preserve"> PAGEREF _Toc174302340 \h </w:instrText>
            </w:r>
            <w:r w:rsidR="005B7B7F">
              <w:rPr>
                <w:noProof/>
                <w:webHidden/>
              </w:rPr>
            </w:r>
            <w:r w:rsidR="005B7B7F">
              <w:rPr>
                <w:noProof/>
                <w:webHidden/>
              </w:rPr>
              <w:fldChar w:fldCharType="separate"/>
            </w:r>
            <w:r w:rsidR="005B7B7F">
              <w:rPr>
                <w:noProof/>
                <w:webHidden/>
              </w:rPr>
              <w:t>7</w:t>
            </w:r>
            <w:r w:rsidR="005B7B7F">
              <w:rPr>
                <w:noProof/>
                <w:webHidden/>
              </w:rPr>
              <w:fldChar w:fldCharType="end"/>
            </w:r>
          </w:hyperlink>
        </w:p>
        <w:p w14:paraId="02FE52A7" w14:textId="73FCE64C"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1" w:history="1">
            <w:r w:rsidR="005B7B7F" w:rsidRPr="00C31A9F">
              <w:rPr>
                <w:rStyle w:val="Hipervnculo"/>
                <w:noProof/>
              </w:rPr>
              <w:t>5.3 Plan Anticorrupción y de Atención al Ciudadano (PAAC):</w:t>
            </w:r>
            <w:r w:rsidR="005B7B7F">
              <w:rPr>
                <w:noProof/>
                <w:webHidden/>
              </w:rPr>
              <w:tab/>
            </w:r>
            <w:r w:rsidR="005B7B7F">
              <w:rPr>
                <w:noProof/>
                <w:webHidden/>
              </w:rPr>
              <w:fldChar w:fldCharType="begin"/>
            </w:r>
            <w:r w:rsidR="005B7B7F">
              <w:rPr>
                <w:noProof/>
                <w:webHidden/>
              </w:rPr>
              <w:instrText xml:space="preserve"> PAGEREF _Toc174302341 \h </w:instrText>
            </w:r>
            <w:r w:rsidR="005B7B7F">
              <w:rPr>
                <w:noProof/>
                <w:webHidden/>
              </w:rPr>
            </w:r>
            <w:r w:rsidR="005B7B7F">
              <w:rPr>
                <w:noProof/>
                <w:webHidden/>
              </w:rPr>
              <w:fldChar w:fldCharType="separate"/>
            </w:r>
            <w:r w:rsidR="005B7B7F">
              <w:rPr>
                <w:noProof/>
                <w:webHidden/>
              </w:rPr>
              <w:t>10</w:t>
            </w:r>
            <w:r w:rsidR="005B7B7F">
              <w:rPr>
                <w:noProof/>
                <w:webHidden/>
              </w:rPr>
              <w:fldChar w:fldCharType="end"/>
            </w:r>
          </w:hyperlink>
        </w:p>
        <w:p w14:paraId="71B58EC8" w14:textId="73DEECD9"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2" w:history="1">
            <w:r w:rsidR="005B7B7F" w:rsidRPr="00C31A9F">
              <w:rPr>
                <w:rStyle w:val="Hipervnculo"/>
                <w:noProof/>
              </w:rPr>
              <w:t>5.4 Plan Institucional de Archivos PINAR</w:t>
            </w:r>
            <w:r w:rsidR="005B7B7F">
              <w:rPr>
                <w:noProof/>
                <w:webHidden/>
              </w:rPr>
              <w:tab/>
            </w:r>
            <w:r w:rsidR="005B7B7F">
              <w:rPr>
                <w:noProof/>
                <w:webHidden/>
              </w:rPr>
              <w:fldChar w:fldCharType="begin"/>
            </w:r>
            <w:r w:rsidR="005B7B7F">
              <w:rPr>
                <w:noProof/>
                <w:webHidden/>
              </w:rPr>
              <w:instrText xml:space="preserve"> PAGEREF _Toc174302342 \h </w:instrText>
            </w:r>
            <w:r w:rsidR="005B7B7F">
              <w:rPr>
                <w:noProof/>
                <w:webHidden/>
              </w:rPr>
            </w:r>
            <w:r w:rsidR="005B7B7F">
              <w:rPr>
                <w:noProof/>
                <w:webHidden/>
              </w:rPr>
              <w:fldChar w:fldCharType="separate"/>
            </w:r>
            <w:r w:rsidR="005B7B7F">
              <w:rPr>
                <w:noProof/>
                <w:webHidden/>
              </w:rPr>
              <w:t>11</w:t>
            </w:r>
            <w:r w:rsidR="005B7B7F">
              <w:rPr>
                <w:noProof/>
                <w:webHidden/>
              </w:rPr>
              <w:fldChar w:fldCharType="end"/>
            </w:r>
          </w:hyperlink>
        </w:p>
        <w:p w14:paraId="5D337EC0" w14:textId="5C00C5D0"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3" w:history="1">
            <w:r w:rsidR="005B7B7F" w:rsidRPr="00C31A9F">
              <w:rPr>
                <w:rStyle w:val="Hipervnculo"/>
                <w:noProof/>
              </w:rPr>
              <w:t>5.5 Plan Estratégico de Gestión del Talento Humano</w:t>
            </w:r>
            <w:r w:rsidR="005B7B7F">
              <w:rPr>
                <w:noProof/>
                <w:webHidden/>
              </w:rPr>
              <w:tab/>
            </w:r>
            <w:r w:rsidR="005B7B7F">
              <w:rPr>
                <w:noProof/>
                <w:webHidden/>
              </w:rPr>
              <w:fldChar w:fldCharType="begin"/>
            </w:r>
            <w:r w:rsidR="005B7B7F">
              <w:rPr>
                <w:noProof/>
                <w:webHidden/>
              </w:rPr>
              <w:instrText xml:space="preserve"> PAGEREF _Toc174302343 \h </w:instrText>
            </w:r>
            <w:r w:rsidR="005B7B7F">
              <w:rPr>
                <w:noProof/>
                <w:webHidden/>
              </w:rPr>
            </w:r>
            <w:r w:rsidR="005B7B7F">
              <w:rPr>
                <w:noProof/>
                <w:webHidden/>
              </w:rPr>
              <w:fldChar w:fldCharType="separate"/>
            </w:r>
            <w:r w:rsidR="005B7B7F">
              <w:rPr>
                <w:noProof/>
                <w:webHidden/>
              </w:rPr>
              <w:t>13</w:t>
            </w:r>
            <w:r w:rsidR="005B7B7F">
              <w:rPr>
                <w:noProof/>
                <w:webHidden/>
              </w:rPr>
              <w:fldChar w:fldCharType="end"/>
            </w:r>
          </w:hyperlink>
        </w:p>
        <w:p w14:paraId="1B92727B" w14:textId="508129F0"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4" w:history="1">
            <w:r w:rsidR="005B7B7F" w:rsidRPr="00C31A9F">
              <w:rPr>
                <w:rStyle w:val="Hipervnculo"/>
                <w:noProof/>
              </w:rPr>
              <w:t>5.6 Plan Anual de Vacantes</w:t>
            </w:r>
            <w:r w:rsidR="005B7B7F">
              <w:rPr>
                <w:noProof/>
                <w:webHidden/>
              </w:rPr>
              <w:tab/>
            </w:r>
            <w:r w:rsidR="005B7B7F">
              <w:rPr>
                <w:noProof/>
                <w:webHidden/>
              </w:rPr>
              <w:fldChar w:fldCharType="begin"/>
            </w:r>
            <w:r w:rsidR="005B7B7F">
              <w:rPr>
                <w:noProof/>
                <w:webHidden/>
              </w:rPr>
              <w:instrText xml:space="preserve"> PAGEREF _Toc174302344 \h </w:instrText>
            </w:r>
            <w:r w:rsidR="005B7B7F">
              <w:rPr>
                <w:noProof/>
                <w:webHidden/>
              </w:rPr>
            </w:r>
            <w:r w:rsidR="005B7B7F">
              <w:rPr>
                <w:noProof/>
                <w:webHidden/>
              </w:rPr>
              <w:fldChar w:fldCharType="separate"/>
            </w:r>
            <w:r w:rsidR="005B7B7F">
              <w:rPr>
                <w:noProof/>
                <w:webHidden/>
              </w:rPr>
              <w:t>15</w:t>
            </w:r>
            <w:r w:rsidR="005B7B7F">
              <w:rPr>
                <w:noProof/>
                <w:webHidden/>
              </w:rPr>
              <w:fldChar w:fldCharType="end"/>
            </w:r>
          </w:hyperlink>
        </w:p>
        <w:p w14:paraId="5C3E8D48" w14:textId="618F66F2"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5" w:history="1">
            <w:r w:rsidR="005B7B7F" w:rsidRPr="00C31A9F">
              <w:rPr>
                <w:rStyle w:val="Hipervnculo"/>
                <w:noProof/>
              </w:rPr>
              <w:t>5.7 Plan Institucional de Capacitación</w:t>
            </w:r>
            <w:r w:rsidR="005B7B7F">
              <w:rPr>
                <w:noProof/>
                <w:webHidden/>
              </w:rPr>
              <w:tab/>
            </w:r>
            <w:r w:rsidR="005B7B7F">
              <w:rPr>
                <w:noProof/>
                <w:webHidden/>
              </w:rPr>
              <w:fldChar w:fldCharType="begin"/>
            </w:r>
            <w:r w:rsidR="005B7B7F">
              <w:rPr>
                <w:noProof/>
                <w:webHidden/>
              </w:rPr>
              <w:instrText xml:space="preserve"> PAGEREF _Toc174302345 \h </w:instrText>
            </w:r>
            <w:r w:rsidR="005B7B7F">
              <w:rPr>
                <w:noProof/>
                <w:webHidden/>
              </w:rPr>
            </w:r>
            <w:r w:rsidR="005B7B7F">
              <w:rPr>
                <w:noProof/>
                <w:webHidden/>
              </w:rPr>
              <w:fldChar w:fldCharType="separate"/>
            </w:r>
            <w:r w:rsidR="005B7B7F">
              <w:rPr>
                <w:noProof/>
                <w:webHidden/>
              </w:rPr>
              <w:t>18</w:t>
            </w:r>
            <w:r w:rsidR="005B7B7F">
              <w:rPr>
                <w:noProof/>
                <w:webHidden/>
              </w:rPr>
              <w:fldChar w:fldCharType="end"/>
            </w:r>
          </w:hyperlink>
        </w:p>
        <w:p w14:paraId="66BEF0A0" w14:textId="5D6740E8"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6" w:history="1">
            <w:r w:rsidR="005B7B7F" w:rsidRPr="00C31A9F">
              <w:rPr>
                <w:rStyle w:val="Hipervnculo"/>
                <w:noProof/>
              </w:rPr>
              <w:t>5.8 Plan de Bienestar</w:t>
            </w:r>
            <w:r w:rsidR="005B7B7F">
              <w:rPr>
                <w:noProof/>
                <w:webHidden/>
              </w:rPr>
              <w:tab/>
            </w:r>
            <w:r w:rsidR="005B7B7F">
              <w:rPr>
                <w:noProof/>
                <w:webHidden/>
              </w:rPr>
              <w:fldChar w:fldCharType="begin"/>
            </w:r>
            <w:r w:rsidR="005B7B7F">
              <w:rPr>
                <w:noProof/>
                <w:webHidden/>
              </w:rPr>
              <w:instrText xml:space="preserve"> PAGEREF _Toc174302346 \h </w:instrText>
            </w:r>
            <w:r w:rsidR="005B7B7F">
              <w:rPr>
                <w:noProof/>
                <w:webHidden/>
              </w:rPr>
            </w:r>
            <w:r w:rsidR="005B7B7F">
              <w:rPr>
                <w:noProof/>
                <w:webHidden/>
              </w:rPr>
              <w:fldChar w:fldCharType="separate"/>
            </w:r>
            <w:r w:rsidR="005B7B7F">
              <w:rPr>
                <w:noProof/>
                <w:webHidden/>
              </w:rPr>
              <w:t>19</w:t>
            </w:r>
            <w:r w:rsidR="005B7B7F">
              <w:rPr>
                <w:noProof/>
                <w:webHidden/>
              </w:rPr>
              <w:fldChar w:fldCharType="end"/>
            </w:r>
          </w:hyperlink>
        </w:p>
        <w:p w14:paraId="2429B372" w14:textId="5E95EC40"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8" w:history="1">
            <w:r w:rsidR="005B7B7F" w:rsidRPr="00C31A9F">
              <w:rPr>
                <w:rStyle w:val="Hipervnculo"/>
                <w:noProof/>
              </w:rPr>
              <w:t>5.9 Plan de Incentivos Institucionales</w:t>
            </w:r>
            <w:r w:rsidR="005B7B7F">
              <w:rPr>
                <w:noProof/>
                <w:webHidden/>
              </w:rPr>
              <w:tab/>
            </w:r>
            <w:r w:rsidR="005B7B7F">
              <w:rPr>
                <w:noProof/>
                <w:webHidden/>
              </w:rPr>
              <w:fldChar w:fldCharType="begin"/>
            </w:r>
            <w:r w:rsidR="005B7B7F">
              <w:rPr>
                <w:noProof/>
                <w:webHidden/>
              </w:rPr>
              <w:instrText xml:space="preserve"> PAGEREF _Toc174302348 \h </w:instrText>
            </w:r>
            <w:r w:rsidR="005B7B7F">
              <w:rPr>
                <w:noProof/>
                <w:webHidden/>
              </w:rPr>
            </w:r>
            <w:r w:rsidR="005B7B7F">
              <w:rPr>
                <w:noProof/>
                <w:webHidden/>
              </w:rPr>
              <w:fldChar w:fldCharType="separate"/>
            </w:r>
            <w:r w:rsidR="005B7B7F">
              <w:rPr>
                <w:noProof/>
                <w:webHidden/>
              </w:rPr>
              <w:t>23</w:t>
            </w:r>
            <w:r w:rsidR="005B7B7F">
              <w:rPr>
                <w:noProof/>
                <w:webHidden/>
              </w:rPr>
              <w:fldChar w:fldCharType="end"/>
            </w:r>
          </w:hyperlink>
        </w:p>
        <w:p w14:paraId="6ED5D9B4" w14:textId="4EB0345D"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49" w:history="1">
            <w:r w:rsidR="005B7B7F" w:rsidRPr="00C31A9F">
              <w:rPr>
                <w:rStyle w:val="Hipervnculo"/>
                <w:noProof/>
              </w:rPr>
              <w:t>5.10 Plan de Seguridad y Privacidad de la Información</w:t>
            </w:r>
            <w:r w:rsidR="005B7B7F">
              <w:rPr>
                <w:noProof/>
                <w:webHidden/>
              </w:rPr>
              <w:tab/>
            </w:r>
            <w:r w:rsidR="005B7B7F">
              <w:rPr>
                <w:noProof/>
                <w:webHidden/>
              </w:rPr>
              <w:fldChar w:fldCharType="begin"/>
            </w:r>
            <w:r w:rsidR="005B7B7F">
              <w:rPr>
                <w:noProof/>
                <w:webHidden/>
              </w:rPr>
              <w:instrText xml:space="preserve"> PAGEREF _Toc174302349 \h </w:instrText>
            </w:r>
            <w:r w:rsidR="005B7B7F">
              <w:rPr>
                <w:noProof/>
                <w:webHidden/>
              </w:rPr>
            </w:r>
            <w:r w:rsidR="005B7B7F">
              <w:rPr>
                <w:noProof/>
                <w:webHidden/>
              </w:rPr>
              <w:fldChar w:fldCharType="separate"/>
            </w:r>
            <w:r w:rsidR="005B7B7F">
              <w:rPr>
                <w:noProof/>
                <w:webHidden/>
              </w:rPr>
              <w:t>24</w:t>
            </w:r>
            <w:r w:rsidR="005B7B7F">
              <w:rPr>
                <w:noProof/>
                <w:webHidden/>
              </w:rPr>
              <w:fldChar w:fldCharType="end"/>
            </w:r>
          </w:hyperlink>
        </w:p>
        <w:p w14:paraId="1D0DBE90" w14:textId="173F12A3"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50" w:history="1">
            <w:r w:rsidR="005B7B7F" w:rsidRPr="00C31A9F">
              <w:rPr>
                <w:rStyle w:val="Hipervnculo"/>
                <w:noProof/>
              </w:rPr>
              <w:t>5.11 Plan de Tratamiento de Riesgos de Seguridad y Privacidad de la Información</w:t>
            </w:r>
            <w:r w:rsidR="005B7B7F">
              <w:rPr>
                <w:noProof/>
                <w:webHidden/>
              </w:rPr>
              <w:tab/>
            </w:r>
            <w:r w:rsidR="005B7B7F">
              <w:rPr>
                <w:noProof/>
                <w:webHidden/>
              </w:rPr>
              <w:fldChar w:fldCharType="begin"/>
            </w:r>
            <w:r w:rsidR="005B7B7F">
              <w:rPr>
                <w:noProof/>
                <w:webHidden/>
              </w:rPr>
              <w:instrText xml:space="preserve"> PAGEREF _Toc174302350 \h </w:instrText>
            </w:r>
            <w:r w:rsidR="005B7B7F">
              <w:rPr>
                <w:noProof/>
                <w:webHidden/>
              </w:rPr>
            </w:r>
            <w:r w:rsidR="005B7B7F">
              <w:rPr>
                <w:noProof/>
                <w:webHidden/>
              </w:rPr>
              <w:fldChar w:fldCharType="separate"/>
            </w:r>
            <w:r w:rsidR="005B7B7F">
              <w:rPr>
                <w:noProof/>
                <w:webHidden/>
              </w:rPr>
              <w:t>27</w:t>
            </w:r>
            <w:r w:rsidR="005B7B7F">
              <w:rPr>
                <w:noProof/>
                <w:webHidden/>
              </w:rPr>
              <w:fldChar w:fldCharType="end"/>
            </w:r>
          </w:hyperlink>
        </w:p>
        <w:p w14:paraId="33544AA4" w14:textId="3BF91A08"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51" w:history="1">
            <w:r w:rsidR="005B7B7F" w:rsidRPr="00C31A9F">
              <w:rPr>
                <w:rStyle w:val="Hipervnculo"/>
                <w:noProof/>
              </w:rPr>
              <w:t>5.12 Plan Estratégico de Tecnologías de la Información y Comunicaciones – PETI</w:t>
            </w:r>
            <w:r w:rsidR="005B7B7F">
              <w:rPr>
                <w:noProof/>
                <w:webHidden/>
              </w:rPr>
              <w:tab/>
            </w:r>
            <w:r w:rsidR="005B7B7F">
              <w:rPr>
                <w:noProof/>
                <w:webHidden/>
              </w:rPr>
              <w:fldChar w:fldCharType="begin"/>
            </w:r>
            <w:r w:rsidR="005B7B7F">
              <w:rPr>
                <w:noProof/>
                <w:webHidden/>
              </w:rPr>
              <w:instrText xml:space="preserve"> PAGEREF _Toc174302351 \h </w:instrText>
            </w:r>
            <w:r w:rsidR="005B7B7F">
              <w:rPr>
                <w:noProof/>
                <w:webHidden/>
              </w:rPr>
            </w:r>
            <w:r w:rsidR="005B7B7F">
              <w:rPr>
                <w:noProof/>
                <w:webHidden/>
              </w:rPr>
              <w:fldChar w:fldCharType="separate"/>
            </w:r>
            <w:r w:rsidR="005B7B7F">
              <w:rPr>
                <w:noProof/>
                <w:webHidden/>
              </w:rPr>
              <w:t>28</w:t>
            </w:r>
            <w:r w:rsidR="005B7B7F">
              <w:rPr>
                <w:noProof/>
                <w:webHidden/>
              </w:rPr>
              <w:fldChar w:fldCharType="end"/>
            </w:r>
          </w:hyperlink>
        </w:p>
        <w:p w14:paraId="43C0557D" w14:textId="66B13B23"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52" w:history="1">
            <w:r w:rsidR="005B7B7F" w:rsidRPr="00C31A9F">
              <w:rPr>
                <w:rStyle w:val="Hipervnculo"/>
                <w:noProof/>
              </w:rPr>
              <w:t>5.13 Plan Anual De Adquisiciones:</w:t>
            </w:r>
            <w:r w:rsidR="005B7B7F">
              <w:rPr>
                <w:noProof/>
                <w:webHidden/>
              </w:rPr>
              <w:tab/>
            </w:r>
            <w:r w:rsidR="005B7B7F">
              <w:rPr>
                <w:noProof/>
                <w:webHidden/>
              </w:rPr>
              <w:fldChar w:fldCharType="begin"/>
            </w:r>
            <w:r w:rsidR="005B7B7F">
              <w:rPr>
                <w:noProof/>
                <w:webHidden/>
              </w:rPr>
              <w:instrText xml:space="preserve"> PAGEREF _Toc174302352 \h </w:instrText>
            </w:r>
            <w:r w:rsidR="005B7B7F">
              <w:rPr>
                <w:noProof/>
                <w:webHidden/>
              </w:rPr>
            </w:r>
            <w:r w:rsidR="005B7B7F">
              <w:rPr>
                <w:noProof/>
                <w:webHidden/>
              </w:rPr>
              <w:fldChar w:fldCharType="separate"/>
            </w:r>
            <w:r w:rsidR="005B7B7F">
              <w:rPr>
                <w:noProof/>
                <w:webHidden/>
              </w:rPr>
              <w:t>31</w:t>
            </w:r>
            <w:r w:rsidR="005B7B7F">
              <w:rPr>
                <w:noProof/>
                <w:webHidden/>
              </w:rPr>
              <w:fldChar w:fldCharType="end"/>
            </w:r>
          </w:hyperlink>
        </w:p>
        <w:p w14:paraId="449C6311" w14:textId="247E84C3" w:rsidR="005B7B7F" w:rsidRDefault="00424F15">
          <w:pPr>
            <w:pStyle w:val="TDC1"/>
            <w:rPr>
              <w:rFonts w:asciiTheme="minorHAnsi" w:eastAsiaTheme="minorEastAsia" w:hAnsiTheme="minorHAnsi" w:cstheme="minorBidi"/>
              <w:noProof/>
              <w:color w:val="auto"/>
              <w:kern w:val="2"/>
              <w:sz w:val="24"/>
              <w:szCs w:val="24"/>
              <w:lang w:eastAsia="es-CO"/>
              <w14:ligatures w14:val="standardContextual"/>
            </w:rPr>
          </w:pPr>
          <w:hyperlink w:anchor="_Toc174302353" w:history="1">
            <w:r w:rsidR="005B7B7F" w:rsidRPr="00C31A9F">
              <w:rPr>
                <w:rStyle w:val="Hipervnculo"/>
                <w:noProof/>
              </w:rPr>
              <w:t>5.14 Recomendaciones generales para el cierre de brechas.</w:t>
            </w:r>
            <w:r w:rsidR="005B7B7F">
              <w:rPr>
                <w:noProof/>
                <w:webHidden/>
              </w:rPr>
              <w:tab/>
            </w:r>
            <w:r w:rsidR="005B7B7F">
              <w:rPr>
                <w:noProof/>
                <w:webHidden/>
              </w:rPr>
              <w:fldChar w:fldCharType="begin"/>
            </w:r>
            <w:r w:rsidR="005B7B7F">
              <w:rPr>
                <w:noProof/>
                <w:webHidden/>
              </w:rPr>
              <w:instrText xml:space="preserve"> PAGEREF _Toc174302353 \h </w:instrText>
            </w:r>
            <w:r w:rsidR="005B7B7F">
              <w:rPr>
                <w:noProof/>
                <w:webHidden/>
              </w:rPr>
            </w:r>
            <w:r w:rsidR="005B7B7F">
              <w:rPr>
                <w:noProof/>
                <w:webHidden/>
              </w:rPr>
              <w:fldChar w:fldCharType="separate"/>
            </w:r>
            <w:r w:rsidR="005B7B7F">
              <w:rPr>
                <w:noProof/>
                <w:webHidden/>
              </w:rPr>
              <w:t>33</w:t>
            </w:r>
            <w:r w:rsidR="005B7B7F">
              <w:rPr>
                <w:noProof/>
                <w:webHidden/>
              </w:rPr>
              <w:fldChar w:fldCharType="end"/>
            </w:r>
          </w:hyperlink>
        </w:p>
        <w:p w14:paraId="280047E9" w14:textId="3E916808" w:rsidR="005B7B7F" w:rsidRDefault="005B7B7F">
          <w:r>
            <w:rPr>
              <w:b/>
              <w:bCs/>
              <w:lang w:val="es-MX"/>
            </w:rPr>
            <w:fldChar w:fldCharType="end"/>
          </w:r>
        </w:p>
      </w:sdtContent>
    </w:sdt>
    <w:p w14:paraId="48EAFB2C" w14:textId="77777777" w:rsidR="00460470" w:rsidRPr="00826C2D" w:rsidRDefault="00460470" w:rsidP="00460470">
      <w:pPr>
        <w:rPr>
          <w:rFonts w:ascii="Verdana" w:hAnsi="Verdana"/>
          <w:sz w:val="24"/>
          <w:szCs w:val="24"/>
        </w:rPr>
      </w:pPr>
    </w:p>
    <w:p w14:paraId="79B2A9E3" w14:textId="77777777" w:rsidR="00460470" w:rsidRPr="00826C2D" w:rsidRDefault="00460470" w:rsidP="00460470">
      <w:pPr>
        <w:rPr>
          <w:rFonts w:ascii="Verdana" w:hAnsi="Verdana"/>
        </w:rPr>
      </w:pPr>
    </w:p>
    <w:p w14:paraId="562C60AD" w14:textId="77777777" w:rsidR="00460470" w:rsidRDefault="00460470" w:rsidP="00460470">
      <w:pPr>
        <w:pStyle w:val="Ttulo1"/>
        <w:rPr>
          <w:rFonts w:ascii="Verdana" w:hAnsi="Verdana"/>
          <w:b w:val="0"/>
          <w:bCs/>
        </w:rPr>
      </w:pPr>
    </w:p>
    <w:p w14:paraId="04E92486" w14:textId="77777777" w:rsidR="000D36FD" w:rsidRDefault="000D36FD" w:rsidP="000D36FD"/>
    <w:p w14:paraId="0C6A4E28" w14:textId="77777777" w:rsidR="004D4FA1" w:rsidRDefault="004D4FA1" w:rsidP="000D36FD"/>
    <w:p w14:paraId="27BADF16" w14:textId="77777777" w:rsidR="004D4FA1" w:rsidRDefault="004D4FA1" w:rsidP="000D36FD"/>
    <w:p w14:paraId="5B0D3147" w14:textId="77777777" w:rsidR="004D4FA1" w:rsidRDefault="004D4FA1" w:rsidP="000D36FD"/>
    <w:p w14:paraId="554B5C04" w14:textId="77777777" w:rsidR="004D4FA1" w:rsidRDefault="004D4FA1" w:rsidP="000D36FD"/>
    <w:p w14:paraId="2FD8D2C0" w14:textId="77777777" w:rsidR="004D4FA1" w:rsidRDefault="004D4FA1" w:rsidP="000D36FD"/>
    <w:p w14:paraId="0D0F4965" w14:textId="77777777" w:rsidR="009C402A" w:rsidRDefault="009C402A" w:rsidP="000D36FD"/>
    <w:p w14:paraId="1577C234" w14:textId="77777777" w:rsidR="009C402A" w:rsidRDefault="009C402A" w:rsidP="000D36FD"/>
    <w:p w14:paraId="00AA1281" w14:textId="77777777" w:rsidR="009C402A" w:rsidRDefault="009C402A" w:rsidP="000D36FD"/>
    <w:p w14:paraId="394ECA53" w14:textId="77777777" w:rsidR="009C402A" w:rsidRDefault="009C402A" w:rsidP="000D36FD"/>
    <w:p w14:paraId="60209823" w14:textId="77777777" w:rsidR="005E54E5" w:rsidRDefault="005E54E5" w:rsidP="000D36FD"/>
    <w:p w14:paraId="166C9736" w14:textId="77777777" w:rsidR="005E54E5" w:rsidRPr="000D36FD" w:rsidRDefault="005E54E5" w:rsidP="000D36FD"/>
    <w:p w14:paraId="7F85A662" w14:textId="77777777" w:rsidR="00460470" w:rsidRPr="00826C2D" w:rsidRDefault="00460470" w:rsidP="00460470">
      <w:pPr>
        <w:pStyle w:val="Ttulo1"/>
        <w:rPr>
          <w:rFonts w:ascii="Verdana" w:hAnsi="Verdana"/>
          <w:b w:val="0"/>
          <w:bCs/>
        </w:rPr>
      </w:pPr>
      <w:bookmarkStart w:id="3" w:name="_Toc174302332"/>
      <w:r w:rsidRPr="00826C2D">
        <w:rPr>
          <w:rFonts w:ascii="Verdana" w:hAnsi="Verdana"/>
          <w:bCs/>
        </w:rPr>
        <w:t>INTRODUCCIÓN:</w:t>
      </w:r>
      <w:bookmarkEnd w:id="3"/>
    </w:p>
    <w:p w14:paraId="454D0020" w14:textId="77777777" w:rsidR="00460470" w:rsidRPr="00826C2D" w:rsidRDefault="00460470" w:rsidP="00460470">
      <w:pPr>
        <w:rPr>
          <w:rFonts w:ascii="Verdana" w:hAnsi="Verdana"/>
          <w:sz w:val="24"/>
          <w:szCs w:val="24"/>
          <w:lang w:val="es-ES"/>
        </w:rPr>
      </w:pPr>
    </w:p>
    <w:p w14:paraId="360AB5A6" w14:textId="77777777" w:rsidR="00460470" w:rsidRPr="00826C2D" w:rsidRDefault="00460470" w:rsidP="00460470">
      <w:pPr>
        <w:rPr>
          <w:rFonts w:ascii="Verdana" w:hAnsi="Verdana"/>
          <w:sz w:val="24"/>
          <w:szCs w:val="24"/>
          <w:lang w:val="es-ES"/>
        </w:rPr>
      </w:pPr>
      <w:r w:rsidRPr="00826C2D">
        <w:rPr>
          <w:rFonts w:ascii="Verdana" w:hAnsi="Verdana"/>
          <w:sz w:val="24"/>
          <w:szCs w:val="24"/>
          <w:lang w:val="es-ES"/>
        </w:rPr>
        <w:t xml:space="preserve">El Decreto 612 de 2018 </w:t>
      </w:r>
      <w:r w:rsidRPr="00826C2D">
        <w:rPr>
          <w:rFonts w:ascii="Verdana" w:hAnsi="Verdana"/>
          <w:i/>
          <w:sz w:val="24"/>
          <w:szCs w:val="24"/>
          <w:lang w:val="es-ES"/>
        </w:rPr>
        <w:t>“Por medio de la cual se fijan directrices para la integración de los planes institucionales y estratégico al Plan de Acción por parte de las entidades del Estado”</w:t>
      </w:r>
      <w:r w:rsidRPr="00826C2D">
        <w:rPr>
          <w:rFonts w:ascii="Verdana" w:hAnsi="Verdana"/>
          <w:sz w:val="24"/>
          <w:szCs w:val="24"/>
          <w:lang w:val="es-ES"/>
        </w:rPr>
        <w:t>, busca contar con una alineación estratégica con los planes que se derivan de las políticas de Gestión y Desempeño, a fin de que estos permitan apalancar la planeación institucional.</w:t>
      </w:r>
    </w:p>
    <w:p w14:paraId="53E77BF8" w14:textId="77777777" w:rsidR="00460470" w:rsidRPr="00826C2D" w:rsidRDefault="00460470" w:rsidP="00460470">
      <w:pPr>
        <w:rPr>
          <w:rFonts w:ascii="Verdana" w:hAnsi="Verdana"/>
          <w:lang w:val="es-ES"/>
        </w:rPr>
      </w:pPr>
    </w:p>
    <w:p w14:paraId="728BAAB0" w14:textId="637B4DC5" w:rsidR="00460470" w:rsidRPr="00826C2D" w:rsidRDefault="00460470" w:rsidP="00460470">
      <w:pPr>
        <w:rPr>
          <w:rFonts w:ascii="Verdana" w:hAnsi="Verdana"/>
          <w:sz w:val="24"/>
          <w:szCs w:val="24"/>
        </w:rPr>
      </w:pPr>
      <w:r w:rsidRPr="00826C2D">
        <w:rPr>
          <w:rFonts w:ascii="Verdana" w:hAnsi="Verdana"/>
          <w:sz w:val="24"/>
          <w:szCs w:val="24"/>
        </w:rPr>
        <w:t>El seguimiento a los planes institucionales permite a la entidad y a sus dependencias monitorear, controlar y conocer el avance de sus metas con respecto a las fechas establecidas y así poder ajustar y realizar las modificaciones necesarias para el cumplimiento de los entregables y productos propuestos en cada vigencia.</w:t>
      </w:r>
    </w:p>
    <w:p w14:paraId="73201AB8" w14:textId="77777777" w:rsidR="00460470" w:rsidRPr="00826C2D" w:rsidRDefault="00460470" w:rsidP="00460470">
      <w:pPr>
        <w:rPr>
          <w:rFonts w:ascii="Verdana" w:hAnsi="Verdana"/>
          <w:sz w:val="24"/>
          <w:szCs w:val="24"/>
        </w:rPr>
      </w:pPr>
    </w:p>
    <w:p w14:paraId="31ADFD8E" w14:textId="77777777" w:rsidR="00460470" w:rsidRPr="00826C2D" w:rsidRDefault="00460470" w:rsidP="00460470">
      <w:pPr>
        <w:rPr>
          <w:rFonts w:ascii="Verdana" w:hAnsi="Verdana"/>
          <w:sz w:val="24"/>
          <w:szCs w:val="24"/>
        </w:rPr>
      </w:pPr>
      <w:r w:rsidRPr="00826C2D">
        <w:rPr>
          <w:rFonts w:ascii="Verdana" w:hAnsi="Verdana"/>
          <w:sz w:val="24"/>
          <w:szCs w:val="24"/>
          <w:shd w:val="clear" w:color="auto" w:fill="FFFFFF"/>
        </w:rPr>
        <w:t>Las entidades del estado, de acuerdo con el ámbito de aplicación del Modelo Integrado de Planeación y Gestión –MIPG, deben integrar los planes institucionales y estratégicos; al Plan de Acción de que trata el Artículo 74 de la Ley 1474 de 2011.</w:t>
      </w:r>
      <w:r w:rsidRPr="00826C2D">
        <w:rPr>
          <w:rFonts w:ascii="Verdana" w:hAnsi="Verdana"/>
          <w:sz w:val="24"/>
          <w:szCs w:val="24"/>
        </w:rPr>
        <w:t xml:space="preserve"> </w:t>
      </w:r>
    </w:p>
    <w:p w14:paraId="7AE4FC09" w14:textId="77777777" w:rsidR="00460470" w:rsidRPr="00826C2D" w:rsidRDefault="00460470" w:rsidP="00460470">
      <w:pPr>
        <w:rPr>
          <w:rFonts w:ascii="Verdana" w:hAnsi="Verdana"/>
          <w:sz w:val="24"/>
          <w:szCs w:val="24"/>
        </w:rPr>
      </w:pPr>
    </w:p>
    <w:p w14:paraId="3DA5E21A" w14:textId="77777777" w:rsidR="00460470" w:rsidRPr="00826C2D" w:rsidRDefault="00460470" w:rsidP="00460470">
      <w:pPr>
        <w:rPr>
          <w:rFonts w:ascii="Verdana" w:hAnsi="Verdana"/>
          <w:sz w:val="24"/>
          <w:szCs w:val="24"/>
        </w:rPr>
      </w:pPr>
      <w:r w:rsidRPr="00826C2D">
        <w:rPr>
          <w:rFonts w:ascii="Verdana" w:hAnsi="Verdana"/>
          <w:sz w:val="24"/>
          <w:szCs w:val="24"/>
        </w:rPr>
        <w:t xml:space="preserve">En ese entendido, es deber de la Superintendencia del Subsidio Familiar, implementar el Decreto en mención, expedido por el Departamento Administrativo de la Función Pública, y con ello materializar su compromiso con la transparencia, la participación ciudadana y la no tolerancia a la corrupción. </w:t>
      </w:r>
    </w:p>
    <w:p w14:paraId="1FDFCA9A" w14:textId="77777777" w:rsidR="00460470" w:rsidRPr="00826C2D" w:rsidRDefault="00460470" w:rsidP="00460470">
      <w:pPr>
        <w:rPr>
          <w:rFonts w:ascii="Verdana" w:hAnsi="Verdana"/>
          <w:sz w:val="24"/>
          <w:szCs w:val="24"/>
        </w:rPr>
      </w:pPr>
    </w:p>
    <w:p w14:paraId="676C308A" w14:textId="77777777" w:rsidR="00460470" w:rsidRPr="00826C2D" w:rsidRDefault="00460470" w:rsidP="00460470">
      <w:pPr>
        <w:rPr>
          <w:rFonts w:ascii="Verdana" w:hAnsi="Verdana"/>
          <w:sz w:val="24"/>
          <w:szCs w:val="24"/>
        </w:rPr>
      </w:pPr>
      <w:r w:rsidRPr="00826C2D">
        <w:rPr>
          <w:rFonts w:ascii="Verdana" w:hAnsi="Verdana"/>
          <w:sz w:val="24"/>
          <w:szCs w:val="24"/>
        </w:rPr>
        <w:t>Este ejercicio permite garantizar la integración de los planes estratégicos institucionales con el plan de acción; y con ello fortalecer la gestión y desempeño de la entidad.</w:t>
      </w:r>
    </w:p>
    <w:p w14:paraId="3C8EF99F" w14:textId="77777777" w:rsidR="00460470" w:rsidRPr="00826C2D" w:rsidRDefault="00460470" w:rsidP="00460470">
      <w:pPr>
        <w:rPr>
          <w:rFonts w:ascii="Verdana" w:hAnsi="Verdana"/>
          <w:sz w:val="24"/>
          <w:szCs w:val="24"/>
        </w:rPr>
      </w:pPr>
    </w:p>
    <w:p w14:paraId="540B1A48" w14:textId="77777777" w:rsidR="00460470" w:rsidRPr="00826C2D" w:rsidRDefault="00460470" w:rsidP="00460470">
      <w:pPr>
        <w:rPr>
          <w:rFonts w:ascii="Verdana" w:hAnsi="Verdana"/>
          <w:sz w:val="24"/>
          <w:szCs w:val="24"/>
        </w:rPr>
      </w:pPr>
      <w:r w:rsidRPr="00826C2D">
        <w:rPr>
          <w:rFonts w:ascii="Verdana" w:hAnsi="Verdana"/>
          <w:sz w:val="24"/>
          <w:szCs w:val="24"/>
        </w:rPr>
        <w:t xml:space="preserve">El numeral 7º del artículo 3º de la Resolución 0076 del 6 de febrero de 2018 </w:t>
      </w:r>
      <w:r w:rsidRPr="00826C2D">
        <w:rPr>
          <w:rFonts w:ascii="Verdana" w:hAnsi="Verdana"/>
          <w:i/>
          <w:sz w:val="24"/>
          <w:szCs w:val="24"/>
        </w:rPr>
        <w:t>“Por medio de la cual se crea y conforma el Comité Institucional de Gestión y Desempeño de la Superintendencia del Subsidio Familiar”</w:t>
      </w:r>
      <w:r w:rsidRPr="00826C2D">
        <w:rPr>
          <w:rFonts w:ascii="Verdana" w:hAnsi="Verdana"/>
          <w:sz w:val="24"/>
          <w:szCs w:val="24"/>
        </w:rPr>
        <w:t xml:space="preserve"> prevé que es función del Comité, </w:t>
      </w:r>
      <w:r w:rsidRPr="00826C2D">
        <w:rPr>
          <w:rFonts w:ascii="Verdana" w:hAnsi="Verdana"/>
          <w:i/>
          <w:sz w:val="24"/>
          <w:szCs w:val="24"/>
        </w:rPr>
        <w:t>“Aprobar y hacer seguimiento a los planes, programas, proyectos, estrategias y herramientas necesarias para la implementación interna de la política de gestión.”</w:t>
      </w:r>
    </w:p>
    <w:p w14:paraId="48FC2DF9" w14:textId="77777777" w:rsidR="00460470" w:rsidRPr="00826C2D" w:rsidRDefault="00460470" w:rsidP="00460470">
      <w:pPr>
        <w:rPr>
          <w:rFonts w:ascii="Verdana" w:hAnsi="Verdana"/>
          <w:sz w:val="24"/>
          <w:szCs w:val="24"/>
          <w:lang w:val="es-ES"/>
        </w:rPr>
      </w:pPr>
    </w:p>
    <w:p w14:paraId="0D7C7FED" w14:textId="77777777" w:rsidR="00460470" w:rsidRDefault="00460470" w:rsidP="00460470">
      <w:pPr>
        <w:rPr>
          <w:rFonts w:ascii="Verdana" w:hAnsi="Verdana"/>
          <w:color w:val="333333"/>
          <w:sz w:val="24"/>
          <w:szCs w:val="24"/>
          <w:shd w:val="clear" w:color="auto" w:fill="FFFFFF"/>
        </w:rPr>
      </w:pPr>
      <w:r w:rsidRPr="00826C2D">
        <w:rPr>
          <w:rFonts w:ascii="Verdana" w:hAnsi="Verdana"/>
          <w:sz w:val="24"/>
          <w:szCs w:val="24"/>
          <w:lang w:val="es-ES"/>
        </w:rPr>
        <w:t xml:space="preserve">De acuerdo al contenido del artículo 1º del citado Decreto 612, dichos Planes </w:t>
      </w:r>
      <w:r w:rsidRPr="00826C2D">
        <w:rPr>
          <w:rFonts w:ascii="Verdana" w:hAnsi="Verdana"/>
          <w:color w:val="333333"/>
          <w:sz w:val="24"/>
          <w:szCs w:val="24"/>
          <w:shd w:val="clear" w:color="auto" w:fill="FFFFFF"/>
        </w:rPr>
        <w:t>Institucionales y Estratégicos son:</w:t>
      </w:r>
    </w:p>
    <w:p w14:paraId="35CAEBA4" w14:textId="77777777" w:rsidR="00BA0E2F" w:rsidRDefault="00BA0E2F" w:rsidP="00BA0E2F">
      <w:r w:rsidRPr="00BA1ED5">
        <w:rPr>
          <w:noProof/>
          <w:sz w:val="28"/>
          <w:szCs w:val="28"/>
        </w:rPr>
        <w:lastRenderedPageBreak/>
        <w:drawing>
          <wp:inline distT="0" distB="0" distL="0" distR="0" wp14:anchorId="44BEB1AB" wp14:editId="4398C8E3">
            <wp:extent cx="5688330" cy="3345180"/>
            <wp:effectExtent l="95250" t="38100" r="102870" b="102870"/>
            <wp:docPr id="84702123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8FBEC16" w14:textId="77777777" w:rsidR="00BA0E2F" w:rsidRDefault="00BA0E2F" w:rsidP="00460470">
      <w:pPr>
        <w:rPr>
          <w:rFonts w:ascii="Verdana" w:hAnsi="Verdana"/>
          <w:color w:val="333333"/>
          <w:sz w:val="24"/>
          <w:szCs w:val="24"/>
          <w:shd w:val="clear" w:color="auto" w:fill="FFFFFF"/>
        </w:rPr>
      </w:pPr>
    </w:p>
    <w:p w14:paraId="73C783E2" w14:textId="4EB2B308" w:rsidR="003F0D06" w:rsidRPr="003F0D06" w:rsidRDefault="003F0D06" w:rsidP="003F0D06">
      <w:pPr>
        <w:rPr>
          <w:rFonts w:ascii="Verdana" w:hAnsi="Verdana"/>
          <w:sz w:val="24"/>
          <w:szCs w:val="24"/>
        </w:rPr>
      </w:pPr>
      <w:r w:rsidRPr="003F0D06">
        <w:rPr>
          <w:rFonts w:ascii="Verdana" w:hAnsi="Verdana"/>
          <w:sz w:val="24"/>
          <w:szCs w:val="24"/>
        </w:rPr>
        <w:t xml:space="preserve">Estos Planes Institucionales recogen los requerimientos de las políticas en materia de </w:t>
      </w:r>
      <w:r w:rsidR="00A80A3D">
        <w:rPr>
          <w:rFonts w:ascii="Verdana" w:hAnsi="Verdana"/>
          <w:sz w:val="24"/>
          <w:szCs w:val="24"/>
        </w:rPr>
        <w:t>g</w:t>
      </w:r>
      <w:r w:rsidRPr="003F0D06">
        <w:rPr>
          <w:rFonts w:ascii="Verdana" w:hAnsi="Verdana"/>
          <w:sz w:val="24"/>
          <w:szCs w:val="24"/>
        </w:rPr>
        <w:t xml:space="preserve">estión y </w:t>
      </w:r>
      <w:r w:rsidR="00A80A3D">
        <w:rPr>
          <w:rFonts w:ascii="Verdana" w:hAnsi="Verdana"/>
          <w:sz w:val="24"/>
          <w:szCs w:val="24"/>
        </w:rPr>
        <w:t>d</w:t>
      </w:r>
      <w:r w:rsidRPr="003F0D06">
        <w:rPr>
          <w:rFonts w:ascii="Verdana" w:hAnsi="Verdana"/>
          <w:sz w:val="24"/>
          <w:szCs w:val="24"/>
        </w:rPr>
        <w:t xml:space="preserve">esempeño </w:t>
      </w:r>
      <w:r w:rsidR="00A80A3D">
        <w:rPr>
          <w:rFonts w:ascii="Verdana" w:hAnsi="Verdana"/>
          <w:sz w:val="24"/>
          <w:szCs w:val="24"/>
        </w:rPr>
        <w:t>i</w:t>
      </w:r>
      <w:r w:rsidRPr="003F0D06">
        <w:rPr>
          <w:rFonts w:ascii="Verdana" w:hAnsi="Verdana"/>
          <w:sz w:val="24"/>
          <w:szCs w:val="24"/>
        </w:rPr>
        <w:t>nstitucional de acuerdo con lo dispuesto en el Modelo Integrado de Planeación y Gestión – MIPG, de allí la importancia de dar cumplimiento a las acciones establecidas.</w:t>
      </w:r>
    </w:p>
    <w:p w14:paraId="5C1A7500" w14:textId="77777777" w:rsidR="003F0D06" w:rsidRPr="003F0D06" w:rsidRDefault="003F0D06" w:rsidP="003F0D06">
      <w:pPr>
        <w:rPr>
          <w:rFonts w:ascii="Verdana" w:hAnsi="Verdana"/>
          <w:sz w:val="24"/>
          <w:szCs w:val="24"/>
        </w:rPr>
      </w:pPr>
    </w:p>
    <w:p w14:paraId="19BB8F94" w14:textId="4074B5E7" w:rsidR="00460470" w:rsidRPr="004D4FA1" w:rsidRDefault="004D4FA1" w:rsidP="004D4FA1">
      <w:pPr>
        <w:pStyle w:val="Ttulo1"/>
      </w:pPr>
      <w:bookmarkStart w:id="4" w:name="_Toc174302333"/>
      <w:r>
        <w:t xml:space="preserve">1. </w:t>
      </w:r>
      <w:r w:rsidR="00460470" w:rsidRPr="004D4FA1">
        <w:t>OBJETIVO:</w:t>
      </w:r>
      <w:bookmarkEnd w:id="4"/>
    </w:p>
    <w:p w14:paraId="4B7FD3B7" w14:textId="77777777" w:rsidR="00460470" w:rsidRPr="00826C2D" w:rsidRDefault="00460470" w:rsidP="00460470">
      <w:pPr>
        <w:rPr>
          <w:rFonts w:ascii="Verdana" w:hAnsi="Verdana"/>
        </w:rPr>
      </w:pPr>
    </w:p>
    <w:p w14:paraId="0CFB9609" w14:textId="7D840B95" w:rsidR="00F331BF" w:rsidRDefault="00460470" w:rsidP="00460470">
      <w:pPr>
        <w:rPr>
          <w:rFonts w:ascii="Verdana" w:hAnsi="Verdana"/>
          <w:sz w:val="24"/>
          <w:szCs w:val="24"/>
        </w:rPr>
      </w:pPr>
      <w:r w:rsidRPr="00826C2D">
        <w:rPr>
          <w:rFonts w:ascii="Verdana" w:hAnsi="Verdana"/>
          <w:sz w:val="24"/>
          <w:szCs w:val="24"/>
        </w:rPr>
        <w:t>El monitoreo pretende, verificar el cumplimiento de los Planes Institucionales</w:t>
      </w:r>
      <w:r w:rsidR="00A5649B">
        <w:rPr>
          <w:rFonts w:ascii="Verdana" w:hAnsi="Verdana"/>
          <w:sz w:val="24"/>
          <w:szCs w:val="24"/>
        </w:rPr>
        <w:t>, su avance en lo corrido del año 2024 y realizar recomendaciones a que haya lugar</w:t>
      </w:r>
      <w:r w:rsidRPr="00826C2D">
        <w:rPr>
          <w:rFonts w:ascii="Verdana" w:hAnsi="Verdana"/>
          <w:sz w:val="24"/>
          <w:szCs w:val="24"/>
        </w:rPr>
        <w:t>, en el marco del MIPG</w:t>
      </w:r>
      <w:r w:rsidR="00A5649B">
        <w:rPr>
          <w:rFonts w:ascii="Verdana" w:hAnsi="Verdana"/>
          <w:sz w:val="24"/>
          <w:szCs w:val="24"/>
        </w:rPr>
        <w:t xml:space="preserve">. Este ejercicio tiene como fecha de </w:t>
      </w:r>
      <w:r w:rsidRPr="00826C2D">
        <w:rPr>
          <w:rFonts w:ascii="Verdana" w:hAnsi="Verdana"/>
          <w:sz w:val="24"/>
          <w:szCs w:val="24"/>
        </w:rPr>
        <w:t xml:space="preserve">corte </w:t>
      </w:r>
      <w:r w:rsidR="00A5649B">
        <w:rPr>
          <w:rFonts w:ascii="Verdana" w:hAnsi="Verdana"/>
          <w:sz w:val="24"/>
          <w:szCs w:val="24"/>
        </w:rPr>
        <w:t>e</w:t>
      </w:r>
      <w:r w:rsidRPr="00826C2D">
        <w:rPr>
          <w:rFonts w:ascii="Verdana" w:hAnsi="Verdana"/>
          <w:sz w:val="24"/>
          <w:szCs w:val="24"/>
        </w:rPr>
        <w:t>l 3</w:t>
      </w:r>
      <w:r w:rsidR="00F331BF">
        <w:rPr>
          <w:rFonts w:ascii="Verdana" w:hAnsi="Verdana"/>
          <w:sz w:val="24"/>
          <w:szCs w:val="24"/>
        </w:rPr>
        <w:t>0</w:t>
      </w:r>
      <w:r w:rsidRPr="00826C2D">
        <w:rPr>
          <w:rFonts w:ascii="Verdana" w:hAnsi="Verdana"/>
          <w:sz w:val="24"/>
          <w:szCs w:val="24"/>
        </w:rPr>
        <w:t xml:space="preserve"> de </w:t>
      </w:r>
      <w:r w:rsidR="00F331BF">
        <w:rPr>
          <w:rFonts w:ascii="Verdana" w:hAnsi="Verdana"/>
          <w:sz w:val="24"/>
          <w:szCs w:val="24"/>
        </w:rPr>
        <w:t>junio</w:t>
      </w:r>
      <w:r w:rsidRPr="00826C2D">
        <w:rPr>
          <w:rFonts w:ascii="Verdana" w:hAnsi="Verdana"/>
          <w:sz w:val="24"/>
          <w:szCs w:val="24"/>
        </w:rPr>
        <w:t xml:space="preserve"> de 202</w:t>
      </w:r>
      <w:r w:rsidR="00F331BF">
        <w:rPr>
          <w:rFonts w:ascii="Verdana" w:hAnsi="Verdana"/>
          <w:sz w:val="24"/>
          <w:szCs w:val="24"/>
        </w:rPr>
        <w:t>4</w:t>
      </w:r>
      <w:r w:rsidR="00712D29">
        <w:rPr>
          <w:rFonts w:ascii="Verdana" w:hAnsi="Verdana"/>
          <w:sz w:val="24"/>
          <w:szCs w:val="24"/>
        </w:rPr>
        <w:t>, exceptuando el Plan Anticorrupción y de Atención al Ciudadano, cuyo reporte y seguimiento es cuatrimestral, razón por la cual en el presente documento se refleja el avance al 30 de abril</w:t>
      </w:r>
      <w:r w:rsidRPr="00826C2D">
        <w:rPr>
          <w:rFonts w:ascii="Verdana" w:hAnsi="Verdana"/>
          <w:sz w:val="24"/>
          <w:szCs w:val="24"/>
        </w:rPr>
        <w:t>.</w:t>
      </w:r>
    </w:p>
    <w:p w14:paraId="5D1C2106" w14:textId="77777777" w:rsidR="00F331BF" w:rsidRPr="00D60E4E" w:rsidRDefault="00F331BF" w:rsidP="00460470">
      <w:pPr>
        <w:rPr>
          <w:rFonts w:ascii="Verdana" w:hAnsi="Verdana"/>
          <w:sz w:val="24"/>
          <w:szCs w:val="24"/>
        </w:rPr>
      </w:pPr>
    </w:p>
    <w:p w14:paraId="09391253" w14:textId="576C3B1D" w:rsidR="00460470" w:rsidRPr="00826C2D" w:rsidRDefault="004D4FA1" w:rsidP="004D4FA1">
      <w:pPr>
        <w:pStyle w:val="Ttulo1"/>
        <w:rPr>
          <w:b w:val="0"/>
        </w:rPr>
      </w:pPr>
      <w:bookmarkStart w:id="5" w:name="_Toc174302334"/>
      <w:r>
        <w:t>2</w:t>
      </w:r>
      <w:r w:rsidR="00460470" w:rsidRPr="00826C2D">
        <w:t>. ALCANCE:</w:t>
      </w:r>
      <w:bookmarkEnd w:id="5"/>
    </w:p>
    <w:p w14:paraId="6D809F64" w14:textId="77777777" w:rsidR="00460470" w:rsidRPr="00826C2D" w:rsidRDefault="00460470" w:rsidP="00460470">
      <w:pPr>
        <w:rPr>
          <w:rFonts w:ascii="Verdana" w:hAnsi="Verdana"/>
          <w:sz w:val="24"/>
          <w:szCs w:val="24"/>
        </w:rPr>
      </w:pPr>
    </w:p>
    <w:p w14:paraId="7A6FBAB9" w14:textId="38F69E3D" w:rsidR="00460470" w:rsidRPr="00826C2D" w:rsidRDefault="00460470" w:rsidP="00460470">
      <w:pPr>
        <w:rPr>
          <w:rFonts w:ascii="Verdana" w:hAnsi="Verdana"/>
          <w:sz w:val="24"/>
          <w:szCs w:val="24"/>
        </w:rPr>
      </w:pPr>
      <w:r w:rsidRPr="00826C2D">
        <w:rPr>
          <w:rFonts w:ascii="Verdana" w:hAnsi="Verdana"/>
          <w:sz w:val="24"/>
          <w:szCs w:val="24"/>
        </w:rPr>
        <w:t>Identificar l</w:t>
      </w:r>
      <w:r w:rsidR="00BF0AA5">
        <w:rPr>
          <w:rFonts w:ascii="Verdana" w:hAnsi="Verdana"/>
          <w:sz w:val="24"/>
          <w:szCs w:val="24"/>
        </w:rPr>
        <w:t>as acciones adelantadas en</w:t>
      </w:r>
      <w:r w:rsidRPr="00826C2D">
        <w:rPr>
          <w:rFonts w:ascii="Verdana" w:hAnsi="Verdana"/>
          <w:sz w:val="24"/>
          <w:szCs w:val="24"/>
        </w:rPr>
        <w:t xml:space="preserve"> los </w:t>
      </w:r>
      <w:r w:rsidR="00BF0AA5">
        <w:rPr>
          <w:rFonts w:ascii="Verdana" w:hAnsi="Verdana"/>
          <w:sz w:val="24"/>
          <w:szCs w:val="24"/>
        </w:rPr>
        <w:t xml:space="preserve">diferentes </w:t>
      </w:r>
      <w:r w:rsidRPr="00826C2D">
        <w:rPr>
          <w:rFonts w:ascii="Verdana" w:hAnsi="Verdana"/>
          <w:sz w:val="24"/>
          <w:szCs w:val="24"/>
        </w:rPr>
        <w:t xml:space="preserve">Planes Institucionales y Estratégicos en cumplimiento con el Decreto No. 612 de 2018; de tal manera que se pueda conocer cuáles de ellas se </w:t>
      </w:r>
      <w:r w:rsidR="008C0CD4">
        <w:rPr>
          <w:rFonts w:ascii="Verdana" w:hAnsi="Verdana"/>
          <w:sz w:val="24"/>
          <w:szCs w:val="24"/>
        </w:rPr>
        <w:t xml:space="preserve">están </w:t>
      </w:r>
      <w:r>
        <w:rPr>
          <w:rFonts w:ascii="Verdana" w:hAnsi="Verdana"/>
          <w:sz w:val="24"/>
          <w:szCs w:val="24"/>
        </w:rPr>
        <w:t>cumplie</w:t>
      </w:r>
      <w:r w:rsidR="008C0CD4">
        <w:rPr>
          <w:rFonts w:ascii="Verdana" w:hAnsi="Verdana"/>
          <w:sz w:val="24"/>
          <w:szCs w:val="24"/>
        </w:rPr>
        <w:t>ndo</w:t>
      </w:r>
      <w:r w:rsidRPr="00826C2D">
        <w:rPr>
          <w:rFonts w:ascii="Verdana" w:hAnsi="Verdana"/>
          <w:sz w:val="24"/>
          <w:szCs w:val="24"/>
        </w:rPr>
        <w:t xml:space="preserve">, </w:t>
      </w:r>
      <w:proofErr w:type="spellStart"/>
      <w:r w:rsidR="008C0CD4">
        <w:rPr>
          <w:rFonts w:ascii="Verdana" w:hAnsi="Verdana"/>
          <w:sz w:val="24"/>
          <w:szCs w:val="24"/>
        </w:rPr>
        <w:t>cual</w:t>
      </w:r>
      <w:proofErr w:type="spellEnd"/>
      <w:r w:rsidR="008C0CD4">
        <w:rPr>
          <w:rFonts w:ascii="Verdana" w:hAnsi="Verdana"/>
          <w:sz w:val="24"/>
          <w:szCs w:val="24"/>
        </w:rPr>
        <w:t xml:space="preserve"> es su porcentaje</w:t>
      </w:r>
      <w:r w:rsidRPr="00826C2D">
        <w:rPr>
          <w:rFonts w:ascii="Verdana" w:hAnsi="Verdana"/>
          <w:sz w:val="24"/>
          <w:szCs w:val="24"/>
        </w:rPr>
        <w:t xml:space="preserve"> </w:t>
      </w:r>
      <w:r>
        <w:rPr>
          <w:rFonts w:ascii="Verdana" w:hAnsi="Verdana"/>
          <w:sz w:val="24"/>
          <w:szCs w:val="24"/>
        </w:rPr>
        <w:t>de</w:t>
      </w:r>
      <w:r w:rsidRPr="00826C2D">
        <w:rPr>
          <w:rFonts w:ascii="Verdana" w:hAnsi="Verdana"/>
          <w:sz w:val="24"/>
          <w:szCs w:val="24"/>
        </w:rPr>
        <w:t xml:space="preserve"> ejecución y cuáles </w:t>
      </w:r>
      <w:r w:rsidR="008C0CD4">
        <w:rPr>
          <w:rFonts w:ascii="Verdana" w:hAnsi="Verdana"/>
          <w:sz w:val="24"/>
          <w:szCs w:val="24"/>
        </w:rPr>
        <w:t>están</w:t>
      </w:r>
      <w:r>
        <w:rPr>
          <w:rFonts w:ascii="Verdana" w:hAnsi="Verdana"/>
          <w:sz w:val="24"/>
          <w:szCs w:val="24"/>
        </w:rPr>
        <w:t xml:space="preserve"> rezagadas</w:t>
      </w:r>
      <w:r w:rsidR="008C0CD4">
        <w:rPr>
          <w:rFonts w:ascii="Verdana" w:hAnsi="Verdana"/>
          <w:sz w:val="24"/>
          <w:szCs w:val="24"/>
        </w:rPr>
        <w:t xml:space="preserve"> o </w:t>
      </w:r>
      <w:r>
        <w:rPr>
          <w:rFonts w:ascii="Verdana" w:hAnsi="Verdana"/>
          <w:sz w:val="24"/>
          <w:szCs w:val="24"/>
        </w:rPr>
        <w:t>atrasadas</w:t>
      </w:r>
      <w:r w:rsidR="002C03D9">
        <w:rPr>
          <w:rFonts w:ascii="Verdana" w:hAnsi="Verdana"/>
          <w:sz w:val="24"/>
          <w:szCs w:val="24"/>
        </w:rPr>
        <w:t>, con el objeto de que se adopten las medidas a que haya lugar</w:t>
      </w:r>
      <w:r w:rsidRPr="00826C2D">
        <w:rPr>
          <w:rFonts w:ascii="Verdana" w:hAnsi="Verdana"/>
          <w:sz w:val="24"/>
          <w:szCs w:val="24"/>
        </w:rPr>
        <w:t>.</w:t>
      </w:r>
    </w:p>
    <w:p w14:paraId="13D93C72" w14:textId="77777777" w:rsidR="00BA5F90" w:rsidRDefault="00BA5F90" w:rsidP="00460470">
      <w:pPr>
        <w:rPr>
          <w:rFonts w:ascii="Verdana" w:hAnsi="Verdana"/>
          <w:sz w:val="24"/>
          <w:szCs w:val="24"/>
        </w:rPr>
      </w:pPr>
    </w:p>
    <w:p w14:paraId="73116C31" w14:textId="77777777" w:rsidR="004D4FA1" w:rsidRPr="00826C2D" w:rsidRDefault="004D4FA1" w:rsidP="00460470">
      <w:pPr>
        <w:rPr>
          <w:rFonts w:ascii="Verdana" w:hAnsi="Verdana"/>
          <w:sz w:val="24"/>
          <w:szCs w:val="24"/>
        </w:rPr>
      </w:pPr>
    </w:p>
    <w:p w14:paraId="670FDC69" w14:textId="1FF48B24" w:rsidR="00460470" w:rsidRPr="004D4FA1" w:rsidRDefault="00460470" w:rsidP="004D4FA1">
      <w:pPr>
        <w:pStyle w:val="Ttulo1"/>
      </w:pPr>
      <w:bookmarkStart w:id="6" w:name="_Toc174302335"/>
      <w:r w:rsidRPr="004D4FA1">
        <w:lastRenderedPageBreak/>
        <w:t>3. MARCO NORMATIVO:</w:t>
      </w:r>
      <w:bookmarkEnd w:id="6"/>
    </w:p>
    <w:p w14:paraId="6687844E" w14:textId="77777777" w:rsidR="00460470" w:rsidRPr="00826C2D" w:rsidRDefault="00460470" w:rsidP="00460470">
      <w:pPr>
        <w:rPr>
          <w:rFonts w:ascii="Verdana" w:hAnsi="Verdana"/>
          <w:sz w:val="24"/>
          <w:szCs w:val="24"/>
        </w:rPr>
      </w:pPr>
    </w:p>
    <w:p w14:paraId="77EB8E35" w14:textId="77777777" w:rsidR="00460470" w:rsidRPr="00F331BF" w:rsidRDefault="00460470" w:rsidP="00460470">
      <w:pPr>
        <w:rPr>
          <w:rFonts w:ascii="Verdana" w:hAnsi="Verdana"/>
          <w:sz w:val="24"/>
          <w:szCs w:val="24"/>
        </w:rPr>
      </w:pPr>
      <w:r w:rsidRPr="00826C2D">
        <w:rPr>
          <w:rFonts w:ascii="Verdana" w:hAnsi="Verdana"/>
          <w:sz w:val="24"/>
          <w:szCs w:val="24"/>
        </w:rPr>
        <w:t>•</w:t>
      </w:r>
      <w:r w:rsidRPr="00F331BF">
        <w:rPr>
          <w:rFonts w:ascii="Verdana" w:hAnsi="Verdana"/>
          <w:sz w:val="24"/>
          <w:szCs w:val="24"/>
        </w:rPr>
        <w:t xml:space="preserve"> Ley 1474 de 2011 "Por la cual se dictan normas orientadas a fortalecer los mecanismos de prevención, investigación y sanción de actos de corrupción y la efectividad del control de la gestión pública”.  </w:t>
      </w:r>
    </w:p>
    <w:p w14:paraId="22BB7A59" w14:textId="77777777" w:rsidR="00460470" w:rsidRPr="00F331BF" w:rsidRDefault="00460470" w:rsidP="00460470">
      <w:pPr>
        <w:rPr>
          <w:rFonts w:ascii="Verdana" w:hAnsi="Verdana"/>
          <w:sz w:val="24"/>
          <w:szCs w:val="24"/>
        </w:rPr>
      </w:pPr>
    </w:p>
    <w:p w14:paraId="0D515BD0" w14:textId="77777777" w:rsidR="00460470" w:rsidRPr="00F331BF" w:rsidRDefault="00460470" w:rsidP="00460470">
      <w:pPr>
        <w:rPr>
          <w:rFonts w:ascii="Verdana" w:hAnsi="Verdana"/>
          <w:sz w:val="24"/>
          <w:szCs w:val="24"/>
        </w:rPr>
      </w:pPr>
      <w:r w:rsidRPr="00F331BF">
        <w:rPr>
          <w:rFonts w:ascii="Verdana" w:hAnsi="Verdana"/>
          <w:sz w:val="24"/>
          <w:szCs w:val="24"/>
        </w:rPr>
        <w:t xml:space="preserve">• Ley 1712 de 2014. “Por medio de la cual se crea la Ley de Transparencia y del Derecho de Acceso a la Información Pública Nacional y se dictan otras disposiciones.”    </w:t>
      </w:r>
    </w:p>
    <w:p w14:paraId="053BE5E0" w14:textId="77777777" w:rsidR="00460470" w:rsidRPr="00F331BF" w:rsidRDefault="00460470" w:rsidP="00460470">
      <w:pPr>
        <w:rPr>
          <w:rFonts w:ascii="Verdana" w:hAnsi="Verdana"/>
          <w:sz w:val="24"/>
          <w:szCs w:val="24"/>
        </w:rPr>
      </w:pPr>
    </w:p>
    <w:p w14:paraId="65EE7566" w14:textId="77777777" w:rsidR="00460470" w:rsidRPr="00990409" w:rsidRDefault="00460470" w:rsidP="00460470">
      <w:pPr>
        <w:rPr>
          <w:rFonts w:ascii="Verdana" w:hAnsi="Verdana"/>
          <w:b/>
          <w:bCs/>
          <w:i/>
          <w:iCs/>
          <w:sz w:val="24"/>
          <w:szCs w:val="24"/>
        </w:rPr>
      </w:pPr>
      <w:r w:rsidRPr="00F331BF">
        <w:rPr>
          <w:rFonts w:ascii="Verdana" w:hAnsi="Verdana"/>
          <w:sz w:val="24"/>
          <w:szCs w:val="24"/>
        </w:rPr>
        <w:t>• Decreto 1499 de 2017 “Define el</w:t>
      </w:r>
      <w:r w:rsidRPr="00F331BF">
        <w:rPr>
          <w:rStyle w:val="nfasis"/>
          <w:rFonts w:ascii="Verdana" w:hAnsi="Verdana"/>
          <w:color w:val="333333"/>
          <w:sz w:val="24"/>
          <w:szCs w:val="24"/>
          <w:shd w:val="clear" w:color="auto" w:fill="FFFFFF"/>
        </w:rPr>
        <w:t xml:space="preserve"> </w:t>
      </w:r>
      <w:r w:rsidRPr="00990409">
        <w:rPr>
          <w:rStyle w:val="nfasis"/>
          <w:rFonts w:ascii="Verdana" w:hAnsi="Verdana"/>
          <w:b w:val="0"/>
          <w:bCs w:val="0"/>
          <w:i w:val="0"/>
          <w:iCs w:val="0"/>
          <w:color w:val="333333"/>
          <w:sz w:val="24"/>
          <w:szCs w:val="24"/>
          <w:shd w:val="clear" w:color="auto" w:fill="FFFFFF"/>
        </w:rPr>
        <w:t>Sistema de Gestión establecido en el artículo 133 de la Ley 1753 de 2015”</w:t>
      </w:r>
    </w:p>
    <w:p w14:paraId="081ABEA6" w14:textId="77777777" w:rsidR="00460470" w:rsidRPr="00F331BF" w:rsidRDefault="00460470" w:rsidP="00460470">
      <w:pPr>
        <w:rPr>
          <w:rFonts w:ascii="Verdana" w:hAnsi="Verdana"/>
          <w:sz w:val="24"/>
          <w:szCs w:val="24"/>
        </w:rPr>
      </w:pPr>
    </w:p>
    <w:p w14:paraId="05108BB3" w14:textId="77777777" w:rsidR="00460470" w:rsidRPr="00F331BF" w:rsidRDefault="00460470" w:rsidP="00460470">
      <w:pPr>
        <w:rPr>
          <w:rFonts w:ascii="Verdana" w:hAnsi="Verdana"/>
          <w:sz w:val="24"/>
          <w:szCs w:val="24"/>
        </w:rPr>
      </w:pPr>
      <w:r w:rsidRPr="00F331BF">
        <w:rPr>
          <w:rFonts w:ascii="Verdana" w:hAnsi="Verdana"/>
          <w:sz w:val="24"/>
          <w:szCs w:val="24"/>
        </w:rPr>
        <w:t xml:space="preserve">• Decreto 612 de 2018, “Por el cual se fijan directrices para la integración de los planes institucionales y estratégicos al Plan de Acción por parte de las entidades del Estado.”  </w:t>
      </w:r>
    </w:p>
    <w:p w14:paraId="66CBF7A4" w14:textId="77777777" w:rsidR="00460470" w:rsidRPr="00F331BF" w:rsidRDefault="00460470" w:rsidP="00460470">
      <w:pPr>
        <w:rPr>
          <w:rFonts w:ascii="Verdana" w:hAnsi="Verdana"/>
          <w:sz w:val="24"/>
          <w:szCs w:val="24"/>
        </w:rPr>
      </w:pPr>
    </w:p>
    <w:p w14:paraId="39E82F76" w14:textId="77777777" w:rsidR="00460470" w:rsidRPr="00F331BF" w:rsidRDefault="00460470" w:rsidP="00460470">
      <w:pPr>
        <w:rPr>
          <w:rFonts w:ascii="Verdana" w:hAnsi="Verdana"/>
          <w:sz w:val="24"/>
          <w:szCs w:val="24"/>
        </w:rPr>
      </w:pPr>
      <w:r w:rsidRPr="00F331BF">
        <w:rPr>
          <w:rFonts w:ascii="Verdana" w:hAnsi="Verdana"/>
          <w:sz w:val="24"/>
          <w:szCs w:val="24"/>
        </w:rPr>
        <w:t xml:space="preserve">• Resolución 0076 de 2018 “Por medio de la cual se crea y conforma el Comité Institucional de Gestión y Desempeño de la Superintendencia del Subsidio Familiar”.  </w:t>
      </w:r>
    </w:p>
    <w:p w14:paraId="1B719664" w14:textId="77777777" w:rsidR="00460470" w:rsidRPr="00F331BF" w:rsidRDefault="00460470" w:rsidP="00460470">
      <w:pPr>
        <w:rPr>
          <w:rFonts w:ascii="Verdana" w:hAnsi="Verdana"/>
          <w:sz w:val="24"/>
          <w:szCs w:val="24"/>
        </w:rPr>
      </w:pPr>
    </w:p>
    <w:p w14:paraId="6FA3299B" w14:textId="7386E27E" w:rsidR="00460470" w:rsidRPr="00826C2D" w:rsidRDefault="00460470" w:rsidP="00460470">
      <w:pPr>
        <w:rPr>
          <w:rFonts w:ascii="Verdana" w:hAnsi="Verdana"/>
          <w:sz w:val="24"/>
          <w:szCs w:val="24"/>
        </w:rPr>
      </w:pPr>
      <w:r w:rsidRPr="00F331BF">
        <w:rPr>
          <w:rFonts w:ascii="Verdana" w:hAnsi="Verdana"/>
          <w:sz w:val="24"/>
          <w:szCs w:val="24"/>
        </w:rPr>
        <w:t xml:space="preserve">• Manual Operativo del Modelo Integrado de Planeación y Gestión - MIPG Versión 5 expedido por el Departamento Administrativo de la Función Pública.  </w:t>
      </w:r>
    </w:p>
    <w:p w14:paraId="1B3F23FF" w14:textId="77777777" w:rsidR="00BA5F90" w:rsidRPr="00826C2D" w:rsidRDefault="00BA5F90" w:rsidP="00460470">
      <w:pPr>
        <w:rPr>
          <w:rFonts w:ascii="Verdana" w:hAnsi="Verdana"/>
          <w:b/>
          <w:sz w:val="24"/>
          <w:szCs w:val="24"/>
        </w:rPr>
      </w:pPr>
    </w:p>
    <w:p w14:paraId="090F6FE4" w14:textId="77777777" w:rsidR="00460470" w:rsidRPr="004D4FA1" w:rsidRDefault="00460470" w:rsidP="004D4FA1">
      <w:pPr>
        <w:pStyle w:val="Ttulo1"/>
      </w:pPr>
      <w:bookmarkStart w:id="7" w:name="_Toc174302336"/>
      <w:r w:rsidRPr="004D4FA1">
        <w:t>4. METODOLOGÍA:</w:t>
      </w:r>
      <w:bookmarkEnd w:id="7"/>
    </w:p>
    <w:p w14:paraId="30444503" w14:textId="77777777" w:rsidR="00460470" w:rsidRPr="00826C2D" w:rsidRDefault="00460470" w:rsidP="00460470">
      <w:pPr>
        <w:rPr>
          <w:rFonts w:ascii="Verdana" w:hAnsi="Verdana"/>
          <w:b/>
          <w:sz w:val="24"/>
          <w:szCs w:val="24"/>
        </w:rPr>
      </w:pPr>
    </w:p>
    <w:p w14:paraId="3228B0BD" w14:textId="0D98D6B8" w:rsidR="00BA5F90" w:rsidRDefault="00460470" w:rsidP="00460470">
      <w:pPr>
        <w:rPr>
          <w:rFonts w:ascii="Verdana" w:hAnsi="Verdana"/>
          <w:sz w:val="24"/>
          <w:szCs w:val="24"/>
        </w:rPr>
      </w:pPr>
      <w:r w:rsidRPr="00826C2D">
        <w:rPr>
          <w:rFonts w:ascii="Verdana" w:hAnsi="Verdana"/>
          <w:sz w:val="24"/>
          <w:szCs w:val="24"/>
        </w:rPr>
        <w:t>Para el presente monitoreo</w:t>
      </w:r>
      <w:r>
        <w:rPr>
          <w:rFonts w:ascii="Verdana" w:hAnsi="Verdana"/>
          <w:sz w:val="24"/>
          <w:szCs w:val="24"/>
        </w:rPr>
        <w:t xml:space="preserve"> y validación</w:t>
      </w:r>
      <w:r w:rsidRPr="00826C2D">
        <w:rPr>
          <w:rFonts w:ascii="Verdana" w:hAnsi="Verdana"/>
          <w:sz w:val="24"/>
          <w:szCs w:val="24"/>
        </w:rPr>
        <w:t>, se procedió a la revisión de los planes, reportes de avance</w:t>
      </w:r>
      <w:r w:rsidR="00154E8A">
        <w:rPr>
          <w:rFonts w:ascii="Verdana" w:hAnsi="Verdana"/>
          <w:sz w:val="24"/>
          <w:szCs w:val="24"/>
        </w:rPr>
        <w:t xml:space="preserve"> de cada área responsable</w:t>
      </w:r>
      <w:r w:rsidRPr="00826C2D">
        <w:rPr>
          <w:rFonts w:ascii="Verdana" w:hAnsi="Verdana"/>
          <w:sz w:val="24"/>
          <w:szCs w:val="24"/>
        </w:rPr>
        <w:t xml:space="preserve"> e informes de </w:t>
      </w:r>
      <w:r w:rsidR="00154E8A">
        <w:rPr>
          <w:rFonts w:ascii="Verdana" w:hAnsi="Verdana"/>
          <w:sz w:val="24"/>
          <w:szCs w:val="24"/>
        </w:rPr>
        <w:t xml:space="preserve">Seguimiento y Evaluación </w:t>
      </w:r>
      <w:r w:rsidRPr="00826C2D">
        <w:rPr>
          <w:rFonts w:ascii="Verdana" w:hAnsi="Verdana"/>
          <w:sz w:val="24"/>
          <w:szCs w:val="24"/>
        </w:rPr>
        <w:t>de la Oficina de Control Interno</w:t>
      </w:r>
      <w:r w:rsidR="00154E8A">
        <w:rPr>
          <w:rFonts w:ascii="Verdana" w:hAnsi="Verdana"/>
          <w:sz w:val="24"/>
          <w:szCs w:val="24"/>
        </w:rPr>
        <w:t>.</w:t>
      </w:r>
      <w:r w:rsidRPr="00826C2D">
        <w:rPr>
          <w:rFonts w:ascii="Verdana" w:hAnsi="Verdana"/>
          <w:sz w:val="24"/>
          <w:szCs w:val="24"/>
        </w:rPr>
        <w:t xml:space="preserve"> </w:t>
      </w:r>
      <w:r w:rsidR="00154E8A">
        <w:rPr>
          <w:rFonts w:ascii="Verdana" w:hAnsi="Verdana"/>
          <w:sz w:val="24"/>
          <w:szCs w:val="24"/>
        </w:rPr>
        <w:t>S</w:t>
      </w:r>
      <w:r w:rsidRPr="00826C2D">
        <w:rPr>
          <w:rFonts w:ascii="Verdana" w:hAnsi="Verdana"/>
          <w:sz w:val="24"/>
          <w:szCs w:val="24"/>
        </w:rPr>
        <w:t xml:space="preserve">e solicitó información actualizada a las dependencias de la entidad, </w:t>
      </w:r>
      <w:r>
        <w:rPr>
          <w:rFonts w:ascii="Verdana" w:hAnsi="Verdana"/>
          <w:sz w:val="24"/>
          <w:szCs w:val="24"/>
        </w:rPr>
        <w:t>lográndose</w:t>
      </w:r>
      <w:r w:rsidRPr="00826C2D">
        <w:rPr>
          <w:rFonts w:ascii="Verdana" w:hAnsi="Verdana"/>
          <w:sz w:val="24"/>
          <w:szCs w:val="24"/>
        </w:rPr>
        <w:t xml:space="preserve"> consolidar en este documento los resultados obtenidos. </w:t>
      </w:r>
    </w:p>
    <w:p w14:paraId="61D0073F" w14:textId="77777777" w:rsidR="009C402A" w:rsidRPr="00826C2D" w:rsidRDefault="009C402A" w:rsidP="00460470">
      <w:pPr>
        <w:rPr>
          <w:rFonts w:ascii="Verdana" w:hAnsi="Verdana"/>
          <w:sz w:val="24"/>
          <w:szCs w:val="24"/>
        </w:rPr>
      </w:pPr>
    </w:p>
    <w:p w14:paraId="2D4EA25D" w14:textId="77777777" w:rsidR="00460470" w:rsidRPr="00826C2D" w:rsidRDefault="00460470" w:rsidP="00460470">
      <w:pPr>
        <w:rPr>
          <w:rFonts w:ascii="Verdana" w:hAnsi="Verdana"/>
          <w:b/>
          <w:sz w:val="24"/>
          <w:szCs w:val="24"/>
        </w:rPr>
      </w:pPr>
    </w:p>
    <w:p w14:paraId="3CB78774" w14:textId="1E463818" w:rsidR="00460470" w:rsidRPr="009C402A" w:rsidRDefault="00460470" w:rsidP="009C402A">
      <w:pPr>
        <w:pStyle w:val="Ttulo1"/>
      </w:pPr>
      <w:bookmarkStart w:id="8" w:name="_Toc174302337"/>
      <w:r w:rsidRPr="009C402A">
        <w:t>5. RESUMEN POR PLAN INSTITUCIONAL</w:t>
      </w:r>
      <w:bookmarkEnd w:id="8"/>
    </w:p>
    <w:p w14:paraId="67D4336C" w14:textId="77777777" w:rsidR="00460470" w:rsidRPr="00BA5F90" w:rsidRDefault="00460470" w:rsidP="00460470">
      <w:pPr>
        <w:rPr>
          <w:rFonts w:ascii="Verdana" w:hAnsi="Verdana"/>
          <w:b/>
          <w:sz w:val="24"/>
          <w:szCs w:val="24"/>
        </w:rPr>
      </w:pPr>
    </w:p>
    <w:p w14:paraId="7A673CF8" w14:textId="77777777" w:rsidR="00E51EE7" w:rsidRDefault="00460470" w:rsidP="009C402A">
      <w:pPr>
        <w:pStyle w:val="Ttulo1"/>
      </w:pPr>
      <w:bookmarkStart w:id="9" w:name="_Toc174302338"/>
      <w:r w:rsidRPr="00BA5F90">
        <w:t>5.1</w:t>
      </w:r>
      <w:r w:rsidR="00E51EE7">
        <w:t xml:space="preserve"> </w:t>
      </w:r>
      <w:r w:rsidR="00E51EE7" w:rsidRPr="00762D15">
        <w:t xml:space="preserve">Plan </w:t>
      </w:r>
      <w:r w:rsidR="00E51EE7">
        <w:t>Estratégico Institucional 2023-2026</w:t>
      </w:r>
      <w:bookmarkEnd w:id="9"/>
    </w:p>
    <w:p w14:paraId="01135F89" w14:textId="229AB2C1" w:rsidR="00E51EE7" w:rsidRPr="00495160" w:rsidRDefault="00E51EE7" w:rsidP="00460470">
      <w:pPr>
        <w:pStyle w:val="Ttulo2"/>
        <w:rPr>
          <w:rFonts w:ascii="Verdana" w:hAnsi="Verdana"/>
          <w:b/>
          <w:bCs/>
          <w:sz w:val="24"/>
          <w:szCs w:val="24"/>
        </w:rPr>
      </w:pPr>
    </w:p>
    <w:p w14:paraId="568AEE37" w14:textId="5AD72290" w:rsidR="00495160" w:rsidRPr="00495160" w:rsidRDefault="00495160" w:rsidP="00495160">
      <w:pPr>
        <w:rPr>
          <w:rFonts w:ascii="Verdana" w:hAnsi="Verdana"/>
          <w:sz w:val="24"/>
          <w:szCs w:val="24"/>
        </w:rPr>
      </w:pPr>
      <w:r w:rsidRPr="00495160">
        <w:rPr>
          <w:rFonts w:ascii="Verdana" w:hAnsi="Verdana"/>
          <w:sz w:val="24"/>
          <w:szCs w:val="24"/>
        </w:rPr>
        <w:t>En su formulación</w:t>
      </w:r>
      <w:r>
        <w:rPr>
          <w:rFonts w:ascii="Verdana" w:hAnsi="Verdana"/>
          <w:sz w:val="24"/>
          <w:szCs w:val="24"/>
        </w:rPr>
        <w:t xml:space="preserve"> participan activamente las directivas de la entidad, funcionarios y colaboradores de todas las áreas. Es consolidado por la Oficina Asesora de Planeación, luego de agotar etapas relacionadas con la planeación, formulación y estrategia.</w:t>
      </w:r>
    </w:p>
    <w:p w14:paraId="4D3091F8" w14:textId="6CF8032C" w:rsidR="00E51EE7" w:rsidRDefault="00E51EE7" w:rsidP="00E51EE7">
      <w:pPr>
        <w:rPr>
          <w:rFonts w:ascii="Verdana" w:hAnsi="Verdana"/>
          <w:sz w:val="24"/>
          <w:szCs w:val="24"/>
        </w:rPr>
      </w:pPr>
      <w:r>
        <w:rPr>
          <w:rFonts w:ascii="Verdana" w:hAnsi="Verdana"/>
          <w:sz w:val="24"/>
          <w:szCs w:val="24"/>
        </w:rPr>
        <w:t>La</w:t>
      </w:r>
      <w:r w:rsidRPr="00E51EE7">
        <w:rPr>
          <w:rFonts w:ascii="Verdana" w:hAnsi="Verdana"/>
          <w:sz w:val="24"/>
          <w:szCs w:val="24"/>
        </w:rPr>
        <w:t xml:space="preserve"> planeación </w:t>
      </w:r>
      <w:r>
        <w:rPr>
          <w:rFonts w:ascii="Verdana" w:hAnsi="Verdana"/>
          <w:sz w:val="24"/>
          <w:szCs w:val="24"/>
        </w:rPr>
        <w:t xml:space="preserve">estratégica institucional para el presente </w:t>
      </w:r>
      <w:r w:rsidR="00223B65">
        <w:rPr>
          <w:rFonts w:ascii="Verdana" w:hAnsi="Verdana"/>
          <w:sz w:val="24"/>
          <w:szCs w:val="24"/>
        </w:rPr>
        <w:t>cuatrienio</w:t>
      </w:r>
      <w:r w:rsidRPr="00E51EE7">
        <w:rPr>
          <w:rFonts w:ascii="Verdana" w:hAnsi="Verdana"/>
          <w:sz w:val="24"/>
          <w:szCs w:val="24"/>
        </w:rPr>
        <w:t xml:space="preserve"> </w:t>
      </w:r>
      <w:r>
        <w:rPr>
          <w:rFonts w:ascii="Verdana" w:hAnsi="Verdana"/>
          <w:sz w:val="24"/>
          <w:szCs w:val="24"/>
        </w:rPr>
        <w:t>tuvo como pilar fundamental;</w:t>
      </w:r>
      <w:r w:rsidRPr="00E51EE7">
        <w:rPr>
          <w:rFonts w:ascii="Verdana" w:hAnsi="Verdana"/>
          <w:sz w:val="24"/>
          <w:szCs w:val="24"/>
        </w:rPr>
        <w:t xml:space="preserve"> las bases del Plan Nacional de Desarrollo vigente</w:t>
      </w:r>
      <w:r>
        <w:rPr>
          <w:rFonts w:ascii="Verdana" w:hAnsi="Verdana"/>
          <w:sz w:val="24"/>
          <w:szCs w:val="24"/>
        </w:rPr>
        <w:t xml:space="preserve"> </w:t>
      </w:r>
      <w:r w:rsidRPr="00E51EE7">
        <w:rPr>
          <w:rFonts w:ascii="Verdana" w:hAnsi="Verdana"/>
          <w:i/>
          <w:iCs/>
          <w:sz w:val="24"/>
          <w:szCs w:val="24"/>
        </w:rPr>
        <w:t>“Colombia Potencia Mundial de la Vida”</w:t>
      </w:r>
      <w:r>
        <w:rPr>
          <w:rFonts w:ascii="Verdana" w:hAnsi="Verdana"/>
          <w:sz w:val="24"/>
          <w:szCs w:val="24"/>
        </w:rPr>
        <w:t>.</w:t>
      </w:r>
    </w:p>
    <w:p w14:paraId="0C5325A4" w14:textId="77777777" w:rsidR="00E51EE7" w:rsidRDefault="00E51EE7" w:rsidP="00E51EE7">
      <w:pPr>
        <w:rPr>
          <w:rFonts w:ascii="Verdana" w:hAnsi="Verdana"/>
          <w:sz w:val="24"/>
          <w:szCs w:val="24"/>
        </w:rPr>
      </w:pPr>
    </w:p>
    <w:p w14:paraId="2EC9C1CA" w14:textId="6FF334BD" w:rsidR="00E51EE7" w:rsidRDefault="004E2534" w:rsidP="00E51EE7">
      <w:pPr>
        <w:rPr>
          <w:rFonts w:ascii="Verdana" w:hAnsi="Verdana"/>
          <w:sz w:val="24"/>
          <w:szCs w:val="24"/>
        </w:rPr>
      </w:pPr>
      <w:r>
        <w:rPr>
          <w:rFonts w:ascii="Verdana" w:hAnsi="Verdana"/>
          <w:sz w:val="24"/>
          <w:szCs w:val="24"/>
        </w:rPr>
        <w:t xml:space="preserve">Se definieron </w:t>
      </w:r>
      <w:r w:rsidR="00E51EE7" w:rsidRPr="00E51EE7">
        <w:rPr>
          <w:rFonts w:ascii="Verdana" w:hAnsi="Verdana"/>
          <w:sz w:val="24"/>
          <w:szCs w:val="24"/>
        </w:rPr>
        <w:t>de manera participativa y concertada</w:t>
      </w:r>
      <w:r w:rsidR="00223B65">
        <w:rPr>
          <w:rFonts w:ascii="Verdana" w:hAnsi="Verdana"/>
          <w:sz w:val="24"/>
          <w:szCs w:val="24"/>
        </w:rPr>
        <w:t xml:space="preserve"> entre la alta dirección de la entidad, funcionarios y colaboradores;</w:t>
      </w:r>
      <w:r w:rsidR="00E51EE7" w:rsidRPr="00E51EE7">
        <w:rPr>
          <w:rFonts w:ascii="Verdana" w:hAnsi="Verdana"/>
          <w:sz w:val="24"/>
          <w:szCs w:val="24"/>
        </w:rPr>
        <w:t xml:space="preserve"> los objetivos, las estrategias</w:t>
      </w:r>
      <w:r w:rsidR="00223B65">
        <w:rPr>
          <w:rFonts w:ascii="Verdana" w:hAnsi="Verdana"/>
          <w:sz w:val="24"/>
          <w:szCs w:val="24"/>
        </w:rPr>
        <w:t>, metas</w:t>
      </w:r>
      <w:r w:rsidR="00E51EE7" w:rsidRPr="00E51EE7">
        <w:rPr>
          <w:rFonts w:ascii="Verdana" w:hAnsi="Verdana"/>
          <w:sz w:val="24"/>
          <w:szCs w:val="24"/>
        </w:rPr>
        <w:t xml:space="preserve"> y productos que se adelanta</w:t>
      </w:r>
      <w:r w:rsidR="00223B65">
        <w:rPr>
          <w:rFonts w:ascii="Verdana" w:hAnsi="Verdana"/>
          <w:sz w:val="24"/>
          <w:szCs w:val="24"/>
        </w:rPr>
        <w:t>n</w:t>
      </w:r>
      <w:r w:rsidR="00E51EE7" w:rsidRPr="00E51EE7">
        <w:rPr>
          <w:rFonts w:ascii="Verdana" w:hAnsi="Verdana"/>
          <w:sz w:val="24"/>
          <w:szCs w:val="24"/>
        </w:rPr>
        <w:t xml:space="preserve"> durante </w:t>
      </w:r>
      <w:r w:rsidR="00223B65">
        <w:rPr>
          <w:rFonts w:ascii="Verdana" w:hAnsi="Verdana"/>
          <w:sz w:val="24"/>
          <w:szCs w:val="24"/>
        </w:rPr>
        <w:t xml:space="preserve">el </w:t>
      </w:r>
      <w:r w:rsidR="00223B65" w:rsidRPr="001B5319">
        <w:rPr>
          <w:rFonts w:ascii="Verdana" w:hAnsi="Verdana"/>
          <w:i/>
          <w:iCs/>
          <w:sz w:val="24"/>
          <w:szCs w:val="24"/>
        </w:rPr>
        <w:t>“gobierno del cambio”</w:t>
      </w:r>
      <w:r w:rsidR="00E51EE7" w:rsidRPr="00E51EE7">
        <w:rPr>
          <w:rFonts w:ascii="Verdana" w:hAnsi="Verdana"/>
          <w:sz w:val="24"/>
          <w:szCs w:val="24"/>
        </w:rPr>
        <w:t>, en total cumplimiento y alineación con las directrices del Gobierno Nacional.</w:t>
      </w:r>
    </w:p>
    <w:p w14:paraId="282EB5A4" w14:textId="77777777" w:rsidR="001B5319" w:rsidRPr="001B5319" w:rsidRDefault="001B5319" w:rsidP="00E51EE7">
      <w:pPr>
        <w:rPr>
          <w:rFonts w:ascii="Verdana" w:hAnsi="Verdana"/>
          <w:sz w:val="24"/>
          <w:szCs w:val="24"/>
        </w:rPr>
      </w:pPr>
    </w:p>
    <w:p w14:paraId="173F46EB" w14:textId="1B766481" w:rsidR="001B5319" w:rsidRDefault="001B5319" w:rsidP="00E51EE7">
      <w:pPr>
        <w:rPr>
          <w:rFonts w:ascii="Verdana" w:hAnsi="Verdana"/>
          <w:sz w:val="24"/>
          <w:szCs w:val="24"/>
          <w:lang w:val="es-ES"/>
        </w:rPr>
      </w:pPr>
      <w:r w:rsidRPr="001B5319">
        <w:rPr>
          <w:rFonts w:ascii="Verdana" w:hAnsi="Verdana"/>
          <w:sz w:val="24"/>
          <w:szCs w:val="24"/>
        </w:rPr>
        <w:t xml:space="preserve">Fue formulado </w:t>
      </w:r>
      <w:r w:rsidRPr="001B5319">
        <w:rPr>
          <w:rFonts w:ascii="Verdana" w:hAnsi="Verdana"/>
          <w:sz w:val="24"/>
          <w:szCs w:val="24"/>
          <w:lang w:val="es-ES"/>
        </w:rPr>
        <w:t>bajo 4 enfoques (IVC, Social, Tecnológico y Estratégico)</w:t>
      </w:r>
      <w:r>
        <w:rPr>
          <w:rFonts w:ascii="Verdana" w:hAnsi="Verdana"/>
          <w:sz w:val="24"/>
          <w:szCs w:val="24"/>
          <w:lang w:val="es-ES"/>
        </w:rPr>
        <w:t>, de conformidad con la misionalidad y naturaleza jurídica de la entidad.</w:t>
      </w:r>
    </w:p>
    <w:p w14:paraId="4A67258B" w14:textId="77777777" w:rsidR="000C7E6A" w:rsidRDefault="000C7E6A" w:rsidP="00E51EE7">
      <w:pPr>
        <w:rPr>
          <w:rFonts w:ascii="Verdana" w:hAnsi="Verdana"/>
          <w:sz w:val="24"/>
          <w:szCs w:val="24"/>
          <w:lang w:val="es-ES"/>
        </w:rPr>
      </w:pPr>
    </w:p>
    <w:p w14:paraId="43B8C0AD" w14:textId="77777777" w:rsidR="000C7E6A" w:rsidRDefault="000C7E6A" w:rsidP="00E51EE7">
      <w:pPr>
        <w:rPr>
          <w:rFonts w:ascii="Verdana" w:hAnsi="Verdana"/>
          <w:sz w:val="24"/>
          <w:szCs w:val="24"/>
          <w:lang w:val="es-ES"/>
        </w:rPr>
      </w:pPr>
    </w:p>
    <w:p w14:paraId="7D3FF275" w14:textId="546DE2F8" w:rsidR="00E600ED" w:rsidRPr="001B5319" w:rsidRDefault="004E2534" w:rsidP="00E51EE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73088" behindDoc="0" locked="0" layoutInCell="1" allowOverlap="1" wp14:anchorId="4907FDA7" wp14:editId="4C2925B6">
                <wp:simplePos x="0" y="0"/>
                <wp:positionH relativeFrom="column">
                  <wp:posOffset>116205</wp:posOffset>
                </wp:positionH>
                <wp:positionV relativeFrom="paragraph">
                  <wp:posOffset>48260</wp:posOffset>
                </wp:positionV>
                <wp:extent cx="1318260" cy="320040"/>
                <wp:effectExtent l="0" t="0" r="15240" b="22860"/>
                <wp:wrapNone/>
                <wp:docPr id="1208859900" name="Cuadro de texto 8"/>
                <wp:cNvGraphicFramePr/>
                <a:graphic xmlns:a="http://schemas.openxmlformats.org/drawingml/2006/main">
                  <a:graphicData uri="http://schemas.microsoft.com/office/word/2010/wordprocessingShape">
                    <wps:wsp>
                      <wps:cNvSpPr txBox="1"/>
                      <wps:spPr>
                        <a:xfrm>
                          <a:off x="0" y="0"/>
                          <a:ext cx="1318260" cy="320040"/>
                        </a:xfrm>
                        <a:prstGeom prst="rect">
                          <a:avLst/>
                        </a:prstGeom>
                        <a:solidFill>
                          <a:schemeClr val="accent1"/>
                        </a:solidFill>
                        <a:ln w="6350">
                          <a:solidFill>
                            <a:prstClr val="black"/>
                          </a:solidFill>
                        </a:ln>
                      </wps:spPr>
                      <wps:txbx>
                        <w:txbxContent>
                          <w:p w14:paraId="4BF5B5C0" w14:textId="70EB4B9F" w:rsidR="003A6180" w:rsidRPr="0065620C" w:rsidRDefault="003A6180" w:rsidP="00F24E3D">
                            <w:pPr>
                              <w:rPr>
                                <w:rFonts w:asciiTheme="minorHAnsi" w:hAnsiTheme="minorHAnsi" w:cstheme="minorHAnsi"/>
                                <w:b/>
                                <w:bCs/>
                                <w:color w:val="FFFFFF" w:themeColor="background1"/>
                                <w:sz w:val="28"/>
                                <w:szCs w:val="28"/>
                              </w:rPr>
                            </w:pPr>
                            <w:r w:rsidRPr="0065620C">
                              <w:rPr>
                                <w:rFonts w:asciiTheme="minorHAnsi" w:hAnsiTheme="minorHAnsi" w:cstheme="minorHAnsi"/>
                                <w:b/>
                                <w:bCs/>
                                <w:color w:val="FFFFFF" w:themeColor="background1"/>
                                <w:sz w:val="28"/>
                                <w:szCs w:val="28"/>
                              </w:rPr>
                              <w:t xml:space="preserve">   </w:t>
                            </w:r>
                            <w:r>
                              <w:rPr>
                                <w:rFonts w:asciiTheme="minorHAnsi" w:hAnsiTheme="minorHAnsi" w:cstheme="minorHAnsi"/>
                                <w:b/>
                                <w:bCs/>
                                <w:color w:val="FFFFFF" w:themeColor="background1"/>
                                <w:sz w:val="28"/>
                                <w:szCs w:val="28"/>
                              </w:rPr>
                              <w:t xml:space="preserve">  </w:t>
                            </w:r>
                            <w:r w:rsidRPr="00D9225B">
                              <w:rPr>
                                <w:rFonts w:asciiTheme="minorHAnsi" w:hAnsiTheme="minorHAnsi" w:cstheme="minorHAnsi"/>
                                <w:b/>
                                <w:bCs/>
                                <w:color w:val="F2F2F2" w:themeColor="background1" w:themeShade="F2"/>
                                <w:sz w:val="28"/>
                                <w:szCs w:val="28"/>
                              </w:rPr>
                              <w:t>ENFOQUE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07FDA7" id="Cuadro de texto 8" o:spid="_x0000_s1028" type="#_x0000_t202" style="position:absolute;left:0;text-align:left;margin-left:9.15pt;margin-top:3.8pt;width:103.8pt;height:2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" fillcolor="#4f81bd [3204]" strokeweight=".5pt">
                <v:textbox>
                  <w:txbxContent>
                    <w:p w14:paraId="4BF5B5C0" w14:textId="70EB4B9F" w:rsidR="003A6180" w:rsidRPr="0065620C" w:rsidRDefault="003A6180" w:rsidP="00F24E3D">
                      <w:pPr>
                        <w:rPr>
                          <w:rFonts w:asciiTheme="minorHAnsi" w:hAnsiTheme="minorHAnsi" w:cstheme="minorHAnsi"/>
                          <w:b/>
                          <w:bCs/>
                          <w:color w:val="FFFFFF" w:themeColor="background1"/>
                          <w:sz w:val="28"/>
                          <w:szCs w:val="28"/>
                        </w:rPr>
                      </w:pPr>
                      <w:r w:rsidRPr="0065620C">
                        <w:rPr>
                          <w:rFonts w:asciiTheme="minorHAnsi" w:hAnsiTheme="minorHAnsi" w:cstheme="minorHAnsi"/>
                          <w:b/>
                          <w:bCs/>
                          <w:color w:val="FFFFFF" w:themeColor="background1"/>
                          <w:sz w:val="28"/>
                          <w:szCs w:val="28"/>
                        </w:rPr>
                        <w:t xml:space="preserve">   </w:t>
                      </w:r>
                      <w:r>
                        <w:rPr>
                          <w:rFonts w:asciiTheme="minorHAnsi" w:hAnsiTheme="minorHAnsi" w:cstheme="minorHAnsi"/>
                          <w:b/>
                          <w:bCs/>
                          <w:color w:val="FFFFFF" w:themeColor="background1"/>
                          <w:sz w:val="28"/>
                          <w:szCs w:val="28"/>
                        </w:rPr>
                        <w:t xml:space="preserve">  </w:t>
                      </w:r>
                      <w:r w:rsidRPr="00D9225B">
                        <w:rPr>
                          <w:rFonts w:asciiTheme="minorHAnsi" w:hAnsiTheme="minorHAnsi" w:cstheme="minorHAnsi"/>
                          <w:b/>
                          <w:bCs/>
                          <w:color w:val="F2F2F2" w:themeColor="background1" w:themeShade="F2"/>
                          <w:sz w:val="28"/>
                          <w:szCs w:val="28"/>
                        </w:rPr>
                        <w:t>ENFOQUE</w:t>
                      </w:r>
                    </w:p>
                  </w:txbxContent>
                </v:textbox>
              </v:shape>
            </w:pict>
          </mc:Fallback>
        </mc:AlternateContent>
      </w:r>
      <w:r w:rsidR="00E600ED">
        <w:rPr>
          <w:rFonts w:ascii="Verdana" w:hAnsi="Verdana"/>
          <w:noProof/>
          <w:sz w:val="24"/>
          <w:szCs w:val="24"/>
        </w:rPr>
        <mc:AlternateContent>
          <mc:Choice Requires="wps">
            <w:drawing>
              <wp:anchor distT="0" distB="0" distL="114300" distR="114300" simplePos="0" relativeHeight="251675136" behindDoc="0" locked="0" layoutInCell="1" allowOverlap="1" wp14:anchorId="15E25C0A" wp14:editId="00ACCBCD">
                <wp:simplePos x="0" y="0"/>
                <wp:positionH relativeFrom="column">
                  <wp:posOffset>1998345</wp:posOffset>
                </wp:positionH>
                <wp:positionV relativeFrom="paragraph">
                  <wp:posOffset>78740</wp:posOffset>
                </wp:positionV>
                <wp:extent cx="3116580" cy="274320"/>
                <wp:effectExtent l="0" t="0" r="26670" b="11430"/>
                <wp:wrapNone/>
                <wp:docPr id="1997441789" name="Cuadro de texto 8"/>
                <wp:cNvGraphicFramePr/>
                <a:graphic xmlns:a="http://schemas.openxmlformats.org/drawingml/2006/main">
                  <a:graphicData uri="http://schemas.microsoft.com/office/word/2010/wordprocessingShape">
                    <wps:wsp>
                      <wps:cNvSpPr txBox="1"/>
                      <wps:spPr>
                        <a:xfrm>
                          <a:off x="0" y="0"/>
                          <a:ext cx="3116580" cy="274320"/>
                        </a:xfrm>
                        <a:prstGeom prst="rect">
                          <a:avLst/>
                        </a:prstGeom>
                        <a:solidFill>
                          <a:schemeClr val="accent1"/>
                        </a:solidFill>
                        <a:ln w="6350">
                          <a:solidFill>
                            <a:prstClr val="black"/>
                          </a:solidFill>
                        </a:ln>
                      </wps:spPr>
                      <wps:txbx>
                        <w:txbxContent>
                          <w:p w14:paraId="61B795EA" w14:textId="30DEA7FF" w:rsidR="003A6180" w:rsidRPr="0065620C" w:rsidRDefault="003A6180" w:rsidP="00F24E3D">
                            <w:pPr>
                              <w:rPr>
                                <w:rFonts w:asciiTheme="minorHAnsi" w:hAnsiTheme="minorHAnsi" w:cstheme="minorHAnsi"/>
                                <w:color w:val="4F81BD" w:themeColor="accent1"/>
                                <w:sz w:val="28"/>
                                <w:szCs w:val="28"/>
                              </w:rPr>
                            </w:pPr>
                            <w:r>
                              <w:rPr>
                                <w:b/>
                                <w:bCs/>
                              </w:rPr>
                              <w:t xml:space="preserve">           </w:t>
                            </w:r>
                            <w:r w:rsidRPr="00D9225B">
                              <w:rPr>
                                <w:rFonts w:asciiTheme="minorHAnsi" w:hAnsiTheme="minorHAnsi" w:cstheme="minorHAnsi"/>
                                <w:b/>
                                <w:bCs/>
                                <w:color w:val="F2F2F2" w:themeColor="background1" w:themeShade="F2"/>
                                <w:sz w:val="28"/>
                                <w:szCs w:val="28"/>
                              </w:rPr>
                              <w:t>OBJETIVO</w:t>
                            </w:r>
                            <w:r w:rsidRPr="00D9225B">
                              <w:rPr>
                                <w:rFonts w:asciiTheme="minorHAnsi" w:hAnsiTheme="minorHAnsi" w:cstheme="minorHAnsi"/>
                                <w:color w:val="F2F2F2" w:themeColor="background1" w:themeShade="F2"/>
                                <w:sz w:val="28"/>
                                <w:szCs w:val="28"/>
                              </w:rPr>
                              <w:t xml:space="preserve"> </w:t>
                            </w:r>
                            <w:r w:rsidRPr="00D9225B">
                              <w:rPr>
                                <w:rFonts w:asciiTheme="minorHAnsi" w:hAnsiTheme="minorHAnsi" w:cstheme="minorHAnsi"/>
                                <w:b/>
                                <w:bCs/>
                                <w:color w:val="F2F2F2" w:themeColor="background1" w:themeShade="F2"/>
                                <w:sz w:val="28"/>
                                <w:szCs w:val="28"/>
                              </w:rPr>
                              <w:t>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E25C0A" id="_x0000_s1029" type="#_x0000_t202" style="position:absolute;left:0;text-align:left;margin-left:157.35pt;margin-top:6.2pt;width:245.4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" fillcolor="#4f81bd [3204]" strokeweight=".5pt">
                <v:textbox>
                  <w:txbxContent>
                    <w:p w14:paraId="61B795EA" w14:textId="30DEA7FF" w:rsidR="003A6180" w:rsidRPr="0065620C" w:rsidRDefault="003A6180" w:rsidP="00F24E3D">
                      <w:pPr>
                        <w:rPr>
                          <w:rFonts w:asciiTheme="minorHAnsi" w:hAnsiTheme="minorHAnsi" w:cstheme="minorHAnsi"/>
                          <w:color w:val="4F81BD" w:themeColor="accent1"/>
                          <w:sz w:val="28"/>
                          <w:szCs w:val="28"/>
                        </w:rPr>
                      </w:pPr>
                      <w:r>
                        <w:rPr>
                          <w:b/>
                          <w:bCs/>
                        </w:rPr>
                        <w:t xml:space="preserve">           </w:t>
                      </w:r>
                      <w:r w:rsidRPr="00D9225B">
                        <w:rPr>
                          <w:rFonts w:asciiTheme="minorHAnsi" w:hAnsiTheme="minorHAnsi" w:cstheme="minorHAnsi"/>
                          <w:b/>
                          <w:bCs/>
                          <w:color w:val="F2F2F2" w:themeColor="background1" w:themeShade="F2"/>
                          <w:sz w:val="28"/>
                          <w:szCs w:val="28"/>
                        </w:rPr>
                        <w:t>OBJETIVO</w:t>
                      </w:r>
                      <w:r w:rsidRPr="00D9225B">
                        <w:rPr>
                          <w:rFonts w:asciiTheme="minorHAnsi" w:hAnsiTheme="minorHAnsi" w:cstheme="minorHAnsi"/>
                          <w:color w:val="F2F2F2" w:themeColor="background1" w:themeShade="F2"/>
                          <w:sz w:val="28"/>
                          <w:szCs w:val="28"/>
                        </w:rPr>
                        <w:t xml:space="preserve"> </w:t>
                      </w:r>
                      <w:r w:rsidRPr="00D9225B">
                        <w:rPr>
                          <w:rFonts w:asciiTheme="minorHAnsi" w:hAnsiTheme="minorHAnsi" w:cstheme="minorHAnsi"/>
                          <w:b/>
                          <w:bCs/>
                          <w:color w:val="F2F2F2" w:themeColor="background1" w:themeShade="F2"/>
                          <w:sz w:val="28"/>
                          <w:szCs w:val="28"/>
                        </w:rPr>
                        <w:t>INSTITUCIONAL</w:t>
                      </w:r>
                    </w:p>
                  </w:txbxContent>
                </v:textbox>
              </v:shape>
            </w:pict>
          </mc:Fallback>
        </mc:AlternateContent>
      </w:r>
    </w:p>
    <w:p w14:paraId="07F7E145" w14:textId="0E7C3EEF" w:rsidR="00E51EE7" w:rsidRDefault="00460470" w:rsidP="00460470">
      <w:pPr>
        <w:pStyle w:val="Ttulo2"/>
        <w:rPr>
          <w:rFonts w:ascii="Verdana" w:hAnsi="Verdana"/>
          <w:sz w:val="24"/>
          <w:szCs w:val="24"/>
        </w:rPr>
      </w:pPr>
      <w:r w:rsidRPr="00BA5F90">
        <w:rPr>
          <w:rFonts w:ascii="Verdana" w:hAnsi="Verdana"/>
          <w:sz w:val="24"/>
          <w:szCs w:val="24"/>
        </w:rPr>
        <w:t xml:space="preserve"> </w:t>
      </w:r>
    </w:p>
    <w:bookmarkStart w:id="10" w:name="_Toc173960346"/>
    <w:bookmarkStart w:id="11" w:name="_Toc173960437"/>
    <w:bookmarkStart w:id="12" w:name="_Toc174302339"/>
    <w:p w14:paraId="7E3D823C" w14:textId="2E5A2B36" w:rsidR="00E51EE7" w:rsidRDefault="007E0115" w:rsidP="00460470">
      <w:pPr>
        <w:pStyle w:val="Ttulo2"/>
        <w:rPr>
          <w:rFonts w:ascii="Verdana" w:hAnsi="Verdana"/>
          <w:sz w:val="24"/>
          <w:szCs w:val="24"/>
        </w:rPr>
      </w:pPr>
      <w:r>
        <w:rPr>
          <w:rFonts w:ascii="Verdana" w:hAnsi="Verdana"/>
          <w:noProof/>
          <w:sz w:val="16"/>
          <w:szCs w:val="16"/>
        </w:rPr>
        <mc:AlternateContent>
          <mc:Choice Requires="wps">
            <w:drawing>
              <wp:anchor distT="0" distB="0" distL="114300" distR="114300" simplePos="0" relativeHeight="251676160" behindDoc="0" locked="0" layoutInCell="1" allowOverlap="1" wp14:anchorId="54388DD5" wp14:editId="7467F3A5">
                <wp:simplePos x="0" y="0"/>
                <wp:positionH relativeFrom="column">
                  <wp:posOffset>977265</wp:posOffset>
                </wp:positionH>
                <wp:positionV relativeFrom="paragraph">
                  <wp:posOffset>2999740</wp:posOffset>
                </wp:positionV>
                <wp:extent cx="67945" cy="198120"/>
                <wp:effectExtent l="0" t="0" r="8255" b="0"/>
                <wp:wrapNone/>
                <wp:docPr id="2054246432" name="Cuadro de texto 9"/>
                <wp:cNvGraphicFramePr/>
                <a:graphic xmlns:a="http://schemas.openxmlformats.org/drawingml/2006/main">
                  <a:graphicData uri="http://schemas.microsoft.com/office/word/2010/wordprocessingShape">
                    <wps:wsp>
                      <wps:cNvSpPr txBox="1"/>
                      <wps:spPr>
                        <a:xfrm>
                          <a:off x="0" y="0"/>
                          <a:ext cx="67945" cy="198120"/>
                        </a:xfrm>
                        <a:prstGeom prst="rect">
                          <a:avLst/>
                        </a:prstGeom>
                        <a:solidFill>
                          <a:schemeClr val="bg1"/>
                        </a:solidFill>
                        <a:ln w="6350">
                          <a:noFill/>
                        </a:ln>
                      </wps:spPr>
                      <wps:txbx>
                        <w:txbxContent>
                          <w:p w14:paraId="45237ECA" w14:textId="77777777" w:rsidR="003A6180" w:rsidRPr="007E0115" w:rsidRDefault="003A6180">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388DD5" id="Cuadro de texto 9" o:spid="_x0000_s1030" type="#_x0000_t202" style="position:absolute;left:0;text-align:left;margin-left:76.95pt;margin-top:236.2pt;width:5.35pt;height:1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" fillcolor="white [3212]" stroked="f" strokeweight=".5pt">
                <v:textbox>
                  <w:txbxContent>
                    <w:p w14:paraId="45237ECA" w14:textId="77777777" w:rsidR="003A6180" w:rsidRPr="007E0115" w:rsidRDefault="003A6180">
                      <w:pPr>
                        <w:rPr>
                          <w:color w:val="FFFFFF" w:themeColor="background1"/>
                          <w14:textFill>
                            <w14:noFill/>
                          </w14:textFill>
                        </w:rPr>
                      </w:pPr>
                    </w:p>
                  </w:txbxContent>
                </v:textbox>
              </v:shape>
            </w:pict>
          </mc:Fallback>
        </mc:AlternateContent>
      </w:r>
      <w:r w:rsidR="00E600ED" w:rsidRPr="00421290">
        <w:rPr>
          <w:rFonts w:ascii="Verdana" w:hAnsi="Verdana"/>
          <w:noProof/>
          <w:sz w:val="16"/>
          <w:szCs w:val="16"/>
        </w:rPr>
        <w:drawing>
          <wp:inline distT="0" distB="0" distL="0" distR="0" wp14:anchorId="09504695" wp14:editId="3E7B7B9A">
            <wp:extent cx="5486400" cy="3497580"/>
            <wp:effectExtent l="0" t="38100" r="57150" b="45720"/>
            <wp:docPr id="60527034"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10"/>
      <w:bookmarkEnd w:id="11"/>
      <w:bookmarkEnd w:id="12"/>
    </w:p>
    <w:p w14:paraId="085A982E" w14:textId="77777777" w:rsidR="00C368ED" w:rsidRDefault="00C368ED" w:rsidP="00E600ED"/>
    <w:p w14:paraId="6EFF0533" w14:textId="3FC875C3" w:rsidR="00E600ED" w:rsidRPr="00B90B45" w:rsidRDefault="00CC1D93" w:rsidP="00E600ED">
      <w:pPr>
        <w:rPr>
          <w:rFonts w:ascii="Verdana" w:hAnsi="Verdana"/>
          <w:sz w:val="24"/>
          <w:szCs w:val="24"/>
        </w:rPr>
      </w:pPr>
      <w:r w:rsidRPr="00B90B45">
        <w:rPr>
          <w:rFonts w:ascii="Verdana" w:hAnsi="Verdana"/>
          <w:sz w:val="24"/>
          <w:szCs w:val="24"/>
        </w:rPr>
        <w:t xml:space="preserve">El avance con corte al I Semestre del año 2024, por enfoques es como se </w:t>
      </w:r>
      <w:r w:rsidR="00A10768" w:rsidRPr="00B90B45">
        <w:rPr>
          <w:rFonts w:ascii="Verdana" w:hAnsi="Verdana"/>
          <w:sz w:val="24"/>
          <w:szCs w:val="24"/>
        </w:rPr>
        <w:t>refleja</w:t>
      </w:r>
      <w:r w:rsidRPr="00B90B45">
        <w:rPr>
          <w:rFonts w:ascii="Verdana" w:hAnsi="Verdana"/>
          <w:sz w:val="24"/>
          <w:szCs w:val="24"/>
        </w:rPr>
        <w:t xml:space="preserve"> en la siguiente gráfica:</w:t>
      </w:r>
    </w:p>
    <w:p w14:paraId="16F810DB" w14:textId="77777777" w:rsidR="00B8420B" w:rsidRDefault="00B8420B" w:rsidP="00E600ED"/>
    <w:p w14:paraId="58F58B6C" w14:textId="69CF03C7" w:rsidR="00B8420B" w:rsidRDefault="00B8420B" w:rsidP="00B8420B">
      <w:pPr>
        <w:ind w:left="426"/>
      </w:pPr>
      <w:r>
        <w:rPr>
          <w:noProof/>
        </w:rPr>
        <w:lastRenderedPageBreak/>
        <w:drawing>
          <wp:inline distT="0" distB="0" distL="0" distR="0" wp14:anchorId="78889D78" wp14:editId="2377411E">
            <wp:extent cx="4747260" cy="2853616"/>
            <wp:effectExtent l="0" t="0" r="0" b="4445"/>
            <wp:docPr id="14201926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723" cy="2856900"/>
                    </a:xfrm>
                    <a:prstGeom prst="rect">
                      <a:avLst/>
                    </a:prstGeom>
                    <a:noFill/>
                  </pic:spPr>
                </pic:pic>
              </a:graphicData>
            </a:graphic>
          </wp:inline>
        </w:drawing>
      </w:r>
    </w:p>
    <w:p w14:paraId="315B4322" w14:textId="77777777" w:rsidR="00CC1D93" w:rsidRDefault="00CC1D93" w:rsidP="00E600ED"/>
    <w:p w14:paraId="6243029F" w14:textId="77777777" w:rsidR="00C368ED" w:rsidRDefault="00C368ED" w:rsidP="00E600ED">
      <w:pPr>
        <w:rPr>
          <w:rFonts w:ascii="Verdana" w:hAnsi="Verdana"/>
          <w:sz w:val="24"/>
          <w:szCs w:val="24"/>
          <w:u w:val="single"/>
        </w:rPr>
      </w:pPr>
    </w:p>
    <w:p w14:paraId="4ACD9FE8" w14:textId="06A42599" w:rsidR="0058270F" w:rsidRPr="00C105BD" w:rsidRDefault="0058270F" w:rsidP="00E600ED">
      <w:pPr>
        <w:rPr>
          <w:rFonts w:ascii="Verdana" w:hAnsi="Verdana"/>
          <w:sz w:val="24"/>
          <w:szCs w:val="24"/>
        </w:rPr>
      </w:pPr>
      <w:r w:rsidRPr="00C105BD">
        <w:rPr>
          <w:rFonts w:ascii="Verdana" w:hAnsi="Verdana"/>
          <w:sz w:val="24"/>
          <w:szCs w:val="24"/>
          <w:u w:val="single"/>
        </w:rPr>
        <w:t>Observaciones y recomendaciones</w:t>
      </w:r>
      <w:r w:rsidRPr="00C105BD">
        <w:rPr>
          <w:rFonts w:ascii="Verdana" w:hAnsi="Verdana"/>
          <w:sz w:val="24"/>
          <w:szCs w:val="24"/>
        </w:rPr>
        <w:t>:</w:t>
      </w:r>
    </w:p>
    <w:p w14:paraId="36D1FD81" w14:textId="77777777" w:rsidR="0058270F" w:rsidRPr="00C105BD" w:rsidRDefault="0058270F" w:rsidP="00E600ED">
      <w:pPr>
        <w:rPr>
          <w:rFonts w:ascii="Verdana" w:hAnsi="Verdana"/>
          <w:sz w:val="24"/>
          <w:szCs w:val="24"/>
        </w:rPr>
      </w:pPr>
    </w:p>
    <w:p w14:paraId="381C948D" w14:textId="5CEA0065" w:rsidR="00CC1D93" w:rsidRPr="00C105BD" w:rsidRDefault="0083414C" w:rsidP="00E600ED">
      <w:pPr>
        <w:rPr>
          <w:rFonts w:ascii="Verdana" w:hAnsi="Verdana"/>
          <w:sz w:val="24"/>
          <w:szCs w:val="24"/>
        </w:rPr>
      </w:pPr>
      <w:r w:rsidRPr="00C105BD">
        <w:rPr>
          <w:rFonts w:ascii="Verdana" w:hAnsi="Verdana"/>
          <w:sz w:val="24"/>
          <w:szCs w:val="24"/>
        </w:rPr>
        <w:t>Se pudo evidenciar en este primer corte</w:t>
      </w:r>
      <w:r w:rsidR="0058270F" w:rsidRPr="00C105BD">
        <w:rPr>
          <w:rFonts w:ascii="Verdana" w:hAnsi="Verdana"/>
          <w:sz w:val="24"/>
          <w:szCs w:val="24"/>
        </w:rPr>
        <w:t xml:space="preserve"> que el índice de desempeño institucional, gestión del talento humano y gestión estadística, que hacen parte del </w:t>
      </w:r>
      <w:r w:rsidR="0058270F" w:rsidRPr="00C105BD">
        <w:rPr>
          <w:rFonts w:ascii="Verdana" w:hAnsi="Verdana"/>
          <w:b/>
          <w:bCs/>
          <w:sz w:val="24"/>
          <w:szCs w:val="24"/>
        </w:rPr>
        <w:t>enfoque estratégico</w:t>
      </w:r>
      <w:r w:rsidR="0058270F" w:rsidRPr="00C105BD">
        <w:rPr>
          <w:rFonts w:ascii="Verdana" w:hAnsi="Verdana"/>
          <w:sz w:val="24"/>
          <w:szCs w:val="24"/>
        </w:rPr>
        <w:t xml:space="preserve"> de la entidad</w:t>
      </w:r>
      <w:r w:rsidR="00264167" w:rsidRPr="00C105BD">
        <w:rPr>
          <w:rFonts w:ascii="Verdana" w:hAnsi="Verdana"/>
          <w:sz w:val="24"/>
          <w:szCs w:val="24"/>
        </w:rPr>
        <w:t>;</w:t>
      </w:r>
      <w:r w:rsidR="0058270F" w:rsidRPr="00C105BD">
        <w:rPr>
          <w:rFonts w:ascii="Verdana" w:hAnsi="Verdana"/>
          <w:sz w:val="24"/>
          <w:szCs w:val="24"/>
        </w:rPr>
        <w:t xml:space="preserve"> apalancaron un avance </w:t>
      </w:r>
      <w:r w:rsidR="0058270F" w:rsidRPr="00C105BD">
        <w:rPr>
          <w:rFonts w:ascii="Verdana" w:hAnsi="Verdana"/>
          <w:b/>
          <w:bCs/>
          <w:sz w:val="24"/>
          <w:szCs w:val="24"/>
        </w:rPr>
        <w:t>óptimo de la gestión</w:t>
      </w:r>
      <w:r w:rsidR="0058270F" w:rsidRPr="00C105BD">
        <w:rPr>
          <w:rFonts w:ascii="Verdana" w:hAnsi="Verdana"/>
          <w:sz w:val="24"/>
          <w:szCs w:val="24"/>
        </w:rPr>
        <w:t xml:space="preserve">. Igual sucedió con el fortalecimiento del proceso de auditoría a las Cajas de Compensación Familiar, donde la integración de metodologías de analítica de datos y herramientas digitales permite avizorar que al finalizar el año 2024 la meta prevista para </w:t>
      </w:r>
      <w:r w:rsidR="0058270F" w:rsidRPr="00C105BD">
        <w:rPr>
          <w:rFonts w:ascii="Verdana" w:hAnsi="Verdana"/>
          <w:b/>
          <w:bCs/>
          <w:sz w:val="24"/>
          <w:szCs w:val="24"/>
        </w:rPr>
        <w:t>IVC</w:t>
      </w:r>
      <w:r w:rsidR="0058270F" w:rsidRPr="00C105BD">
        <w:rPr>
          <w:rFonts w:ascii="Verdana" w:hAnsi="Verdana"/>
          <w:sz w:val="24"/>
          <w:szCs w:val="24"/>
        </w:rPr>
        <w:t xml:space="preserve"> será cumplida </w:t>
      </w:r>
      <w:r w:rsidR="0058270F" w:rsidRPr="00C105BD">
        <w:rPr>
          <w:rFonts w:ascii="Verdana" w:hAnsi="Verdana"/>
          <w:b/>
          <w:bCs/>
          <w:sz w:val="24"/>
          <w:szCs w:val="24"/>
        </w:rPr>
        <w:t>satisfactoriamente</w:t>
      </w:r>
      <w:r w:rsidR="0058270F" w:rsidRPr="00C105BD">
        <w:rPr>
          <w:rFonts w:ascii="Verdana" w:hAnsi="Verdana"/>
          <w:sz w:val="24"/>
          <w:szCs w:val="24"/>
        </w:rPr>
        <w:t>.</w:t>
      </w:r>
    </w:p>
    <w:p w14:paraId="66E28E1D" w14:textId="77777777" w:rsidR="0058270F" w:rsidRPr="00C105BD" w:rsidRDefault="0058270F" w:rsidP="00E600ED">
      <w:pPr>
        <w:rPr>
          <w:rFonts w:ascii="Verdana" w:hAnsi="Verdana"/>
          <w:sz w:val="24"/>
          <w:szCs w:val="24"/>
        </w:rPr>
      </w:pPr>
    </w:p>
    <w:p w14:paraId="7ABA39D4" w14:textId="04CEA948" w:rsidR="0058270F" w:rsidRDefault="0058270F" w:rsidP="00E600ED">
      <w:r w:rsidRPr="00C105BD">
        <w:rPr>
          <w:rFonts w:ascii="Verdana" w:hAnsi="Verdana"/>
          <w:sz w:val="24"/>
          <w:szCs w:val="24"/>
        </w:rPr>
        <w:t xml:space="preserve">Existe un </w:t>
      </w:r>
      <w:r w:rsidRPr="00C105BD">
        <w:rPr>
          <w:rFonts w:ascii="Verdana" w:hAnsi="Verdana"/>
          <w:b/>
          <w:bCs/>
          <w:sz w:val="24"/>
          <w:szCs w:val="24"/>
        </w:rPr>
        <w:t>evidente rezago</w:t>
      </w:r>
      <w:r w:rsidR="00264167" w:rsidRPr="00C105BD">
        <w:rPr>
          <w:rFonts w:ascii="Verdana" w:hAnsi="Verdana"/>
          <w:sz w:val="24"/>
          <w:szCs w:val="24"/>
        </w:rPr>
        <w:t xml:space="preserve"> en la ejecución de la gestión, en los procesos de estudios especiales, evaluación de proyectos y gestión de sistemas de información, </w:t>
      </w:r>
      <w:r w:rsidR="004B65AF" w:rsidRPr="00C105BD">
        <w:rPr>
          <w:rFonts w:ascii="Verdana" w:hAnsi="Verdana"/>
          <w:sz w:val="24"/>
          <w:szCs w:val="24"/>
        </w:rPr>
        <w:t xml:space="preserve">lo cual redunda en que el porcentaje de avance en enfoque </w:t>
      </w:r>
      <w:r w:rsidR="004B65AF" w:rsidRPr="00C105BD">
        <w:rPr>
          <w:rFonts w:ascii="Verdana" w:hAnsi="Verdana"/>
          <w:b/>
          <w:bCs/>
          <w:sz w:val="24"/>
          <w:szCs w:val="24"/>
        </w:rPr>
        <w:t>social y tecnológico</w:t>
      </w:r>
      <w:r w:rsidR="004B65AF" w:rsidRPr="00C105BD">
        <w:rPr>
          <w:rFonts w:ascii="Verdana" w:hAnsi="Verdana"/>
          <w:sz w:val="24"/>
          <w:szCs w:val="24"/>
        </w:rPr>
        <w:t xml:space="preserve"> a la fecha de corte, no alcance el nivel esperado, </w:t>
      </w:r>
      <w:r w:rsidR="00264167" w:rsidRPr="00C105BD">
        <w:rPr>
          <w:rFonts w:ascii="Verdana" w:hAnsi="Verdana"/>
          <w:sz w:val="24"/>
          <w:szCs w:val="24"/>
        </w:rPr>
        <w:t>las causas pueden ser atribuibles a la no implementación de un adecuado seguimiento y control a los planes o cronogramas de trabajo, rezagos en la ejecución presupuestal del I semestre</w:t>
      </w:r>
      <w:r w:rsidR="004B65AF" w:rsidRPr="00C105BD">
        <w:rPr>
          <w:rFonts w:ascii="Verdana" w:hAnsi="Verdana"/>
          <w:sz w:val="24"/>
          <w:szCs w:val="24"/>
        </w:rPr>
        <w:t xml:space="preserve"> y/o errada formulación de tipología de indicadores</w:t>
      </w:r>
      <w:r w:rsidR="00264167" w:rsidRPr="00C105BD">
        <w:rPr>
          <w:rFonts w:ascii="Verdana" w:hAnsi="Verdana"/>
          <w:sz w:val="24"/>
          <w:szCs w:val="24"/>
        </w:rPr>
        <w:t>,</w:t>
      </w:r>
      <w:r w:rsidR="004B65AF" w:rsidRPr="00C105BD">
        <w:rPr>
          <w:rFonts w:ascii="Verdana" w:hAnsi="Verdana"/>
          <w:sz w:val="24"/>
          <w:szCs w:val="24"/>
        </w:rPr>
        <w:t xml:space="preserve"> en ése entendido se emitieron alertas y recomendaciones a las áreas responsables, en todo caso tendientes a que se garantice el cumplimiento en la entrega de productos y metas proyectadas.</w:t>
      </w:r>
      <w:r w:rsidR="00264167" w:rsidRPr="00C105BD">
        <w:rPr>
          <w:rFonts w:ascii="Verdana" w:hAnsi="Verdana"/>
          <w:sz w:val="24"/>
          <w:szCs w:val="24"/>
        </w:rPr>
        <w:t xml:space="preserve"> </w:t>
      </w:r>
    </w:p>
    <w:p w14:paraId="6992AD29" w14:textId="77777777" w:rsidR="0083414C" w:rsidRDefault="0083414C" w:rsidP="0083414C"/>
    <w:p w14:paraId="485CFD10" w14:textId="77777777" w:rsidR="009C402A" w:rsidRDefault="009C402A" w:rsidP="0083414C"/>
    <w:p w14:paraId="6CB30D66" w14:textId="77777777" w:rsidR="009C402A" w:rsidRDefault="009C402A" w:rsidP="0083414C"/>
    <w:p w14:paraId="6272DA61" w14:textId="77777777" w:rsidR="009C402A" w:rsidRDefault="009C402A" w:rsidP="0083414C"/>
    <w:p w14:paraId="314CC7EF" w14:textId="77777777" w:rsidR="00C368ED" w:rsidRDefault="00C368ED" w:rsidP="0083414C"/>
    <w:p w14:paraId="0E245BE5" w14:textId="77777777" w:rsidR="00C368ED" w:rsidRPr="0083414C" w:rsidRDefault="00C368ED" w:rsidP="0083414C"/>
    <w:p w14:paraId="3B09F3C2" w14:textId="0B835232" w:rsidR="0083414C" w:rsidRPr="0083414C" w:rsidRDefault="0083414C" w:rsidP="009C402A">
      <w:pPr>
        <w:pStyle w:val="Ttulo1"/>
      </w:pPr>
      <w:bookmarkStart w:id="13" w:name="_Toc174302340"/>
      <w:r w:rsidRPr="0083414C">
        <w:lastRenderedPageBreak/>
        <w:t>5.2 Plan de Acción</w:t>
      </w:r>
      <w:r>
        <w:t xml:space="preserve"> Institucional</w:t>
      </w:r>
      <w:r w:rsidRPr="0083414C">
        <w:t>:</w:t>
      </w:r>
      <w:bookmarkEnd w:id="13"/>
    </w:p>
    <w:p w14:paraId="5DD0DAD1" w14:textId="77777777" w:rsidR="003A6180" w:rsidRDefault="003A6180" w:rsidP="0083414C">
      <w:pPr>
        <w:tabs>
          <w:tab w:val="left" w:pos="5345"/>
        </w:tabs>
        <w:spacing w:before="80" w:after="80"/>
        <w:rPr>
          <w:rFonts w:ascii="Verdana" w:hAnsi="Verdana"/>
          <w:sz w:val="24"/>
          <w:szCs w:val="24"/>
          <w:lang w:val="es-ES"/>
        </w:rPr>
      </w:pPr>
    </w:p>
    <w:p w14:paraId="1CAAAB1B" w14:textId="4A91986A" w:rsidR="00DD4416" w:rsidRDefault="00DD4416" w:rsidP="0083414C">
      <w:pPr>
        <w:tabs>
          <w:tab w:val="left" w:pos="5345"/>
        </w:tabs>
        <w:spacing w:before="80" w:after="80"/>
        <w:rPr>
          <w:rFonts w:ascii="Verdana" w:hAnsi="Verdana"/>
          <w:sz w:val="24"/>
          <w:szCs w:val="24"/>
          <w:lang w:val="es-ES"/>
        </w:rPr>
      </w:pPr>
      <w:r>
        <w:rPr>
          <w:rFonts w:ascii="Verdana" w:hAnsi="Verdana"/>
          <w:sz w:val="24"/>
          <w:szCs w:val="24"/>
          <w:lang w:val="es-ES"/>
        </w:rPr>
        <w:t xml:space="preserve">Es responsabilidad de todas las áreas de la entidad, su </w:t>
      </w:r>
      <w:r w:rsidR="00FB7BDA">
        <w:rPr>
          <w:rFonts w:ascii="Verdana" w:hAnsi="Verdana"/>
          <w:sz w:val="24"/>
          <w:szCs w:val="24"/>
          <w:lang w:val="es-ES"/>
        </w:rPr>
        <w:t xml:space="preserve">formulación y </w:t>
      </w:r>
      <w:r>
        <w:rPr>
          <w:rFonts w:ascii="Verdana" w:hAnsi="Verdana"/>
          <w:sz w:val="24"/>
          <w:szCs w:val="24"/>
          <w:lang w:val="es-ES"/>
        </w:rPr>
        <w:t xml:space="preserve">consolidación se realiza con el acompañamiento de la Oficina Asesora de Planeación, </w:t>
      </w:r>
      <w:r w:rsidR="00FB7BDA">
        <w:rPr>
          <w:rFonts w:ascii="Verdana" w:hAnsi="Verdana"/>
          <w:sz w:val="24"/>
          <w:szCs w:val="24"/>
          <w:lang w:val="es-ES"/>
        </w:rPr>
        <w:t>el</w:t>
      </w:r>
      <w:r>
        <w:rPr>
          <w:rFonts w:ascii="Verdana" w:hAnsi="Verdana"/>
          <w:sz w:val="24"/>
          <w:szCs w:val="24"/>
          <w:lang w:val="es-ES"/>
        </w:rPr>
        <w:t xml:space="preserve"> seguimiento, evaluación y control está a cargo de la Oficina de Control Interno. </w:t>
      </w:r>
    </w:p>
    <w:p w14:paraId="04CBFC6D" w14:textId="77777777" w:rsidR="00DD4416" w:rsidRDefault="00DD4416" w:rsidP="0083414C">
      <w:pPr>
        <w:tabs>
          <w:tab w:val="left" w:pos="5345"/>
        </w:tabs>
        <w:spacing w:before="80" w:after="80"/>
        <w:rPr>
          <w:rFonts w:ascii="Verdana" w:hAnsi="Verdana"/>
          <w:sz w:val="24"/>
          <w:szCs w:val="24"/>
          <w:lang w:val="es-ES"/>
        </w:rPr>
      </w:pPr>
    </w:p>
    <w:p w14:paraId="30F76E98" w14:textId="5A72E51A" w:rsidR="0083414C" w:rsidRPr="0083414C" w:rsidRDefault="0083414C" w:rsidP="0083414C">
      <w:pPr>
        <w:tabs>
          <w:tab w:val="left" w:pos="5345"/>
        </w:tabs>
        <w:spacing w:before="80" w:after="80"/>
        <w:rPr>
          <w:rFonts w:ascii="Verdana" w:hAnsi="Verdana"/>
          <w:sz w:val="24"/>
          <w:szCs w:val="24"/>
        </w:rPr>
      </w:pPr>
      <w:r w:rsidRPr="0083414C">
        <w:rPr>
          <w:rFonts w:ascii="Verdana" w:hAnsi="Verdana"/>
          <w:sz w:val="24"/>
          <w:szCs w:val="24"/>
          <w:lang w:val="es-ES"/>
        </w:rPr>
        <w:t xml:space="preserve">El Plan de Acción Institucional vigencia 2024 de la Superintendencia del Subsidio Familiar fue aprobado por el Comité Institucional de Gestión y Desempeño en sesión del 26 de diciembre de 2023, </w:t>
      </w:r>
      <w:r w:rsidRPr="0083414C">
        <w:rPr>
          <w:rFonts w:ascii="Verdana" w:hAnsi="Verdana"/>
          <w:sz w:val="24"/>
          <w:szCs w:val="24"/>
        </w:rPr>
        <w:t xml:space="preserve">tal como consta en acta de reunión No. 9, cuenta a la fecha del reporte, con la versión III con ocasión a modificaciones solicitadas por los procesos de la entidad. </w:t>
      </w:r>
    </w:p>
    <w:p w14:paraId="1F5A7E1C" w14:textId="77777777" w:rsidR="0083414C" w:rsidRPr="0083414C" w:rsidRDefault="0083414C" w:rsidP="0083414C">
      <w:pPr>
        <w:tabs>
          <w:tab w:val="left" w:pos="5345"/>
        </w:tabs>
        <w:spacing w:before="80" w:after="80"/>
        <w:rPr>
          <w:rFonts w:ascii="Verdana" w:hAnsi="Verdana"/>
          <w:sz w:val="24"/>
          <w:szCs w:val="24"/>
        </w:rPr>
      </w:pPr>
    </w:p>
    <w:p w14:paraId="6DA4B72F" w14:textId="77777777" w:rsidR="0083414C" w:rsidRPr="0083414C" w:rsidRDefault="0083414C" w:rsidP="0083414C">
      <w:pPr>
        <w:tabs>
          <w:tab w:val="left" w:pos="5345"/>
        </w:tabs>
        <w:spacing w:before="80" w:after="80"/>
        <w:rPr>
          <w:rFonts w:ascii="Verdana" w:hAnsi="Verdana"/>
          <w:sz w:val="24"/>
          <w:szCs w:val="24"/>
        </w:rPr>
      </w:pPr>
      <w:r w:rsidRPr="0083414C">
        <w:rPr>
          <w:rFonts w:ascii="Verdana" w:hAnsi="Verdana"/>
          <w:sz w:val="24"/>
          <w:szCs w:val="24"/>
        </w:rPr>
        <w:t xml:space="preserve">Fueron formuladas 100 acciones con sus metas e indicadores, definiendo la hoja de ruta que la Supersubsidio trazó, para impulsar el logro de los objetivos estratégicos y cumplir con su misionalidad durante el año 2024.  </w:t>
      </w:r>
    </w:p>
    <w:p w14:paraId="63147D0F" w14:textId="77777777" w:rsidR="0083414C" w:rsidRPr="0083414C" w:rsidRDefault="0083414C" w:rsidP="0083414C">
      <w:pPr>
        <w:tabs>
          <w:tab w:val="left" w:pos="5345"/>
        </w:tabs>
        <w:spacing w:before="80" w:after="80"/>
        <w:rPr>
          <w:rFonts w:ascii="Verdana" w:hAnsi="Verdana"/>
          <w:sz w:val="24"/>
          <w:szCs w:val="24"/>
        </w:rPr>
      </w:pPr>
    </w:p>
    <w:p w14:paraId="240E9360" w14:textId="07B85DB4" w:rsidR="0083414C" w:rsidRPr="0083414C" w:rsidRDefault="0083414C" w:rsidP="0083414C">
      <w:pPr>
        <w:tabs>
          <w:tab w:val="left" w:pos="5345"/>
        </w:tabs>
        <w:spacing w:before="80" w:after="80"/>
        <w:rPr>
          <w:rFonts w:ascii="Verdana" w:hAnsi="Verdana"/>
          <w:sz w:val="24"/>
          <w:szCs w:val="24"/>
        </w:rPr>
      </w:pPr>
      <w:r w:rsidRPr="0083414C">
        <w:rPr>
          <w:rFonts w:ascii="Verdana" w:hAnsi="Verdana"/>
          <w:sz w:val="24"/>
          <w:szCs w:val="24"/>
        </w:rPr>
        <w:t>La Oficina Asesora de Planeación en su rol de </w:t>
      </w:r>
      <w:r w:rsidRPr="0083414C">
        <w:rPr>
          <w:rFonts w:ascii="Verdana" w:hAnsi="Verdana"/>
          <w:i/>
          <w:iCs/>
          <w:sz w:val="24"/>
          <w:szCs w:val="24"/>
        </w:rPr>
        <w:t>“</w:t>
      </w:r>
      <w:r w:rsidR="00FB7BDA">
        <w:rPr>
          <w:rFonts w:ascii="Verdana" w:hAnsi="Verdana"/>
          <w:i/>
          <w:iCs/>
          <w:sz w:val="24"/>
          <w:szCs w:val="24"/>
        </w:rPr>
        <w:t>segunda</w:t>
      </w:r>
      <w:r w:rsidRPr="0083414C">
        <w:rPr>
          <w:rFonts w:ascii="Verdana" w:hAnsi="Verdana"/>
          <w:i/>
          <w:iCs/>
          <w:sz w:val="24"/>
          <w:szCs w:val="24"/>
        </w:rPr>
        <w:t xml:space="preserve"> línea de defensa</w:t>
      </w:r>
      <w:proofErr w:type="gramStart"/>
      <w:r w:rsidRPr="0083414C">
        <w:rPr>
          <w:rFonts w:ascii="Verdana" w:hAnsi="Verdana"/>
          <w:i/>
          <w:iCs/>
          <w:sz w:val="24"/>
          <w:szCs w:val="24"/>
        </w:rPr>
        <w:t>”</w:t>
      </w:r>
      <w:r w:rsidRPr="0083414C">
        <w:rPr>
          <w:rFonts w:ascii="Verdana" w:hAnsi="Verdana"/>
          <w:sz w:val="24"/>
          <w:szCs w:val="24"/>
        </w:rPr>
        <w:t> ,</w:t>
      </w:r>
      <w:proofErr w:type="gramEnd"/>
      <w:r w:rsidRPr="0083414C">
        <w:rPr>
          <w:rFonts w:ascii="Verdana" w:hAnsi="Verdana"/>
          <w:sz w:val="24"/>
          <w:szCs w:val="24"/>
        </w:rPr>
        <w:t xml:space="preserve"> referente al cumplimiento de planes que fortalecen la gestión institucional de la entidad, en este primer semestre, implementó la herramienta </w:t>
      </w:r>
      <w:proofErr w:type="spellStart"/>
      <w:r w:rsidRPr="0083414C">
        <w:rPr>
          <w:rFonts w:ascii="Verdana" w:hAnsi="Verdana"/>
          <w:sz w:val="24"/>
          <w:szCs w:val="24"/>
        </w:rPr>
        <w:t>eflow</w:t>
      </w:r>
      <w:proofErr w:type="spellEnd"/>
      <w:r w:rsidRPr="0083414C">
        <w:rPr>
          <w:rFonts w:ascii="Verdana" w:hAnsi="Verdana"/>
          <w:sz w:val="24"/>
          <w:szCs w:val="24"/>
        </w:rPr>
        <w:t> </w:t>
      </w:r>
      <w:r w:rsidRPr="0083414C">
        <w:rPr>
          <w:rFonts w:ascii="Verdana" w:hAnsi="Verdana"/>
          <w:i/>
          <w:iCs/>
          <w:sz w:val="24"/>
          <w:szCs w:val="24"/>
        </w:rPr>
        <w:t>(BPM)</w:t>
      </w:r>
      <w:r w:rsidRPr="0083414C">
        <w:rPr>
          <w:rFonts w:ascii="Verdana" w:hAnsi="Verdana"/>
          <w:sz w:val="24"/>
          <w:szCs w:val="24"/>
        </w:rPr>
        <w:t> con el objeto de dinamizar y optimizar el reporte de avances del Plan de Acción Institucional 2024.</w:t>
      </w:r>
    </w:p>
    <w:p w14:paraId="5E388511" w14:textId="77777777" w:rsidR="0083414C" w:rsidRPr="0083414C" w:rsidRDefault="0083414C" w:rsidP="0083414C">
      <w:pPr>
        <w:tabs>
          <w:tab w:val="left" w:pos="5345"/>
        </w:tabs>
        <w:spacing w:before="80" w:after="80"/>
        <w:rPr>
          <w:rFonts w:ascii="Verdana" w:hAnsi="Verdana"/>
          <w:sz w:val="24"/>
          <w:szCs w:val="24"/>
        </w:rPr>
      </w:pPr>
    </w:p>
    <w:p w14:paraId="2C18433F" w14:textId="05370F83" w:rsidR="0083414C" w:rsidRPr="0083414C" w:rsidRDefault="0083414C" w:rsidP="0083414C">
      <w:pPr>
        <w:tabs>
          <w:tab w:val="left" w:pos="5345"/>
        </w:tabs>
        <w:spacing w:before="80" w:after="80"/>
        <w:rPr>
          <w:rFonts w:ascii="Verdana" w:hAnsi="Verdana"/>
          <w:sz w:val="24"/>
          <w:szCs w:val="24"/>
        </w:rPr>
      </w:pPr>
      <w:r w:rsidRPr="0083414C">
        <w:rPr>
          <w:rFonts w:ascii="Verdana" w:hAnsi="Verdana"/>
          <w:sz w:val="24"/>
          <w:szCs w:val="24"/>
        </w:rPr>
        <w:t>En el primer semestre, se cargaron las acciones en la herramienta, se realizó acompañamiento y capacitación a las áreas de la entidad para el reporte de avances y cargue de evidencias en la plataforma, lográndose notificar a la Oficina de Control Interno la ejecución para su seguimiento y evaluación.</w:t>
      </w:r>
      <w:r w:rsidR="00EB2072">
        <w:rPr>
          <w:rFonts w:ascii="Verdana" w:hAnsi="Verdana"/>
          <w:sz w:val="24"/>
          <w:szCs w:val="24"/>
        </w:rPr>
        <w:t xml:space="preserve"> </w:t>
      </w:r>
      <w:r w:rsidRPr="0083414C">
        <w:rPr>
          <w:rFonts w:ascii="Verdana" w:hAnsi="Verdana"/>
          <w:sz w:val="24"/>
          <w:szCs w:val="24"/>
        </w:rPr>
        <w:t>Sin duda alguna, esta implementación ha contribuido al fortalecimiento de la gestión de la Superintendencia, haciendo más eficaz el reporte de avances, creando un repositorio seguro de la información y dejando trazabilidad en las tareas por dependencia.</w:t>
      </w:r>
    </w:p>
    <w:p w14:paraId="39D8822E" w14:textId="77777777" w:rsidR="0083414C" w:rsidRPr="0083414C" w:rsidRDefault="0083414C" w:rsidP="0083414C">
      <w:pPr>
        <w:tabs>
          <w:tab w:val="left" w:pos="5345"/>
        </w:tabs>
        <w:spacing w:before="80" w:after="80"/>
        <w:rPr>
          <w:rFonts w:ascii="Verdana" w:hAnsi="Verdana"/>
          <w:sz w:val="24"/>
          <w:szCs w:val="24"/>
        </w:rPr>
      </w:pPr>
    </w:p>
    <w:p w14:paraId="420704B0" w14:textId="77777777" w:rsidR="0083414C" w:rsidRPr="0083414C" w:rsidRDefault="0083414C" w:rsidP="0083414C">
      <w:pPr>
        <w:tabs>
          <w:tab w:val="left" w:pos="5345"/>
        </w:tabs>
        <w:spacing w:before="80" w:after="80"/>
        <w:rPr>
          <w:rFonts w:ascii="Verdana" w:hAnsi="Verdana"/>
          <w:sz w:val="24"/>
          <w:szCs w:val="24"/>
        </w:rPr>
      </w:pPr>
      <w:r w:rsidRPr="0083414C">
        <w:rPr>
          <w:rFonts w:ascii="Verdana" w:hAnsi="Verdana"/>
          <w:sz w:val="24"/>
          <w:szCs w:val="24"/>
        </w:rPr>
        <w:t xml:space="preserve">La Supersubsidio cuenta con </w:t>
      </w:r>
      <w:r w:rsidRPr="0083414C">
        <w:rPr>
          <w:rFonts w:ascii="Verdana" w:hAnsi="Verdana"/>
          <w:b/>
          <w:sz w:val="24"/>
          <w:szCs w:val="24"/>
        </w:rPr>
        <w:t>21 procesos,</w:t>
      </w:r>
      <w:r w:rsidRPr="0083414C">
        <w:rPr>
          <w:rFonts w:ascii="Verdana" w:hAnsi="Verdana"/>
          <w:sz w:val="24"/>
          <w:szCs w:val="24"/>
        </w:rPr>
        <w:t xml:space="preserve"> de los cuales 4 son estratégicos, 6 son misionales, 10 son de apoyo a la gestión y 1 corresponde a Evaluación y Control. así: </w:t>
      </w:r>
    </w:p>
    <w:p w14:paraId="224BB5F2" w14:textId="77777777" w:rsidR="0083414C" w:rsidRPr="0083414C" w:rsidRDefault="0083414C" w:rsidP="0083414C">
      <w:pPr>
        <w:tabs>
          <w:tab w:val="left" w:pos="5345"/>
        </w:tabs>
        <w:spacing w:before="80" w:after="80"/>
        <w:rPr>
          <w:rFonts w:ascii="Verdana" w:hAnsi="Verdana"/>
          <w:sz w:val="24"/>
          <w:szCs w:val="24"/>
        </w:rPr>
      </w:pPr>
    </w:p>
    <w:p w14:paraId="4D8FCEDE" w14:textId="77777777" w:rsidR="0083414C" w:rsidRPr="0083414C" w:rsidRDefault="0083414C" w:rsidP="0083414C">
      <w:pPr>
        <w:tabs>
          <w:tab w:val="left" w:pos="5345"/>
        </w:tabs>
        <w:spacing w:before="80" w:after="80"/>
        <w:rPr>
          <w:rFonts w:ascii="Verdana" w:hAnsi="Verdana"/>
          <w:sz w:val="24"/>
          <w:szCs w:val="24"/>
        </w:rPr>
      </w:pPr>
      <w:r w:rsidRPr="0083414C">
        <w:rPr>
          <w:rFonts w:ascii="Verdana" w:hAnsi="Verdana"/>
          <w:noProof/>
          <w:sz w:val="24"/>
          <w:szCs w:val="24"/>
        </w:rPr>
        <w:lastRenderedPageBreak/>
        <w:drawing>
          <wp:inline distT="0" distB="0" distL="0" distR="0" wp14:anchorId="7F9E3BDA" wp14:editId="1C745C18">
            <wp:extent cx="5501005" cy="3688080"/>
            <wp:effectExtent l="0" t="0" r="4445" b="7620"/>
            <wp:docPr id="403063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3654" name=""/>
                    <pic:cNvPicPr/>
                  </pic:nvPicPr>
                  <pic:blipFill rotWithShape="1">
                    <a:blip r:embed="rId24"/>
                    <a:srcRect l="13170" t="22934" r="39986" b="27579"/>
                    <a:stretch/>
                  </pic:blipFill>
                  <pic:spPr bwMode="auto">
                    <a:xfrm>
                      <a:off x="0" y="0"/>
                      <a:ext cx="5594399" cy="3750695"/>
                    </a:xfrm>
                    <a:prstGeom prst="rect">
                      <a:avLst/>
                    </a:prstGeom>
                    <a:ln>
                      <a:noFill/>
                    </a:ln>
                    <a:extLst>
                      <a:ext uri="{53640926-AAD7-44D8-BBD7-CCE9431645EC}">
                        <a14:shadowObscured xmlns:a14="http://schemas.microsoft.com/office/drawing/2010/main"/>
                      </a:ext>
                    </a:extLst>
                  </pic:spPr>
                </pic:pic>
              </a:graphicData>
            </a:graphic>
          </wp:inline>
        </w:drawing>
      </w:r>
    </w:p>
    <w:p w14:paraId="20FFFF34" w14:textId="77777777" w:rsidR="0083414C" w:rsidRPr="0083414C" w:rsidRDefault="0083414C" w:rsidP="0083414C">
      <w:pPr>
        <w:tabs>
          <w:tab w:val="left" w:pos="5345"/>
        </w:tabs>
        <w:spacing w:before="80" w:after="80"/>
        <w:jc w:val="center"/>
        <w:rPr>
          <w:rFonts w:ascii="Verdana" w:hAnsi="Verdana"/>
          <w:sz w:val="14"/>
          <w:szCs w:val="14"/>
        </w:rPr>
      </w:pPr>
      <w:r w:rsidRPr="0083414C">
        <w:rPr>
          <w:rFonts w:ascii="Verdana" w:hAnsi="Verdana"/>
          <w:sz w:val="14"/>
          <w:szCs w:val="14"/>
        </w:rPr>
        <w:t>Imagen 1. Mapa de Procesos de la SSF</w:t>
      </w:r>
    </w:p>
    <w:p w14:paraId="1A49C3D3" w14:textId="77777777" w:rsidR="00DA3B3B" w:rsidRDefault="00DA3B3B" w:rsidP="00EB2072">
      <w:pPr>
        <w:tabs>
          <w:tab w:val="left" w:pos="5345"/>
        </w:tabs>
        <w:spacing w:before="80" w:after="80"/>
        <w:rPr>
          <w:rFonts w:ascii="Verdana" w:hAnsi="Verdana"/>
          <w:sz w:val="24"/>
          <w:szCs w:val="24"/>
        </w:rPr>
      </w:pPr>
    </w:p>
    <w:p w14:paraId="5237B00D" w14:textId="42CBAA1C" w:rsidR="00D92AD4" w:rsidRDefault="00D92AD4" w:rsidP="00EB2072">
      <w:pPr>
        <w:tabs>
          <w:tab w:val="left" w:pos="5345"/>
        </w:tabs>
        <w:spacing w:before="80" w:after="80"/>
        <w:rPr>
          <w:rFonts w:ascii="Verdana" w:hAnsi="Verdana"/>
          <w:sz w:val="24"/>
          <w:szCs w:val="24"/>
        </w:rPr>
      </w:pPr>
      <w:r>
        <w:rPr>
          <w:rFonts w:ascii="Verdana" w:hAnsi="Verdana"/>
          <w:sz w:val="24"/>
          <w:szCs w:val="24"/>
        </w:rPr>
        <w:t>Los objetivos del sector</w:t>
      </w:r>
      <w:r w:rsidR="00F04055">
        <w:rPr>
          <w:rFonts w:ascii="Verdana" w:hAnsi="Verdana"/>
          <w:sz w:val="24"/>
          <w:szCs w:val="24"/>
        </w:rPr>
        <w:t xml:space="preserve"> y estratégicos con</w:t>
      </w:r>
      <w:r>
        <w:rPr>
          <w:rFonts w:ascii="Verdana" w:hAnsi="Verdana"/>
          <w:sz w:val="24"/>
          <w:szCs w:val="24"/>
        </w:rPr>
        <w:t xml:space="preserve"> que se correlacionan </w:t>
      </w:r>
      <w:r w:rsidR="00F04055">
        <w:rPr>
          <w:rFonts w:ascii="Verdana" w:hAnsi="Verdana"/>
          <w:sz w:val="24"/>
          <w:szCs w:val="24"/>
        </w:rPr>
        <w:t xml:space="preserve">las acciones del </w:t>
      </w:r>
      <w:r>
        <w:rPr>
          <w:rFonts w:ascii="Verdana" w:hAnsi="Verdana"/>
          <w:sz w:val="24"/>
          <w:szCs w:val="24"/>
        </w:rPr>
        <w:t>PAI 2024 de la Supersubsidio son:</w:t>
      </w:r>
    </w:p>
    <w:p w14:paraId="29123AE8" w14:textId="77777777" w:rsidR="00F04055" w:rsidRDefault="00F04055" w:rsidP="00EB2072">
      <w:pPr>
        <w:tabs>
          <w:tab w:val="left" w:pos="5345"/>
        </w:tabs>
        <w:spacing w:before="80" w:after="80"/>
        <w:rPr>
          <w:rFonts w:ascii="Verdana" w:hAnsi="Verdana"/>
          <w:sz w:val="24"/>
          <w:szCs w:val="24"/>
        </w:rPr>
      </w:pPr>
    </w:p>
    <w:tbl>
      <w:tblPr>
        <w:tblW w:w="8863" w:type="dxa"/>
        <w:tblCellMar>
          <w:left w:w="70" w:type="dxa"/>
          <w:right w:w="70" w:type="dxa"/>
        </w:tblCellMar>
        <w:tblLook w:val="04A0" w:firstRow="1" w:lastRow="0" w:firstColumn="1" w:lastColumn="0" w:noHBand="0" w:noVBand="1"/>
      </w:tblPr>
      <w:tblGrid>
        <w:gridCol w:w="3054"/>
        <w:gridCol w:w="5809"/>
      </w:tblGrid>
      <w:tr w:rsidR="00F04055" w:rsidRPr="00F04055" w14:paraId="77CA9182" w14:textId="77777777" w:rsidTr="00F04055">
        <w:trPr>
          <w:trHeight w:val="181"/>
        </w:trPr>
        <w:tc>
          <w:tcPr>
            <w:tcW w:w="3054" w:type="dxa"/>
            <w:tcBorders>
              <w:top w:val="single" w:sz="4" w:space="0" w:color="auto"/>
              <w:left w:val="single" w:sz="4" w:space="0" w:color="auto"/>
              <w:bottom w:val="single" w:sz="4" w:space="0" w:color="auto"/>
              <w:right w:val="single" w:sz="4" w:space="0" w:color="auto"/>
            </w:tcBorders>
            <w:shd w:val="clear" w:color="000000" w:fill="CBD3DE"/>
            <w:vAlign w:val="center"/>
            <w:hideMark/>
          </w:tcPr>
          <w:p w14:paraId="697FB062" w14:textId="77777777" w:rsidR="00F04055" w:rsidRPr="00F04055" w:rsidRDefault="00F04055" w:rsidP="00F04055">
            <w:pPr>
              <w:autoSpaceDE/>
              <w:autoSpaceDN/>
              <w:adjustRightInd/>
              <w:jc w:val="center"/>
              <w:rPr>
                <w:rFonts w:ascii="Calibri Light" w:eastAsia="Times New Roman" w:hAnsi="Calibri Light" w:cs="Calibri Light"/>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055">
              <w:rPr>
                <w:rFonts w:ascii="Calibri Light" w:eastAsia="Times New Roman" w:hAnsi="Calibri Light" w:cs="Calibri Light"/>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SECTORIAL</w:t>
            </w:r>
          </w:p>
        </w:tc>
        <w:tc>
          <w:tcPr>
            <w:tcW w:w="5809" w:type="dxa"/>
            <w:tcBorders>
              <w:top w:val="single" w:sz="4" w:space="0" w:color="auto"/>
              <w:left w:val="nil"/>
              <w:bottom w:val="single" w:sz="4" w:space="0" w:color="auto"/>
              <w:right w:val="single" w:sz="4" w:space="0" w:color="auto"/>
            </w:tcBorders>
            <w:shd w:val="clear" w:color="000000" w:fill="CBD3DE"/>
            <w:vAlign w:val="center"/>
            <w:hideMark/>
          </w:tcPr>
          <w:p w14:paraId="629E8E6B" w14:textId="77777777" w:rsidR="00F04055" w:rsidRPr="00F04055" w:rsidRDefault="00F04055" w:rsidP="00F04055">
            <w:pPr>
              <w:autoSpaceDE/>
              <w:autoSpaceDN/>
              <w:adjustRightInd/>
              <w:jc w:val="center"/>
              <w:rPr>
                <w:rFonts w:ascii="Calibri Light" w:eastAsia="Times New Roman" w:hAnsi="Calibri Light" w:cs="Calibri Light"/>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055">
              <w:rPr>
                <w:rFonts w:ascii="Calibri Light" w:eastAsia="Times New Roman" w:hAnsi="Calibri Light" w:cs="Calibri Light"/>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ESTRATÉGICO</w:t>
            </w:r>
          </w:p>
        </w:tc>
      </w:tr>
      <w:tr w:rsidR="00F04055" w:rsidRPr="00F04055" w14:paraId="25205A25" w14:textId="77777777" w:rsidTr="00F04055">
        <w:trPr>
          <w:trHeight w:val="880"/>
        </w:trPr>
        <w:tc>
          <w:tcPr>
            <w:tcW w:w="3054" w:type="dxa"/>
            <w:vMerge w:val="restart"/>
            <w:tcBorders>
              <w:top w:val="nil"/>
              <w:left w:val="single" w:sz="4" w:space="0" w:color="auto"/>
              <w:bottom w:val="single" w:sz="4" w:space="0" w:color="000000"/>
              <w:right w:val="single" w:sz="4" w:space="0" w:color="auto"/>
            </w:tcBorders>
            <w:shd w:val="clear" w:color="auto" w:fill="auto"/>
            <w:vAlign w:val="center"/>
            <w:hideMark/>
          </w:tcPr>
          <w:p w14:paraId="313D24FC" w14:textId="77777777" w:rsidR="00F04055" w:rsidRPr="00F04055" w:rsidRDefault="00F04055" w:rsidP="00F04055">
            <w:pPr>
              <w:autoSpaceDE/>
              <w:autoSpaceDN/>
              <w:adjustRightInd/>
              <w:jc w:val="center"/>
              <w:rPr>
                <w:rFonts w:ascii="Calibri Light" w:eastAsia="Times New Roman" w:hAnsi="Calibri Light" w:cs="Calibri Light"/>
                <w:b/>
                <w:bCs/>
                <w:sz w:val="18"/>
                <w:szCs w:val="18"/>
                <w:lang w:eastAsia="es-CO"/>
              </w:rPr>
            </w:pPr>
            <w:r w:rsidRPr="00F04055">
              <w:rPr>
                <w:rFonts w:ascii="Calibri Light" w:eastAsia="Times New Roman" w:hAnsi="Calibri Light" w:cs="Calibri Light"/>
                <w:b/>
                <w:bCs/>
                <w:sz w:val="18"/>
                <w:szCs w:val="18"/>
                <w:lang w:eastAsia="es-CO"/>
              </w:rPr>
              <w:t>Fortalecer el sistema de protección social y seguridad social en materia de subsidio familiar.</w:t>
            </w:r>
          </w:p>
        </w:tc>
        <w:tc>
          <w:tcPr>
            <w:tcW w:w="5809" w:type="dxa"/>
            <w:tcBorders>
              <w:top w:val="nil"/>
              <w:left w:val="nil"/>
              <w:bottom w:val="single" w:sz="4" w:space="0" w:color="auto"/>
              <w:right w:val="single" w:sz="4" w:space="0" w:color="auto"/>
            </w:tcBorders>
            <w:shd w:val="clear" w:color="auto" w:fill="auto"/>
            <w:vAlign w:val="center"/>
            <w:hideMark/>
          </w:tcPr>
          <w:p w14:paraId="11C09BA9" w14:textId="77777777" w:rsidR="00F04055" w:rsidRPr="00F04055" w:rsidRDefault="00F04055" w:rsidP="00F04055">
            <w:pPr>
              <w:autoSpaceDE/>
              <w:autoSpaceDN/>
              <w:adjustRightInd/>
              <w:jc w:val="left"/>
              <w:rPr>
                <w:rFonts w:ascii="Calibri Light" w:eastAsia="Times New Roman" w:hAnsi="Calibri Light" w:cs="Calibri Light"/>
                <w:color w:val="auto"/>
                <w:sz w:val="18"/>
                <w:szCs w:val="18"/>
                <w:lang w:eastAsia="es-CO"/>
              </w:rPr>
            </w:pPr>
            <w:r w:rsidRPr="00F04055">
              <w:rPr>
                <w:rFonts w:ascii="Calibri Light" w:eastAsia="Times New Roman" w:hAnsi="Calibri Light" w:cs="Calibri Light"/>
                <w:color w:val="auto"/>
                <w:sz w:val="18"/>
                <w:szCs w:val="18"/>
                <w:lang w:eastAsia="es-CO"/>
              </w:rPr>
              <w:t>IVC - Fortalecer la inspección vigilancia y control del Sistema del Subsidio Familiar para promover mayor cobertura y calidad de los servicios sociales, con enfoque diferencial, territorial, de protección de la naturaleza y de los derechos humanos, como pilares fundamentales para contribuir al logro de la paz total</w:t>
            </w:r>
          </w:p>
        </w:tc>
      </w:tr>
      <w:tr w:rsidR="00F04055" w:rsidRPr="00F04055" w14:paraId="49AFFC83" w14:textId="77777777" w:rsidTr="00F04055">
        <w:trPr>
          <w:trHeight w:val="850"/>
        </w:trPr>
        <w:tc>
          <w:tcPr>
            <w:tcW w:w="3054" w:type="dxa"/>
            <w:vMerge/>
            <w:tcBorders>
              <w:top w:val="nil"/>
              <w:left w:val="single" w:sz="4" w:space="0" w:color="auto"/>
              <w:bottom w:val="single" w:sz="4" w:space="0" w:color="000000"/>
              <w:right w:val="single" w:sz="4" w:space="0" w:color="auto"/>
            </w:tcBorders>
            <w:vAlign w:val="center"/>
            <w:hideMark/>
          </w:tcPr>
          <w:p w14:paraId="652EF64F" w14:textId="77777777" w:rsidR="00F04055" w:rsidRPr="00F04055" w:rsidRDefault="00F04055" w:rsidP="00F04055">
            <w:pPr>
              <w:autoSpaceDE/>
              <w:autoSpaceDN/>
              <w:adjustRightInd/>
              <w:jc w:val="left"/>
              <w:rPr>
                <w:rFonts w:ascii="Calibri Light" w:eastAsia="Times New Roman" w:hAnsi="Calibri Light" w:cs="Calibri Light"/>
                <w:sz w:val="18"/>
                <w:szCs w:val="18"/>
                <w:lang w:eastAsia="es-CO"/>
              </w:rPr>
            </w:pPr>
          </w:p>
        </w:tc>
        <w:tc>
          <w:tcPr>
            <w:tcW w:w="5809" w:type="dxa"/>
            <w:tcBorders>
              <w:top w:val="nil"/>
              <w:left w:val="nil"/>
              <w:bottom w:val="single" w:sz="4" w:space="0" w:color="auto"/>
              <w:right w:val="single" w:sz="4" w:space="0" w:color="auto"/>
            </w:tcBorders>
            <w:shd w:val="clear" w:color="auto" w:fill="auto"/>
            <w:vAlign w:val="center"/>
            <w:hideMark/>
          </w:tcPr>
          <w:p w14:paraId="55AC2FBB" w14:textId="77777777" w:rsidR="00F04055" w:rsidRPr="00F04055" w:rsidRDefault="00F04055" w:rsidP="00F04055">
            <w:pPr>
              <w:autoSpaceDE/>
              <w:autoSpaceDN/>
              <w:adjustRightInd/>
              <w:jc w:val="left"/>
              <w:rPr>
                <w:rFonts w:ascii="Calibri Light" w:eastAsia="Times New Roman" w:hAnsi="Calibri Light" w:cs="Calibri Light"/>
                <w:color w:val="auto"/>
                <w:sz w:val="18"/>
                <w:szCs w:val="18"/>
                <w:lang w:eastAsia="es-CO"/>
              </w:rPr>
            </w:pPr>
            <w:r w:rsidRPr="00F04055">
              <w:rPr>
                <w:rFonts w:ascii="Calibri Light" w:eastAsia="Times New Roman" w:hAnsi="Calibri Light" w:cs="Calibri Light"/>
                <w:color w:val="auto"/>
                <w:sz w:val="18"/>
                <w:szCs w:val="18"/>
                <w:lang w:eastAsia="es-CO"/>
              </w:rPr>
              <w:t>Social - Promover la universalización de los beneficios del sistema de Subsidio familiar, mediante el fomento de acciones solidarias y participativas, incluso de ajuste normativo, así como de gestión de recursos que faciliten el acceso y amplíe el impacto</w:t>
            </w:r>
          </w:p>
        </w:tc>
      </w:tr>
      <w:tr w:rsidR="00F04055" w:rsidRPr="00F04055" w14:paraId="4A3A63E7" w14:textId="77777777" w:rsidTr="00F04055">
        <w:trPr>
          <w:trHeight w:val="758"/>
        </w:trPr>
        <w:tc>
          <w:tcPr>
            <w:tcW w:w="3054" w:type="dxa"/>
            <w:vMerge w:val="restart"/>
            <w:tcBorders>
              <w:top w:val="nil"/>
              <w:left w:val="single" w:sz="4" w:space="0" w:color="auto"/>
              <w:bottom w:val="single" w:sz="4" w:space="0" w:color="000000"/>
              <w:right w:val="single" w:sz="4" w:space="0" w:color="auto"/>
            </w:tcBorders>
            <w:shd w:val="clear" w:color="auto" w:fill="auto"/>
            <w:vAlign w:val="center"/>
            <w:hideMark/>
          </w:tcPr>
          <w:p w14:paraId="1C041249" w14:textId="77777777" w:rsidR="00F04055" w:rsidRPr="00A30FD4" w:rsidRDefault="00F04055" w:rsidP="00F04055">
            <w:pPr>
              <w:autoSpaceDE/>
              <w:autoSpaceDN/>
              <w:adjustRightInd/>
              <w:jc w:val="center"/>
              <w:rPr>
                <w:rFonts w:ascii="Calibri Light" w:eastAsia="Times New Roman" w:hAnsi="Calibri Light" w:cs="Calibri Light"/>
                <w:b/>
                <w:bCs/>
                <w:sz w:val="18"/>
                <w:szCs w:val="18"/>
                <w:lang w:eastAsia="es-CO"/>
              </w:rPr>
            </w:pPr>
            <w:r w:rsidRPr="00F04055">
              <w:rPr>
                <w:rFonts w:ascii="Calibri Light" w:eastAsia="Times New Roman" w:hAnsi="Calibri Light" w:cs="Calibri Light"/>
                <w:b/>
                <w:bCs/>
                <w:sz w:val="18"/>
                <w:szCs w:val="18"/>
                <w:lang w:eastAsia="es-CO"/>
              </w:rPr>
              <w:t>Garantizar los derechos fundamentales del trabajo y fortalecer el dialogo social.</w:t>
            </w:r>
          </w:p>
          <w:p w14:paraId="678DB23B" w14:textId="77777777" w:rsidR="00F04055" w:rsidRPr="00A30FD4" w:rsidRDefault="00F04055" w:rsidP="00F04055">
            <w:pPr>
              <w:rPr>
                <w:rFonts w:ascii="Calibri Light" w:eastAsia="Times New Roman" w:hAnsi="Calibri Light" w:cs="Calibri Light"/>
                <w:b/>
                <w:bCs/>
                <w:sz w:val="18"/>
                <w:szCs w:val="18"/>
                <w:lang w:eastAsia="es-CO"/>
              </w:rPr>
            </w:pPr>
          </w:p>
          <w:p w14:paraId="68026363" w14:textId="77777777" w:rsidR="00F04055" w:rsidRPr="00A30FD4" w:rsidRDefault="00F04055" w:rsidP="00F04055">
            <w:pPr>
              <w:rPr>
                <w:rFonts w:ascii="Calibri Light" w:eastAsia="Times New Roman" w:hAnsi="Calibri Light" w:cs="Calibri Light"/>
                <w:b/>
                <w:bCs/>
                <w:sz w:val="18"/>
                <w:szCs w:val="18"/>
                <w:lang w:eastAsia="es-CO"/>
              </w:rPr>
            </w:pPr>
          </w:p>
          <w:p w14:paraId="5B6CF006" w14:textId="77777777" w:rsidR="00F04055" w:rsidRPr="00A30FD4" w:rsidRDefault="00F04055" w:rsidP="00F04055">
            <w:pPr>
              <w:rPr>
                <w:rFonts w:ascii="Calibri Light" w:eastAsia="Times New Roman" w:hAnsi="Calibri Light" w:cs="Calibri Light"/>
                <w:b/>
                <w:bCs/>
                <w:sz w:val="18"/>
                <w:szCs w:val="18"/>
                <w:lang w:eastAsia="es-CO"/>
              </w:rPr>
            </w:pPr>
          </w:p>
          <w:p w14:paraId="3F058455" w14:textId="77777777" w:rsidR="00F04055" w:rsidRPr="00A30FD4" w:rsidRDefault="00F04055" w:rsidP="00F04055">
            <w:pPr>
              <w:rPr>
                <w:rFonts w:ascii="Calibri Light" w:eastAsia="Times New Roman" w:hAnsi="Calibri Light" w:cs="Calibri Light"/>
                <w:b/>
                <w:bCs/>
                <w:sz w:val="18"/>
                <w:szCs w:val="18"/>
                <w:lang w:eastAsia="es-CO"/>
              </w:rPr>
            </w:pPr>
          </w:p>
          <w:p w14:paraId="7F7716C9" w14:textId="77777777" w:rsidR="00F04055" w:rsidRPr="00F04055" w:rsidRDefault="00F04055" w:rsidP="00F04055">
            <w:pPr>
              <w:rPr>
                <w:rFonts w:ascii="Calibri Light" w:eastAsia="Times New Roman" w:hAnsi="Calibri Light" w:cs="Calibri Light"/>
                <w:b/>
                <w:bCs/>
                <w:sz w:val="18"/>
                <w:szCs w:val="18"/>
                <w:lang w:eastAsia="es-CO"/>
              </w:rPr>
            </w:pPr>
          </w:p>
        </w:tc>
        <w:tc>
          <w:tcPr>
            <w:tcW w:w="5809" w:type="dxa"/>
            <w:tcBorders>
              <w:top w:val="nil"/>
              <w:left w:val="nil"/>
              <w:bottom w:val="single" w:sz="4" w:space="0" w:color="auto"/>
              <w:right w:val="single" w:sz="4" w:space="0" w:color="auto"/>
            </w:tcBorders>
            <w:shd w:val="clear" w:color="auto" w:fill="auto"/>
            <w:vAlign w:val="center"/>
            <w:hideMark/>
          </w:tcPr>
          <w:p w14:paraId="16B21E20" w14:textId="77777777" w:rsidR="00F04055" w:rsidRPr="00F04055" w:rsidRDefault="00F04055" w:rsidP="00F04055">
            <w:pPr>
              <w:autoSpaceDE/>
              <w:autoSpaceDN/>
              <w:adjustRightInd/>
              <w:jc w:val="left"/>
              <w:rPr>
                <w:rFonts w:ascii="Calibri Light" w:eastAsia="Times New Roman" w:hAnsi="Calibri Light" w:cs="Calibri Light"/>
                <w:color w:val="auto"/>
                <w:sz w:val="18"/>
                <w:szCs w:val="18"/>
                <w:lang w:eastAsia="es-CO"/>
              </w:rPr>
            </w:pPr>
            <w:r w:rsidRPr="00F04055">
              <w:rPr>
                <w:rFonts w:ascii="Calibri Light" w:eastAsia="Times New Roman" w:hAnsi="Calibri Light" w:cs="Calibri Light"/>
                <w:color w:val="auto"/>
                <w:sz w:val="18"/>
                <w:szCs w:val="18"/>
                <w:lang w:eastAsia="es-CO"/>
              </w:rPr>
              <w:t>Tecnológico - Establecer un gobierno de datos que permita ejercer las actividades de Inspección, Vigilancia y Control, mediante la actualización de los procesos internos, garantizando la modernización, fortalecimiento, uso y apropiación de los sistemas de información</w:t>
            </w:r>
          </w:p>
        </w:tc>
      </w:tr>
      <w:tr w:rsidR="00F04055" w:rsidRPr="00F04055" w14:paraId="3FF681DD" w14:textId="77777777" w:rsidTr="00F04055">
        <w:trPr>
          <w:trHeight w:val="1034"/>
        </w:trPr>
        <w:tc>
          <w:tcPr>
            <w:tcW w:w="3054" w:type="dxa"/>
            <w:vMerge/>
            <w:tcBorders>
              <w:top w:val="nil"/>
              <w:left w:val="single" w:sz="4" w:space="0" w:color="auto"/>
              <w:bottom w:val="single" w:sz="4" w:space="0" w:color="000000"/>
              <w:right w:val="single" w:sz="4" w:space="0" w:color="auto"/>
            </w:tcBorders>
            <w:vAlign w:val="center"/>
            <w:hideMark/>
          </w:tcPr>
          <w:p w14:paraId="3D176A30" w14:textId="77777777" w:rsidR="00F04055" w:rsidRPr="00F04055" w:rsidRDefault="00F04055" w:rsidP="00F04055">
            <w:pPr>
              <w:autoSpaceDE/>
              <w:autoSpaceDN/>
              <w:adjustRightInd/>
              <w:jc w:val="left"/>
              <w:rPr>
                <w:rFonts w:ascii="Calibri Light" w:eastAsia="Times New Roman" w:hAnsi="Calibri Light" w:cs="Calibri Light"/>
                <w:sz w:val="18"/>
                <w:szCs w:val="18"/>
                <w:lang w:eastAsia="es-CO"/>
              </w:rPr>
            </w:pPr>
          </w:p>
        </w:tc>
        <w:tc>
          <w:tcPr>
            <w:tcW w:w="5809" w:type="dxa"/>
            <w:tcBorders>
              <w:top w:val="nil"/>
              <w:left w:val="nil"/>
              <w:bottom w:val="single" w:sz="4" w:space="0" w:color="auto"/>
              <w:right w:val="single" w:sz="4" w:space="0" w:color="auto"/>
            </w:tcBorders>
            <w:shd w:val="clear" w:color="auto" w:fill="auto"/>
            <w:vAlign w:val="center"/>
            <w:hideMark/>
          </w:tcPr>
          <w:p w14:paraId="4651820A" w14:textId="77777777" w:rsidR="00F04055" w:rsidRPr="00F04055" w:rsidRDefault="00F04055" w:rsidP="00F04055">
            <w:pPr>
              <w:autoSpaceDE/>
              <w:autoSpaceDN/>
              <w:adjustRightInd/>
              <w:jc w:val="left"/>
              <w:rPr>
                <w:rFonts w:ascii="Calibri Light" w:eastAsia="Times New Roman" w:hAnsi="Calibri Light" w:cs="Calibri Light"/>
                <w:color w:val="auto"/>
                <w:sz w:val="18"/>
                <w:szCs w:val="18"/>
                <w:lang w:eastAsia="es-CO"/>
              </w:rPr>
            </w:pPr>
            <w:r w:rsidRPr="00F04055">
              <w:rPr>
                <w:rFonts w:ascii="Calibri Light" w:eastAsia="Times New Roman" w:hAnsi="Calibri Light" w:cs="Calibri Light"/>
                <w:color w:val="auto"/>
                <w:sz w:val="18"/>
                <w:szCs w:val="18"/>
                <w:lang w:eastAsia="es-CO"/>
              </w:rPr>
              <w:t>Estratégico - Modernizar los procesos de la Entidad, por medio de la implementación de tecnologías de la información, que permitan el desarrollo de la gestión del conocimiento y la innovación, fortaleciendo el talento humano para que el Sistema del Subsidio Familiar cumpla con los estándares de calidad establecidos, para lograr un impacto social en los hogares colombianos. </w:t>
            </w:r>
          </w:p>
        </w:tc>
      </w:tr>
    </w:tbl>
    <w:p w14:paraId="3DB021C4" w14:textId="77777777" w:rsidR="00D92AD4" w:rsidRDefault="00D92AD4" w:rsidP="00EB2072">
      <w:pPr>
        <w:tabs>
          <w:tab w:val="left" w:pos="5345"/>
        </w:tabs>
        <w:spacing w:before="80" w:after="80"/>
        <w:rPr>
          <w:rFonts w:ascii="Verdana" w:hAnsi="Verdana"/>
          <w:sz w:val="24"/>
          <w:szCs w:val="24"/>
        </w:rPr>
      </w:pPr>
    </w:p>
    <w:p w14:paraId="46A18184" w14:textId="1D180623" w:rsidR="0083414C" w:rsidRDefault="00EB2072" w:rsidP="00EB2072">
      <w:pPr>
        <w:tabs>
          <w:tab w:val="left" w:pos="5345"/>
        </w:tabs>
        <w:spacing w:before="80" w:after="80"/>
        <w:rPr>
          <w:rFonts w:ascii="Verdana" w:hAnsi="Verdana"/>
          <w:sz w:val="24"/>
          <w:szCs w:val="24"/>
        </w:rPr>
      </w:pPr>
      <w:r>
        <w:rPr>
          <w:rFonts w:ascii="Verdana" w:hAnsi="Verdana"/>
          <w:sz w:val="24"/>
          <w:szCs w:val="24"/>
        </w:rPr>
        <w:t>El avance</w:t>
      </w:r>
      <w:r w:rsidR="0083414C" w:rsidRPr="0083414C">
        <w:rPr>
          <w:rFonts w:ascii="Verdana" w:hAnsi="Verdana"/>
          <w:sz w:val="24"/>
          <w:szCs w:val="24"/>
        </w:rPr>
        <w:t xml:space="preserve"> </w:t>
      </w:r>
      <w:r>
        <w:rPr>
          <w:rFonts w:ascii="Verdana" w:hAnsi="Verdana"/>
          <w:sz w:val="24"/>
          <w:szCs w:val="24"/>
        </w:rPr>
        <w:t>a la</w:t>
      </w:r>
      <w:r w:rsidR="0083414C" w:rsidRPr="0083414C">
        <w:rPr>
          <w:rFonts w:ascii="Verdana" w:hAnsi="Verdana"/>
          <w:sz w:val="24"/>
          <w:szCs w:val="24"/>
        </w:rPr>
        <w:t xml:space="preserve"> fecha de corte</w:t>
      </w:r>
      <w:r>
        <w:rPr>
          <w:rFonts w:ascii="Verdana" w:hAnsi="Verdana"/>
          <w:sz w:val="24"/>
          <w:szCs w:val="24"/>
        </w:rPr>
        <w:t>,</w:t>
      </w:r>
      <w:r w:rsidR="0083414C" w:rsidRPr="0083414C">
        <w:rPr>
          <w:rFonts w:ascii="Verdana" w:hAnsi="Verdana"/>
          <w:sz w:val="24"/>
          <w:szCs w:val="24"/>
        </w:rPr>
        <w:t xml:space="preserve"> 30 de junio de 2024, </w:t>
      </w:r>
      <w:r>
        <w:rPr>
          <w:rFonts w:ascii="Verdana" w:hAnsi="Verdana"/>
          <w:sz w:val="24"/>
          <w:szCs w:val="24"/>
        </w:rPr>
        <w:t>es el siguiente</w:t>
      </w:r>
      <w:r w:rsidR="0083414C" w:rsidRPr="0083414C">
        <w:rPr>
          <w:rFonts w:ascii="Verdana" w:hAnsi="Verdana"/>
          <w:sz w:val="24"/>
          <w:szCs w:val="24"/>
        </w:rPr>
        <w:t>:</w:t>
      </w:r>
    </w:p>
    <w:p w14:paraId="7CA18946" w14:textId="3F117D56" w:rsidR="00EB2072" w:rsidRDefault="00EB2072" w:rsidP="00EB2072">
      <w:pPr>
        <w:tabs>
          <w:tab w:val="left" w:pos="5345"/>
        </w:tabs>
        <w:spacing w:before="80" w:after="80"/>
        <w:rPr>
          <w:rFonts w:ascii="Verdana" w:hAnsi="Verdana"/>
          <w:noProof/>
          <w:sz w:val="24"/>
          <w:szCs w:val="24"/>
        </w:rPr>
      </w:pPr>
    </w:p>
    <w:p w14:paraId="74C11937" w14:textId="27D5749E" w:rsidR="00D92AD4" w:rsidRDefault="00D92AD4" w:rsidP="00EB2072">
      <w:pPr>
        <w:tabs>
          <w:tab w:val="left" w:pos="5345"/>
        </w:tabs>
        <w:spacing w:before="80" w:after="80"/>
        <w:rPr>
          <w:rFonts w:ascii="Verdana" w:hAnsi="Verdana"/>
          <w:sz w:val="24"/>
          <w:szCs w:val="24"/>
        </w:rPr>
      </w:pPr>
      <w:r>
        <w:rPr>
          <w:noProof/>
        </w:rPr>
        <w:drawing>
          <wp:inline distT="0" distB="0" distL="0" distR="0" wp14:anchorId="42E79476" wp14:editId="3BDBD763">
            <wp:extent cx="5612130" cy="5125085"/>
            <wp:effectExtent l="0" t="0" r="7620" b="18415"/>
            <wp:docPr id="279741244" name="Gráfico 1">
              <a:extLst xmlns:a="http://schemas.openxmlformats.org/drawingml/2006/main">
                <a:ext uri="{FF2B5EF4-FFF2-40B4-BE49-F238E27FC236}">
                  <a16:creationId xmlns:a16="http://schemas.microsoft.com/office/drawing/2014/main" id="{FCF9CAF0-2D9A-58CC-54C8-9DC6F7C85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7DFCAE" w14:textId="6B6A525E" w:rsidR="00EB2072" w:rsidRDefault="00EB2072" w:rsidP="0083414C">
      <w:pPr>
        <w:tabs>
          <w:tab w:val="left" w:pos="5345"/>
        </w:tabs>
        <w:spacing w:before="80" w:after="80"/>
        <w:rPr>
          <w:rFonts w:ascii="Verdana" w:hAnsi="Verdana"/>
          <w:sz w:val="24"/>
          <w:szCs w:val="24"/>
        </w:rPr>
      </w:pPr>
    </w:p>
    <w:p w14:paraId="7893BFA8" w14:textId="69FD7C0F" w:rsidR="00EB2072" w:rsidRDefault="00EB2072" w:rsidP="0083414C">
      <w:pPr>
        <w:tabs>
          <w:tab w:val="left" w:pos="5345"/>
        </w:tabs>
        <w:spacing w:before="80" w:after="80"/>
        <w:rPr>
          <w:rFonts w:ascii="Verdana" w:hAnsi="Verdana"/>
          <w:sz w:val="24"/>
          <w:szCs w:val="24"/>
        </w:rPr>
      </w:pPr>
      <w:r w:rsidRPr="00C105BD">
        <w:rPr>
          <w:rFonts w:ascii="Verdana" w:hAnsi="Verdana"/>
          <w:sz w:val="24"/>
          <w:szCs w:val="24"/>
          <w:u w:val="single"/>
        </w:rPr>
        <w:t>Observaciones y recomendaciones</w:t>
      </w:r>
      <w:r w:rsidRPr="00C105BD">
        <w:rPr>
          <w:rFonts w:ascii="Verdana" w:hAnsi="Verdana"/>
          <w:sz w:val="24"/>
          <w:szCs w:val="24"/>
        </w:rPr>
        <w:t>:</w:t>
      </w:r>
    </w:p>
    <w:p w14:paraId="406BA516" w14:textId="77777777" w:rsidR="00EB2072" w:rsidRDefault="00EB2072" w:rsidP="0083414C">
      <w:pPr>
        <w:tabs>
          <w:tab w:val="left" w:pos="5345"/>
        </w:tabs>
        <w:spacing w:before="80" w:after="80"/>
        <w:rPr>
          <w:rFonts w:ascii="Verdana" w:hAnsi="Verdana"/>
          <w:sz w:val="24"/>
          <w:szCs w:val="24"/>
        </w:rPr>
      </w:pPr>
    </w:p>
    <w:p w14:paraId="1E384AE2" w14:textId="0AE5FF7D" w:rsidR="00EB2072" w:rsidRPr="00826C2D" w:rsidRDefault="00EB2072"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Si bien la mayoría de las actividades se encuentran en término de ejecución, se recomienda </w:t>
      </w:r>
      <w:r>
        <w:rPr>
          <w:rFonts w:ascii="Verdana" w:hAnsi="Verdana"/>
          <w:sz w:val="24"/>
          <w:szCs w:val="24"/>
        </w:rPr>
        <w:t xml:space="preserve">para el II semestre de 2024, </w:t>
      </w:r>
      <w:r w:rsidRPr="00826C2D">
        <w:rPr>
          <w:rFonts w:ascii="Verdana" w:hAnsi="Verdana"/>
          <w:sz w:val="24"/>
          <w:szCs w:val="24"/>
        </w:rPr>
        <w:t>agilizar l</w:t>
      </w:r>
      <w:r w:rsidR="00C368ED">
        <w:rPr>
          <w:rFonts w:ascii="Verdana" w:hAnsi="Verdana"/>
          <w:sz w:val="24"/>
          <w:szCs w:val="24"/>
        </w:rPr>
        <w:t>a gestión</w:t>
      </w:r>
      <w:r w:rsidRPr="00826C2D">
        <w:rPr>
          <w:rFonts w:ascii="Verdana" w:hAnsi="Verdana"/>
          <w:sz w:val="24"/>
          <w:szCs w:val="24"/>
        </w:rPr>
        <w:t xml:space="preserve"> de actividades, para evitar congestión y retrasos al finalizar la vigencia.</w:t>
      </w:r>
    </w:p>
    <w:p w14:paraId="709D7C57" w14:textId="09F80994" w:rsidR="00EB2072" w:rsidRDefault="00EB2072"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Se recomienda acatar las observaciones efectuadas por la Oficina de Control Interno y que son plasmadas en los </w:t>
      </w:r>
      <w:r w:rsidR="00C368ED">
        <w:rPr>
          <w:rFonts w:ascii="Verdana" w:hAnsi="Verdana"/>
          <w:sz w:val="24"/>
          <w:szCs w:val="24"/>
        </w:rPr>
        <w:t>i</w:t>
      </w:r>
      <w:r w:rsidRPr="00826C2D">
        <w:rPr>
          <w:rFonts w:ascii="Verdana" w:hAnsi="Verdana"/>
          <w:sz w:val="24"/>
          <w:szCs w:val="24"/>
        </w:rPr>
        <w:t xml:space="preserve">nformes </w:t>
      </w:r>
      <w:r w:rsidR="00C368ED">
        <w:rPr>
          <w:rFonts w:ascii="Verdana" w:hAnsi="Verdana"/>
          <w:sz w:val="24"/>
          <w:szCs w:val="24"/>
        </w:rPr>
        <w:t>trimestrales, con relación a cada proceso, recordemos que es la OCI la encargada de realizar el seguimiento, control y evaluación del PAI</w:t>
      </w:r>
      <w:r w:rsidRPr="00826C2D">
        <w:rPr>
          <w:rFonts w:ascii="Verdana" w:hAnsi="Verdana"/>
          <w:sz w:val="24"/>
          <w:szCs w:val="24"/>
        </w:rPr>
        <w:t>.</w:t>
      </w:r>
    </w:p>
    <w:p w14:paraId="2225BFA0" w14:textId="02CEF30A" w:rsidR="00FF2AF0" w:rsidRDefault="00FF2AF0" w:rsidP="0035645F">
      <w:pPr>
        <w:pStyle w:val="Prrafodelista"/>
        <w:numPr>
          <w:ilvl w:val="0"/>
          <w:numId w:val="2"/>
        </w:numPr>
        <w:autoSpaceDE/>
        <w:autoSpaceDN/>
        <w:adjustRightInd/>
        <w:spacing w:after="200" w:line="276" w:lineRule="auto"/>
        <w:rPr>
          <w:rFonts w:ascii="Verdana" w:hAnsi="Verdana"/>
          <w:sz w:val="24"/>
          <w:szCs w:val="24"/>
        </w:rPr>
      </w:pPr>
      <w:r>
        <w:rPr>
          <w:rFonts w:ascii="Verdana" w:hAnsi="Verdana"/>
          <w:sz w:val="24"/>
          <w:szCs w:val="24"/>
        </w:rPr>
        <w:lastRenderedPageBreak/>
        <w:t>La Oficina Asesora de Planeación, viene adelantando acompañamiento en mesas de trabajo a las diferentes áreas de la entidad, cuyo objetivo primordial es optimizar la formulación de indicadores, en aquellos casos donde no se refleja eficacia, calidad o resultado de la gestión. Los ajustes respectivos deberán ser aprobados por el líder del proceso utilizando para el efecto la herramienta E-Flow.</w:t>
      </w:r>
    </w:p>
    <w:p w14:paraId="3397E908" w14:textId="06276A68" w:rsidR="00571F2D" w:rsidRDefault="005A6A0E" w:rsidP="0035645F">
      <w:pPr>
        <w:pStyle w:val="Prrafodelista"/>
        <w:numPr>
          <w:ilvl w:val="0"/>
          <w:numId w:val="2"/>
        </w:numPr>
        <w:autoSpaceDE/>
        <w:autoSpaceDN/>
        <w:adjustRightInd/>
        <w:spacing w:after="200" w:line="276" w:lineRule="auto"/>
        <w:rPr>
          <w:rFonts w:ascii="Verdana" w:hAnsi="Verdana"/>
          <w:sz w:val="24"/>
          <w:szCs w:val="24"/>
        </w:rPr>
      </w:pPr>
      <w:r>
        <w:rPr>
          <w:rFonts w:ascii="Verdana" w:hAnsi="Verdana"/>
          <w:sz w:val="24"/>
          <w:szCs w:val="24"/>
        </w:rPr>
        <w:t xml:space="preserve">La ponderación del avance en la ejecución </w:t>
      </w:r>
      <w:r w:rsidR="00CA6B6A">
        <w:rPr>
          <w:rFonts w:ascii="Verdana" w:hAnsi="Verdana"/>
          <w:sz w:val="24"/>
          <w:szCs w:val="24"/>
        </w:rPr>
        <w:t xml:space="preserve">general </w:t>
      </w:r>
      <w:r>
        <w:rPr>
          <w:rFonts w:ascii="Verdana" w:hAnsi="Verdana"/>
          <w:sz w:val="24"/>
          <w:szCs w:val="24"/>
        </w:rPr>
        <w:t xml:space="preserve">de acciones del I </w:t>
      </w:r>
      <w:r w:rsidR="005F3C54">
        <w:rPr>
          <w:rFonts w:ascii="Verdana" w:hAnsi="Verdana"/>
          <w:sz w:val="24"/>
          <w:szCs w:val="24"/>
        </w:rPr>
        <w:t>Semestre</w:t>
      </w:r>
      <w:r>
        <w:rPr>
          <w:rFonts w:ascii="Verdana" w:hAnsi="Verdana"/>
          <w:sz w:val="24"/>
          <w:szCs w:val="24"/>
        </w:rPr>
        <w:t xml:space="preserve"> corresponde al </w:t>
      </w:r>
      <w:r>
        <w:rPr>
          <w:rFonts w:ascii="Verdana" w:hAnsi="Verdana"/>
          <w:b/>
          <w:bCs/>
          <w:sz w:val="24"/>
          <w:szCs w:val="24"/>
        </w:rPr>
        <w:t xml:space="preserve">49%, </w:t>
      </w:r>
      <w:r>
        <w:rPr>
          <w:rFonts w:ascii="Verdana" w:hAnsi="Verdana"/>
          <w:sz w:val="24"/>
          <w:szCs w:val="24"/>
        </w:rPr>
        <w:t xml:space="preserve">no </w:t>
      </w:r>
      <w:r w:rsidR="003819E2">
        <w:rPr>
          <w:rFonts w:ascii="Verdana" w:hAnsi="Verdana"/>
          <w:sz w:val="24"/>
          <w:szCs w:val="24"/>
        </w:rPr>
        <w:t>obstante,</w:t>
      </w:r>
      <w:r w:rsidR="00A411B1">
        <w:rPr>
          <w:rFonts w:ascii="Verdana" w:hAnsi="Verdana"/>
          <w:sz w:val="24"/>
          <w:szCs w:val="24"/>
        </w:rPr>
        <w:t xml:space="preserve"> </w:t>
      </w:r>
      <w:r>
        <w:rPr>
          <w:rFonts w:ascii="Verdana" w:hAnsi="Verdana"/>
          <w:sz w:val="24"/>
          <w:szCs w:val="24"/>
        </w:rPr>
        <w:t xml:space="preserve">los siguientes procesos presentan rezagos en la ejecución: </w:t>
      </w:r>
      <w:r w:rsidR="003249AC">
        <w:rPr>
          <w:rFonts w:ascii="Verdana" w:hAnsi="Verdana"/>
          <w:sz w:val="24"/>
          <w:szCs w:val="24"/>
        </w:rPr>
        <w:t>E</w:t>
      </w:r>
      <w:r>
        <w:rPr>
          <w:rFonts w:ascii="Verdana" w:hAnsi="Verdana"/>
          <w:sz w:val="24"/>
          <w:szCs w:val="24"/>
        </w:rPr>
        <w:t>studios Especiales y Evaluación de Proyectos</w:t>
      </w:r>
      <w:r w:rsidR="00571F2D">
        <w:rPr>
          <w:rFonts w:ascii="Verdana" w:hAnsi="Verdana"/>
          <w:sz w:val="24"/>
          <w:szCs w:val="24"/>
        </w:rPr>
        <w:t xml:space="preserve"> (24%)</w:t>
      </w:r>
      <w:r>
        <w:rPr>
          <w:rFonts w:ascii="Verdana" w:hAnsi="Verdana"/>
          <w:sz w:val="24"/>
          <w:szCs w:val="24"/>
        </w:rPr>
        <w:t>,</w:t>
      </w:r>
      <w:r w:rsidR="00571F2D">
        <w:rPr>
          <w:rFonts w:ascii="Verdana" w:hAnsi="Verdana"/>
          <w:sz w:val="24"/>
          <w:szCs w:val="24"/>
        </w:rPr>
        <w:t xml:space="preserve"> Evaluación de Gestión de CCF (25%) e Interacción con el Ciudadano (36%).</w:t>
      </w:r>
    </w:p>
    <w:p w14:paraId="616A1934" w14:textId="17D5068E" w:rsidR="00EB2072" w:rsidRDefault="00571F2D" w:rsidP="0035645F">
      <w:pPr>
        <w:pStyle w:val="Prrafodelista"/>
        <w:numPr>
          <w:ilvl w:val="0"/>
          <w:numId w:val="2"/>
        </w:numPr>
        <w:autoSpaceDE/>
        <w:autoSpaceDN/>
        <w:adjustRightInd/>
        <w:spacing w:after="200" w:line="276" w:lineRule="auto"/>
        <w:rPr>
          <w:rFonts w:ascii="Verdana" w:hAnsi="Verdana"/>
          <w:sz w:val="24"/>
          <w:szCs w:val="24"/>
        </w:rPr>
      </w:pPr>
      <w:r>
        <w:rPr>
          <w:rFonts w:ascii="Verdana" w:hAnsi="Verdana"/>
          <w:sz w:val="24"/>
          <w:szCs w:val="24"/>
        </w:rPr>
        <w:t xml:space="preserve">El bajo porcentaje de reporte para el proceso de Evaluación y Control (33%) obedece a que los entregables (Informes de Evaluación) son </w:t>
      </w:r>
      <w:r w:rsidR="00A411B1">
        <w:rPr>
          <w:rFonts w:ascii="Verdana" w:hAnsi="Verdana"/>
          <w:sz w:val="24"/>
          <w:szCs w:val="24"/>
        </w:rPr>
        <w:t>elaborados</w:t>
      </w:r>
      <w:r>
        <w:rPr>
          <w:rFonts w:ascii="Verdana" w:hAnsi="Verdana"/>
          <w:sz w:val="24"/>
          <w:szCs w:val="24"/>
        </w:rPr>
        <w:t xml:space="preserve"> después del corte, </w:t>
      </w:r>
      <w:r w:rsidRPr="00DD4416">
        <w:rPr>
          <w:rFonts w:ascii="Verdana" w:hAnsi="Verdana"/>
          <w:b/>
          <w:bCs/>
          <w:sz w:val="24"/>
          <w:szCs w:val="24"/>
        </w:rPr>
        <w:t>no significa</w:t>
      </w:r>
      <w:r>
        <w:rPr>
          <w:rFonts w:ascii="Verdana" w:hAnsi="Verdana"/>
          <w:sz w:val="24"/>
          <w:szCs w:val="24"/>
        </w:rPr>
        <w:t xml:space="preserve"> rezago en la ejecución.</w:t>
      </w:r>
      <w:r w:rsidR="005A6A0E">
        <w:rPr>
          <w:rFonts w:ascii="Verdana" w:hAnsi="Verdana"/>
          <w:sz w:val="24"/>
          <w:szCs w:val="24"/>
        </w:rPr>
        <w:t xml:space="preserve">  </w:t>
      </w:r>
    </w:p>
    <w:p w14:paraId="7A7B1866" w14:textId="77777777" w:rsidR="00EC181C" w:rsidRPr="00EC181C" w:rsidRDefault="00EC181C" w:rsidP="00EC181C">
      <w:pPr>
        <w:pStyle w:val="Prrafodelista"/>
        <w:autoSpaceDE/>
        <w:autoSpaceDN/>
        <w:adjustRightInd/>
        <w:spacing w:after="200" w:line="276" w:lineRule="auto"/>
        <w:rPr>
          <w:rFonts w:ascii="Verdana" w:hAnsi="Verdana"/>
          <w:sz w:val="24"/>
          <w:szCs w:val="24"/>
        </w:rPr>
      </w:pPr>
    </w:p>
    <w:p w14:paraId="52C59E9C" w14:textId="2DFD94B4" w:rsidR="00460470" w:rsidRPr="00762D15" w:rsidRDefault="00EC181C" w:rsidP="009C402A">
      <w:pPr>
        <w:pStyle w:val="Ttulo1"/>
      </w:pPr>
      <w:bookmarkStart w:id="14" w:name="_Toc174302341"/>
      <w:r w:rsidRPr="00EC181C">
        <w:t xml:space="preserve">5.3 </w:t>
      </w:r>
      <w:r w:rsidR="00460470" w:rsidRPr="00762D15">
        <w:t>Plan Anticorrupción y de Atención al Ciudadano</w:t>
      </w:r>
      <w:r w:rsidR="000A65CF" w:rsidRPr="00762D15">
        <w:t xml:space="preserve"> (PAAC)</w:t>
      </w:r>
      <w:r w:rsidR="00460470" w:rsidRPr="00762D15">
        <w:t>:</w:t>
      </w:r>
      <w:bookmarkEnd w:id="14"/>
    </w:p>
    <w:p w14:paraId="0262A17D" w14:textId="77777777" w:rsidR="00460470" w:rsidRPr="00826C2D" w:rsidRDefault="00460470" w:rsidP="00460470">
      <w:pPr>
        <w:rPr>
          <w:rFonts w:ascii="Verdana" w:hAnsi="Verdana"/>
          <w:b/>
          <w:sz w:val="24"/>
          <w:szCs w:val="24"/>
        </w:rPr>
      </w:pPr>
    </w:p>
    <w:p w14:paraId="223855A9" w14:textId="77777777" w:rsidR="00CA6B6A" w:rsidRDefault="00CA6B6A" w:rsidP="00460470">
      <w:pPr>
        <w:rPr>
          <w:rFonts w:ascii="Verdana" w:hAnsi="Verdana"/>
          <w:sz w:val="24"/>
          <w:szCs w:val="24"/>
          <w:lang w:val="es-ES"/>
        </w:rPr>
      </w:pPr>
      <w:r>
        <w:rPr>
          <w:rFonts w:ascii="Verdana" w:hAnsi="Verdana"/>
          <w:sz w:val="24"/>
          <w:szCs w:val="24"/>
          <w:lang w:val="es-ES"/>
        </w:rPr>
        <w:t xml:space="preserve">Es responsabilidad de todas las áreas de la entidad, su formulación y consolidación se realiza con el acompañamiento de la Oficina Asesora de Planeación, el seguimiento, evaluación y control está a cargo de la Oficina de Control Interno. </w:t>
      </w:r>
    </w:p>
    <w:p w14:paraId="001A0271" w14:textId="77777777" w:rsidR="00CA6B6A" w:rsidRDefault="00CA6B6A" w:rsidP="00460470">
      <w:pPr>
        <w:rPr>
          <w:rFonts w:ascii="Verdana" w:hAnsi="Verdana"/>
          <w:sz w:val="24"/>
          <w:szCs w:val="24"/>
          <w:lang w:val="es-ES"/>
        </w:rPr>
      </w:pPr>
    </w:p>
    <w:p w14:paraId="1CD9F195" w14:textId="663AFD73" w:rsidR="00460470" w:rsidRPr="00826C2D" w:rsidRDefault="00EE35CC" w:rsidP="00460470">
      <w:pPr>
        <w:rPr>
          <w:rFonts w:ascii="Verdana" w:hAnsi="Verdana"/>
          <w:sz w:val="24"/>
          <w:szCs w:val="24"/>
        </w:rPr>
      </w:pPr>
      <w:r>
        <w:rPr>
          <w:rFonts w:ascii="Verdana" w:hAnsi="Verdana"/>
          <w:sz w:val="24"/>
          <w:szCs w:val="24"/>
        </w:rPr>
        <w:t>Se extrae del</w:t>
      </w:r>
      <w:r w:rsidRPr="00EE35CC">
        <w:rPr>
          <w:rFonts w:ascii="Verdana" w:hAnsi="Verdana"/>
          <w:sz w:val="24"/>
          <w:szCs w:val="24"/>
        </w:rPr>
        <w:t xml:space="preserve"> Decreto 1081 de 2015 </w:t>
      </w:r>
      <w:r w:rsidRPr="00EE35CC">
        <w:rPr>
          <w:rFonts w:ascii="Verdana" w:hAnsi="Verdana"/>
          <w:i/>
          <w:iCs/>
          <w:sz w:val="24"/>
          <w:szCs w:val="24"/>
        </w:rPr>
        <w:t>“Por medio del cual se expide el Decreto Reglamentario Único del Sector Presidencia de la República"</w:t>
      </w:r>
      <w:r>
        <w:rPr>
          <w:rFonts w:ascii="Verdana" w:hAnsi="Verdana"/>
          <w:sz w:val="24"/>
          <w:szCs w:val="24"/>
        </w:rPr>
        <w:t xml:space="preserve"> que su formulación está a cargo de todas la áreas y dependencias de la entidad, la consolidación y acompañamiento en la formulación la realiza la Oficina Asesora de Planeación y su seguimiento, control y evaluación está a cargo de la Oficina de Control Interno. </w:t>
      </w:r>
      <w:r w:rsidR="00460470" w:rsidRPr="00826C2D">
        <w:rPr>
          <w:rFonts w:ascii="Verdana" w:hAnsi="Verdana"/>
          <w:sz w:val="24"/>
          <w:szCs w:val="24"/>
        </w:rPr>
        <w:t xml:space="preserve">Su objetivo general, corresponde a disminuir los posibles riesgos de corrupción que se puedan presentar en la entidad y crear acciones que permitan el control y acercamiento por parte de la ciudadanía para una eficaz, eficiente y satisfactoria atención en torno a las funciones de la entidad. En su formulación intervienen todas las áreas de la Superintendencia del Subsidio Familiar con apoyo de la Oficina Asesora de Planeación. </w:t>
      </w:r>
    </w:p>
    <w:p w14:paraId="0AB9884B" w14:textId="77777777" w:rsidR="000A65CF" w:rsidRDefault="000A65CF" w:rsidP="00460470">
      <w:pPr>
        <w:rPr>
          <w:rFonts w:ascii="Verdana" w:hAnsi="Verdana"/>
          <w:sz w:val="24"/>
          <w:szCs w:val="24"/>
        </w:rPr>
      </w:pPr>
    </w:p>
    <w:p w14:paraId="7015AB4F" w14:textId="4C2698BB" w:rsidR="00460470" w:rsidRPr="00826C2D" w:rsidRDefault="00EE35CC" w:rsidP="00460470">
      <w:pPr>
        <w:rPr>
          <w:rFonts w:ascii="Verdana" w:hAnsi="Verdana"/>
          <w:sz w:val="24"/>
          <w:szCs w:val="24"/>
        </w:rPr>
      </w:pPr>
      <w:r>
        <w:rPr>
          <w:rFonts w:ascii="Verdana" w:hAnsi="Verdana"/>
          <w:sz w:val="24"/>
          <w:szCs w:val="24"/>
        </w:rPr>
        <w:t>L</w:t>
      </w:r>
      <w:r w:rsidR="00460470" w:rsidRPr="00826C2D">
        <w:rPr>
          <w:rFonts w:ascii="Verdana" w:hAnsi="Verdana"/>
          <w:sz w:val="24"/>
          <w:szCs w:val="24"/>
        </w:rPr>
        <w:t xml:space="preserve">a Oficina de Control Interno, publica en forma </w:t>
      </w:r>
      <w:r w:rsidR="00460470" w:rsidRPr="00DB3049">
        <w:rPr>
          <w:rFonts w:ascii="Verdana" w:hAnsi="Verdana"/>
          <w:b/>
          <w:bCs/>
          <w:sz w:val="24"/>
          <w:szCs w:val="24"/>
        </w:rPr>
        <w:t>cuatrimestral los resultados</w:t>
      </w:r>
      <w:r w:rsidR="00460470" w:rsidRPr="00826C2D">
        <w:rPr>
          <w:rFonts w:ascii="Verdana" w:hAnsi="Verdana"/>
          <w:sz w:val="24"/>
          <w:szCs w:val="24"/>
        </w:rPr>
        <w:t xml:space="preserve"> y avances de la gestión </w:t>
      </w:r>
      <w:r>
        <w:rPr>
          <w:rFonts w:ascii="Verdana" w:hAnsi="Verdana"/>
          <w:sz w:val="24"/>
          <w:szCs w:val="24"/>
        </w:rPr>
        <w:t>del PAAC</w:t>
      </w:r>
      <w:r w:rsidR="00460470" w:rsidRPr="00826C2D">
        <w:rPr>
          <w:rFonts w:ascii="Verdana" w:hAnsi="Verdana"/>
          <w:sz w:val="24"/>
          <w:szCs w:val="24"/>
        </w:rPr>
        <w:t>.</w:t>
      </w:r>
    </w:p>
    <w:p w14:paraId="0A59DFCD" w14:textId="77777777" w:rsidR="00460470" w:rsidRPr="00826C2D" w:rsidRDefault="00460470" w:rsidP="00460470">
      <w:pPr>
        <w:rPr>
          <w:rFonts w:ascii="Verdana" w:hAnsi="Verdana"/>
          <w:sz w:val="24"/>
          <w:szCs w:val="24"/>
        </w:rPr>
      </w:pPr>
    </w:p>
    <w:p w14:paraId="45222378" w14:textId="35A1E68F" w:rsidR="00FD54F0" w:rsidRDefault="00460470" w:rsidP="00FD54F0">
      <w:pPr>
        <w:rPr>
          <w:rFonts w:ascii="Verdana" w:hAnsi="Verdana"/>
          <w:sz w:val="24"/>
          <w:szCs w:val="24"/>
        </w:rPr>
      </w:pPr>
      <w:r w:rsidRPr="00826C2D">
        <w:rPr>
          <w:rFonts w:ascii="Verdana" w:hAnsi="Verdana"/>
          <w:sz w:val="24"/>
          <w:szCs w:val="24"/>
        </w:rPr>
        <w:lastRenderedPageBreak/>
        <w:t>El Plan Anticorrupción y de Atención al Ciudadano de la Superintendencia del Subsidio Familiar, se formuló en el marco del Decreto 612 de 2018, c</w:t>
      </w:r>
      <w:r>
        <w:rPr>
          <w:rFonts w:ascii="Verdana" w:hAnsi="Verdana"/>
          <w:sz w:val="24"/>
          <w:szCs w:val="24"/>
        </w:rPr>
        <w:t>o</w:t>
      </w:r>
      <w:r w:rsidRPr="00826C2D">
        <w:rPr>
          <w:rFonts w:ascii="Verdana" w:hAnsi="Verdana"/>
          <w:sz w:val="24"/>
          <w:szCs w:val="24"/>
        </w:rPr>
        <w:t>nt</w:t>
      </w:r>
      <w:r w:rsidR="00EE35CC">
        <w:rPr>
          <w:rFonts w:ascii="Verdana" w:hAnsi="Verdana"/>
          <w:sz w:val="24"/>
          <w:szCs w:val="24"/>
        </w:rPr>
        <w:t>iene</w:t>
      </w:r>
      <w:r w:rsidRPr="00826C2D">
        <w:rPr>
          <w:rFonts w:ascii="Verdana" w:hAnsi="Verdana"/>
          <w:sz w:val="24"/>
          <w:szCs w:val="24"/>
        </w:rPr>
        <w:t xml:space="preserve"> </w:t>
      </w:r>
      <w:r w:rsidRPr="00FD54F0">
        <w:rPr>
          <w:rFonts w:ascii="Verdana" w:hAnsi="Verdana"/>
          <w:b/>
          <w:bCs/>
          <w:sz w:val="24"/>
          <w:szCs w:val="24"/>
        </w:rPr>
        <w:t>seis (6) componentes</w:t>
      </w:r>
      <w:r w:rsidRPr="00826C2D">
        <w:rPr>
          <w:rFonts w:ascii="Verdana" w:hAnsi="Verdana"/>
          <w:sz w:val="24"/>
          <w:szCs w:val="24"/>
        </w:rPr>
        <w:t>, a saber; I) Mapa de Riegos de Corrupción, II) Racionalización de trámites, III) Rendición de cuentas, IV) Mecanismos para mejorar la atención al ciudadano, V) Mecanismos para la transparencia y acceso a la información, y VI) Iniciativas adicionales</w:t>
      </w:r>
      <w:r w:rsidR="00FD54F0">
        <w:rPr>
          <w:rFonts w:ascii="Verdana" w:hAnsi="Verdana"/>
          <w:sz w:val="24"/>
          <w:szCs w:val="24"/>
        </w:rPr>
        <w:t xml:space="preserve"> y s</w:t>
      </w:r>
      <w:r w:rsidRPr="00826C2D">
        <w:rPr>
          <w:rFonts w:ascii="Verdana" w:hAnsi="Verdana"/>
          <w:sz w:val="24"/>
          <w:szCs w:val="24"/>
        </w:rPr>
        <w:t xml:space="preserve">e establecieron </w:t>
      </w:r>
      <w:r w:rsidR="00FD54F0">
        <w:rPr>
          <w:rFonts w:ascii="Verdana" w:hAnsi="Verdana"/>
          <w:sz w:val="24"/>
          <w:szCs w:val="24"/>
        </w:rPr>
        <w:t>cincuenta y tres</w:t>
      </w:r>
      <w:r w:rsidRPr="00826C2D">
        <w:rPr>
          <w:rFonts w:ascii="Verdana" w:hAnsi="Verdana"/>
          <w:sz w:val="24"/>
          <w:szCs w:val="24"/>
        </w:rPr>
        <w:t xml:space="preserve"> (</w:t>
      </w:r>
      <w:r w:rsidR="00FD54F0">
        <w:rPr>
          <w:rFonts w:ascii="Verdana" w:hAnsi="Verdana"/>
          <w:sz w:val="24"/>
          <w:szCs w:val="24"/>
        </w:rPr>
        <w:t>53</w:t>
      </w:r>
      <w:r w:rsidRPr="00826C2D">
        <w:rPr>
          <w:rFonts w:ascii="Verdana" w:hAnsi="Verdana"/>
          <w:sz w:val="24"/>
          <w:szCs w:val="24"/>
        </w:rPr>
        <w:t xml:space="preserve">) actividades </w:t>
      </w:r>
      <w:r w:rsidR="00FD54F0">
        <w:rPr>
          <w:rFonts w:ascii="Verdana" w:hAnsi="Verdana"/>
          <w:sz w:val="24"/>
          <w:szCs w:val="24"/>
        </w:rPr>
        <w:t>para</w:t>
      </w:r>
      <w:r w:rsidRPr="00826C2D">
        <w:rPr>
          <w:rFonts w:ascii="Verdana" w:hAnsi="Verdana"/>
          <w:sz w:val="24"/>
          <w:szCs w:val="24"/>
        </w:rPr>
        <w:t xml:space="preserve"> la vigencia 202</w:t>
      </w:r>
      <w:r w:rsidR="00FD54F0">
        <w:rPr>
          <w:rFonts w:ascii="Verdana" w:hAnsi="Verdana"/>
          <w:sz w:val="24"/>
          <w:szCs w:val="24"/>
        </w:rPr>
        <w:t>4.</w:t>
      </w:r>
    </w:p>
    <w:p w14:paraId="4C7C2C4F" w14:textId="77777777" w:rsidR="00FD54F0" w:rsidRDefault="00FD54F0" w:rsidP="00460470">
      <w:pPr>
        <w:rPr>
          <w:rFonts w:ascii="Verdana" w:hAnsi="Verdana"/>
          <w:sz w:val="24"/>
          <w:szCs w:val="24"/>
        </w:rPr>
      </w:pPr>
    </w:p>
    <w:p w14:paraId="0680154D" w14:textId="0C1F0B86" w:rsidR="00460470" w:rsidRDefault="00460470" w:rsidP="00460470">
      <w:pPr>
        <w:rPr>
          <w:rFonts w:ascii="Verdana" w:hAnsi="Verdana"/>
          <w:sz w:val="24"/>
          <w:szCs w:val="24"/>
        </w:rPr>
      </w:pPr>
      <w:r w:rsidRPr="00826C2D">
        <w:rPr>
          <w:rFonts w:ascii="Verdana" w:hAnsi="Verdana"/>
          <w:sz w:val="24"/>
          <w:szCs w:val="24"/>
        </w:rPr>
        <w:t>El avance alcanzado</w:t>
      </w:r>
      <w:r w:rsidR="00FD54F0">
        <w:rPr>
          <w:rFonts w:ascii="Verdana" w:hAnsi="Verdana"/>
          <w:sz w:val="24"/>
          <w:szCs w:val="24"/>
        </w:rPr>
        <w:t xml:space="preserve"> </w:t>
      </w:r>
      <w:r w:rsidR="00DB3049">
        <w:rPr>
          <w:rFonts w:ascii="Verdana" w:hAnsi="Verdana"/>
          <w:sz w:val="24"/>
          <w:szCs w:val="24"/>
        </w:rPr>
        <w:t xml:space="preserve">al </w:t>
      </w:r>
      <w:r w:rsidR="00DB3049" w:rsidRPr="00DB3049">
        <w:rPr>
          <w:rFonts w:ascii="Verdana" w:hAnsi="Verdana"/>
          <w:b/>
          <w:bCs/>
          <w:sz w:val="24"/>
          <w:szCs w:val="24"/>
        </w:rPr>
        <w:t>30 de abril de 2024</w:t>
      </w:r>
      <w:r w:rsidRPr="00826C2D">
        <w:rPr>
          <w:rFonts w:ascii="Verdana" w:hAnsi="Verdana"/>
          <w:sz w:val="24"/>
          <w:szCs w:val="24"/>
        </w:rPr>
        <w:t xml:space="preserve">, por componente del </w:t>
      </w:r>
      <w:r w:rsidRPr="00BA0E2F">
        <w:rPr>
          <w:rFonts w:ascii="Verdana" w:hAnsi="Verdana"/>
          <w:b/>
          <w:bCs/>
          <w:sz w:val="24"/>
          <w:szCs w:val="24"/>
        </w:rPr>
        <w:t>PAAC</w:t>
      </w:r>
      <w:r w:rsidRPr="00826C2D">
        <w:rPr>
          <w:rFonts w:ascii="Verdana" w:hAnsi="Verdana"/>
          <w:sz w:val="24"/>
          <w:szCs w:val="24"/>
        </w:rPr>
        <w:t xml:space="preserve"> es </w:t>
      </w:r>
      <w:r w:rsidR="00FD54F0">
        <w:rPr>
          <w:rFonts w:ascii="Verdana" w:hAnsi="Verdana"/>
          <w:sz w:val="24"/>
          <w:szCs w:val="24"/>
        </w:rPr>
        <w:t>el siguiente</w:t>
      </w:r>
      <w:r w:rsidRPr="00826C2D">
        <w:rPr>
          <w:rFonts w:ascii="Verdana" w:hAnsi="Verdana"/>
          <w:sz w:val="24"/>
          <w:szCs w:val="24"/>
        </w:rPr>
        <w:t>:</w:t>
      </w:r>
    </w:p>
    <w:p w14:paraId="62F7F1D4" w14:textId="77777777" w:rsidR="00BF0AA5" w:rsidRDefault="00BF0AA5" w:rsidP="00460470">
      <w:pPr>
        <w:rPr>
          <w:rFonts w:ascii="Verdana" w:hAnsi="Verdana"/>
          <w:sz w:val="24"/>
          <w:szCs w:val="24"/>
        </w:rPr>
      </w:pPr>
    </w:p>
    <w:p w14:paraId="6DAFF473" w14:textId="77777777" w:rsidR="00FD54F0" w:rsidRPr="00D42445" w:rsidRDefault="00FD54F0" w:rsidP="00460470">
      <w:pPr>
        <w:rPr>
          <w:rFonts w:ascii="Verdana" w:hAnsi="Verdana"/>
          <w:sz w:val="14"/>
          <w:szCs w:val="14"/>
        </w:rPr>
      </w:pPr>
    </w:p>
    <w:tbl>
      <w:tblPr>
        <w:tblW w:w="8940" w:type="dxa"/>
        <w:tblInd w:w="5" w:type="dxa"/>
        <w:tblCellMar>
          <w:left w:w="70" w:type="dxa"/>
          <w:right w:w="70" w:type="dxa"/>
        </w:tblCellMar>
        <w:tblLook w:val="04A0" w:firstRow="1" w:lastRow="0" w:firstColumn="1" w:lastColumn="0" w:noHBand="0" w:noVBand="1"/>
      </w:tblPr>
      <w:tblGrid>
        <w:gridCol w:w="7040"/>
        <w:gridCol w:w="1900"/>
      </w:tblGrid>
      <w:tr w:rsidR="00460470" w:rsidRPr="00D42445" w14:paraId="29A1EE3C" w14:textId="77777777" w:rsidTr="00BA0E2F">
        <w:trPr>
          <w:trHeight w:val="576"/>
        </w:trPr>
        <w:tc>
          <w:tcPr>
            <w:tcW w:w="7040" w:type="dxa"/>
            <w:tcBorders>
              <w:top w:val="nil"/>
              <w:left w:val="single" w:sz="4" w:space="0" w:color="auto"/>
              <w:bottom w:val="single" w:sz="4" w:space="0" w:color="auto"/>
              <w:right w:val="single" w:sz="4" w:space="0" w:color="auto"/>
            </w:tcBorders>
            <w:shd w:val="clear" w:color="000000" w:fill="83CCEB"/>
            <w:vAlign w:val="center"/>
            <w:hideMark/>
          </w:tcPr>
          <w:p w14:paraId="46814E50" w14:textId="77777777" w:rsidR="00460470" w:rsidRPr="00D42445" w:rsidRDefault="00460470" w:rsidP="003A6180">
            <w:pPr>
              <w:jc w:val="center"/>
              <w:rPr>
                <w:rFonts w:ascii="Aptos Narrow" w:eastAsia="Times New Roman" w:hAnsi="Aptos Narrow" w:cs="Times New Roman"/>
                <w:b/>
                <w:bCs/>
              </w:rPr>
            </w:pPr>
            <w:r w:rsidRPr="00D42445">
              <w:rPr>
                <w:rFonts w:ascii="Aptos Narrow" w:eastAsia="Times New Roman" w:hAnsi="Aptos Narrow" w:cs="Times New Roman"/>
                <w:b/>
                <w:bCs/>
              </w:rPr>
              <w:t>COMPONENTE</w:t>
            </w:r>
          </w:p>
        </w:tc>
        <w:tc>
          <w:tcPr>
            <w:tcW w:w="1900" w:type="dxa"/>
            <w:tcBorders>
              <w:top w:val="nil"/>
              <w:left w:val="nil"/>
              <w:bottom w:val="single" w:sz="4" w:space="0" w:color="auto"/>
              <w:right w:val="single" w:sz="4" w:space="0" w:color="auto"/>
            </w:tcBorders>
            <w:shd w:val="clear" w:color="000000" w:fill="83CCEB"/>
            <w:vAlign w:val="center"/>
            <w:hideMark/>
          </w:tcPr>
          <w:p w14:paraId="69A63DE8" w14:textId="77777777" w:rsidR="00460470" w:rsidRPr="00D42445" w:rsidRDefault="00460470" w:rsidP="003A6180">
            <w:pPr>
              <w:jc w:val="center"/>
              <w:rPr>
                <w:rFonts w:ascii="Aptos Narrow" w:eastAsia="Times New Roman" w:hAnsi="Aptos Narrow" w:cs="Times New Roman"/>
                <w:b/>
                <w:bCs/>
              </w:rPr>
            </w:pPr>
            <w:r w:rsidRPr="00D42445">
              <w:rPr>
                <w:rFonts w:ascii="Aptos Narrow" w:eastAsia="Times New Roman" w:hAnsi="Aptos Narrow" w:cs="Times New Roman"/>
                <w:b/>
                <w:bCs/>
              </w:rPr>
              <w:t>EJECUCIÓN DE ACTIVIDADES</w:t>
            </w:r>
          </w:p>
        </w:tc>
      </w:tr>
      <w:tr w:rsidR="00460470" w:rsidRPr="00D42445" w14:paraId="560EE10C"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443D3E6D"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GESTIÓN DEL RIESGO DE CORRUPCIÓN - MAPA DE RIESGOS DE CORRUPCIÓN</w:t>
            </w:r>
          </w:p>
        </w:tc>
        <w:tc>
          <w:tcPr>
            <w:tcW w:w="1900" w:type="dxa"/>
            <w:tcBorders>
              <w:top w:val="nil"/>
              <w:left w:val="nil"/>
              <w:bottom w:val="single" w:sz="4" w:space="0" w:color="auto"/>
              <w:right w:val="single" w:sz="4" w:space="0" w:color="auto"/>
            </w:tcBorders>
            <w:shd w:val="clear" w:color="000000" w:fill="C0E6F5"/>
            <w:vAlign w:val="center"/>
            <w:hideMark/>
          </w:tcPr>
          <w:p w14:paraId="7C90B223" w14:textId="248F8508" w:rsidR="00460470" w:rsidRPr="00D42445" w:rsidRDefault="000C7F16"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58</w:t>
            </w:r>
            <w:r w:rsidR="00460470" w:rsidRPr="00D42445">
              <w:rPr>
                <w:rFonts w:ascii="Aptos Narrow" w:eastAsia="Times New Roman" w:hAnsi="Aptos Narrow" w:cs="Times New Roman"/>
                <w:sz w:val="18"/>
                <w:szCs w:val="18"/>
              </w:rPr>
              <w:t>%</w:t>
            </w:r>
          </w:p>
        </w:tc>
      </w:tr>
      <w:tr w:rsidR="00460470" w:rsidRPr="00D42445" w14:paraId="2A604EAF"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13DC7EC6"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RACIONALIZACIÓN DE TRÁMITES</w:t>
            </w:r>
          </w:p>
        </w:tc>
        <w:tc>
          <w:tcPr>
            <w:tcW w:w="1900" w:type="dxa"/>
            <w:tcBorders>
              <w:top w:val="nil"/>
              <w:left w:val="nil"/>
              <w:bottom w:val="single" w:sz="4" w:space="0" w:color="auto"/>
              <w:right w:val="single" w:sz="4" w:space="0" w:color="auto"/>
            </w:tcBorders>
            <w:shd w:val="clear" w:color="000000" w:fill="C0E6F5"/>
            <w:noWrap/>
            <w:vAlign w:val="center"/>
            <w:hideMark/>
          </w:tcPr>
          <w:p w14:paraId="0CF83D9C" w14:textId="2CFB9483" w:rsidR="00460470" w:rsidRPr="00D42445" w:rsidRDefault="00C37CC8"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20</w:t>
            </w:r>
            <w:r w:rsidR="00460470" w:rsidRPr="00D42445">
              <w:rPr>
                <w:rFonts w:ascii="Aptos Narrow" w:eastAsia="Times New Roman" w:hAnsi="Aptos Narrow" w:cs="Times New Roman"/>
                <w:sz w:val="18"/>
                <w:szCs w:val="18"/>
              </w:rPr>
              <w:t>%</w:t>
            </w:r>
          </w:p>
        </w:tc>
      </w:tr>
      <w:tr w:rsidR="00460470" w:rsidRPr="00D42445" w14:paraId="0BE76CCB"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4BB74E37"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RENDICIÓN DE CUENTAS</w:t>
            </w:r>
          </w:p>
        </w:tc>
        <w:tc>
          <w:tcPr>
            <w:tcW w:w="1900" w:type="dxa"/>
            <w:tcBorders>
              <w:top w:val="nil"/>
              <w:left w:val="nil"/>
              <w:bottom w:val="single" w:sz="4" w:space="0" w:color="auto"/>
              <w:right w:val="single" w:sz="4" w:space="0" w:color="auto"/>
            </w:tcBorders>
            <w:shd w:val="clear" w:color="000000" w:fill="C0E6F5"/>
            <w:noWrap/>
            <w:vAlign w:val="center"/>
            <w:hideMark/>
          </w:tcPr>
          <w:p w14:paraId="52406820" w14:textId="6091D60D" w:rsidR="00460470" w:rsidRPr="00D42445" w:rsidRDefault="00C37CC8"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69</w:t>
            </w:r>
            <w:r w:rsidR="00460470" w:rsidRPr="00D42445">
              <w:rPr>
                <w:rFonts w:ascii="Aptos Narrow" w:eastAsia="Times New Roman" w:hAnsi="Aptos Narrow" w:cs="Times New Roman"/>
                <w:sz w:val="18"/>
                <w:szCs w:val="18"/>
              </w:rPr>
              <w:t>%</w:t>
            </w:r>
          </w:p>
        </w:tc>
      </w:tr>
      <w:tr w:rsidR="00460470" w:rsidRPr="00D42445" w14:paraId="0E9D851A"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48456111"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 xml:space="preserve"> ATENCIÓN AL CIUDADANO</w:t>
            </w:r>
          </w:p>
        </w:tc>
        <w:tc>
          <w:tcPr>
            <w:tcW w:w="1900" w:type="dxa"/>
            <w:tcBorders>
              <w:top w:val="nil"/>
              <w:left w:val="nil"/>
              <w:bottom w:val="single" w:sz="4" w:space="0" w:color="auto"/>
              <w:right w:val="single" w:sz="4" w:space="0" w:color="auto"/>
            </w:tcBorders>
            <w:shd w:val="clear" w:color="000000" w:fill="C0E6F5"/>
            <w:noWrap/>
            <w:vAlign w:val="center"/>
            <w:hideMark/>
          </w:tcPr>
          <w:p w14:paraId="28A9A14B" w14:textId="00A5AFF9" w:rsidR="00460470" w:rsidRPr="00D42445" w:rsidRDefault="00C37CC8"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39</w:t>
            </w:r>
            <w:r w:rsidR="00460470" w:rsidRPr="00D42445">
              <w:rPr>
                <w:rFonts w:ascii="Aptos Narrow" w:eastAsia="Times New Roman" w:hAnsi="Aptos Narrow" w:cs="Times New Roman"/>
                <w:sz w:val="18"/>
                <w:szCs w:val="18"/>
              </w:rPr>
              <w:t>%</w:t>
            </w:r>
          </w:p>
        </w:tc>
      </w:tr>
      <w:tr w:rsidR="00460470" w:rsidRPr="00D42445" w14:paraId="3D75A77A"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4C07FB87"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MECANISMOS PARA LA TRANSPARENCIA Y ACCESO A LA INFORMACIÓN</w:t>
            </w:r>
          </w:p>
        </w:tc>
        <w:tc>
          <w:tcPr>
            <w:tcW w:w="1900" w:type="dxa"/>
            <w:tcBorders>
              <w:top w:val="nil"/>
              <w:left w:val="nil"/>
              <w:bottom w:val="single" w:sz="4" w:space="0" w:color="auto"/>
              <w:right w:val="single" w:sz="4" w:space="0" w:color="auto"/>
            </w:tcBorders>
            <w:shd w:val="clear" w:color="000000" w:fill="C0E6F5"/>
            <w:noWrap/>
            <w:vAlign w:val="center"/>
            <w:hideMark/>
          </w:tcPr>
          <w:p w14:paraId="69495603" w14:textId="3AD4781A" w:rsidR="00460470" w:rsidRPr="00D42445" w:rsidRDefault="00C37CC8"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59</w:t>
            </w:r>
            <w:r w:rsidR="00460470" w:rsidRPr="00D42445">
              <w:rPr>
                <w:rFonts w:ascii="Aptos Narrow" w:eastAsia="Times New Roman" w:hAnsi="Aptos Narrow" w:cs="Times New Roman"/>
                <w:sz w:val="18"/>
                <w:szCs w:val="18"/>
              </w:rPr>
              <w:t>%</w:t>
            </w:r>
          </w:p>
        </w:tc>
      </w:tr>
      <w:tr w:rsidR="00460470" w:rsidRPr="00D42445" w14:paraId="70C03F80" w14:textId="77777777" w:rsidTr="00BA0E2F">
        <w:trPr>
          <w:trHeight w:val="288"/>
        </w:trPr>
        <w:tc>
          <w:tcPr>
            <w:tcW w:w="7040" w:type="dxa"/>
            <w:tcBorders>
              <w:top w:val="nil"/>
              <w:left w:val="single" w:sz="4" w:space="0" w:color="auto"/>
              <w:bottom w:val="single" w:sz="4" w:space="0" w:color="auto"/>
              <w:right w:val="single" w:sz="4" w:space="0" w:color="auto"/>
            </w:tcBorders>
            <w:shd w:val="clear" w:color="000000" w:fill="C0E6F5"/>
            <w:noWrap/>
            <w:vAlign w:val="center"/>
            <w:hideMark/>
          </w:tcPr>
          <w:p w14:paraId="65A6CCDC" w14:textId="77777777" w:rsidR="00460470" w:rsidRPr="00D42445" w:rsidRDefault="00460470" w:rsidP="003A6180">
            <w:pPr>
              <w:jc w:val="center"/>
              <w:rPr>
                <w:rFonts w:ascii="Aptos Narrow" w:eastAsia="Times New Roman" w:hAnsi="Aptos Narrow" w:cs="Times New Roman"/>
                <w:sz w:val="18"/>
                <w:szCs w:val="18"/>
              </w:rPr>
            </w:pPr>
            <w:r w:rsidRPr="00D42445">
              <w:rPr>
                <w:rFonts w:ascii="Aptos Narrow" w:eastAsia="Times New Roman" w:hAnsi="Aptos Narrow" w:cs="Times New Roman"/>
                <w:sz w:val="18"/>
                <w:szCs w:val="18"/>
              </w:rPr>
              <w:t>INICIATIVAS ADICIONALES</w:t>
            </w:r>
          </w:p>
        </w:tc>
        <w:tc>
          <w:tcPr>
            <w:tcW w:w="1900" w:type="dxa"/>
            <w:tcBorders>
              <w:top w:val="nil"/>
              <w:left w:val="nil"/>
              <w:bottom w:val="single" w:sz="4" w:space="0" w:color="auto"/>
              <w:right w:val="single" w:sz="4" w:space="0" w:color="auto"/>
            </w:tcBorders>
            <w:shd w:val="clear" w:color="000000" w:fill="C0E6F5"/>
            <w:noWrap/>
            <w:vAlign w:val="center"/>
            <w:hideMark/>
          </w:tcPr>
          <w:p w14:paraId="4B0DF015" w14:textId="6706E1D2" w:rsidR="00460470" w:rsidRPr="00D42445" w:rsidRDefault="00C37CC8" w:rsidP="003A6180">
            <w:pPr>
              <w:jc w:val="center"/>
              <w:rPr>
                <w:rFonts w:ascii="Aptos Narrow" w:eastAsia="Times New Roman" w:hAnsi="Aptos Narrow" w:cs="Times New Roman"/>
                <w:sz w:val="18"/>
                <w:szCs w:val="18"/>
              </w:rPr>
            </w:pPr>
            <w:r>
              <w:rPr>
                <w:rFonts w:ascii="Aptos Narrow" w:eastAsia="Times New Roman" w:hAnsi="Aptos Narrow" w:cs="Times New Roman"/>
                <w:sz w:val="18"/>
                <w:szCs w:val="18"/>
              </w:rPr>
              <w:t>13</w:t>
            </w:r>
            <w:r w:rsidR="00460470" w:rsidRPr="00D42445">
              <w:rPr>
                <w:rFonts w:ascii="Aptos Narrow" w:eastAsia="Times New Roman" w:hAnsi="Aptos Narrow" w:cs="Times New Roman"/>
                <w:sz w:val="18"/>
                <w:szCs w:val="18"/>
              </w:rPr>
              <w:t>%</w:t>
            </w:r>
          </w:p>
        </w:tc>
      </w:tr>
    </w:tbl>
    <w:p w14:paraId="1A510498" w14:textId="77777777" w:rsidR="00460470" w:rsidRDefault="00460470" w:rsidP="00460470">
      <w:pPr>
        <w:pStyle w:val="Ttulo2"/>
        <w:rPr>
          <w:rFonts w:ascii="Verdana" w:hAnsi="Verdana"/>
          <w:szCs w:val="24"/>
        </w:rPr>
      </w:pPr>
    </w:p>
    <w:p w14:paraId="4EF506D6" w14:textId="50F0FBEF" w:rsidR="00BA5F90" w:rsidRPr="00D31D30" w:rsidRDefault="00D31D30" w:rsidP="00BA5F90">
      <w:pPr>
        <w:rPr>
          <w:rFonts w:ascii="Verdana" w:hAnsi="Verdana"/>
          <w:sz w:val="24"/>
          <w:szCs w:val="24"/>
          <w:u w:val="single"/>
        </w:rPr>
      </w:pPr>
      <w:r w:rsidRPr="00D31D30">
        <w:rPr>
          <w:rFonts w:ascii="Verdana" w:hAnsi="Verdana"/>
          <w:sz w:val="24"/>
          <w:szCs w:val="24"/>
          <w:u w:val="single"/>
        </w:rPr>
        <w:t>Observaciones y recomendaciones:</w:t>
      </w:r>
    </w:p>
    <w:p w14:paraId="052E8366" w14:textId="77777777" w:rsidR="00BA5F90" w:rsidRDefault="00BA5F90" w:rsidP="00BA5F90"/>
    <w:p w14:paraId="0C5AA417" w14:textId="502F11CA" w:rsidR="00D31D30" w:rsidRPr="00D31D30" w:rsidRDefault="00D31D30" w:rsidP="00D31D30">
      <w:pPr>
        <w:rPr>
          <w:rFonts w:ascii="Verdana" w:hAnsi="Verdana"/>
          <w:sz w:val="24"/>
          <w:szCs w:val="24"/>
        </w:rPr>
      </w:pPr>
      <w:r w:rsidRPr="00D31D30">
        <w:rPr>
          <w:rFonts w:ascii="Verdana" w:hAnsi="Verdana"/>
          <w:sz w:val="24"/>
          <w:szCs w:val="24"/>
        </w:rPr>
        <w:t>Es</w:t>
      </w:r>
      <w:r w:rsidR="00ED4917">
        <w:rPr>
          <w:rFonts w:ascii="Verdana" w:hAnsi="Verdana"/>
          <w:sz w:val="24"/>
          <w:szCs w:val="24"/>
        </w:rPr>
        <w:t>te</w:t>
      </w:r>
      <w:r w:rsidRPr="00D31D30">
        <w:rPr>
          <w:rFonts w:ascii="Verdana" w:hAnsi="Verdana"/>
          <w:sz w:val="24"/>
          <w:szCs w:val="24"/>
        </w:rPr>
        <w:t xml:space="preserve"> instrumento de tipo preventivo para el control de la </w:t>
      </w:r>
      <w:r w:rsidR="009A114C" w:rsidRPr="00D31D30">
        <w:rPr>
          <w:rFonts w:ascii="Verdana" w:hAnsi="Verdana"/>
          <w:sz w:val="24"/>
          <w:szCs w:val="24"/>
        </w:rPr>
        <w:t>corrupción</w:t>
      </w:r>
      <w:r w:rsidRPr="00D31D30">
        <w:rPr>
          <w:rFonts w:ascii="Verdana" w:hAnsi="Verdana"/>
          <w:sz w:val="24"/>
          <w:szCs w:val="24"/>
        </w:rPr>
        <w:t xml:space="preserve"> </w:t>
      </w:r>
      <w:r w:rsidR="00ED4917">
        <w:rPr>
          <w:rFonts w:ascii="Verdana" w:hAnsi="Verdana"/>
          <w:sz w:val="24"/>
          <w:szCs w:val="24"/>
        </w:rPr>
        <w:t>ha permitido al interior de la Supersubsidio,</w:t>
      </w:r>
      <w:r w:rsidRPr="00D31D30">
        <w:rPr>
          <w:rFonts w:ascii="Verdana" w:hAnsi="Verdana"/>
          <w:sz w:val="24"/>
          <w:szCs w:val="24"/>
        </w:rPr>
        <w:t xml:space="preserve"> fortalecer su estrategia de lucha contra la corrupción.</w:t>
      </w:r>
      <w:r w:rsidR="00ED4917">
        <w:rPr>
          <w:rFonts w:ascii="Verdana" w:hAnsi="Verdana"/>
          <w:sz w:val="24"/>
          <w:szCs w:val="24"/>
        </w:rPr>
        <w:t xml:space="preserve"> Se ha evidenciado un adecuado seguimiento a los cronogramas de trabajo, propuestos desde las diferentes áreas de la entidad.</w:t>
      </w:r>
    </w:p>
    <w:p w14:paraId="64558ECA" w14:textId="77777777" w:rsidR="00ED4917" w:rsidRDefault="00ED4917" w:rsidP="00D31D30">
      <w:pPr>
        <w:rPr>
          <w:rFonts w:ascii="Verdana" w:hAnsi="Verdana"/>
          <w:sz w:val="24"/>
          <w:szCs w:val="24"/>
        </w:rPr>
      </w:pPr>
    </w:p>
    <w:p w14:paraId="0C55C30D" w14:textId="3F1524A9" w:rsidR="00D31D30" w:rsidRPr="00D31D30" w:rsidRDefault="00ED4917" w:rsidP="00D31D30">
      <w:pPr>
        <w:rPr>
          <w:rFonts w:ascii="Verdana" w:hAnsi="Verdana"/>
          <w:sz w:val="24"/>
          <w:szCs w:val="24"/>
        </w:rPr>
      </w:pPr>
      <w:r>
        <w:rPr>
          <w:rFonts w:ascii="Verdana" w:hAnsi="Verdana"/>
          <w:sz w:val="24"/>
          <w:szCs w:val="24"/>
        </w:rPr>
        <w:t>Se sugiere incentivar a los funcionarios y colaboradores de la Superintendencia, en la formulación de</w:t>
      </w:r>
      <w:r w:rsidR="00D31D30" w:rsidRPr="00D31D30">
        <w:rPr>
          <w:rFonts w:ascii="Verdana" w:hAnsi="Verdana"/>
          <w:sz w:val="24"/>
          <w:szCs w:val="24"/>
        </w:rPr>
        <w:t xml:space="preserve"> iniciativas</w:t>
      </w:r>
      <w:r>
        <w:rPr>
          <w:rFonts w:ascii="Verdana" w:hAnsi="Verdana"/>
          <w:sz w:val="24"/>
          <w:szCs w:val="24"/>
        </w:rPr>
        <w:t xml:space="preserve"> adicionales,</w:t>
      </w:r>
      <w:r w:rsidR="00D31D30" w:rsidRPr="00D31D30">
        <w:rPr>
          <w:rFonts w:ascii="Verdana" w:hAnsi="Verdana"/>
          <w:sz w:val="24"/>
          <w:szCs w:val="24"/>
        </w:rPr>
        <w:t xml:space="preserve"> dirigidas a combatir la corrupción mediante mecanismos que faciliten su prevención, control y seguimiento.</w:t>
      </w:r>
    </w:p>
    <w:p w14:paraId="05313E12" w14:textId="77777777" w:rsidR="00D31D30" w:rsidRDefault="00D31D30" w:rsidP="00BA5F90"/>
    <w:p w14:paraId="20B8A24A" w14:textId="396B4F6C" w:rsidR="00460470" w:rsidRPr="00BC088E" w:rsidRDefault="00460470" w:rsidP="009C402A">
      <w:pPr>
        <w:pStyle w:val="Ttulo1"/>
      </w:pPr>
      <w:bookmarkStart w:id="15" w:name="_Toc174302342"/>
      <w:r w:rsidRPr="00826C2D">
        <w:t>5.</w:t>
      </w:r>
      <w:r w:rsidR="0020618A">
        <w:t>4</w:t>
      </w:r>
      <w:r w:rsidRPr="00BC088E">
        <w:t xml:space="preserve"> Plan Institucional de Archivos PINAR</w:t>
      </w:r>
      <w:bookmarkEnd w:id="15"/>
    </w:p>
    <w:p w14:paraId="6636B25E" w14:textId="77777777" w:rsidR="00460470" w:rsidRPr="00BC088E" w:rsidRDefault="00460470" w:rsidP="00460470">
      <w:pPr>
        <w:rPr>
          <w:rFonts w:ascii="Verdana" w:hAnsi="Verdana"/>
          <w:sz w:val="24"/>
          <w:szCs w:val="24"/>
        </w:rPr>
      </w:pPr>
    </w:p>
    <w:p w14:paraId="78D176B1" w14:textId="77777777" w:rsidR="007051AB" w:rsidRDefault="007051AB" w:rsidP="00460470">
      <w:pPr>
        <w:rPr>
          <w:rFonts w:ascii="Verdana" w:hAnsi="Verdana"/>
          <w:sz w:val="24"/>
          <w:szCs w:val="24"/>
        </w:rPr>
      </w:pPr>
      <w:r>
        <w:rPr>
          <w:rFonts w:ascii="Verdana" w:hAnsi="Verdana"/>
          <w:sz w:val="24"/>
          <w:szCs w:val="24"/>
        </w:rPr>
        <w:t xml:space="preserve">Al interior de la Supersubsidio, el plan es formulado y consolidado por el Grupo de Gestión Documental que hace parte de la Secretaría General de la entidad. </w:t>
      </w:r>
    </w:p>
    <w:p w14:paraId="5F4FCD7D" w14:textId="77777777" w:rsidR="007051AB" w:rsidRDefault="007051AB" w:rsidP="00460470">
      <w:pPr>
        <w:rPr>
          <w:rFonts w:ascii="Verdana" w:hAnsi="Verdana"/>
          <w:sz w:val="24"/>
          <w:szCs w:val="24"/>
        </w:rPr>
      </w:pPr>
    </w:p>
    <w:p w14:paraId="5B65B6E9" w14:textId="16C35991" w:rsidR="00460470" w:rsidRPr="00826C2D" w:rsidRDefault="00460470" w:rsidP="00460470">
      <w:pPr>
        <w:rPr>
          <w:rFonts w:ascii="Verdana" w:hAnsi="Verdana"/>
          <w:sz w:val="24"/>
          <w:szCs w:val="24"/>
        </w:rPr>
      </w:pPr>
      <w:r w:rsidRPr="00826C2D">
        <w:rPr>
          <w:rFonts w:ascii="Verdana" w:hAnsi="Verdana"/>
          <w:sz w:val="24"/>
          <w:szCs w:val="24"/>
        </w:rPr>
        <w:t>El Plan Institucional de Archivos, es un instrumento que permite agrupar la planeación, seguimiento e implementación de aspectos relevantes de los procesos de gestión documental y administración de archivos en cumplimiento de las normas y directrices determinadas por el Archivo General de la Nación – AGN.</w:t>
      </w:r>
    </w:p>
    <w:p w14:paraId="6E2AB136" w14:textId="77777777" w:rsidR="008F2FC4" w:rsidRDefault="008F2FC4" w:rsidP="00460470">
      <w:pPr>
        <w:rPr>
          <w:rFonts w:ascii="Verdana" w:hAnsi="Verdana"/>
          <w:sz w:val="24"/>
          <w:szCs w:val="24"/>
        </w:rPr>
      </w:pPr>
    </w:p>
    <w:p w14:paraId="6826DEA9" w14:textId="153BBD8E" w:rsidR="00460470" w:rsidRDefault="00460470" w:rsidP="00460470">
      <w:pPr>
        <w:rPr>
          <w:rFonts w:ascii="Verdana" w:hAnsi="Verdana"/>
          <w:sz w:val="24"/>
          <w:szCs w:val="24"/>
        </w:rPr>
      </w:pPr>
      <w:r w:rsidRPr="00826C2D">
        <w:rPr>
          <w:rFonts w:ascii="Verdana" w:hAnsi="Verdana"/>
          <w:sz w:val="24"/>
          <w:szCs w:val="24"/>
        </w:rPr>
        <w:t>Su objetivo está enfocado y direccionado a:</w:t>
      </w:r>
    </w:p>
    <w:p w14:paraId="4F163D93" w14:textId="77777777" w:rsidR="008F2FC4" w:rsidRPr="00826C2D" w:rsidRDefault="008F2FC4" w:rsidP="00460470">
      <w:pPr>
        <w:rPr>
          <w:rFonts w:ascii="Verdana" w:hAnsi="Verdana"/>
          <w:sz w:val="24"/>
          <w:szCs w:val="24"/>
        </w:rPr>
      </w:pPr>
    </w:p>
    <w:p w14:paraId="3638E751" w14:textId="77777777" w:rsidR="00460470" w:rsidRPr="00826C2D" w:rsidRDefault="00460470" w:rsidP="0035645F">
      <w:pPr>
        <w:pStyle w:val="Prrafodelista"/>
        <w:numPr>
          <w:ilvl w:val="0"/>
          <w:numId w:val="1"/>
        </w:numPr>
        <w:autoSpaceDE/>
        <w:autoSpaceDN/>
        <w:adjustRightInd/>
        <w:spacing w:after="200" w:line="276" w:lineRule="auto"/>
        <w:rPr>
          <w:rFonts w:ascii="Verdana" w:hAnsi="Verdana"/>
          <w:sz w:val="24"/>
          <w:szCs w:val="24"/>
        </w:rPr>
      </w:pPr>
      <w:r w:rsidRPr="00826C2D">
        <w:rPr>
          <w:rFonts w:ascii="Verdana" w:hAnsi="Verdana"/>
          <w:sz w:val="24"/>
          <w:szCs w:val="24"/>
        </w:rPr>
        <w:t>Velar por la preservación del patrimonio documental de la entidad.</w:t>
      </w:r>
    </w:p>
    <w:p w14:paraId="400ED3CF" w14:textId="77777777" w:rsidR="00460470" w:rsidRPr="00826C2D" w:rsidRDefault="00460470" w:rsidP="0035645F">
      <w:pPr>
        <w:pStyle w:val="Prrafodelista"/>
        <w:numPr>
          <w:ilvl w:val="0"/>
          <w:numId w:val="1"/>
        </w:numPr>
        <w:autoSpaceDE/>
        <w:autoSpaceDN/>
        <w:adjustRightInd/>
        <w:spacing w:after="200" w:line="276" w:lineRule="auto"/>
        <w:rPr>
          <w:rFonts w:ascii="Verdana" w:hAnsi="Verdana"/>
          <w:sz w:val="24"/>
          <w:szCs w:val="24"/>
        </w:rPr>
      </w:pPr>
      <w:r w:rsidRPr="00826C2D">
        <w:rPr>
          <w:rFonts w:ascii="Verdana" w:hAnsi="Verdana"/>
          <w:sz w:val="24"/>
          <w:szCs w:val="24"/>
        </w:rPr>
        <w:t>Custodiar, conservar, recuperar y difundir el patrimonio documental de la Supersubsidio.</w:t>
      </w:r>
    </w:p>
    <w:p w14:paraId="13E08DAF" w14:textId="77777777" w:rsidR="00460470" w:rsidRPr="00F94B33" w:rsidRDefault="00460470" w:rsidP="0035645F">
      <w:pPr>
        <w:pStyle w:val="Prrafodelista"/>
        <w:numPr>
          <w:ilvl w:val="0"/>
          <w:numId w:val="1"/>
        </w:numPr>
        <w:autoSpaceDE/>
        <w:autoSpaceDN/>
        <w:adjustRightInd/>
        <w:spacing w:after="200" w:line="276" w:lineRule="auto"/>
        <w:rPr>
          <w:rFonts w:ascii="Verdana" w:hAnsi="Verdana"/>
          <w:sz w:val="24"/>
          <w:szCs w:val="24"/>
        </w:rPr>
      </w:pPr>
      <w:r w:rsidRPr="00826C2D">
        <w:rPr>
          <w:rFonts w:ascii="Verdana" w:hAnsi="Verdana"/>
          <w:sz w:val="24"/>
          <w:szCs w:val="24"/>
        </w:rPr>
        <w:t>Promover y desarrollar acciones para establecer una cultura integradora de la gestión archivística, la gestión documental y la gestión de la información útil y oportuna para la toma de decisiones y gestión eficiente de la Supersubsidio.</w:t>
      </w:r>
    </w:p>
    <w:p w14:paraId="28A8321D" w14:textId="77777777" w:rsidR="00460470" w:rsidRPr="000372C1" w:rsidRDefault="00460470" w:rsidP="00460470">
      <w:pPr>
        <w:rPr>
          <w:rFonts w:ascii="Verdana" w:hAnsi="Verdana"/>
          <w:sz w:val="24"/>
          <w:szCs w:val="24"/>
        </w:rPr>
      </w:pPr>
      <w:r w:rsidRPr="00826C2D">
        <w:rPr>
          <w:rFonts w:ascii="Verdana" w:hAnsi="Verdana"/>
          <w:sz w:val="24"/>
          <w:szCs w:val="24"/>
        </w:rPr>
        <w:t>Por medio de la Resolución No. 0755 del 23 de octubre de 2017, la Superintendencia del Subsidio Familiar, formuló la Política de Gestión Documental, adoptó el Programa de Gestión Documental (PGD) y el Plan Institucional de Archivos PINAR, con un marco conceptual para la gestión de l</w:t>
      </w:r>
      <w:r w:rsidRPr="000372C1">
        <w:rPr>
          <w:rFonts w:ascii="Verdana" w:hAnsi="Verdana"/>
          <w:sz w:val="24"/>
          <w:szCs w:val="24"/>
        </w:rPr>
        <w:t xml:space="preserve">a información física y electrónica.  </w:t>
      </w:r>
    </w:p>
    <w:p w14:paraId="1F85B0B6" w14:textId="77777777" w:rsidR="00002B9B" w:rsidRPr="000372C1" w:rsidRDefault="00002B9B" w:rsidP="00460470">
      <w:pPr>
        <w:rPr>
          <w:rFonts w:ascii="Verdana" w:hAnsi="Verdana"/>
          <w:sz w:val="24"/>
          <w:szCs w:val="24"/>
        </w:rPr>
      </w:pPr>
    </w:p>
    <w:p w14:paraId="10015209" w14:textId="6A40164F" w:rsidR="000372C1" w:rsidRPr="000372C1" w:rsidRDefault="000372C1" w:rsidP="000372C1">
      <w:pPr>
        <w:rPr>
          <w:rFonts w:ascii="Verdana" w:hAnsi="Verdana"/>
          <w:i/>
          <w:sz w:val="24"/>
          <w:szCs w:val="24"/>
          <w:lang w:eastAsia="es-CO"/>
        </w:rPr>
      </w:pPr>
      <w:r>
        <w:rPr>
          <w:rFonts w:ascii="Verdana" w:hAnsi="Verdana"/>
          <w:sz w:val="24"/>
          <w:szCs w:val="24"/>
          <w:lang w:eastAsia="es-CO"/>
        </w:rPr>
        <w:t>Durante el transcurso del año</w:t>
      </w:r>
      <w:r w:rsidRPr="000372C1">
        <w:rPr>
          <w:rFonts w:ascii="Verdana" w:hAnsi="Verdana"/>
          <w:sz w:val="24"/>
          <w:szCs w:val="24"/>
          <w:lang w:eastAsia="es-CO"/>
        </w:rPr>
        <w:t xml:space="preserve"> 2024, el Grupo de Gestión Documental y Notificaciones</w:t>
      </w:r>
      <w:r>
        <w:rPr>
          <w:rFonts w:ascii="Verdana" w:hAnsi="Verdana"/>
          <w:sz w:val="24"/>
          <w:szCs w:val="24"/>
          <w:lang w:eastAsia="es-CO"/>
        </w:rPr>
        <w:t xml:space="preserve"> de la entidad</w:t>
      </w:r>
      <w:r w:rsidRPr="000372C1">
        <w:rPr>
          <w:rFonts w:ascii="Verdana" w:hAnsi="Verdana"/>
          <w:sz w:val="24"/>
          <w:szCs w:val="24"/>
          <w:lang w:eastAsia="es-CO"/>
        </w:rPr>
        <w:t xml:space="preserve">, ha venido desarrollando una serie de actividades, mediante la cuales fortalece el proceso de Gestión Documental de la Superintendencia, con el fin de dar cumplimiento a la normatividad archivística emitida por el Archivo General de la </w:t>
      </w:r>
      <w:r w:rsidR="009E421F">
        <w:rPr>
          <w:rFonts w:ascii="Verdana" w:hAnsi="Verdana"/>
          <w:sz w:val="24"/>
          <w:szCs w:val="24"/>
          <w:lang w:eastAsia="es-CO"/>
        </w:rPr>
        <w:t>N</w:t>
      </w:r>
      <w:r w:rsidRPr="000372C1">
        <w:rPr>
          <w:rFonts w:ascii="Verdana" w:hAnsi="Verdana"/>
          <w:sz w:val="24"/>
          <w:szCs w:val="24"/>
          <w:lang w:eastAsia="es-CO"/>
        </w:rPr>
        <w:t>ación y la Ley 1712 de 2014 “</w:t>
      </w:r>
      <w:r w:rsidRPr="000372C1">
        <w:rPr>
          <w:rFonts w:ascii="Verdana" w:hAnsi="Verdana"/>
          <w:i/>
          <w:sz w:val="24"/>
          <w:szCs w:val="24"/>
          <w:lang w:eastAsia="es-CO"/>
        </w:rPr>
        <w:t>Ley de Transparencia y del Derecho de Acceso a la Información Pública”</w:t>
      </w:r>
    </w:p>
    <w:p w14:paraId="5101D270" w14:textId="77777777" w:rsidR="000372C1" w:rsidRDefault="000372C1" w:rsidP="00460470">
      <w:pPr>
        <w:rPr>
          <w:rFonts w:ascii="Verdana" w:hAnsi="Verdana"/>
          <w:sz w:val="24"/>
          <w:szCs w:val="24"/>
        </w:rPr>
      </w:pPr>
    </w:p>
    <w:p w14:paraId="27574605" w14:textId="77777777" w:rsidR="00530FC8" w:rsidRPr="00530FC8" w:rsidRDefault="00530FC8" w:rsidP="00530FC8">
      <w:pPr>
        <w:rPr>
          <w:rFonts w:ascii="Verdana" w:hAnsi="Verdana"/>
          <w:sz w:val="24"/>
          <w:szCs w:val="24"/>
          <w:lang w:val="es-MX" w:eastAsia="es-CO"/>
        </w:rPr>
      </w:pPr>
      <w:r w:rsidRPr="00530FC8">
        <w:rPr>
          <w:rFonts w:ascii="Verdana" w:hAnsi="Verdana"/>
          <w:sz w:val="24"/>
          <w:szCs w:val="24"/>
          <w:lang w:eastAsia="es-CO"/>
        </w:rPr>
        <w:t xml:space="preserve">En términos de Planeación Documental, durante el periodo se elaboró el anexo técnico del Sistema de Gestión de Documentos Electrónicos de Archivo para la Superintendencia del Subsidio Familiar, el cual tiene como objetivo, </w:t>
      </w:r>
      <w:r w:rsidRPr="00530FC8">
        <w:rPr>
          <w:rFonts w:ascii="Verdana" w:hAnsi="Verdana"/>
          <w:sz w:val="24"/>
          <w:szCs w:val="24"/>
          <w:lang w:val="es-MX" w:eastAsia="es-CO"/>
        </w:rPr>
        <w:t>automatizar el Sistema de Gestión de Documentos Electrónicos de Archivo (SGDEA) para asegurar la normalización de las políticas, procesos y procedimientos de la entidad alineados a la normatividad vigente.</w:t>
      </w:r>
    </w:p>
    <w:p w14:paraId="5A25F094" w14:textId="77777777" w:rsidR="00530FC8" w:rsidRPr="00530FC8" w:rsidRDefault="00530FC8" w:rsidP="00530FC8">
      <w:pPr>
        <w:rPr>
          <w:rFonts w:ascii="Verdana" w:hAnsi="Verdana"/>
          <w:sz w:val="24"/>
          <w:szCs w:val="24"/>
          <w:lang w:val="es-MX" w:eastAsia="es-CO"/>
        </w:rPr>
      </w:pPr>
    </w:p>
    <w:p w14:paraId="7C8B3188" w14:textId="7C612FFF" w:rsidR="00530FC8" w:rsidRPr="00530FC8" w:rsidRDefault="00530FC8" w:rsidP="00530FC8">
      <w:pPr>
        <w:rPr>
          <w:rFonts w:ascii="Verdana" w:hAnsi="Verdana"/>
          <w:bCs/>
          <w:sz w:val="24"/>
          <w:szCs w:val="24"/>
          <w:lang w:eastAsia="es-CO"/>
        </w:rPr>
      </w:pPr>
      <w:r w:rsidRPr="00530FC8">
        <w:rPr>
          <w:rFonts w:ascii="Verdana" w:hAnsi="Verdana"/>
          <w:bCs/>
          <w:sz w:val="24"/>
          <w:szCs w:val="24"/>
          <w:lang w:eastAsia="es-CO"/>
        </w:rPr>
        <w:t xml:space="preserve">En la actualidad, la </w:t>
      </w:r>
      <w:r w:rsidR="008E26AB">
        <w:rPr>
          <w:rFonts w:ascii="Verdana" w:hAnsi="Verdana"/>
          <w:bCs/>
          <w:sz w:val="24"/>
          <w:szCs w:val="24"/>
          <w:lang w:eastAsia="es-CO"/>
        </w:rPr>
        <w:t>entidad</w:t>
      </w:r>
      <w:r w:rsidRPr="00530FC8">
        <w:rPr>
          <w:rFonts w:ascii="Verdana" w:hAnsi="Verdana"/>
          <w:bCs/>
          <w:sz w:val="24"/>
          <w:szCs w:val="24"/>
          <w:lang w:eastAsia="es-CO"/>
        </w:rPr>
        <w:t xml:space="preserve"> genera una gran cantidad de información en diferentes formatos y soportes, es por ello, que la gestión de la información y almacenamiento estructurado puede ser un desafío, especialmente si se hace de manera física. En este contexto, la implementación de un Sistema de Gestión de Documento Electrónico de Archivo (SGDEA) es una solución tecnológica que permitirá a la Superintendencia administrar los documentos de forma electrónica, reduciendo así los costos asociados a la gestión de documentos en papel y mejorando la accesibilidad y seguridad de la información. Por lo anterior, la entidad tiene contemplado la adquisición e implementación de un </w:t>
      </w:r>
      <w:r w:rsidRPr="00530FC8">
        <w:rPr>
          <w:rFonts w:ascii="Verdana" w:hAnsi="Verdana"/>
          <w:bCs/>
          <w:sz w:val="24"/>
          <w:szCs w:val="24"/>
          <w:lang w:eastAsia="es-CO"/>
        </w:rPr>
        <w:lastRenderedPageBreak/>
        <w:t xml:space="preserve">gestor documental, que le permita crear, gestionar, administrar y preservar expedientes electrónicos de acuerdo con los parámetros establecidos por el Archivo General de la Nación y el Ministerio de las TIC, con el fin de mejorar la eficiencia y eficacia en la gestión documental y facilitar el acceso a la información  </w:t>
      </w:r>
    </w:p>
    <w:p w14:paraId="02F83176" w14:textId="77777777" w:rsidR="00530FC8" w:rsidRPr="00AF664C" w:rsidRDefault="00530FC8" w:rsidP="00530FC8">
      <w:pPr>
        <w:rPr>
          <w:bCs/>
          <w:lang w:eastAsia="es-CO"/>
        </w:rPr>
      </w:pPr>
    </w:p>
    <w:p w14:paraId="2B70F442" w14:textId="0CCFF142" w:rsidR="00530FC8" w:rsidRDefault="008E26AB" w:rsidP="00530FC8">
      <w:pPr>
        <w:rPr>
          <w:rFonts w:ascii="Verdana" w:hAnsi="Verdana"/>
          <w:sz w:val="24"/>
          <w:szCs w:val="24"/>
        </w:rPr>
      </w:pPr>
      <w:r w:rsidRPr="008E26AB">
        <w:rPr>
          <w:rFonts w:ascii="Verdana" w:hAnsi="Verdana"/>
          <w:bCs/>
          <w:sz w:val="24"/>
          <w:szCs w:val="24"/>
          <w:lang w:eastAsia="es-CO"/>
        </w:rPr>
        <w:t>E</w:t>
      </w:r>
      <w:r w:rsidR="00530FC8" w:rsidRPr="008E26AB">
        <w:rPr>
          <w:rFonts w:ascii="Verdana" w:hAnsi="Verdana"/>
          <w:bCs/>
          <w:sz w:val="24"/>
          <w:szCs w:val="24"/>
          <w:lang w:eastAsia="es-CO"/>
        </w:rPr>
        <w:t>l Grupo de Gestión Documental y Notificaciones, presento ante el comité Institucional de Gestión y Desempeño la actualización de las Tablas de Retención Documental, las cuales fueron aprobadas y posteriormente serán radicadas ante el Archivo General de la Nación para su convalidació</w:t>
      </w:r>
      <w:r w:rsidR="00530FC8" w:rsidRPr="00AF664C">
        <w:rPr>
          <w:bCs/>
          <w:lang w:eastAsia="es-CO"/>
        </w:rPr>
        <w:t>n.</w:t>
      </w:r>
    </w:p>
    <w:p w14:paraId="402FD98F" w14:textId="77777777" w:rsidR="00530FC8" w:rsidRDefault="00530FC8" w:rsidP="00460470">
      <w:pPr>
        <w:rPr>
          <w:rFonts w:ascii="Verdana" w:hAnsi="Verdana"/>
          <w:sz w:val="24"/>
          <w:szCs w:val="24"/>
        </w:rPr>
      </w:pPr>
    </w:p>
    <w:p w14:paraId="2F1ECEFA" w14:textId="2E75B8C1" w:rsidR="00460470" w:rsidRDefault="00460470" w:rsidP="00460470">
      <w:pPr>
        <w:rPr>
          <w:rFonts w:ascii="Verdana" w:hAnsi="Verdana"/>
          <w:sz w:val="24"/>
          <w:szCs w:val="24"/>
        </w:rPr>
      </w:pPr>
      <w:r>
        <w:rPr>
          <w:rFonts w:ascii="Verdana" w:hAnsi="Verdana"/>
          <w:sz w:val="24"/>
          <w:szCs w:val="24"/>
        </w:rPr>
        <w:t>Para el año 202</w:t>
      </w:r>
      <w:r w:rsidR="00002B9B">
        <w:rPr>
          <w:rFonts w:ascii="Verdana" w:hAnsi="Verdana"/>
          <w:sz w:val="24"/>
          <w:szCs w:val="24"/>
        </w:rPr>
        <w:t>4</w:t>
      </w:r>
      <w:r>
        <w:rPr>
          <w:rFonts w:ascii="Verdana" w:hAnsi="Verdana"/>
          <w:sz w:val="24"/>
          <w:szCs w:val="24"/>
        </w:rPr>
        <w:t>,</w:t>
      </w:r>
      <w:r w:rsidRPr="00826C2D">
        <w:rPr>
          <w:rFonts w:ascii="Verdana" w:hAnsi="Verdana"/>
          <w:sz w:val="24"/>
          <w:szCs w:val="24"/>
        </w:rPr>
        <w:t xml:space="preserve"> el Grupo de Gestión Documental y Notificaciones</w:t>
      </w:r>
      <w:r>
        <w:rPr>
          <w:rFonts w:ascii="Verdana" w:hAnsi="Verdana"/>
          <w:sz w:val="24"/>
          <w:szCs w:val="24"/>
        </w:rPr>
        <w:t xml:space="preserve"> </w:t>
      </w:r>
      <w:r w:rsidRPr="00826C2D">
        <w:rPr>
          <w:rFonts w:ascii="Verdana" w:hAnsi="Verdana"/>
          <w:sz w:val="24"/>
          <w:szCs w:val="24"/>
        </w:rPr>
        <w:t xml:space="preserve">definió y priorizó </w:t>
      </w:r>
      <w:r w:rsidR="009E421F">
        <w:rPr>
          <w:rFonts w:ascii="Verdana" w:hAnsi="Verdana"/>
          <w:sz w:val="24"/>
          <w:szCs w:val="24"/>
        </w:rPr>
        <w:t>4</w:t>
      </w:r>
      <w:r w:rsidRPr="00826C2D">
        <w:rPr>
          <w:rFonts w:ascii="Verdana" w:hAnsi="Verdana"/>
          <w:sz w:val="24"/>
          <w:szCs w:val="24"/>
        </w:rPr>
        <w:t xml:space="preserve"> actividades, tendientes al cumplimiento de los objetivos </w:t>
      </w:r>
      <w:r w:rsidR="009E421F">
        <w:rPr>
          <w:rFonts w:ascii="Verdana" w:hAnsi="Verdana"/>
          <w:sz w:val="24"/>
          <w:szCs w:val="24"/>
        </w:rPr>
        <w:t xml:space="preserve">del PINAR, el reporte con corte al </w:t>
      </w:r>
      <w:r w:rsidR="009E421F" w:rsidRPr="008C1F15">
        <w:rPr>
          <w:rFonts w:ascii="Verdana" w:hAnsi="Verdana"/>
          <w:b/>
          <w:bCs/>
          <w:sz w:val="24"/>
          <w:szCs w:val="24"/>
        </w:rPr>
        <w:t>30 de junio</w:t>
      </w:r>
      <w:r w:rsidR="009E421F">
        <w:rPr>
          <w:rFonts w:ascii="Verdana" w:hAnsi="Verdana"/>
          <w:sz w:val="24"/>
          <w:szCs w:val="24"/>
        </w:rPr>
        <w:t>, es el siguiente</w:t>
      </w:r>
      <w:r w:rsidRPr="00826C2D">
        <w:rPr>
          <w:rFonts w:ascii="Verdana" w:hAnsi="Verdana"/>
          <w:sz w:val="24"/>
          <w:szCs w:val="24"/>
        </w:rPr>
        <w:t>:</w:t>
      </w:r>
    </w:p>
    <w:p w14:paraId="63D51017" w14:textId="77777777" w:rsidR="00460470" w:rsidRPr="00826C2D" w:rsidRDefault="00460470" w:rsidP="00460470">
      <w:pPr>
        <w:rPr>
          <w:rFonts w:ascii="Verdana" w:hAnsi="Verdana"/>
          <w:sz w:val="24"/>
          <w:szCs w:val="24"/>
        </w:rPr>
      </w:pPr>
    </w:p>
    <w:tbl>
      <w:tblPr>
        <w:tblW w:w="9478" w:type="dxa"/>
        <w:tblLook w:val="04A0" w:firstRow="1" w:lastRow="0" w:firstColumn="1" w:lastColumn="0" w:noHBand="0" w:noVBand="1"/>
      </w:tblPr>
      <w:tblGrid>
        <w:gridCol w:w="1071"/>
        <w:gridCol w:w="5118"/>
        <w:gridCol w:w="1201"/>
        <w:gridCol w:w="1154"/>
        <w:gridCol w:w="934"/>
      </w:tblGrid>
      <w:tr w:rsidR="00460470" w:rsidRPr="00826C2D" w14:paraId="6F9FC397" w14:textId="77777777" w:rsidTr="008E26AB">
        <w:trPr>
          <w:trHeight w:val="480"/>
        </w:trPr>
        <w:tc>
          <w:tcPr>
            <w:tcW w:w="1071"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FD7300C" w14:textId="77777777" w:rsidR="00460470" w:rsidRPr="00826C2D" w:rsidRDefault="00460470" w:rsidP="003A6180">
            <w:pPr>
              <w:jc w:val="center"/>
              <w:rPr>
                <w:rFonts w:ascii="Verdana" w:eastAsia="Times New Roman" w:hAnsi="Verdana"/>
                <w:b/>
                <w:bCs/>
                <w:sz w:val="18"/>
                <w:szCs w:val="18"/>
                <w:lang w:val="en-US"/>
              </w:rPr>
            </w:pPr>
            <w:r w:rsidRPr="00826C2D">
              <w:rPr>
                <w:rFonts w:ascii="Verdana" w:eastAsia="Times New Roman" w:hAnsi="Verdana"/>
                <w:b/>
                <w:bCs/>
                <w:sz w:val="18"/>
                <w:szCs w:val="18"/>
                <w:lang w:val="en-US"/>
              </w:rPr>
              <w:t>N°</w:t>
            </w:r>
          </w:p>
        </w:tc>
        <w:tc>
          <w:tcPr>
            <w:tcW w:w="5118" w:type="dxa"/>
            <w:tcBorders>
              <w:top w:val="single" w:sz="4" w:space="0" w:color="auto"/>
              <w:left w:val="nil"/>
              <w:bottom w:val="single" w:sz="4" w:space="0" w:color="auto"/>
              <w:right w:val="single" w:sz="4" w:space="0" w:color="auto"/>
            </w:tcBorders>
            <w:shd w:val="clear" w:color="000000" w:fill="ACB9CA"/>
            <w:vAlign w:val="center"/>
            <w:hideMark/>
          </w:tcPr>
          <w:p w14:paraId="7D5B3990"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Descripción de la actividad</w:t>
            </w:r>
          </w:p>
        </w:tc>
        <w:tc>
          <w:tcPr>
            <w:tcW w:w="1201" w:type="dxa"/>
            <w:tcBorders>
              <w:top w:val="single" w:sz="4" w:space="0" w:color="auto"/>
              <w:left w:val="nil"/>
              <w:bottom w:val="single" w:sz="4" w:space="0" w:color="auto"/>
              <w:right w:val="single" w:sz="4" w:space="0" w:color="auto"/>
            </w:tcBorders>
            <w:shd w:val="clear" w:color="000000" w:fill="ACB9CA"/>
            <w:vAlign w:val="center"/>
            <w:hideMark/>
          </w:tcPr>
          <w:p w14:paraId="2FBC373C"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Comienzo</w:t>
            </w:r>
          </w:p>
        </w:tc>
        <w:tc>
          <w:tcPr>
            <w:tcW w:w="1154" w:type="dxa"/>
            <w:tcBorders>
              <w:top w:val="single" w:sz="4" w:space="0" w:color="auto"/>
              <w:left w:val="nil"/>
              <w:bottom w:val="single" w:sz="4" w:space="0" w:color="auto"/>
              <w:right w:val="single" w:sz="4" w:space="0" w:color="auto"/>
            </w:tcBorders>
            <w:shd w:val="clear" w:color="000000" w:fill="ACB9CA"/>
            <w:vAlign w:val="center"/>
            <w:hideMark/>
          </w:tcPr>
          <w:p w14:paraId="629FBE41" w14:textId="3B91048F"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Fin</w:t>
            </w:r>
            <w:r w:rsidR="004C65EB">
              <w:rPr>
                <w:rFonts w:ascii="Verdana" w:eastAsia="Times New Roman" w:hAnsi="Verdana"/>
                <w:b/>
                <w:bCs/>
                <w:sz w:val="18"/>
                <w:szCs w:val="18"/>
              </w:rPr>
              <w:t>aliza</w:t>
            </w:r>
          </w:p>
        </w:tc>
        <w:tc>
          <w:tcPr>
            <w:tcW w:w="934" w:type="dxa"/>
            <w:tcBorders>
              <w:top w:val="single" w:sz="4" w:space="0" w:color="auto"/>
              <w:left w:val="nil"/>
              <w:bottom w:val="single" w:sz="4" w:space="0" w:color="auto"/>
              <w:right w:val="single" w:sz="4" w:space="0" w:color="auto"/>
            </w:tcBorders>
            <w:shd w:val="clear" w:color="000000" w:fill="ACB9CA"/>
            <w:vAlign w:val="center"/>
            <w:hideMark/>
          </w:tcPr>
          <w:p w14:paraId="2552AC11"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 de avance</w:t>
            </w:r>
          </w:p>
        </w:tc>
      </w:tr>
      <w:tr w:rsidR="00460470" w:rsidRPr="00826C2D" w14:paraId="1B8AE46D" w14:textId="77777777" w:rsidTr="008E26AB">
        <w:trPr>
          <w:trHeight w:val="288"/>
        </w:trPr>
        <w:tc>
          <w:tcPr>
            <w:tcW w:w="1071" w:type="dxa"/>
            <w:tcBorders>
              <w:top w:val="nil"/>
              <w:left w:val="single" w:sz="4" w:space="0" w:color="auto"/>
              <w:bottom w:val="single" w:sz="4" w:space="0" w:color="auto"/>
              <w:right w:val="single" w:sz="4" w:space="0" w:color="auto"/>
            </w:tcBorders>
            <w:shd w:val="clear" w:color="000000" w:fill="E7E6E6"/>
            <w:noWrap/>
            <w:vAlign w:val="center"/>
            <w:hideMark/>
          </w:tcPr>
          <w:p w14:paraId="618929AD" w14:textId="1C61F6DC" w:rsidR="00460470" w:rsidRPr="00826C2D" w:rsidRDefault="008C1F15" w:rsidP="003A6180">
            <w:pPr>
              <w:jc w:val="center"/>
              <w:rPr>
                <w:rFonts w:ascii="Verdana" w:eastAsia="Times New Roman" w:hAnsi="Verdana"/>
                <w:b/>
                <w:bCs/>
                <w:color w:val="595959"/>
                <w:sz w:val="18"/>
                <w:szCs w:val="18"/>
                <w:lang w:val="en-US"/>
              </w:rPr>
            </w:pPr>
            <w:r>
              <w:rPr>
                <w:rFonts w:ascii="Verdana" w:eastAsia="Times New Roman" w:hAnsi="Verdana"/>
                <w:b/>
                <w:bCs/>
                <w:color w:val="595959"/>
                <w:sz w:val="18"/>
                <w:szCs w:val="18"/>
                <w:lang w:val="en-US"/>
              </w:rPr>
              <w:t>1</w:t>
            </w:r>
          </w:p>
        </w:tc>
        <w:tc>
          <w:tcPr>
            <w:tcW w:w="5118" w:type="dxa"/>
            <w:tcBorders>
              <w:top w:val="nil"/>
              <w:left w:val="nil"/>
              <w:bottom w:val="single" w:sz="4" w:space="0" w:color="auto"/>
              <w:right w:val="single" w:sz="4" w:space="0" w:color="auto"/>
            </w:tcBorders>
            <w:shd w:val="clear" w:color="auto" w:fill="auto"/>
            <w:noWrap/>
            <w:vAlign w:val="center"/>
            <w:hideMark/>
          </w:tcPr>
          <w:p w14:paraId="6610B7AC" w14:textId="77777777" w:rsidR="00460470" w:rsidRPr="00826C2D" w:rsidRDefault="00460470" w:rsidP="008E26AB">
            <w:pPr>
              <w:jc w:val="left"/>
              <w:rPr>
                <w:rFonts w:ascii="Verdana" w:eastAsia="Times New Roman" w:hAnsi="Verdana"/>
                <w:sz w:val="18"/>
                <w:szCs w:val="18"/>
              </w:rPr>
            </w:pPr>
            <w:r w:rsidRPr="00826C2D">
              <w:rPr>
                <w:rFonts w:ascii="Verdana" w:eastAsia="Times New Roman" w:hAnsi="Verdana"/>
                <w:sz w:val="18"/>
                <w:szCs w:val="18"/>
              </w:rPr>
              <w:t>Elaboración Programa Archivos Descentralizados</w:t>
            </w:r>
          </w:p>
        </w:tc>
        <w:tc>
          <w:tcPr>
            <w:tcW w:w="1201" w:type="dxa"/>
            <w:tcBorders>
              <w:top w:val="nil"/>
              <w:left w:val="nil"/>
              <w:bottom w:val="single" w:sz="4" w:space="0" w:color="auto"/>
              <w:right w:val="single" w:sz="4" w:space="0" w:color="auto"/>
            </w:tcBorders>
            <w:shd w:val="clear" w:color="000000" w:fill="E7E6E6"/>
            <w:noWrap/>
            <w:vAlign w:val="center"/>
            <w:hideMark/>
          </w:tcPr>
          <w:p w14:paraId="2A633BEB" w14:textId="6B421AE9" w:rsidR="00460470" w:rsidRPr="00826C2D" w:rsidRDefault="00460470" w:rsidP="003A6180">
            <w:pPr>
              <w:jc w:val="center"/>
              <w:rPr>
                <w:rFonts w:ascii="Verdana" w:eastAsia="Times New Roman" w:hAnsi="Verdana"/>
                <w:color w:val="595959"/>
                <w:sz w:val="18"/>
                <w:szCs w:val="18"/>
              </w:rPr>
            </w:pPr>
            <w:r w:rsidRPr="00826C2D">
              <w:rPr>
                <w:rFonts w:ascii="Verdana" w:eastAsia="Times New Roman" w:hAnsi="Verdana"/>
                <w:color w:val="595959"/>
                <w:sz w:val="18"/>
                <w:szCs w:val="18"/>
              </w:rPr>
              <w:t>01/0</w:t>
            </w:r>
            <w:r w:rsidR="008E26AB">
              <w:rPr>
                <w:rFonts w:ascii="Verdana" w:eastAsia="Times New Roman" w:hAnsi="Verdana"/>
                <w:color w:val="595959"/>
                <w:sz w:val="18"/>
                <w:szCs w:val="18"/>
              </w:rPr>
              <w:t>1</w:t>
            </w:r>
            <w:r w:rsidRPr="00826C2D">
              <w:rPr>
                <w:rFonts w:ascii="Verdana" w:eastAsia="Times New Roman" w:hAnsi="Verdana"/>
                <w:color w:val="595959"/>
                <w:sz w:val="18"/>
                <w:szCs w:val="18"/>
              </w:rPr>
              <w:t>/2</w:t>
            </w:r>
            <w:r w:rsidR="008E26AB">
              <w:rPr>
                <w:rFonts w:ascii="Verdana" w:eastAsia="Times New Roman" w:hAnsi="Verdana"/>
                <w:color w:val="595959"/>
                <w:sz w:val="18"/>
                <w:szCs w:val="18"/>
              </w:rPr>
              <w:t>4</w:t>
            </w:r>
          </w:p>
        </w:tc>
        <w:tc>
          <w:tcPr>
            <w:tcW w:w="1154" w:type="dxa"/>
            <w:tcBorders>
              <w:top w:val="nil"/>
              <w:left w:val="nil"/>
              <w:bottom w:val="single" w:sz="4" w:space="0" w:color="auto"/>
              <w:right w:val="single" w:sz="4" w:space="0" w:color="auto"/>
            </w:tcBorders>
            <w:shd w:val="clear" w:color="000000" w:fill="E7E6E6"/>
            <w:noWrap/>
            <w:vAlign w:val="center"/>
            <w:hideMark/>
          </w:tcPr>
          <w:p w14:paraId="3BFE7891" w14:textId="443F23C3" w:rsidR="00460470" w:rsidRPr="00826C2D" w:rsidRDefault="008E26AB" w:rsidP="003A6180">
            <w:pPr>
              <w:jc w:val="center"/>
              <w:rPr>
                <w:rFonts w:ascii="Verdana" w:eastAsia="Times New Roman" w:hAnsi="Verdana"/>
                <w:color w:val="595959"/>
                <w:sz w:val="18"/>
                <w:szCs w:val="18"/>
              </w:rPr>
            </w:pPr>
            <w:r>
              <w:rPr>
                <w:rFonts w:ascii="Verdana" w:eastAsia="Times New Roman" w:hAnsi="Verdana"/>
                <w:color w:val="595959"/>
                <w:sz w:val="18"/>
                <w:szCs w:val="18"/>
              </w:rPr>
              <w:t>3</w:t>
            </w:r>
            <w:r w:rsidR="004C65EB">
              <w:rPr>
                <w:rFonts w:ascii="Verdana" w:eastAsia="Times New Roman" w:hAnsi="Verdana"/>
                <w:color w:val="595959"/>
                <w:sz w:val="18"/>
                <w:szCs w:val="18"/>
              </w:rPr>
              <w:t>1</w:t>
            </w:r>
            <w:r w:rsidR="00460470" w:rsidRPr="00826C2D">
              <w:rPr>
                <w:rFonts w:ascii="Verdana" w:eastAsia="Times New Roman" w:hAnsi="Verdana"/>
                <w:color w:val="595959"/>
                <w:sz w:val="18"/>
                <w:szCs w:val="18"/>
              </w:rPr>
              <w:t>/</w:t>
            </w:r>
            <w:r w:rsidR="00460898">
              <w:rPr>
                <w:rFonts w:ascii="Verdana" w:eastAsia="Times New Roman" w:hAnsi="Verdana"/>
                <w:color w:val="595959"/>
                <w:sz w:val="18"/>
                <w:szCs w:val="18"/>
              </w:rPr>
              <w:t>12</w:t>
            </w:r>
            <w:r w:rsidR="00460470"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934" w:type="dxa"/>
            <w:tcBorders>
              <w:top w:val="nil"/>
              <w:left w:val="nil"/>
              <w:bottom w:val="single" w:sz="4" w:space="0" w:color="auto"/>
              <w:right w:val="single" w:sz="4" w:space="0" w:color="auto"/>
            </w:tcBorders>
            <w:shd w:val="clear" w:color="auto" w:fill="auto"/>
            <w:noWrap/>
            <w:vAlign w:val="center"/>
            <w:hideMark/>
          </w:tcPr>
          <w:p w14:paraId="2C64367B" w14:textId="0995D217" w:rsidR="00460470" w:rsidRPr="00826C2D" w:rsidRDefault="00460898" w:rsidP="003A6180">
            <w:pPr>
              <w:ind w:firstLineChars="100" w:firstLine="180"/>
              <w:jc w:val="left"/>
              <w:rPr>
                <w:rFonts w:ascii="Verdana" w:eastAsia="Times New Roman" w:hAnsi="Verdana"/>
                <w:sz w:val="18"/>
                <w:szCs w:val="18"/>
              </w:rPr>
            </w:pPr>
            <w:r>
              <w:rPr>
                <w:rFonts w:ascii="Verdana" w:eastAsia="Times New Roman" w:hAnsi="Verdana"/>
                <w:sz w:val="18"/>
                <w:szCs w:val="18"/>
              </w:rPr>
              <w:t>5</w:t>
            </w:r>
            <w:r w:rsidR="00460470">
              <w:rPr>
                <w:rFonts w:ascii="Verdana" w:eastAsia="Times New Roman" w:hAnsi="Verdana"/>
                <w:sz w:val="18"/>
                <w:szCs w:val="18"/>
              </w:rPr>
              <w:t>0</w:t>
            </w:r>
            <w:r w:rsidR="00460470" w:rsidRPr="00826C2D">
              <w:rPr>
                <w:rFonts w:ascii="Verdana" w:eastAsia="Times New Roman" w:hAnsi="Verdana"/>
                <w:sz w:val="18"/>
                <w:szCs w:val="18"/>
              </w:rPr>
              <w:t>%</w:t>
            </w:r>
          </w:p>
        </w:tc>
      </w:tr>
      <w:tr w:rsidR="008E26AB" w:rsidRPr="00826C2D" w14:paraId="4D096702" w14:textId="77777777" w:rsidTr="008E26AB">
        <w:trPr>
          <w:trHeight w:val="288"/>
        </w:trPr>
        <w:tc>
          <w:tcPr>
            <w:tcW w:w="1071" w:type="dxa"/>
            <w:tcBorders>
              <w:top w:val="nil"/>
              <w:left w:val="single" w:sz="4" w:space="0" w:color="auto"/>
              <w:bottom w:val="single" w:sz="4" w:space="0" w:color="auto"/>
              <w:right w:val="single" w:sz="4" w:space="0" w:color="auto"/>
            </w:tcBorders>
            <w:shd w:val="clear" w:color="000000" w:fill="E7E6E6"/>
            <w:noWrap/>
            <w:vAlign w:val="center"/>
            <w:hideMark/>
          </w:tcPr>
          <w:p w14:paraId="3A69F7F9" w14:textId="68A5D3D4" w:rsidR="008E26AB" w:rsidRPr="00826C2D" w:rsidRDefault="008C1F15" w:rsidP="008E26AB">
            <w:pPr>
              <w:jc w:val="center"/>
              <w:rPr>
                <w:rFonts w:ascii="Verdana" w:eastAsia="Times New Roman" w:hAnsi="Verdana"/>
                <w:b/>
                <w:bCs/>
                <w:color w:val="595959"/>
                <w:sz w:val="18"/>
                <w:szCs w:val="18"/>
                <w:lang w:val="en-US"/>
              </w:rPr>
            </w:pPr>
            <w:r>
              <w:rPr>
                <w:rFonts w:ascii="Verdana" w:eastAsia="Times New Roman" w:hAnsi="Verdana"/>
                <w:b/>
                <w:bCs/>
                <w:color w:val="595959"/>
                <w:sz w:val="18"/>
                <w:szCs w:val="18"/>
                <w:lang w:val="en-US"/>
              </w:rPr>
              <w:t>2</w:t>
            </w:r>
          </w:p>
        </w:tc>
        <w:tc>
          <w:tcPr>
            <w:tcW w:w="5118" w:type="dxa"/>
            <w:tcBorders>
              <w:top w:val="nil"/>
              <w:left w:val="nil"/>
              <w:bottom w:val="single" w:sz="4" w:space="0" w:color="auto"/>
              <w:right w:val="single" w:sz="4" w:space="0" w:color="auto"/>
            </w:tcBorders>
            <w:shd w:val="clear" w:color="auto" w:fill="auto"/>
            <w:noWrap/>
            <w:vAlign w:val="center"/>
            <w:hideMark/>
          </w:tcPr>
          <w:p w14:paraId="0E5AE526" w14:textId="6F162B6A" w:rsidR="008E26AB" w:rsidRPr="00826C2D" w:rsidRDefault="008E26AB" w:rsidP="008E26AB">
            <w:pPr>
              <w:jc w:val="left"/>
              <w:rPr>
                <w:rFonts w:ascii="Verdana" w:eastAsia="Times New Roman" w:hAnsi="Verdana"/>
                <w:sz w:val="18"/>
                <w:szCs w:val="18"/>
              </w:rPr>
            </w:pPr>
            <w:r w:rsidRPr="00826C2D">
              <w:rPr>
                <w:rFonts w:ascii="Verdana" w:eastAsia="Times New Roman" w:hAnsi="Verdana"/>
                <w:sz w:val="18"/>
                <w:szCs w:val="18"/>
              </w:rPr>
              <w:t xml:space="preserve">Formulación de lineamientos para </w:t>
            </w:r>
            <w:r w:rsidR="00DD39B6" w:rsidRPr="00826C2D">
              <w:rPr>
                <w:rFonts w:ascii="Verdana" w:eastAsia="Times New Roman" w:hAnsi="Verdana"/>
                <w:sz w:val="18"/>
                <w:szCs w:val="18"/>
              </w:rPr>
              <w:t xml:space="preserve">expedientes </w:t>
            </w:r>
            <w:r w:rsidR="00DD39B6">
              <w:rPr>
                <w:rFonts w:ascii="Verdana" w:eastAsia="Times New Roman" w:hAnsi="Verdana"/>
                <w:sz w:val="18"/>
                <w:szCs w:val="18"/>
              </w:rPr>
              <w:t>electrónicos</w:t>
            </w:r>
          </w:p>
        </w:tc>
        <w:tc>
          <w:tcPr>
            <w:tcW w:w="1201" w:type="dxa"/>
            <w:tcBorders>
              <w:top w:val="nil"/>
              <w:left w:val="nil"/>
              <w:bottom w:val="single" w:sz="4" w:space="0" w:color="auto"/>
              <w:right w:val="single" w:sz="4" w:space="0" w:color="auto"/>
            </w:tcBorders>
            <w:shd w:val="clear" w:color="000000" w:fill="E7E6E6"/>
            <w:noWrap/>
            <w:vAlign w:val="center"/>
            <w:hideMark/>
          </w:tcPr>
          <w:p w14:paraId="5015A68A" w14:textId="421005AB" w:rsidR="008E26AB" w:rsidRPr="00826C2D" w:rsidRDefault="008E26AB" w:rsidP="008E26AB">
            <w:pPr>
              <w:jc w:val="center"/>
              <w:rPr>
                <w:rFonts w:ascii="Verdana" w:eastAsia="Times New Roman" w:hAnsi="Verdana"/>
                <w:color w:val="595959"/>
                <w:sz w:val="18"/>
                <w:szCs w:val="18"/>
              </w:rPr>
            </w:pPr>
            <w:r w:rsidRPr="00826C2D">
              <w:rPr>
                <w:rFonts w:ascii="Verdana" w:eastAsia="Times New Roman" w:hAnsi="Verdana"/>
                <w:color w:val="595959"/>
                <w:sz w:val="18"/>
                <w:szCs w:val="18"/>
              </w:rPr>
              <w:t>01/0</w:t>
            </w:r>
            <w:r>
              <w:rPr>
                <w:rFonts w:ascii="Verdana" w:eastAsia="Times New Roman" w:hAnsi="Verdana"/>
                <w:color w:val="595959"/>
                <w:sz w:val="18"/>
                <w:szCs w:val="18"/>
              </w:rPr>
              <w:t>1</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154" w:type="dxa"/>
            <w:tcBorders>
              <w:top w:val="nil"/>
              <w:left w:val="nil"/>
              <w:bottom w:val="single" w:sz="4" w:space="0" w:color="auto"/>
              <w:right w:val="single" w:sz="4" w:space="0" w:color="auto"/>
            </w:tcBorders>
            <w:shd w:val="clear" w:color="000000" w:fill="E7E6E6"/>
            <w:noWrap/>
            <w:vAlign w:val="center"/>
            <w:hideMark/>
          </w:tcPr>
          <w:p w14:paraId="69A2DDC3" w14:textId="1C666588" w:rsidR="008E26AB" w:rsidRPr="00826C2D" w:rsidRDefault="008E26AB" w:rsidP="008E26AB">
            <w:pPr>
              <w:jc w:val="center"/>
              <w:rPr>
                <w:rFonts w:ascii="Verdana" w:eastAsia="Times New Roman" w:hAnsi="Verdana"/>
                <w:color w:val="595959"/>
                <w:sz w:val="18"/>
                <w:szCs w:val="18"/>
              </w:rPr>
            </w:pPr>
            <w:r>
              <w:rPr>
                <w:rFonts w:ascii="Verdana" w:eastAsia="Times New Roman" w:hAnsi="Verdana"/>
                <w:color w:val="595959"/>
                <w:sz w:val="18"/>
                <w:szCs w:val="18"/>
              </w:rPr>
              <w:t>30</w:t>
            </w:r>
            <w:r w:rsidRPr="00826C2D">
              <w:rPr>
                <w:rFonts w:ascii="Verdana" w:eastAsia="Times New Roman" w:hAnsi="Verdana"/>
                <w:color w:val="595959"/>
                <w:sz w:val="18"/>
                <w:szCs w:val="18"/>
              </w:rPr>
              <w:t>/</w:t>
            </w:r>
            <w:r>
              <w:rPr>
                <w:rFonts w:ascii="Verdana" w:eastAsia="Times New Roman" w:hAnsi="Verdana"/>
                <w:color w:val="595959"/>
                <w:sz w:val="18"/>
                <w:szCs w:val="18"/>
              </w:rPr>
              <w:t>06</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934" w:type="dxa"/>
            <w:tcBorders>
              <w:top w:val="nil"/>
              <w:left w:val="nil"/>
              <w:bottom w:val="single" w:sz="4" w:space="0" w:color="auto"/>
              <w:right w:val="single" w:sz="4" w:space="0" w:color="auto"/>
            </w:tcBorders>
            <w:shd w:val="clear" w:color="auto" w:fill="auto"/>
            <w:noWrap/>
            <w:vAlign w:val="center"/>
            <w:hideMark/>
          </w:tcPr>
          <w:p w14:paraId="282275AE" w14:textId="77777777" w:rsidR="008E26AB" w:rsidRPr="00826C2D" w:rsidRDefault="008E26AB" w:rsidP="008E26AB">
            <w:pPr>
              <w:ind w:firstLineChars="100" w:firstLine="180"/>
              <w:jc w:val="left"/>
              <w:rPr>
                <w:rFonts w:ascii="Verdana" w:eastAsia="Times New Roman" w:hAnsi="Verdana"/>
                <w:sz w:val="18"/>
                <w:szCs w:val="18"/>
              </w:rPr>
            </w:pPr>
            <w:r>
              <w:rPr>
                <w:rFonts w:ascii="Verdana" w:eastAsia="Times New Roman" w:hAnsi="Verdana"/>
                <w:sz w:val="18"/>
                <w:szCs w:val="18"/>
              </w:rPr>
              <w:t>100</w:t>
            </w:r>
            <w:r w:rsidRPr="00826C2D">
              <w:rPr>
                <w:rFonts w:ascii="Verdana" w:eastAsia="Times New Roman" w:hAnsi="Verdana"/>
                <w:sz w:val="18"/>
                <w:szCs w:val="18"/>
              </w:rPr>
              <w:t>%</w:t>
            </w:r>
          </w:p>
        </w:tc>
      </w:tr>
      <w:tr w:rsidR="008E26AB" w:rsidRPr="00826C2D" w14:paraId="1B54B75C" w14:textId="77777777" w:rsidTr="008E26AB">
        <w:trPr>
          <w:trHeight w:val="288"/>
        </w:trPr>
        <w:tc>
          <w:tcPr>
            <w:tcW w:w="1071" w:type="dxa"/>
            <w:tcBorders>
              <w:top w:val="nil"/>
              <w:left w:val="single" w:sz="4" w:space="0" w:color="auto"/>
              <w:bottom w:val="single" w:sz="4" w:space="0" w:color="auto"/>
              <w:right w:val="single" w:sz="4" w:space="0" w:color="auto"/>
            </w:tcBorders>
            <w:shd w:val="clear" w:color="000000" w:fill="E7E6E6"/>
            <w:noWrap/>
            <w:vAlign w:val="center"/>
            <w:hideMark/>
          </w:tcPr>
          <w:p w14:paraId="270B9012" w14:textId="1E71ACFE" w:rsidR="008E26AB" w:rsidRPr="00826C2D" w:rsidRDefault="008C1F15" w:rsidP="008E26AB">
            <w:pPr>
              <w:jc w:val="center"/>
              <w:rPr>
                <w:rFonts w:ascii="Verdana" w:eastAsia="Times New Roman" w:hAnsi="Verdana"/>
                <w:b/>
                <w:bCs/>
                <w:color w:val="595959"/>
                <w:sz w:val="18"/>
                <w:szCs w:val="18"/>
                <w:lang w:val="en-US"/>
              </w:rPr>
            </w:pPr>
            <w:r>
              <w:rPr>
                <w:rFonts w:ascii="Verdana" w:eastAsia="Times New Roman" w:hAnsi="Verdana"/>
                <w:b/>
                <w:bCs/>
                <w:color w:val="595959"/>
                <w:sz w:val="18"/>
                <w:szCs w:val="18"/>
                <w:lang w:val="en-US"/>
              </w:rPr>
              <w:t>3</w:t>
            </w:r>
          </w:p>
        </w:tc>
        <w:tc>
          <w:tcPr>
            <w:tcW w:w="5118" w:type="dxa"/>
            <w:tcBorders>
              <w:top w:val="nil"/>
              <w:left w:val="nil"/>
              <w:bottom w:val="single" w:sz="4" w:space="0" w:color="auto"/>
              <w:right w:val="single" w:sz="4" w:space="0" w:color="auto"/>
            </w:tcBorders>
            <w:shd w:val="clear" w:color="auto" w:fill="auto"/>
            <w:noWrap/>
            <w:vAlign w:val="center"/>
            <w:hideMark/>
          </w:tcPr>
          <w:p w14:paraId="01A2D484" w14:textId="24FA3AA3" w:rsidR="008E26AB" w:rsidRPr="00826C2D" w:rsidRDefault="008E26AB" w:rsidP="008E26AB">
            <w:pPr>
              <w:jc w:val="left"/>
              <w:rPr>
                <w:rFonts w:ascii="Verdana" w:eastAsia="Times New Roman" w:hAnsi="Verdana"/>
                <w:sz w:val="18"/>
                <w:szCs w:val="18"/>
              </w:rPr>
            </w:pPr>
            <w:r w:rsidRPr="00826C2D">
              <w:rPr>
                <w:rFonts w:ascii="Verdana" w:eastAsia="Times New Roman" w:hAnsi="Verdana"/>
                <w:sz w:val="18"/>
                <w:szCs w:val="18"/>
              </w:rPr>
              <w:t xml:space="preserve">Actualización Tablas de </w:t>
            </w:r>
            <w:r w:rsidR="004C65EB">
              <w:rPr>
                <w:rFonts w:ascii="Verdana" w:eastAsia="Times New Roman" w:hAnsi="Verdana"/>
                <w:sz w:val="18"/>
                <w:szCs w:val="18"/>
              </w:rPr>
              <w:t>R</w:t>
            </w:r>
            <w:r w:rsidRPr="00826C2D">
              <w:rPr>
                <w:rFonts w:ascii="Verdana" w:eastAsia="Times New Roman" w:hAnsi="Verdana"/>
                <w:sz w:val="18"/>
                <w:szCs w:val="18"/>
              </w:rPr>
              <w:t xml:space="preserve">etención </w:t>
            </w:r>
            <w:r w:rsidR="004C65EB">
              <w:rPr>
                <w:rFonts w:ascii="Verdana" w:eastAsia="Times New Roman" w:hAnsi="Verdana"/>
                <w:sz w:val="18"/>
                <w:szCs w:val="18"/>
              </w:rPr>
              <w:t>D</w:t>
            </w:r>
            <w:r w:rsidRPr="00826C2D">
              <w:rPr>
                <w:rFonts w:ascii="Verdana" w:eastAsia="Times New Roman" w:hAnsi="Verdana"/>
                <w:sz w:val="18"/>
                <w:szCs w:val="18"/>
              </w:rPr>
              <w:t>ocumental</w:t>
            </w:r>
          </w:p>
        </w:tc>
        <w:tc>
          <w:tcPr>
            <w:tcW w:w="1201" w:type="dxa"/>
            <w:tcBorders>
              <w:top w:val="nil"/>
              <w:left w:val="nil"/>
              <w:bottom w:val="single" w:sz="4" w:space="0" w:color="auto"/>
              <w:right w:val="single" w:sz="4" w:space="0" w:color="auto"/>
            </w:tcBorders>
            <w:shd w:val="clear" w:color="000000" w:fill="E7E6E6"/>
            <w:noWrap/>
            <w:vAlign w:val="center"/>
            <w:hideMark/>
          </w:tcPr>
          <w:p w14:paraId="5EBF747D" w14:textId="2199A453" w:rsidR="008E26AB" w:rsidRPr="00826C2D" w:rsidRDefault="008E26AB" w:rsidP="008E26AB">
            <w:pPr>
              <w:jc w:val="center"/>
              <w:rPr>
                <w:rFonts w:ascii="Verdana" w:eastAsia="Times New Roman" w:hAnsi="Verdana"/>
                <w:color w:val="595959"/>
                <w:sz w:val="18"/>
                <w:szCs w:val="18"/>
              </w:rPr>
            </w:pPr>
            <w:r w:rsidRPr="00826C2D">
              <w:rPr>
                <w:rFonts w:ascii="Verdana" w:eastAsia="Times New Roman" w:hAnsi="Verdana"/>
                <w:color w:val="595959"/>
                <w:sz w:val="18"/>
                <w:szCs w:val="18"/>
              </w:rPr>
              <w:t>01/0</w:t>
            </w:r>
            <w:r>
              <w:rPr>
                <w:rFonts w:ascii="Verdana" w:eastAsia="Times New Roman" w:hAnsi="Verdana"/>
                <w:color w:val="595959"/>
                <w:sz w:val="18"/>
                <w:szCs w:val="18"/>
              </w:rPr>
              <w:t>1</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154" w:type="dxa"/>
            <w:tcBorders>
              <w:top w:val="nil"/>
              <w:left w:val="nil"/>
              <w:bottom w:val="single" w:sz="4" w:space="0" w:color="auto"/>
              <w:right w:val="single" w:sz="4" w:space="0" w:color="auto"/>
            </w:tcBorders>
            <w:shd w:val="clear" w:color="000000" w:fill="E7E6E6"/>
            <w:noWrap/>
            <w:vAlign w:val="center"/>
            <w:hideMark/>
          </w:tcPr>
          <w:p w14:paraId="71E4C383" w14:textId="6926EAEA" w:rsidR="008E26AB" w:rsidRPr="00826C2D" w:rsidRDefault="008E26AB" w:rsidP="008E26AB">
            <w:pPr>
              <w:jc w:val="center"/>
              <w:rPr>
                <w:rFonts w:ascii="Verdana" w:eastAsia="Times New Roman" w:hAnsi="Verdana"/>
                <w:color w:val="595959"/>
                <w:sz w:val="18"/>
                <w:szCs w:val="18"/>
              </w:rPr>
            </w:pPr>
            <w:r>
              <w:rPr>
                <w:rFonts w:ascii="Verdana" w:eastAsia="Times New Roman" w:hAnsi="Verdana"/>
                <w:color w:val="595959"/>
                <w:sz w:val="18"/>
                <w:szCs w:val="18"/>
              </w:rPr>
              <w:t>3</w:t>
            </w:r>
            <w:r w:rsidR="004C65EB">
              <w:rPr>
                <w:rFonts w:ascii="Verdana" w:eastAsia="Times New Roman" w:hAnsi="Verdana"/>
                <w:color w:val="595959"/>
                <w:sz w:val="18"/>
                <w:szCs w:val="18"/>
              </w:rPr>
              <w:t>1</w:t>
            </w:r>
            <w:r w:rsidRPr="00826C2D">
              <w:rPr>
                <w:rFonts w:ascii="Verdana" w:eastAsia="Times New Roman" w:hAnsi="Verdana"/>
                <w:color w:val="595959"/>
                <w:sz w:val="18"/>
                <w:szCs w:val="18"/>
              </w:rPr>
              <w:t>/</w:t>
            </w:r>
            <w:r w:rsidR="004C65EB">
              <w:rPr>
                <w:rFonts w:ascii="Verdana" w:eastAsia="Times New Roman" w:hAnsi="Verdana"/>
                <w:color w:val="595959"/>
                <w:sz w:val="18"/>
                <w:szCs w:val="18"/>
              </w:rPr>
              <w:t>12</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934" w:type="dxa"/>
            <w:tcBorders>
              <w:top w:val="nil"/>
              <w:left w:val="nil"/>
              <w:bottom w:val="single" w:sz="4" w:space="0" w:color="auto"/>
              <w:right w:val="single" w:sz="4" w:space="0" w:color="auto"/>
            </w:tcBorders>
            <w:shd w:val="clear" w:color="auto" w:fill="auto"/>
            <w:noWrap/>
            <w:vAlign w:val="center"/>
            <w:hideMark/>
          </w:tcPr>
          <w:p w14:paraId="702D77AA" w14:textId="7DE255FA" w:rsidR="008E26AB" w:rsidRPr="00826C2D" w:rsidRDefault="004C65EB" w:rsidP="008E26AB">
            <w:pPr>
              <w:ind w:firstLineChars="100" w:firstLine="180"/>
              <w:jc w:val="left"/>
              <w:rPr>
                <w:rFonts w:ascii="Verdana" w:eastAsia="Times New Roman" w:hAnsi="Verdana"/>
                <w:sz w:val="18"/>
                <w:szCs w:val="18"/>
              </w:rPr>
            </w:pPr>
            <w:r>
              <w:rPr>
                <w:rFonts w:ascii="Verdana" w:eastAsia="Times New Roman" w:hAnsi="Verdana"/>
                <w:sz w:val="18"/>
                <w:szCs w:val="18"/>
              </w:rPr>
              <w:t>5</w:t>
            </w:r>
            <w:r w:rsidR="008E26AB">
              <w:rPr>
                <w:rFonts w:ascii="Verdana" w:eastAsia="Times New Roman" w:hAnsi="Verdana"/>
                <w:sz w:val="18"/>
                <w:szCs w:val="18"/>
              </w:rPr>
              <w:t>0</w:t>
            </w:r>
            <w:r w:rsidR="008E26AB" w:rsidRPr="00826C2D">
              <w:rPr>
                <w:rFonts w:ascii="Verdana" w:eastAsia="Times New Roman" w:hAnsi="Verdana"/>
                <w:sz w:val="18"/>
                <w:szCs w:val="18"/>
              </w:rPr>
              <w:t>%</w:t>
            </w:r>
          </w:p>
        </w:tc>
      </w:tr>
      <w:tr w:rsidR="008E26AB" w:rsidRPr="00826C2D" w14:paraId="4F334602" w14:textId="77777777" w:rsidTr="008E26AB">
        <w:trPr>
          <w:trHeight w:val="288"/>
        </w:trPr>
        <w:tc>
          <w:tcPr>
            <w:tcW w:w="1071" w:type="dxa"/>
            <w:tcBorders>
              <w:top w:val="nil"/>
              <w:left w:val="single" w:sz="4" w:space="0" w:color="auto"/>
              <w:bottom w:val="single" w:sz="4" w:space="0" w:color="auto"/>
              <w:right w:val="single" w:sz="4" w:space="0" w:color="auto"/>
            </w:tcBorders>
            <w:shd w:val="clear" w:color="000000" w:fill="E7E6E6"/>
            <w:noWrap/>
            <w:vAlign w:val="center"/>
            <w:hideMark/>
          </w:tcPr>
          <w:p w14:paraId="1C0B0EFA" w14:textId="2CA03C3C" w:rsidR="008E26AB" w:rsidRPr="00826C2D" w:rsidRDefault="008C1F15" w:rsidP="008E26AB">
            <w:pPr>
              <w:jc w:val="center"/>
              <w:rPr>
                <w:rFonts w:ascii="Verdana" w:eastAsia="Times New Roman" w:hAnsi="Verdana"/>
                <w:b/>
                <w:bCs/>
                <w:color w:val="595959"/>
                <w:sz w:val="18"/>
                <w:szCs w:val="18"/>
                <w:lang w:val="en-US"/>
              </w:rPr>
            </w:pPr>
            <w:r>
              <w:rPr>
                <w:rFonts w:ascii="Verdana" w:eastAsia="Times New Roman" w:hAnsi="Verdana"/>
                <w:b/>
                <w:bCs/>
                <w:color w:val="595959"/>
                <w:sz w:val="18"/>
                <w:szCs w:val="18"/>
                <w:lang w:val="en-US"/>
              </w:rPr>
              <w:t>4</w:t>
            </w:r>
          </w:p>
        </w:tc>
        <w:tc>
          <w:tcPr>
            <w:tcW w:w="5118" w:type="dxa"/>
            <w:tcBorders>
              <w:top w:val="nil"/>
              <w:left w:val="nil"/>
              <w:bottom w:val="single" w:sz="4" w:space="0" w:color="auto"/>
              <w:right w:val="single" w:sz="4" w:space="0" w:color="auto"/>
            </w:tcBorders>
            <w:shd w:val="clear" w:color="auto" w:fill="auto"/>
            <w:noWrap/>
            <w:vAlign w:val="center"/>
            <w:hideMark/>
          </w:tcPr>
          <w:p w14:paraId="6F4A5C64" w14:textId="0A7BCAA0" w:rsidR="008E26AB" w:rsidRPr="00826C2D" w:rsidRDefault="008E26AB" w:rsidP="008E26AB">
            <w:pPr>
              <w:jc w:val="left"/>
              <w:rPr>
                <w:rFonts w:ascii="Verdana" w:eastAsia="Times New Roman" w:hAnsi="Verdana"/>
                <w:sz w:val="18"/>
                <w:szCs w:val="18"/>
              </w:rPr>
            </w:pPr>
            <w:r w:rsidRPr="00826C2D">
              <w:rPr>
                <w:rFonts w:ascii="Verdana" w:eastAsia="Times New Roman" w:hAnsi="Verdana"/>
                <w:sz w:val="18"/>
                <w:szCs w:val="18"/>
              </w:rPr>
              <w:t xml:space="preserve">Jornadas de </w:t>
            </w:r>
            <w:r w:rsidR="004C65EB">
              <w:rPr>
                <w:rFonts w:ascii="Verdana" w:eastAsia="Times New Roman" w:hAnsi="Verdana"/>
                <w:sz w:val="18"/>
                <w:szCs w:val="18"/>
              </w:rPr>
              <w:t>C</w:t>
            </w:r>
            <w:r w:rsidRPr="00826C2D">
              <w:rPr>
                <w:rFonts w:ascii="Verdana" w:eastAsia="Times New Roman" w:hAnsi="Verdana"/>
                <w:sz w:val="18"/>
                <w:szCs w:val="18"/>
              </w:rPr>
              <w:t>apacitación</w:t>
            </w:r>
          </w:p>
        </w:tc>
        <w:tc>
          <w:tcPr>
            <w:tcW w:w="1201" w:type="dxa"/>
            <w:tcBorders>
              <w:top w:val="nil"/>
              <w:left w:val="nil"/>
              <w:bottom w:val="single" w:sz="4" w:space="0" w:color="auto"/>
              <w:right w:val="single" w:sz="4" w:space="0" w:color="auto"/>
            </w:tcBorders>
            <w:shd w:val="clear" w:color="000000" w:fill="E7E6E6"/>
            <w:noWrap/>
            <w:vAlign w:val="center"/>
            <w:hideMark/>
          </w:tcPr>
          <w:p w14:paraId="12C764C9" w14:textId="02DF9EA7" w:rsidR="008E26AB" w:rsidRPr="00826C2D" w:rsidRDefault="008E26AB" w:rsidP="008E26AB">
            <w:pPr>
              <w:jc w:val="center"/>
              <w:rPr>
                <w:rFonts w:ascii="Verdana" w:eastAsia="Times New Roman" w:hAnsi="Verdana"/>
                <w:color w:val="595959"/>
                <w:sz w:val="18"/>
                <w:szCs w:val="18"/>
              </w:rPr>
            </w:pPr>
            <w:r w:rsidRPr="00826C2D">
              <w:rPr>
                <w:rFonts w:ascii="Verdana" w:eastAsia="Times New Roman" w:hAnsi="Verdana"/>
                <w:color w:val="595959"/>
                <w:sz w:val="18"/>
                <w:szCs w:val="18"/>
              </w:rPr>
              <w:t>01/0</w:t>
            </w:r>
            <w:r>
              <w:rPr>
                <w:rFonts w:ascii="Verdana" w:eastAsia="Times New Roman" w:hAnsi="Verdana"/>
                <w:color w:val="595959"/>
                <w:sz w:val="18"/>
                <w:szCs w:val="18"/>
              </w:rPr>
              <w:t>1</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154" w:type="dxa"/>
            <w:tcBorders>
              <w:top w:val="nil"/>
              <w:left w:val="nil"/>
              <w:bottom w:val="single" w:sz="4" w:space="0" w:color="auto"/>
              <w:right w:val="single" w:sz="4" w:space="0" w:color="auto"/>
            </w:tcBorders>
            <w:shd w:val="clear" w:color="000000" w:fill="E7E6E6"/>
            <w:noWrap/>
            <w:vAlign w:val="center"/>
            <w:hideMark/>
          </w:tcPr>
          <w:p w14:paraId="067241A0" w14:textId="7A712F35" w:rsidR="008E26AB" w:rsidRPr="00826C2D" w:rsidRDefault="008E26AB" w:rsidP="008E26AB">
            <w:pPr>
              <w:jc w:val="center"/>
              <w:rPr>
                <w:rFonts w:ascii="Verdana" w:eastAsia="Times New Roman" w:hAnsi="Verdana"/>
                <w:color w:val="595959"/>
                <w:sz w:val="18"/>
                <w:szCs w:val="18"/>
              </w:rPr>
            </w:pPr>
            <w:r>
              <w:rPr>
                <w:rFonts w:ascii="Verdana" w:eastAsia="Times New Roman" w:hAnsi="Verdana"/>
                <w:color w:val="595959"/>
                <w:sz w:val="18"/>
                <w:szCs w:val="18"/>
              </w:rPr>
              <w:t>3</w:t>
            </w:r>
            <w:r w:rsidR="004C65EB">
              <w:rPr>
                <w:rFonts w:ascii="Verdana" w:eastAsia="Times New Roman" w:hAnsi="Verdana"/>
                <w:color w:val="595959"/>
                <w:sz w:val="18"/>
                <w:szCs w:val="18"/>
              </w:rPr>
              <w:t>1</w:t>
            </w:r>
            <w:r w:rsidRPr="00826C2D">
              <w:rPr>
                <w:rFonts w:ascii="Verdana" w:eastAsia="Times New Roman" w:hAnsi="Verdana"/>
                <w:color w:val="595959"/>
                <w:sz w:val="18"/>
                <w:szCs w:val="18"/>
              </w:rPr>
              <w:t>/</w:t>
            </w:r>
            <w:r w:rsidR="004C65EB">
              <w:rPr>
                <w:rFonts w:ascii="Verdana" w:eastAsia="Times New Roman" w:hAnsi="Verdana"/>
                <w:color w:val="595959"/>
                <w:sz w:val="18"/>
                <w:szCs w:val="18"/>
              </w:rPr>
              <w:t>12</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934" w:type="dxa"/>
            <w:tcBorders>
              <w:top w:val="nil"/>
              <w:left w:val="nil"/>
              <w:bottom w:val="single" w:sz="4" w:space="0" w:color="auto"/>
              <w:right w:val="single" w:sz="4" w:space="0" w:color="auto"/>
            </w:tcBorders>
            <w:shd w:val="clear" w:color="auto" w:fill="auto"/>
            <w:noWrap/>
            <w:vAlign w:val="center"/>
            <w:hideMark/>
          </w:tcPr>
          <w:p w14:paraId="684C38FE" w14:textId="3E8997D7" w:rsidR="008E26AB" w:rsidRPr="00826C2D" w:rsidRDefault="004C65EB" w:rsidP="008E26AB">
            <w:pPr>
              <w:ind w:firstLineChars="100" w:firstLine="180"/>
              <w:jc w:val="left"/>
              <w:rPr>
                <w:rFonts w:ascii="Verdana" w:eastAsia="Times New Roman" w:hAnsi="Verdana"/>
                <w:sz w:val="18"/>
                <w:szCs w:val="18"/>
              </w:rPr>
            </w:pPr>
            <w:r>
              <w:rPr>
                <w:rFonts w:ascii="Verdana" w:eastAsia="Times New Roman" w:hAnsi="Verdana"/>
                <w:sz w:val="18"/>
                <w:szCs w:val="18"/>
              </w:rPr>
              <w:t>5</w:t>
            </w:r>
            <w:r w:rsidR="008E26AB">
              <w:rPr>
                <w:rFonts w:ascii="Verdana" w:eastAsia="Times New Roman" w:hAnsi="Verdana"/>
                <w:sz w:val="18"/>
                <w:szCs w:val="18"/>
              </w:rPr>
              <w:t>0</w:t>
            </w:r>
            <w:r w:rsidR="008E26AB" w:rsidRPr="00826C2D">
              <w:rPr>
                <w:rFonts w:ascii="Verdana" w:eastAsia="Times New Roman" w:hAnsi="Verdana"/>
                <w:sz w:val="18"/>
                <w:szCs w:val="18"/>
              </w:rPr>
              <w:t>%</w:t>
            </w:r>
          </w:p>
        </w:tc>
      </w:tr>
    </w:tbl>
    <w:p w14:paraId="7D119D7B" w14:textId="1F0B0198" w:rsidR="00460470" w:rsidRPr="00826C2D" w:rsidRDefault="00460470" w:rsidP="00460470">
      <w:pPr>
        <w:jc w:val="center"/>
        <w:rPr>
          <w:rFonts w:ascii="Verdana" w:hAnsi="Verdana"/>
          <w:sz w:val="14"/>
          <w:szCs w:val="14"/>
        </w:rPr>
      </w:pPr>
      <w:r w:rsidRPr="00826C2D">
        <w:rPr>
          <w:rFonts w:ascii="Verdana" w:hAnsi="Verdana"/>
          <w:sz w:val="14"/>
          <w:szCs w:val="14"/>
        </w:rPr>
        <w:t xml:space="preserve">                  Tabla 1. Porcentaje de avance por actividad PINAR</w:t>
      </w:r>
    </w:p>
    <w:p w14:paraId="3918C19B" w14:textId="77777777" w:rsidR="00F609BA" w:rsidRDefault="00F609BA" w:rsidP="00460470">
      <w:pPr>
        <w:rPr>
          <w:rFonts w:ascii="Verdana" w:hAnsi="Verdana"/>
          <w:sz w:val="24"/>
          <w:szCs w:val="24"/>
        </w:rPr>
      </w:pPr>
    </w:p>
    <w:p w14:paraId="70F82DC1" w14:textId="44EBDDE4" w:rsidR="006035FE" w:rsidRDefault="005D6816" w:rsidP="005D6816">
      <w:pPr>
        <w:ind w:left="1276"/>
        <w:rPr>
          <w:rFonts w:ascii="Verdana" w:hAnsi="Verdana"/>
          <w:sz w:val="24"/>
          <w:szCs w:val="24"/>
        </w:rPr>
      </w:pPr>
      <w:r>
        <w:rPr>
          <w:rFonts w:ascii="Verdana" w:hAnsi="Verdana"/>
          <w:noProof/>
          <w:sz w:val="24"/>
          <w:szCs w:val="24"/>
        </w:rPr>
        <w:drawing>
          <wp:inline distT="0" distB="0" distL="0" distR="0" wp14:anchorId="607BD450" wp14:editId="3DA3832B">
            <wp:extent cx="4584700" cy="2755900"/>
            <wp:effectExtent l="0" t="0" r="6350" b="6350"/>
            <wp:docPr id="18753454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652C9DB" w14:textId="0A6FF6C8" w:rsidR="006035FE" w:rsidRDefault="006035FE" w:rsidP="006035FE">
      <w:pPr>
        <w:ind w:left="993"/>
        <w:rPr>
          <w:rFonts w:ascii="Verdana" w:hAnsi="Verdana"/>
          <w:sz w:val="24"/>
          <w:szCs w:val="24"/>
        </w:rPr>
      </w:pPr>
    </w:p>
    <w:p w14:paraId="71978FCD" w14:textId="77777777" w:rsidR="006035FE" w:rsidRDefault="006035FE" w:rsidP="00460470">
      <w:pPr>
        <w:rPr>
          <w:rFonts w:ascii="Verdana" w:hAnsi="Verdana"/>
          <w:sz w:val="24"/>
          <w:szCs w:val="24"/>
        </w:rPr>
      </w:pPr>
    </w:p>
    <w:p w14:paraId="71566461" w14:textId="77777777" w:rsidR="0020618A" w:rsidRPr="00EC55DE" w:rsidRDefault="00F609BA" w:rsidP="009C402A">
      <w:pPr>
        <w:pStyle w:val="Ttulo1"/>
      </w:pPr>
      <w:bookmarkStart w:id="16" w:name="_Toc174302343"/>
      <w:r>
        <w:t>5.</w:t>
      </w:r>
      <w:r w:rsidR="0020618A">
        <w:t xml:space="preserve">5 </w:t>
      </w:r>
      <w:r w:rsidR="0020618A" w:rsidRPr="00EC55DE">
        <w:t xml:space="preserve">Plan </w:t>
      </w:r>
      <w:r w:rsidR="0020618A">
        <w:t>E</w:t>
      </w:r>
      <w:r w:rsidR="0020618A" w:rsidRPr="00EC55DE">
        <w:t>stratégico de Gestión del Talento Humano</w:t>
      </w:r>
      <w:bookmarkEnd w:id="16"/>
    </w:p>
    <w:p w14:paraId="1A55DE58" w14:textId="77777777" w:rsidR="0020618A" w:rsidRDefault="0020618A" w:rsidP="0020618A">
      <w:pPr>
        <w:rPr>
          <w:rFonts w:ascii="Verdana" w:hAnsi="Verdana"/>
          <w:sz w:val="24"/>
          <w:szCs w:val="24"/>
        </w:rPr>
      </w:pPr>
    </w:p>
    <w:p w14:paraId="6B3F883E" w14:textId="338E8158" w:rsidR="0020618A" w:rsidRPr="00826C2D" w:rsidRDefault="0020618A" w:rsidP="0020618A">
      <w:pPr>
        <w:rPr>
          <w:rFonts w:ascii="Verdana" w:hAnsi="Verdana"/>
          <w:sz w:val="24"/>
          <w:szCs w:val="24"/>
        </w:rPr>
      </w:pPr>
      <w:r w:rsidRPr="00826C2D">
        <w:rPr>
          <w:rFonts w:ascii="Verdana" w:hAnsi="Verdana"/>
          <w:sz w:val="24"/>
          <w:szCs w:val="24"/>
        </w:rPr>
        <w:t>El Plan Estratégico de Gestión del Talento Humano</w:t>
      </w:r>
      <w:r w:rsidR="00846A36">
        <w:rPr>
          <w:rFonts w:ascii="Verdana" w:hAnsi="Verdana"/>
          <w:sz w:val="24"/>
          <w:szCs w:val="24"/>
        </w:rPr>
        <w:t xml:space="preserve"> es formulado, consolidado y ejecutado por la Secretaría General de la entidad, a través </w:t>
      </w:r>
      <w:r w:rsidR="00846A36">
        <w:rPr>
          <w:rFonts w:ascii="Verdana" w:hAnsi="Verdana"/>
          <w:sz w:val="24"/>
          <w:szCs w:val="24"/>
        </w:rPr>
        <w:lastRenderedPageBreak/>
        <w:t>del Grupo de Gestión de Talento Humano. En el mismo se</w:t>
      </w:r>
      <w:r w:rsidRPr="00826C2D">
        <w:rPr>
          <w:rFonts w:ascii="Verdana" w:hAnsi="Verdana"/>
          <w:sz w:val="24"/>
          <w:szCs w:val="24"/>
        </w:rPr>
        <w:t xml:space="preserve"> identifica y planea la ejecución de diferentes actividades</w:t>
      </w:r>
      <w:r w:rsidR="00846A36">
        <w:rPr>
          <w:rFonts w:ascii="Verdana" w:hAnsi="Verdana"/>
          <w:sz w:val="24"/>
          <w:szCs w:val="24"/>
        </w:rPr>
        <w:t>,</w:t>
      </w:r>
      <w:r w:rsidRPr="00826C2D">
        <w:rPr>
          <w:rFonts w:ascii="Verdana" w:hAnsi="Verdana"/>
          <w:sz w:val="24"/>
          <w:szCs w:val="24"/>
        </w:rPr>
        <w:t xml:space="preserve"> para cubrir las necesidades de los servidores de la Superintendencia del Subsidio Familiar. </w:t>
      </w:r>
    </w:p>
    <w:p w14:paraId="7F5AAE27" w14:textId="77777777" w:rsidR="0020618A" w:rsidRPr="00826C2D" w:rsidRDefault="0020618A" w:rsidP="0020618A">
      <w:pPr>
        <w:rPr>
          <w:rFonts w:ascii="Verdana" w:hAnsi="Verdana"/>
          <w:sz w:val="24"/>
          <w:szCs w:val="24"/>
        </w:rPr>
      </w:pPr>
    </w:p>
    <w:p w14:paraId="54D80348" w14:textId="77777777" w:rsidR="0020618A" w:rsidRPr="00826C2D" w:rsidRDefault="0020618A" w:rsidP="0020618A">
      <w:pPr>
        <w:rPr>
          <w:rFonts w:ascii="Verdana" w:hAnsi="Verdana"/>
          <w:sz w:val="24"/>
          <w:szCs w:val="24"/>
        </w:rPr>
      </w:pPr>
      <w:r w:rsidRPr="00826C2D">
        <w:rPr>
          <w:rFonts w:ascii="Verdana" w:hAnsi="Verdana"/>
          <w:sz w:val="24"/>
          <w:szCs w:val="24"/>
        </w:rPr>
        <w:t xml:space="preserve">Por tal motivo, se </w:t>
      </w:r>
      <w:r>
        <w:rPr>
          <w:rFonts w:ascii="Verdana" w:hAnsi="Verdana"/>
          <w:sz w:val="24"/>
          <w:szCs w:val="24"/>
        </w:rPr>
        <w:t>formulan</w:t>
      </w:r>
      <w:r w:rsidRPr="00826C2D">
        <w:rPr>
          <w:rFonts w:ascii="Verdana" w:hAnsi="Verdana"/>
          <w:sz w:val="24"/>
          <w:szCs w:val="24"/>
        </w:rPr>
        <w:t xml:space="preserve"> y materializan diferentes </w:t>
      </w:r>
      <w:r>
        <w:rPr>
          <w:rFonts w:ascii="Verdana" w:hAnsi="Verdana"/>
          <w:sz w:val="24"/>
          <w:szCs w:val="24"/>
        </w:rPr>
        <w:t>acciones,</w:t>
      </w:r>
      <w:r w:rsidRPr="00826C2D">
        <w:rPr>
          <w:rFonts w:ascii="Verdana" w:hAnsi="Verdana"/>
          <w:sz w:val="24"/>
          <w:szCs w:val="24"/>
        </w:rPr>
        <w:t xml:space="preserve"> de acuerdo con la dimensión de talento humano señalada en MIPG, tendientes a fortalecer la creación del valor público.</w:t>
      </w:r>
    </w:p>
    <w:p w14:paraId="7E02B765" w14:textId="77777777" w:rsidR="0020618A" w:rsidRDefault="0020618A" w:rsidP="0020618A">
      <w:pPr>
        <w:rPr>
          <w:rFonts w:ascii="Verdana" w:hAnsi="Verdana"/>
          <w:sz w:val="24"/>
          <w:szCs w:val="24"/>
        </w:rPr>
      </w:pPr>
    </w:p>
    <w:p w14:paraId="4942A084" w14:textId="37A7FC8C" w:rsidR="0020618A" w:rsidRPr="00826C2D" w:rsidRDefault="0020618A" w:rsidP="0020618A">
      <w:pPr>
        <w:rPr>
          <w:rFonts w:ascii="Verdana" w:hAnsi="Verdana"/>
          <w:sz w:val="24"/>
          <w:szCs w:val="24"/>
        </w:rPr>
      </w:pPr>
      <w:r w:rsidRPr="00826C2D">
        <w:rPr>
          <w:rFonts w:ascii="Verdana" w:hAnsi="Verdana"/>
          <w:sz w:val="24"/>
          <w:szCs w:val="24"/>
        </w:rPr>
        <w:t>Dichas acciones s</w:t>
      </w:r>
      <w:r w:rsidR="00846A36">
        <w:rPr>
          <w:rFonts w:ascii="Verdana" w:hAnsi="Verdana"/>
          <w:sz w:val="24"/>
          <w:szCs w:val="24"/>
        </w:rPr>
        <w:t>on</w:t>
      </w:r>
      <w:r w:rsidRPr="00826C2D">
        <w:rPr>
          <w:rFonts w:ascii="Verdana" w:hAnsi="Verdana"/>
          <w:sz w:val="24"/>
          <w:szCs w:val="24"/>
        </w:rPr>
        <w:t>:</w:t>
      </w:r>
    </w:p>
    <w:p w14:paraId="19334C3D" w14:textId="1B76DA57" w:rsidR="0020618A" w:rsidRDefault="0020618A" w:rsidP="00460470">
      <w:pPr>
        <w:rPr>
          <w:rFonts w:ascii="Verdana" w:hAnsi="Verdana"/>
          <w:sz w:val="24"/>
          <w:szCs w:val="24"/>
        </w:rPr>
      </w:pPr>
    </w:p>
    <w:p w14:paraId="3C027B8F" w14:textId="464AECE6" w:rsidR="0020618A" w:rsidRDefault="0020618A" w:rsidP="00460470">
      <w:pPr>
        <w:rPr>
          <w:rFonts w:ascii="Verdana" w:hAnsi="Verdana"/>
          <w:sz w:val="24"/>
          <w:szCs w:val="24"/>
        </w:rPr>
      </w:pPr>
      <w:r w:rsidRPr="00826C2D">
        <w:rPr>
          <w:rFonts w:ascii="Verdana" w:hAnsi="Verdana"/>
          <w:noProof/>
          <w:lang w:val="en-US"/>
        </w:rPr>
        <w:drawing>
          <wp:inline distT="0" distB="0" distL="0" distR="0" wp14:anchorId="436F0620" wp14:editId="58E2476F">
            <wp:extent cx="5612130" cy="352788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537" t="25002" r="20263" b="24474"/>
                    <a:stretch/>
                  </pic:blipFill>
                  <pic:spPr bwMode="auto">
                    <a:xfrm>
                      <a:off x="0" y="0"/>
                      <a:ext cx="5612130" cy="3527888"/>
                    </a:xfrm>
                    <a:prstGeom prst="rect">
                      <a:avLst/>
                    </a:prstGeom>
                    <a:ln>
                      <a:noFill/>
                    </a:ln>
                    <a:extLst>
                      <a:ext uri="{53640926-AAD7-44D8-BBD7-CCE9431645EC}">
                        <a14:shadowObscured xmlns:a14="http://schemas.microsoft.com/office/drawing/2010/main"/>
                      </a:ext>
                    </a:extLst>
                  </pic:spPr>
                </pic:pic>
              </a:graphicData>
            </a:graphic>
          </wp:inline>
        </w:drawing>
      </w:r>
    </w:p>
    <w:p w14:paraId="3EC3B9AF" w14:textId="42905A08" w:rsidR="0020618A" w:rsidRPr="0020618A" w:rsidRDefault="0020618A" w:rsidP="0020618A">
      <w:pPr>
        <w:rPr>
          <w:rFonts w:ascii="Verdana" w:hAnsi="Verdana"/>
          <w:sz w:val="24"/>
          <w:szCs w:val="24"/>
        </w:rPr>
      </w:pPr>
      <w:r w:rsidRPr="0020618A">
        <w:rPr>
          <w:rFonts w:ascii="Verdana" w:hAnsi="Verdana"/>
          <w:sz w:val="24"/>
          <w:szCs w:val="24"/>
        </w:rPr>
        <w:t>Se sustenta en una política orientada a la implementación de buenas prácticas asociadas con las normas, principios y valores con que deben contar y cumplir los servidores públicos.</w:t>
      </w:r>
    </w:p>
    <w:p w14:paraId="75B750BA" w14:textId="77777777" w:rsidR="0020618A" w:rsidRPr="0020618A" w:rsidRDefault="0020618A" w:rsidP="0020618A">
      <w:pPr>
        <w:rPr>
          <w:rFonts w:ascii="Verdana" w:hAnsi="Verdana"/>
          <w:sz w:val="24"/>
          <w:szCs w:val="24"/>
        </w:rPr>
      </w:pPr>
    </w:p>
    <w:p w14:paraId="0D2FFC94" w14:textId="14A0EDD4" w:rsidR="0020618A" w:rsidRDefault="0020618A" w:rsidP="0020618A">
      <w:pPr>
        <w:rPr>
          <w:rFonts w:ascii="Verdana" w:hAnsi="Verdana"/>
          <w:sz w:val="24"/>
          <w:szCs w:val="24"/>
        </w:rPr>
      </w:pPr>
      <w:r w:rsidRPr="0020618A">
        <w:rPr>
          <w:rFonts w:ascii="Verdana" w:hAnsi="Verdana"/>
          <w:sz w:val="24"/>
          <w:szCs w:val="24"/>
        </w:rPr>
        <w:t xml:space="preserve">Las acciones reseñadas, presentan el siguiente avance, con corte al </w:t>
      </w:r>
      <w:r w:rsidRPr="00846A36">
        <w:rPr>
          <w:rFonts w:ascii="Verdana" w:hAnsi="Verdana"/>
          <w:b/>
          <w:bCs/>
          <w:sz w:val="24"/>
          <w:szCs w:val="24"/>
        </w:rPr>
        <w:t>30 de junio de 2024</w:t>
      </w:r>
      <w:r w:rsidRPr="0020618A">
        <w:rPr>
          <w:rFonts w:ascii="Verdana" w:hAnsi="Verdana"/>
          <w:sz w:val="24"/>
          <w:szCs w:val="24"/>
        </w:rPr>
        <w:t>:</w:t>
      </w:r>
    </w:p>
    <w:p w14:paraId="68CC1C0C" w14:textId="7324EDE5" w:rsidR="0020618A" w:rsidRDefault="0020618A" w:rsidP="0020618A">
      <w:pPr>
        <w:rPr>
          <w:rFonts w:ascii="Verdana" w:hAnsi="Verdana"/>
          <w:sz w:val="24"/>
          <w:szCs w:val="24"/>
        </w:rPr>
      </w:pPr>
    </w:p>
    <w:p w14:paraId="6AC7521D" w14:textId="7BA62056" w:rsidR="00FB7BDA" w:rsidRDefault="00FB7BDA" w:rsidP="0020618A">
      <w:pPr>
        <w:rPr>
          <w:rFonts w:ascii="Verdana" w:hAnsi="Verdana"/>
          <w:sz w:val="24"/>
          <w:szCs w:val="24"/>
        </w:rPr>
      </w:pPr>
    </w:p>
    <w:p w14:paraId="2F33828C" w14:textId="6623FFB6" w:rsidR="00FB7BDA" w:rsidRDefault="00FB7BDA" w:rsidP="0020618A">
      <w:pPr>
        <w:rPr>
          <w:rFonts w:ascii="Verdana" w:hAnsi="Verdana"/>
          <w:sz w:val="24"/>
          <w:szCs w:val="24"/>
        </w:rPr>
      </w:pPr>
    </w:p>
    <w:p w14:paraId="0E15D491" w14:textId="76888448" w:rsidR="00FB7BDA" w:rsidRDefault="00FB7BDA" w:rsidP="0020618A">
      <w:pPr>
        <w:rPr>
          <w:rFonts w:ascii="Verdana" w:hAnsi="Verdana"/>
          <w:sz w:val="24"/>
          <w:szCs w:val="24"/>
        </w:rPr>
      </w:pPr>
    </w:p>
    <w:p w14:paraId="6E47B48A" w14:textId="4FE61209" w:rsidR="00FB7BDA" w:rsidRDefault="00FB7BDA" w:rsidP="0020618A">
      <w:pPr>
        <w:rPr>
          <w:rFonts w:ascii="Verdana" w:hAnsi="Verdana"/>
          <w:sz w:val="24"/>
          <w:szCs w:val="24"/>
        </w:rPr>
      </w:pPr>
    </w:p>
    <w:p w14:paraId="484EBF82" w14:textId="1015A8B5" w:rsidR="00FB7BDA" w:rsidRDefault="00FB7BDA" w:rsidP="0020618A">
      <w:pPr>
        <w:rPr>
          <w:rFonts w:ascii="Verdana" w:hAnsi="Verdana"/>
          <w:sz w:val="24"/>
          <w:szCs w:val="24"/>
        </w:rPr>
      </w:pPr>
    </w:p>
    <w:p w14:paraId="29F5F05C" w14:textId="5B12D3A2" w:rsidR="00FB7BDA" w:rsidRDefault="00FB7BDA" w:rsidP="0020618A">
      <w:pPr>
        <w:rPr>
          <w:rFonts w:ascii="Verdana" w:hAnsi="Verdana"/>
          <w:sz w:val="24"/>
          <w:szCs w:val="24"/>
        </w:rPr>
      </w:pPr>
    </w:p>
    <w:p w14:paraId="7C4DE25D" w14:textId="52F1F4EF" w:rsidR="00FB7BDA" w:rsidRDefault="00FB7BDA" w:rsidP="0020618A">
      <w:pPr>
        <w:rPr>
          <w:rFonts w:ascii="Verdana" w:hAnsi="Verdana"/>
          <w:sz w:val="24"/>
          <w:szCs w:val="24"/>
        </w:rPr>
      </w:pPr>
    </w:p>
    <w:p w14:paraId="274E4513" w14:textId="77777777" w:rsidR="00FB7BDA" w:rsidRDefault="00FB7BDA" w:rsidP="0020618A">
      <w:pPr>
        <w:rPr>
          <w:rFonts w:ascii="Verdana" w:hAnsi="Verdana"/>
          <w:sz w:val="24"/>
          <w:szCs w:val="24"/>
        </w:rPr>
      </w:pPr>
    </w:p>
    <w:p w14:paraId="09A62AD1" w14:textId="77777777" w:rsidR="00846A36" w:rsidRDefault="00846A36" w:rsidP="0020618A">
      <w:pPr>
        <w:rPr>
          <w:rFonts w:ascii="Verdana" w:hAnsi="Verdana"/>
          <w:sz w:val="24"/>
          <w:szCs w:val="24"/>
        </w:rPr>
      </w:pPr>
    </w:p>
    <w:p w14:paraId="0C062AC5" w14:textId="77777777" w:rsidR="0001730D" w:rsidRDefault="0001730D" w:rsidP="0020618A">
      <w:pPr>
        <w:rPr>
          <w:rFonts w:ascii="Verdana" w:hAnsi="Verdana"/>
          <w:sz w:val="24"/>
          <w:szCs w:val="24"/>
        </w:rPr>
      </w:pPr>
    </w:p>
    <w:p w14:paraId="6963F698" w14:textId="77777777" w:rsidR="0001730D" w:rsidRDefault="0001730D" w:rsidP="0020618A">
      <w:pPr>
        <w:rPr>
          <w:rFonts w:ascii="Verdana" w:hAnsi="Verdana"/>
          <w:sz w:val="24"/>
          <w:szCs w:val="24"/>
        </w:rPr>
      </w:pPr>
    </w:p>
    <w:p w14:paraId="1A3CC17D" w14:textId="251F5CE1" w:rsidR="00846A36" w:rsidRDefault="0001730D" w:rsidP="00846A36">
      <w:pPr>
        <w:ind w:left="1276"/>
        <w:rPr>
          <w:rFonts w:ascii="Verdana" w:hAnsi="Verdana"/>
          <w:sz w:val="24"/>
          <w:szCs w:val="24"/>
        </w:rPr>
      </w:pPr>
      <w:r>
        <w:rPr>
          <w:noProof/>
        </w:rPr>
        <w:drawing>
          <wp:inline distT="0" distB="0" distL="0" distR="0" wp14:anchorId="3F3AF603" wp14:editId="53FC9580">
            <wp:extent cx="4572000" cy="2743200"/>
            <wp:effectExtent l="0" t="0" r="0" b="0"/>
            <wp:docPr id="1132385511" name="Gráfico 1">
              <a:extLst xmlns:a="http://schemas.openxmlformats.org/drawingml/2006/main">
                <a:ext uri="{FF2B5EF4-FFF2-40B4-BE49-F238E27FC236}">
                  <a16:creationId xmlns:a16="http://schemas.microsoft.com/office/drawing/2014/main" id="{BEE62917-0FB4-0459-4828-2C1BE92F6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26C93E" w14:textId="77777777" w:rsidR="00846A36" w:rsidRDefault="00846A36" w:rsidP="0020618A">
      <w:pPr>
        <w:rPr>
          <w:rFonts w:ascii="Verdana" w:hAnsi="Verdana"/>
          <w:sz w:val="24"/>
          <w:szCs w:val="24"/>
        </w:rPr>
      </w:pPr>
    </w:p>
    <w:p w14:paraId="6B27DBB7" w14:textId="77777777" w:rsidR="00FB7BDA" w:rsidRDefault="00FB7BDA" w:rsidP="0020618A">
      <w:pPr>
        <w:rPr>
          <w:rFonts w:ascii="Verdana" w:hAnsi="Verdana"/>
          <w:sz w:val="24"/>
          <w:szCs w:val="24"/>
          <w:u w:val="single"/>
        </w:rPr>
      </w:pPr>
    </w:p>
    <w:p w14:paraId="0AE416C3" w14:textId="46EF7352" w:rsidR="00BE65CB" w:rsidRDefault="00BE65CB" w:rsidP="0020618A">
      <w:pPr>
        <w:rPr>
          <w:rFonts w:ascii="Verdana" w:hAnsi="Verdana"/>
          <w:sz w:val="24"/>
          <w:szCs w:val="24"/>
        </w:rPr>
      </w:pPr>
      <w:r w:rsidRPr="00BE65CB">
        <w:rPr>
          <w:rFonts w:ascii="Verdana" w:hAnsi="Verdana"/>
          <w:sz w:val="24"/>
          <w:szCs w:val="24"/>
          <w:u w:val="single"/>
        </w:rPr>
        <w:t>Observaciones y recomendaciones</w:t>
      </w:r>
      <w:r>
        <w:rPr>
          <w:rFonts w:ascii="Verdana" w:hAnsi="Verdana"/>
          <w:sz w:val="24"/>
          <w:szCs w:val="24"/>
        </w:rPr>
        <w:t>:</w:t>
      </w:r>
    </w:p>
    <w:p w14:paraId="1F70D633" w14:textId="77777777" w:rsidR="0001730D" w:rsidRDefault="0001730D" w:rsidP="0020618A">
      <w:pPr>
        <w:rPr>
          <w:rFonts w:ascii="Verdana" w:hAnsi="Verdana"/>
          <w:sz w:val="24"/>
          <w:szCs w:val="24"/>
        </w:rPr>
      </w:pPr>
    </w:p>
    <w:p w14:paraId="376FE996" w14:textId="76D2311C" w:rsidR="0001730D" w:rsidRDefault="0001792F" w:rsidP="0020618A">
      <w:pPr>
        <w:rPr>
          <w:rFonts w:ascii="Verdana" w:hAnsi="Verdana"/>
          <w:sz w:val="24"/>
          <w:szCs w:val="24"/>
        </w:rPr>
      </w:pPr>
      <w:r>
        <w:rPr>
          <w:rFonts w:ascii="Verdana" w:hAnsi="Verdana"/>
          <w:sz w:val="24"/>
          <w:szCs w:val="24"/>
        </w:rPr>
        <w:t>E</w:t>
      </w:r>
      <w:r w:rsidR="0001730D">
        <w:rPr>
          <w:rFonts w:ascii="Verdana" w:hAnsi="Verdana"/>
          <w:sz w:val="24"/>
          <w:szCs w:val="24"/>
        </w:rPr>
        <w:t xml:space="preserve">l área reporta avance en la gestión </w:t>
      </w:r>
      <w:r w:rsidR="00C728C3">
        <w:rPr>
          <w:rFonts w:ascii="Verdana" w:hAnsi="Verdana"/>
          <w:sz w:val="24"/>
          <w:szCs w:val="24"/>
        </w:rPr>
        <w:t>de todas</w:t>
      </w:r>
      <w:r w:rsidR="0001730D">
        <w:rPr>
          <w:rFonts w:ascii="Verdana" w:hAnsi="Verdana"/>
          <w:sz w:val="24"/>
          <w:szCs w:val="24"/>
        </w:rPr>
        <w:t xml:space="preserve"> las actividades programadas</w:t>
      </w:r>
      <w:r>
        <w:rPr>
          <w:rFonts w:ascii="Verdana" w:hAnsi="Verdana"/>
          <w:sz w:val="24"/>
          <w:szCs w:val="24"/>
        </w:rPr>
        <w:t>. S</w:t>
      </w:r>
      <w:r w:rsidR="0001730D">
        <w:rPr>
          <w:rFonts w:ascii="Verdana" w:hAnsi="Verdana"/>
          <w:sz w:val="24"/>
          <w:szCs w:val="24"/>
        </w:rPr>
        <w:t>e debe tener en cuenta que las “Rutas del MIPG” fueron actualizadas desde la vigencia 2023, razón por la cual para la fecha de corte se encuentra al 100%.</w:t>
      </w:r>
    </w:p>
    <w:p w14:paraId="32FB4A35" w14:textId="77777777" w:rsidR="00C728C3" w:rsidRDefault="00C728C3" w:rsidP="0020618A">
      <w:pPr>
        <w:rPr>
          <w:rFonts w:ascii="Verdana" w:hAnsi="Verdana"/>
          <w:sz w:val="24"/>
          <w:szCs w:val="24"/>
        </w:rPr>
      </w:pPr>
    </w:p>
    <w:p w14:paraId="47456AB5" w14:textId="7CD59D84" w:rsidR="00C728C3" w:rsidRDefault="00415FD9" w:rsidP="0020618A">
      <w:pPr>
        <w:rPr>
          <w:rFonts w:ascii="Verdana" w:hAnsi="Verdana"/>
          <w:sz w:val="24"/>
          <w:szCs w:val="24"/>
        </w:rPr>
      </w:pPr>
      <w:r>
        <w:rPr>
          <w:rFonts w:ascii="Verdana" w:hAnsi="Verdana"/>
          <w:sz w:val="24"/>
          <w:szCs w:val="24"/>
        </w:rPr>
        <w:t xml:space="preserve">Para el II semestre de 2024, se recomienda aumentar las actividades tendientes al fortalecimiento de las capacidades y habilidades de los servidores de la Supersubsidio, a través de estrategias </w:t>
      </w:r>
      <w:r w:rsidR="00730640">
        <w:rPr>
          <w:rFonts w:ascii="Verdana" w:hAnsi="Verdana"/>
          <w:sz w:val="24"/>
          <w:szCs w:val="24"/>
        </w:rPr>
        <w:t xml:space="preserve">llamativas </w:t>
      </w:r>
      <w:r>
        <w:rPr>
          <w:rFonts w:ascii="Verdana" w:hAnsi="Verdana"/>
          <w:sz w:val="24"/>
          <w:szCs w:val="24"/>
        </w:rPr>
        <w:t xml:space="preserve">de socialización de cursos, diplomados y actividades formativas a </w:t>
      </w:r>
      <w:r w:rsidR="00E35AA9">
        <w:rPr>
          <w:rFonts w:ascii="Verdana" w:hAnsi="Verdana"/>
          <w:sz w:val="24"/>
          <w:szCs w:val="24"/>
        </w:rPr>
        <w:t>cero costos</w:t>
      </w:r>
      <w:r>
        <w:rPr>
          <w:rFonts w:ascii="Verdana" w:hAnsi="Verdana"/>
          <w:sz w:val="24"/>
          <w:szCs w:val="24"/>
        </w:rPr>
        <w:t>, que permitan alcanzar la meta proyectada para la vigencia (100%).</w:t>
      </w:r>
    </w:p>
    <w:p w14:paraId="7E9C94A3" w14:textId="77777777" w:rsidR="00E35AA9" w:rsidRDefault="00E35AA9" w:rsidP="0020618A">
      <w:pPr>
        <w:rPr>
          <w:rFonts w:ascii="Verdana" w:hAnsi="Verdana"/>
          <w:sz w:val="24"/>
          <w:szCs w:val="24"/>
        </w:rPr>
      </w:pPr>
    </w:p>
    <w:p w14:paraId="73B5EC03" w14:textId="7170A957" w:rsidR="00E35AA9" w:rsidRDefault="00E35AA9" w:rsidP="0020618A">
      <w:pPr>
        <w:rPr>
          <w:rFonts w:ascii="Verdana" w:hAnsi="Verdana"/>
          <w:sz w:val="24"/>
          <w:szCs w:val="24"/>
        </w:rPr>
      </w:pPr>
      <w:r>
        <w:rPr>
          <w:rFonts w:ascii="Verdana" w:hAnsi="Verdana"/>
          <w:sz w:val="24"/>
          <w:szCs w:val="24"/>
        </w:rPr>
        <w:t>Se debe agilizar el proceso contractual para la promoción, implementación y capacitación del Código de Integridad, pues en el I Semestre, sólo se reportó avance del 10% en la etapa precontractual.</w:t>
      </w:r>
    </w:p>
    <w:p w14:paraId="3F91BB5A" w14:textId="7FE15408" w:rsidR="0020618A" w:rsidRDefault="0020618A" w:rsidP="0020618A">
      <w:pPr>
        <w:rPr>
          <w:rFonts w:ascii="Verdana" w:hAnsi="Verdana"/>
          <w:sz w:val="24"/>
          <w:szCs w:val="24"/>
        </w:rPr>
      </w:pPr>
    </w:p>
    <w:p w14:paraId="6A0A07E2" w14:textId="735B8938" w:rsidR="00F609BA" w:rsidRPr="00FF6886" w:rsidRDefault="00C84BF2" w:rsidP="009C402A">
      <w:pPr>
        <w:pStyle w:val="Ttulo1"/>
      </w:pPr>
      <w:bookmarkStart w:id="17" w:name="_Toc174302344"/>
      <w:r>
        <w:t xml:space="preserve">5.6 </w:t>
      </w:r>
      <w:r w:rsidR="00F609BA" w:rsidRPr="00FF6886">
        <w:t>Plan Anual de Vacantes</w:t>
      </w:r>
      <w:bookmarkEnd w:id="17"/>
    </w:p>
    <w:p w14:paraId="220960EF" w14:textId="77777777" w:rsidR="00FA50D6" w:rsidRDefault="00FA50D6" w:rsidP="00460470">
      <w:pPr>
        <w:rPr>
          <w:rFonts w:ascii="Verdana" w:hAnsi="Verdana"/>
          <w:sz w:val="24"/>
          <w:szCs w:val="24"/>
        </w:rPr>
      </w:pPr>
    </w:p>
    <w:p w14:paraId="59EB769B" w14:textId="221CB07B" w:rsidR="00460470" w:rsidRPr="00826C2D" w:rsidRDefault="00D57FCA" w:rsidP="00460470">
      <w:pPr>
        <w:rPr>
          <w:rFonts w:ascii="Verdana" w:hAnsi="Verdana"/>
          <w:sz w:val="24"/>
          <w:szCs w:val="24"/>
        </w:rPr>
      </w:pPr>
      <w:r>
        <w:rPr>
          <w:rFonts w:ascii="Verdana" w:hAnsi="Verdana"/>
          <w:sz w:val="24"/>
          <w:szCs w:val="24"/>
        </w:rPr>
        <w:t>Es formulado, consolidado y ejecutado por la Secretaría General de la entidad, a través del Grupo de Gestión de Talento Humano.</w:t>
      </w:r>
      <w:r w:rsidRPr="00826C2D">
        <w:rPr>
          <w:rFonts w:ascii="Verdana" w:hAnsi="Verdana"/>
          <w:sz w:val="24"/>
          <w:szCs w:val="24"/>
        </w:rPr>
        <w:t xml:space="preserve"> </w:t>
      </w:r>
      <w:r w:rsidR="00460470" w:rsidRPr="00826C2D">
        <w:rPr>
          <w:rFonts w:ascii="Verdana" w:hAnsi="Verdana"/>
          <w:sz w:val="24"/>
          <w:szCs w:val="24"/>
        </w:rPr>
        <w:t xml:space="preserve">En cumplimiento de la Ley No. 909 de 2004 y el Decreto No. 612 de 2018 la Superintendencia del Subsidio Familiar adoptó el Plan Anual de Vacantes, </w:t>
      </w:r>
      <w:r w:rsidR="00460470" w:rsidRPr="00826C2D">
        <w:rPr>
          <w:rFonts w:ascii="Verdana" w:hAnsi="Verdana"/>
          <w:sz w:val="24"/>
          <w:szCs w:val="24"/>
        </w:rPr>
        <w:lastRenderedPageBreak/>
        <w:t xml:space="preserve">de acuerdo con los lineamientos emitidos por el Departamento Administrativo de la Función Pública (DAFP). </w:t>
      </w:r>
    </w:p>
    <w:p w14:paraId="781BE6A5" w14:textId="77777777" w:rsidR="00FA50D6" w:rsidRDefault="00FA50D6" w:rsidP="00460470">
      <w:pPr>
        <w:rPr>
          <w:rFonts w:ascii="Verdana" w:hAnsi="Verdana"/>
          <w:sz w:val="24"/>
          <w:szCs w:val="24"/>
        </w:rPr>
      </w:pPr>
    </w:p>
    <w:p w14:paraId="3931F18D" w14:textId="5CD87C0D" w:rsidR="00460470" w:rsidRPr="00826C2D" w:rsidRDefault="00460470" w:rsidP="00460470">
      <w:pPr>
        <w:rPr>
          <w:rFonts w:ascii="Verdana" w:hAnsi="Verdana"/>
          <w:sz w:val="24"/>
          <w:szCs w:val="24"/>
        </w:rPr>
      </w:pPr>
      <w:r w:rsidRPr="00826C2D">
        <w:rPr>
          <w:rFonts w:ascii="Verdana" w:hAnsi="Verdana"/>
          <w:sz w:val="24"/>
          <w:szCs w:val="24"/>
        </w:rPr>
        <w:t xml:space="preserve">El plan es un instrumento que tiene como propósito la administración y actualización de la información de los cargos vacantes, para que las entidades públicas programen la provisión de los empleos a proveer en los tiempos establecidos, con el fin de vincular al mejor talento humano a través de procesos de selección de transparentes.  </w:t>
      </w:r>
    </w:p>
    <w:p w14:paraId="4C0C6E83" w14:textId="77777777" w:rsidR="00460470" w:rsidRPr="00826C2D" w:rsidRDefault="00460470" w:rsidP="00460470">
      <w:pPr>
        <w:rPr>
          <w:rFonts w:ascii="Verdana" w:hAnsi="Verdana"/>
          <w:sz w:val="24"/>
          <w:szCs w:val="24"/>
        </w:rPr>
      </w:pPr>
    </w:p>
    <w:p w14:paraId="13F86B96" w14:textId="77777777" w:rsidR="00460470" w:rsidRPr="00826C2D" w:rsidRDefault="00460470" w:rsidP="00460470">
      <w:pPr>
        <w:rPr>
          <w:rFonts w:ascii="Verdana" w:hAnsi="Verdana"/>
          <w:sz w:val="24"/>
          <w:szCs w:val="24"/>
        </w:rPr>
      </w:pPr>
      <w:r w:rsidRPr="00826C2D">
        <w:rPr>
          <w:rFonts w:ascii="Verdana" w:hAnsi="Verdana"/>
          <w:sz w:val="24"/>
          <w:szCs w:val="24"/>
        </w:rPr>
        <w:t>Su objetivo específico, está encaminado a proveer los empleos vacantes, respetando el derecho preferencial de los funcionarios de carrera administrativa y adelantar las gestiones necesarias para el nombramiento provisional y ordinario de los aspirantes que cumplan con los requisitos establecidos en el Manual Específico de Funciones y de Competencias Laborales de la Superintendencia del Subsidio Familiar, de que trata la Resolución No. 242 de 2021.</w:t>
      </w:r>
    </w:p>
    <w:p w14:paraId="11B9A989" w14:textId="77777777" w:rsidR="00FA50D6" w:rsidRDefault="00FA50D6" w:rsidP="00460470">
      <w:pPr>
        <w:rPr>
          <w:rFonts w:ascii="Verdana" w:hAnsi="Verdana"/>
          <w:sz w:val="24"/>
          <w:szCs w:val="24"/>
        </w:rPr>
      </w:pPr>
    </w:p>
    <w:p w14:paraId="3C4424B9" w14:textId="616C45AB" w:rsidR="00460470" w:rsidRPr="00826C2D" w:rsidRDefault="00460470" w:rsidP="00460470">
      <w:pPr>
        <w:rPr>
          <w:rFonts w:ascii="Verdana" w:hAnsi="Verdana"/>
          <w:sz w:val="24"/>
          <w:szCs w:val="24"/>
        </w:rPr>
      </w:pPr>
      <w:r w:rsidRPr="00826C2D">
        <w:rPr>
          <w:rFonts w:ascii="Verdana" w:hAnsi="Verdana"/>
          <w:sz w:val="24"/>
          <w:szCs w:val="24"/>
        </w:rPr>
        <w:t>La planta de personal de la SSF, luego de la implementación del proceso de reestructuración, en cumplimiento del Decreto No. 2000 de 2013 y la Resolución No. 775 de 2014, está conformada por ciento cuarenta y nueve (149) empleos aprobados.</w:t>
      </w:r>
    </w:p>
    <w:p w14:paraId="622C07B6" w14:textId="77777777" w:rsidR="007F1398" w:rsidRDefault="007F1398" w:rsidP="00460470">
      <w:pPr>
        <w:rPr>
          <w:rFonts w:ascii="Verdana" w:hAnsi="Verdana"/>
          <w:sz w:val="24"/>
          <w:szCs w:val="24"/>
        </w:rPr>
      </w:pPr>
    </w:p>
    <w:p w14:paraId="1D418EC6" w14:textId="0D739408" w:rsidR="00460470" w:rsidRDefault="00193012" w:rsidP="00460470">
      <w:pPr>
        <w:rPr>
          <w:rFonts w:ascii="Verdana" w:hAnsi="Verdana"/>
          <w:sz w:val="24"/>
          <w:szCs w:val="24"/>
        </w:rPr>
      </w:pPr>
      <w:r>
        <w:rPr>
          <w:rFonts w:ascii="Verdana" w:hAnsi="Verdana"/>
          <w:sz w:val="24"/>
          <w:szCs w:val="24"/>
        </w:rPr>
        <w:t>Existen dos estrategias de cobertura al interior de la entidad, en la actualidad así</w:t>
      </w:r>
      <w:r w:rsidR="00460470" w:rsidRPr="00826C2D">
        <w:rPr>
          <w:rFonts w:ascii="Verdana" w:hAnsi="Verdana"/>
          <w:sz w:val="24"/>
          <w:szCs w:val="24"/>
        </w:rPr>
        <w:t>:</w:t>
      </w:r>
    </w:p>
    <w:p w14:paraId="50D9118E" w14:textId="77777777" w:rsidR="00193012" w:rsidRPr="00826C2D" w:rsidRDefault="00193012" w:rsidP="00460470">
      <w:pPr>
        <w:rPr>
          <w:rFonts w:ascii="Verdana" w:hAnsi="Verdana"/>
          <w:sz w:val="24"/>
          <w:szCs w:val="24"/>
        </w:rPr>
      </w:pPr>
    </w:p>
    <w:p w14:paraId="770EF2EE" w14:textId="77777777" w:rsidR="00460470" w:rsidRPr="0001792F" w:rsidRDefault="00460470" w:rsidP="00460470">
      <w:pPr>
        <w:rPr>
          <w:rFonts w:ascii="Verdana" w:hAnsi="Verdana"/>
          <w:sz w:val="24"/>
          <w:szCs w:val="24"/>
          <w:u w:val="single"/>
        </w:rPr>
      </w:pPr>
      <w:r w:rsidRPr="0001792F">
        <w:rPr>
          <w:rFonts w:ascii="Verdana" w:hAnsi="Verdana"/>
          <w:sz w:val="24"/>
          <w:szCs w:val="24"/>
          <w:u w:val="single"/>
        </w:rPr>
        <w:t xml:space="preserve">Estrategias Internas </w:t>
      </w:r>
    </w:p>
    <w:p w14:paraId="73F40B4A" w14:textId="77777777" w:rsidR="00193012" w:rsidRDefault="00193012" w:rsidP="00460470">
      <w:pPr>
        <w:rPr>
          <w:rFonts w:ascii="Verdana" w:hAnsi="Verdana"/>
          <w:sz w:val="24"/>
          <w:szCs w:val="24"/>
        </w:rPr>
      </w:pPr>
    </w:p>
    <w:p w14:paraId="138A8CB9" w14:textId="328358D7" w:rsidR="00460470" w:rsidRPr="00826C2D" w:rsidRDefault="00460470" w:rsidP="00460470">
      <w:pPr>
        <w:rPr>
          <w:rFonts w:ascii="Verdana" w:hAnsi="Verdana"/>
          <w:sz w:val="24"/>
          <w:szCs w:val="24"/>
        </w:rPr>
      </w:pPr>
      <w:r w:rsidRPr="00826C2D">
        <w:rPr>
          <w:rFonts w:ascii="Verdana" w:hAnsi="Verdana"/>
          <w:sz w:val="24"/>
          <w:szCs w:val="24"/>
        </w:rPr>
        <w:t xml:space="preserve">En caso de presentarse nuevas vacantes, se garantiza el derecho preferencial de los funcionarios de Carrera Administrativa que cumplan con los requisitos para ser encargados, de conformidad con lo establecido en la Ley No. 909 de 2004 y el Decreto No. 775 de 2005 y en cumplimiento del criterio unificado para la provisión de empleos públicos mediante encargo, del 13 de agosto de 2019 y 1 de octubre de 2019 de la Comisión Nacional del Servicio Civil. En el caso que no existan funcionarios inscritos en carrera administrativa que cumplan requisitos para ser encargados, se vinculará mediante nombramiento provisional.  </w:t>
      </w:r>
    </w:p>
    <w:p w14:paraId="45455D37" w14:textId="77777777" w:rsidR="00460470" w:rsidRPr="00826C2D" w:rsidRDefault="00460470" w:rsidP="00460470">
      <w:pPr>
        <w:rPr>
          <w:rFonts w:ascii="Verdana" w:hAnsi="Verdana"/>
          <w:sz w:val="24"/>
          <w:szCs w:val="24"/>
        </w:rPr>
      </w:pPr>
    </w:p>
    <w:p w14:paraId="1115CFD0" w14:textId="77777777" w:rsidR="00460470" w:rsidRPr="0001792F" w:rsidRDefault="00460470" w:rsidP="00460470">
      <w:pPr>
        <w:rPr>
          <w:rFonts w:ascii="Verdana" w:hAnsi="Verdana"/>
          <w:sz w:val="24"/>
          <w:szCs w:val="24"/>
          <w:u w:val="single"/>
        </w:rPr>
      </w:pPr>
      <w:r w:rsidRPr="0001792F">
        <w:rPr>
          <w:rFonts w:ascii="Verdana" w:hAnsi="Verdana"/>
          <w:sz w:val="24"/>
          <w:szCs w:val="24"/>
          <w:u w:val="single"/>
        </w:rPr>
        <w:t xml:space="preserve">Estrategias Externas  </w:t>
      </w:r>
    </w:p>
    <w:p w14:paraId="7195273B" w14:textId="77777777" w:rsidR="0099314A" w:rsidRDefault="0099314A" w:rsidP="00460470">
      <w:pPr>
        <w:rPr>
          <w:rFonts w:ascii="Verdana" w:hAnsi="Verdana"/>
          <w:sz w:val="24"/>
          <w:szCs w:val="24"/>
        </w:rPr>
      </w:pPr>
    </w:p>
    <w:p w14:paraId="0CD22752" w14:textId="1FF0BD26" w:rsidR="00460470" w:rsidRDefault="00460470" w:rsidP="00460470">
      <w:pPr>
        <w:rPr>
          <w:rFonts w:ascii="Verdana" w:hAnsi="Verdana"/>
          <w:sz w:val="24"/>
          <w:szCs w:val="24"/>
        </w:rPr>
      </w:pPr>
      <w:r w:rsidRPr="00826C2D">
        <w:rPr>
          <w:rFonts w:ascii="Verdana" w:hAnsi="Verdana"/>
          <w:sz w:val="24"/>
          <w:szCs w:val="24"/>
        </w:rPr>
        <w:t xml:space="preserve">Teniendo en cuenta que las listas de elegibles del Concurso de méritos No. 332 de 2015, ya no están vigentes, si se presenta alguna vacante será provista de acuerdo con el procedimiento </w:t>
      </w:r>
      <w:r w:rsidRPr="00826C2D">
        <w:rPr>
          <w:rFonts w:ascii="Verdana" w:hAnsi="Verdana"/>
          <w:i/>
          <w:sz w:val="24"/>
          <w:szCs w:val="24"/>
        </w:rPr>
        <w:t>“Vinculación, Inducción y Desvinculación de Personal”</w:t>
      </w:r>
      <w:r w:rsidRPr="00826C2D">
        <w:rPr>
          <w:rFonts w:ascii="Verdana" w:hAnsi="Verdana"/>
          <w:sz w:val="24"/>
          <w:szCs w:val="24"/>
        </w:rPr>
        <w:t xml:space="preserve"> vigente.  </w:t>
      </w:r>
    </w:p>
    <w:p w14:paraId="10B7A913" w14:textId="77777777" w:rsidR="0099314A" w:rsidRPr="00826C2D" w:rsidRDefault="0099314A" w:rsidP="00460470">
      <w:pPr>
        <w:rPr>
          <w:rFonts w:ascii="Verdana" w:hAnsi="Verdana"/>
          <w:sz w:val="24"/>
          <w:szCs w:val="24"/>
        </w:rPr>
      </w:pPr>
    </w:p>
    <w:p w14:paraId="77F5BA5D" w14:textId="41AB3381" w:rsidR="00FF6886" w:rsidRDefault="0099314A" w:rsidP="0099314A">
      <w:pPr>
        <w:pStyle w:val="Textoindependiente"/>
        <w:spacing w:before="11"/>
        <w:rPr>
          <w:rFonts w:ascii="Verdana" w:hAnsi="Verdana"/>
          <w:color w:val="1F1F1F"/>
          <w:sz w:val="24"/>
          <w:szCs w:val="24"/>
        </w:rPr>
      </w:pPr>
      <w:r w:rsidRPr="0099314A">
        <w:rPr>
          <w:rFonts w:ascii="Verdana" w:hAnsi="Verdana"/>
          <w:color w:val="1F1F1F"/>
          <w:sz w:val="24"/>
          <w:szCs w:val="24"/>
        </w:rPr>
        <w:lastRenderedPageBreak/>
        <w:t xml:space="preserve">A su vez, </w:t>
      </w:r>
      <w:r>
        <w:rPr>
          <w:rFonts w:ascii="Verdana" w:hAnsi="Verdana"/>
          <w:color w:val="1F1F1F"/>
          <w:sz w:val="24"/>
          <w:szCs w:val="24"/>
        </w:rPr>
        <w:t>la Secretaría General de la Supersubsidio</w:t>
      </w:r>
      <w:r w:rsidRPr="0099314A">
        <w:rPr>
          <w:rFonts w:ascii="Verdana" w:hAnsi="Verdana"/>
          <w:color w:val="1F1F1F"/>
          <w:sz w:val="24"/>
          <w:szCs w:val="24"/>
        </w:rPr>
        <w:t xml:space="preserve"> adelant</w:t>
      </w:r>
      <w:r>
        <w:rPr>
          <w:rFonts w:ascii="Verdana" w:hAnsi="Verdana"/>
          <w:color w:val="1F1F1F"/>
          <w:sz w:val="24"/>
          <w:szCs w:val="24"/>
        </w:rPr>
        <w:t>a</w:t>
      </w:r>
      <w:r w:rsidRPr="0099314A">
        <w:rPr>
          <w:rFonts w:ascii="Verdana" w:hAnsi="Verdana"/>
          <w:color w:val="1F1F1F"/>
          <w:sz w:val="24"/>
          <w:szCs w:val="24"/>
        </w:rPr>
        <w:t xml:space="preserve"> la estructuración y coordinación articulada con la Comisión Nacional del Servicio Civil -CNSC- </w:t>
      </w:r>
      <w:r>
        <w:rPr>
          <w:rFonts w:ascii="Verdana" w:hAnsi="Verdana"/>
          <w:color w:val="1F1F1F"/>
          <w:sz w:val="24"/>
          <w:szCs w:val="24"/>
        </w:rPr>
        <w:t>las acciones para apalancar el proceso</w:t>
      </w:r>
      <w:r w:rsidRPr="0099314A">
        <w:rPr>
          <w:rFonts w:ascii="Verdana" w:hAnsi="Verdana"/>
          <w:color w:val="1F1F1F"/>
          <w:sz w:val="24"/>
          <w:szCs w:val="24"/>
        </w:rPr>
        <w:t xml:space="preserve"> </w:t>
      </w:r>
      <w:r>
        <w:rPr>
          <w:rFonts w:ascii="Verdana" w:hAnsi="Verdana"/>
          <w:color w:val="1F1F1F"/>
          <w:sz w:val="24"/>
          <w:szCs w:val="24"/>
        </w:rPr>
        <w:t>de</w:t>
      </w:r>
      <w:r w:rsidRPr="0099314A">
        <w:rPr>
          <w:rFonts w:ascii="Verdana" w:hAnsi="Verdana"/>
          <w:color w:val="1F1F1F"/>
          <w:sz w:val="24"/>
          <w:szCs w:val="24"/>
        </w:rPr>
        <w:t xml:space="preserve"> concurso de méritos, el cual ha </w:t>
      </w:r>
      <w:r>
        <w:rPr>
          <w:rFonts w:ascii="Verdana" w:hAnsi="Verdana"/>
          <w:color w:val="1F1F1F"/>
          <w:sz w:val="24"/>
          <w:szCs w:val="24"/>
        </w:rPr>
        <w:t>avanzado en</w:t>
      </w:r>
      <w:r w:rsidRPr="0099314A">
        <w:rPr>
          <w:rFonts w:ascii="Verdana" w:hAnsi="Verdana"/>
          <w:color w:val="1F1F1F"/>
          <w:sz w:val="24"/>
          <w:szCs w:val="24"/>
        </w:rPr>
        <w:t xml:space="preserve"> las etapas de, </w:t>
      </w:r>
      <w:r>
        <w:rPr>
          <w:rFonts w:ascii="Verdana" w:hAnsi="Verdana"/>
          <w:color w:val="1F1F1F"/>
          <w:sz w:val="24"/>
          <w:szCs w:val="24"/>
        </w:rPr>
        <w:t>-</w:t>
      </w:r>
      <w:r w:rsidRPr="0099314A">
        <w:rPr>
          <w:rFonts w:ascii="Verdana" w:hAnsi="Verdana"/>
          <w:color w:val="1F1F1F"/>
          <w:sz w:val="24"/>
          <w:szCs w:val="24"/>
        </w:rPr>
        <w:t xml:space="preserve"> convocatoria y divulgación, </w:t>
      </w:r>
      <w:r>
        <w:rPr>
          <w:rFonts w:ascii="Verdana" w:hAnsi="Verdana"/>
          <w:color w:val="1F1F1F"/>
          <w:sz w:val="24"/>
          <w:szCs w:val="24"/>
        </w:rPr>
        <w:t>-</w:t>
      </w:r>
      <w:r w:rsidRPr="0099314A">
        <w:rPr>
          <w:rFonts w:ascii="Verdana" w:hAnsi="Verdana"/>
          <w:color w:val="1F1F1F"/>
          <w:sz w:val="24"/>
          <w:szCs w:val="24"/>
        </w:rPr>
        <w:t xml:space="preserve"> inscripción y, </w:t>
      </w:r>
      <w:r>
        <w:rPr>
          <w:rFonts w:ascii="Verdana" w:hAnsi="Verdana"/>
          <w:color w:val="1F1F1F"/>
          <w:sz w:val="24"/>
          <w:szCs w:val="24"/>
        </w:rPr>
        <w:t>-</w:t>
      </w:r>
      <w:r w:rsidRPr="0099314A">
        <w:rPr>
          <w:rFonts w:ascii="Verdana" w:hAnsi="Verdana"/>
          <w:color w:val="1F1F1F"/>
          <w:sz w:val="24"/>
          <w:szCs w:val="24"/>
        </w:rPr>
        <w:t xml:space="preserve"> verificación de requisitos mínimos</w:t>
      </w:r>
      <w:r>
        <w:rPr>
          <w:rFonts w:ascii="Verdana" w:hAnsi="Verdana"/>
          <w:color w:val="1F1F1F"/>
          <w:sz w:val="24"/>
          <w:szCs w:val="24"/>
        </w:rPr>
        <w:t>.</w:t>
      </w:r>
    </w:p>
    <w:p w14:paraId="1AEE4AB8" w14:textId="32B03C3F" w:rsidR="0099314A" w:rsidRPr="0099314A" w:rsidRDefault="0099314A" w:rsidP="0099314A">
      <w:pPr>
        <w:pStyle w:val="Textoindependiente"/>
        <w:spacing w:before="11"/>
        <w:rPr>
          <w:rFonts w:ascii="Verdana" w:hAnsi="Verdana"/>
          <w:color w:val="1F1F1F"/>
          <w:sz w:val="24"/>
          <w:szCs w:val="24"/>
        </w:rPr>
      </w:pPr>
      <w:r>
        <w:rPr>
          <w:rFonts w:ascii="Verdana" w:hAnsi="Verdana"/>
          <w:color w:val="1F1F1F"/>
          <w:sz w:val="24"/>
          <w:szCs w:val="24"/>
        </w:rPr>
        <w:t>Se encuentran planeadas</w:t>
      </w:r>
      <w:r w:rsidRPr="0099314A">
        <w:rPr>
          <w:rFonts w:ascii="Verdana" w:hAnsi="Verdana"/>
          <w:color w:val="1F1F1F"/>
          <w:sz w:val="24"/>
          <w:szCs w:val="24"/>
        </w:rPr>
        <w:t xml:space="preserve">, </w:t>
      </w:r>
      <w:r>
        <w:rPr>
          <w:rFonts w:ascii="Verdana" w:hAnsi="Verdana"/>
          <w:color w:val="1F1F1F"/>
          <w:sz w:val="24"/>
          <w:szCs w:val="24"/>
        </w:rPr>
        <w:t>las etapas de</w:t>
      </w:r>
      <w:r w:rsidRPr="0099314A">
        <w:rPr>
          <w:rFonts w:ascii="Verdana" w:hAnsi="Verdana"/>
          <w:color w:val="1F1F1F"/>
          <w:sz w:val="24"/>
          <w:szCs w:val="24"/>
        </w:rPr>
        <w:t xml:space="preserve"> aplicación de pruebas,</w:t>
      </w:r>
      <w:r w:rsidR="00110579">
        <w:rPr>
          <w:rFonts w:ascii="Verdana" w:hAnsi="Verdana"/>
          <w:color w:val="1F1F1F"/>
          <w:sz w:val="24"/>
          <w:szCs w:val="24"/>
        </w:rPr>
        <w:t xml:space="preserve"> </w:t>
      </w:r>
      <w:r w:rsidRPr="0099314A">
        <w:rPr>
          <w:rFonts w:ascii="Verdana" w:hAnsi="Verdana"/>
          <w:color w:val="1F1F1F"/>
          <w:sz w:val="24"/>
          <w:szCs w:val="24"/>
        </w:rPr>
        <w:t xml:space="preserve">conformación de lista de elegibles y período de prueba.       </w:t>
      </w:r>
    </w:p>
    <w:p w14:paraId="42B53030" w14:textId="77777777" w:rsidR="0099314A" w:rsidRDefault="0099314A" w:rsidP="0099314A">
      <w:pPr>
        <w:pStyle w:val="Textoindependiente"/>
        <w:spacing w:before="11"/>
        <w:rPr>
          <w:color w:val="1F1F1F"/>
        </w:rPr>
      </w:pPr>
    </w:p>
    <w:p w14:paraId="3C0675E2" w14:textId="77777777" w:rsidR="0099314A" w:rsidRDefault="0099314A" w:rsidP="0099314A">
      <w:pPr>
        <w:pStyle w:val="Textoindependiente"/>
        <w:spacing w:before="11"/>
        <w:jc w:val="center"/>
        <w:rPr>
          <w:color w:val="1F1F1F"/>
        </w:rPr>
      </w:pPr>
      <w:r>
        <w:rPr>
          <w:noProof/>
          <w:lang w:eastAsia="es-CO"/>
          <w14:ligatures w14:val="standardContextual"/>
        </w:rPr>
        <w:drawing>
          <wp:inline distT="0" distB="0" distL="0" distR="0" wp14:anchorId="145BF219" wp14:editId="26636879">
            <wp:extent cx="4767096" cy="24309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5087" cy="2445240"/>
                    </a:xfrm>
                    <a:prstGeom prst="rect">
                      <a:avLst/>
                    </a:prstGeom>
                  </pic:spPr>
                </pic:pic>
              </a:graphicData>
            </a:graphic>
          </wp:inline>
        </w:drawing>
      </w:r>
    </w:p>
    <w:p w14:paraId="14AB8D64" w14:textId="77777777" w:rsidR="0099314A" w:rsidRPr="0099314A" w:rsidRDefault="0099314A" w:rsidP="0099314A">
      <w:pPr>
        <w:pStyle w:val="Textoindependiente"/>
        <w:spacing w:before="11"/>
        <w:rPr>
          <w:rFonts w:ascii="Verdana" w:hAnsi="Verdana"/>
          <w:sz w:val="24"/>
          <w:szCs w:val="24"/>
        </w:rPr>
      </w:pPr>
      <w:r w:rsidRPr="0099314A">
        <w:rPr>
          <w:rFonts w:ascii="Verdana" w:hAnsi="Verdana"/>
          <w:color w:val="1F1F1F"/>
          <w:sz w:val="24"/>
          <w:szCs w:val="24"/>
        </w:rPr>
        <w:t>Es importante precisar que las etapas antes mencionadas son responsabilidad de la CNSC, y la Superintendencia no tiene ninguna injerencia en estas.</w:t>
      </w:r>
    </w:p>
    <w:p w14:paraId="33465F75" w14:textId="00BCB1FD" w:rsidR="00460470" w:rsidRDefault="00460470" w:rsidP="00460470">
      <w:pPr>
        <w:rPr>
          <w:rFonts w:ascii="Verdana" w:hAnsi="Verdana"/>
          <w:sz w:val="24"/>
          <w:szCs w:val="24"/>
        </w:rPr>
      </w:pPr>
      <w:r w:rsidRPr="00826C2D">
        <w:rPr>
          <w:rFonts w:ascii="Verdana" w:hAnsi="Verdana"/>
          <w:sz w:val="24"/>
          <w:szCs w:val="24"/>
        </w:rPr>
        <w:t xml:space="preserve">El </w:t>
      </w:r>
      <w:r w:rsidR="00B1426E">
        <w:rPr>
          <w:rFonts w:ascii="Verdana" w:hAnsi="Verdana"/>
          <w:sz w:val="24"/>
          <w:szCs w:val="24"/>
        </w:rPr>
        <w:t xml:space="preserve">reporte de </w:t>
      </w:r>
      <w:r w:rsidR="00FF6886">
        <w:rPr>
          <w:rFonts w:ascii="Verdana" w:hAnsi="Verdana"/>
          <w:sz w:val="24"/>
          <w:szCs w:val="24"/>
        </w:rPr>
        <w:t>este</w:t>
      </w:r>
      <w:r w:rsidR="00B1426E">
        <w:rPr>
          <w:rFonts w:ascii="Verdana" w:hAnsi="Verdana"/>
          <w:sz w:val="24"/>
          <w:szCs w:val="24"/>
        </w:rPr>
        <w:t xml:space="preserve"> Plan a la fecha de corte </w:t>
      </w:r>
      <w:r w:rsidR="00FF6886">
        <w:rPr>
          <w:rFonts w:ascii="Verdana" w:hAnsi="Verdana"/>
          <w:sz w:val="24"/>
          <w:szCs w:val="24"/>
        </w:rPr>
        <w:t>corresponde al siguiente</w:t>
      </w:r>
      <w:r w:rsidR="00B1426E">
        <w:rPr>
          <w:rFonts w:ascii="Verdana" w:hAnsi="Verdana"/>
          <w:sz w:val="24"/>
          <w:szCs w:val="24"/>
        </w:rPr>
        <w:t>:</w:t>
      </w:r>
      <w:r w:rsidRPr="00826C2D">
        <w:rPr>
          <w:rFonts w:ascii="Verdana" w:hAnsi="Verdana"/>
          <w:sz w:val="24"/>
          <w:szCs w:val="24"/>
        </w:rPr>
        <w:t xml:space="preserve"> </w:t>
      </w:r>
    </w:p>
    <w:p w14:paraId="6204E058" w14:textId="701F7AF7" w:rsidR="00FB7BDA" w:rsidRDefault="00FB7BDA" w:rsidP="00460470">
      <w:pPr>
        <w:rPr>
          <w:rFonts w:ascii="Verdana" w:hAnsi="Verdana"/>
          <w:sz w:val="24"/>
          <w:szCs w:val="24"/>
        </w:rPr>
      </w:pPr>
    </w:p>
    <w:p w14:paraId="2DC8DB9B" w14:textId="77777777" w:rsidR="00460470" w:rsidRPr="00826C2D" w:rsidRDefault="00460470" w:rsidP="00460470">
      <w:pPr>
        <w:rPr>
          <w:rFonts w:ascii="Verdana" w:hAnsi="Verdana"/>
          <w:sz w:val="24"/>
          <w:szCs w:val="24"/>
        </w:rPr>
      </w:pPr>
    </w:p>
    <w:tbl>
      <w:tblPr>
        <w:tblW w:w="8642" w:type="dxa"/>
        <w:tblLook w:val="04A0" w:firstRow="1" w:lastRow="0" w:firstColumn="1" w:lastColumn="0" w:noHBand="0" w:noVBand="1"/>
      </w:tblPr>
      <w:tblGrid>
        <w:gridCol w:w="846"/>
        <w:gridCol w:w="4539"/>
        <w:gridCol w:w="1201"/>
        <w:gridCol w:w="1067"/>
        <w:gridCol w:w="989"/>
      </w:tblGrid>
      <w:tr w:rsidR="00460470" w:rsidRPr="00826C2D" w14:paraId="01842D8C" w14:textId="77777777" w:rsidTr="003A6180">
        <w:trPr>
          <w:trHeight w:val="480"/>
        </w:trPr>
        <w:tc>
          <w:tcPr>
            <w:tcW w:w="846"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D9D8375" w14:textId="77777777" w:rsidR="00460470" w:rsidRPr="00826C2D" w:rsidRDefault="00460470" w:rsidP="003A6180">
            <w:pPr>
              <w:jc w:val="center"/>
              <w:rPr>
                <w:rFonts w:ascii="Verdana" w:eastAsia="Times New Roman" w:hAnsi="Verdana" w:cs="Calibri"/>
                <w:b/>
                <w:bCs/>
                <w:lang w:val="en-US"/>
              </w:rPr>
            </w:pPr>
            <w:r w:rsidRPr="00826C2D">
              <w:rPr>
                <w:rFonts w:ascii="Verdana" w:eastAsia="Times New Roman" w:hAnsi="Verdana" w:cs="Calibri"/>
                <w:b/>
                <w:bCs/>
                <w:lang w:val="en-US"/>
              </w:rPr>
              <w:t>N°</w:t>
            </w:r>
          </w:p>
        </w:tc>
        <w:tc>
          <w:tcPr>
            <w:tcW w:w="4678" w:type="dxa"/>
            <w:tcBorders>
              <w:top w:val="single" w:sz="4" w:space="0" w:color="auto"/>
              <w:left w:val="nil"/>
              <w:bottom w:val="single" w:sz="4" w:space="0" w:color="auto"/>
              <w:right w:val="single" w:sz="4" w:space="0" w:color="auto"/>
            </w:tcBorders>
            <w:shd w:val="clear" w:color="000000" w:fill="ACB9CA"/>
            <w:vAlign w:val="center"/>
            <w:hideMark/>
          </w:tcPr>
          <w:p w14:paraId="6EC8D12E"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Descripción de la actividad</w:t>
            </w:r>
          </w:p>
        </w:tc>
        <w:tc>
          <w:tcPr>
            <w:tcW w:w="1077" w:type="dxa"/>
            <w:tcBorders>
              <w:top w:val="single" w:sz="4" w:space="0" w:color="auto"/>
              <w:left w:val="nil"/>
              <w:bottom w:val="single" w:sz="4" w:space="0" w:color="auto"/>
              <w:right w:val="single" w:sz="4" w:space="0" w:color="auto"/>
            </w:tcBorders>
            <w:shd w:val="clear" w:color="000000" w:fill="ACB9CA"/>
            <w:vAlign w:val="center"/>
            <w:hideMark/>
          </w:tcPr>
          <w:p w14:paraId="290DBBF6"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Comienzo</w:t>
            </w:r>
          </w:p>
        </w:tc>
        <w:tc>
          <w:tcPr>
            <w:tcW w:w="1049" w:type="dxa"/>
            <w:tcBorders>
              <w:top w:val="single" w:sz="4" w:space="0" w:color="auto"/>
              <w:left w:val="nil"/>
              <w:bottom w:val="single" w:sz="4" w:space="0" w:color="auto"/>
              <w:right w:val="single" w:sz="4" w:space="0" w:color="auto"/>
            </w:tcBorders>
            <w:shd w:val="clear" w:color="000000" w:fill="ACB9CA"/>
            <w:vAlign w:val="center"/>
            <w:hideMark/>
          </w:tcPr>
          <w:p w14:paraId="0EF095BA" w14:textId="5CB055A1" w:rsidR="00460470" w:rsidRPr="00826C2D" w:rsidRDefault="00BD0B1D" w:rsidP="003A6180">
            <w:pPr>
              <w:jc w:val="center"/>
              <w:rPr>
                <w:rFonts w:ascii="Verdana" w:eastAsia="Times New Roman" w:hAnsi="Verdana"/>
                <w:b/>
                <w:bCs/>
                <w:sz w:val="18"/>
                <w:szCs w:val="18"/>
              </w:rPr>
            </w:pPr>
            <w:r>
              <w:rPr>
                <w:rFonts w:ascii="Verdana" w:eastAsia="Times New Roman" w:hAnsi="Verdana"/>
                <w:b/>
                <w:bCs/>
                <w:sz w:val="18"/>
                <w:szCs w:val="18"/>
              </w:rPr>
              <w:t>Corte a:</w:t>
            </w:r>
          </w:p>
        </w:tc>
        <w:tc>
          <w:tcPr>
            <w:tcW w:w="992" w:type="dxa"/>
            <w:tcBorders>
              <w:top w:val="single" w:sz="4" w:space="0" w:color="auto"/>
              <w:left w:val="nil"/>
              <w:bottom w:val="single" w:sz="4" w:space="0" w:color="auto"/>
              <w:right w:val="single" w:sz="4" w:space="0" w:color="auto"/>
            </w:tcBorders>
            <w:shd w:val="clear" w:color="000000" w:fill="ACB9CA"/>
            <w:vAlign w:val="center"/>
            <w:hideMark/>
          </w:tcPr>
          <w:p w14:paraId="3EACAD61" w14:textId="77777777" w:rsidR="00460470" w:rsidRPr="00826C2D" w:rsidRDefault="00460470" w:rsidP="003A6180">
            <w:pPr>
              <w:jc w:val="center"/>
              <w:rPr>
                <w:rFonts w:ascii="Verdana" w:eastAsia="Times New Roman" w:hAnsi="Verdana"/>
                <w:b/>
                <w:bCs/>
                <w:sz w:val="18"/>
                <w:szCs w:val="18"/>
              </w:rPr>
            </w:pPr>
            <w:r w:rsidRPr="00826C2D">
              <w:rPr>
                <w:rFonts w:ascii="Verdana" w:eastAsia="Times New Roman" w:hAnsi="Verdana"/>
                <w:b/>
                <w:bCs/>
                <w:sz w:val="18"/>
                <w:szCs w:val="18"/>
              </w:rPr>
              <w:t>% de avance</w:t>
            </w:r>
          </w:p>
        </w:tc>
      </w:tr>
      <w:tr w:rsidR="00460470" w:rsidRPr="00826C2D" w14:paraId="1BD37756" w14:textId="77777777" w:rsidTr="003A6180">
        <w:trPr>
          <w:trHeight w:val="456"/>
        </w:trPr>
        <w:tc>
          <w:tcPr>
            <w:tcW w:w="846" w:type="dxa"/>
            <w:tcBorders>
              <w:top w:val="nil"/>
              <w:left w:val="single" w:sz="4" w:space="0" w:color="auto"/>
              <w:bottom w:val="single" w:sz="4" w:space="0" w:color="auto"/>
              <w:right w:val="single" w:sz="4" w:space="0" w:color="auto"/>
            </w:tcBorders>
            <w:shd w:val="clear" w:color="000000" w:fill="E7E6E6"/>
            <w:noWrap/>
            <w:vAlign w:val="center"/>
            <w:hideMark/>
          </w:tcPr>
          <w:p w14:paraId="46D3F607" w14:textId="77777777" w:rsidR="00460470" w:rsidRPr="00826C2D" w:rsidRDefault="00460470" w:rsidP="003A6180">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1</w:t>
            </w:r>
          </w:p>
        </w:tc>
        <w:tc>
          <w:tcPr>
            <w:tcW w:w="4678" w:type="dxa"/>
            <w:tcBorders>
              <w:top w:val="nil"/>
              <w:left w:val="nil"/>
              <w:bottom w:val="single" w:sz="4" w:space="0" w:color="auto"/>
              <w:right w:val="single" w:sz="4" w:space="0" w:color="auto"/>
            </w:tcBorders>
            <w:shd w:val="clear" w:color="auto" w:fill="auto"/>
            <w:vAlign w:val="center"/>
            <w:hideMark/>
          </w:tcPr>
          <w:p w14:paraId="4C923DCA" w14:textId="0B291648" w:rsidR="00460470" w:rsidRPr="00826C2D" w:rsidRDefault="00460470" w:rsidP="00B1426E">
            <w:pPr>
              <w:rPr>
                <w:rFonts w:ascii="Verdana" w:eastAsia="Times New Roman" w:hAnsi="Verdana"/>
                <w:sz w:val="18"/>
                <w:szCs w:val="18"/>
              </w:rPr>
            </w:pPr>
            <w:r w:rsidRPr="00826C2D">
              <w:rPr>
                <w:rFonts w:ascii="Verdana" w:eastAsia="Times New Roman" w:hAnsi="Verdana"/>
                <w:sz w:val="18"/>
                <w:szCs w:val="18"/>
              </w:rPr>
              <w:t>Provisión de empleos vacantes</w:t>
            </w:r>
            <w:r w:rsidR="00B1426E">
              <w:rPr>
                <w:rFonts w:ascii="Verdana" w:eastAsia="Times New Roman" w:hAnsi="Verdana"/>
                <w:sz w:val="18"/>
                <w:szCs w:val="18"/>
              </w:rPr>
              <w:t xml:space="preserve">: </w:t>
            </w:r>
            <w:r w:rsidR="00B1426E" w:rsidRPr="00B1426E">
              <w:rPr>
                <w:rFonts w:ascii="Verdana" w:eastAsia="Times New Roman" w:hAnsi="Verdana"/>
                <w:sz w:val="18"/>
                <w:szCs w:val="18"/>
              </w:rPr>
              <w:t>La planta de personal se encuentra ocupada en un 100%, así:  titulares de carrera 12; en encargo funcionarios de carrera administrativa 22; en libre nombramiento y remoción 24; en provisionalidad 90; y en Suspensión 1, para un total 148 empleos provistos.</w:t>
            </w:r>
          </w:p>
        </w:tc>
        <w:tc>
          <w:tcPr>
            <w:tcW w:w="1077" w:type="dxa"/>
            <w:tcBorders>
              <w:top w:val="nil"/>
              <w:left w:val="nil"/>
              <w:bottom w:val="single" w:sz="4" w:space="0" w:color="auto"/>
              <w:right w:val="single" w:sz="4" w:space="0" w:color="auto"/>
            </w:tcBorders>
            <w:shd w:val="clear" w:color="000000" w:fill="E7E6E6"/>
            <w:vAlign w:val="center"/>
            <w:hideMark/>
          </w:tcPr>
          <w:p w14:paraId="21594C1F" w14:textId="702F195E" w:rsidR="00460470" w:rsidRPr="00826C2D" w:rsidRDefault="00460470" w:rsidP="003A6180">
            <w:pPr>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sidR="00B1426E">
              <w:rPr>
                <w:rFonts w:ascii="Verdana" w:eastAsia="Times New Roman" w:hAnsi="Verdana"/>
                <w:color w:val="595959"/>
                <w:sz w:val="18"/>
                <w:szCs w:val="18"/>
              </w:rPr>
              <w:t>4</w:t>
            </w:r>
          </w:p>
        </w:tc>
        <w:tc>
          <w:tcPr>
            <w:tcW w:w="1049" w:type="dxa"/>
            <w:tcBorders>
              <w:top w:val="nil"/>
              <w:left w:val="nil"/>
              <w:bottom w:val="single" w:sz="4" w:space="0" w:color="auto"/>
              <w:right w:val="single" w:sz="4" w:space="0" w:color="auto"/>
            </w:tcBorders>
            <w:shd w:val="clear" w:color="000000" w:fill="E7E6E6"/>
            <w:vAlign w:val="center"/>
            <w:hideMark/>
          </w:tcPr>
          <w:p w14:paraId="79C9FDA7" w14:textId="0C2E3886" w:rsidR="00460470" w:rsidRPr="00826C2D" w:rsidRDefault="00460470" w:rsidP="003A6180">
            <w:pPr>
              <w:jc w:val="center"/>
              <w:rPr>
                <w:rFonts w:ascii="Verdana" w:eastAsia="Times New Roman" w:hAnsi="Verdana"/>
                <w:color w:val="595959"/>
                <w:sz w:val="18"/>
                <w:szCs w:val="18"/>
              </w:rPr>
            </w:pPr>
            <w:r w:rsidRPr="00826C2D">
              <w:rPr>
                <w:rFonts w:ascii="Verdana" w:eastAsia="Times New Roman" w:hAnsi="Verdana"/>
                <w:color w:val="595959"/>
                <w:sz w:val="18"/>
                <w:szCs w:val="18"/>
              </w:rPr>
              <w:t>3</w:t>
            </w:r>
            <w:r w:rsidR="00B1426E">
              <w:rPr>
                <w:rFonts w:ascii="Verdana" w:eastAsia="Times New Roman" w:hAnsi="Verdana"/>
                <w:color w:val="595959"/>
                <w:sz w:val="18"/>
                <w:szCs w:val="18"/>
              </w:rPr>
              <w:t>0</w:t>
            </w:r>
            <w:r w:rsidRPr="00826C2D">
              <w:rPr>
                <w:rFonts w:ascii="Verdana" w:eastAsia="Times New Roman" w:hAnsi="Verdana"/>
                <w:color w:val="595959"/>
                <w:sz w:val="18"/>
                <w:szCs w:val="18"/>
              </w:rPr>
              <w:t>/</w:t>
            </w:r>
            <w:r w:rsidR="00B1426E">
              <w:rPr>
                <w:rFonts w:ascii="Verdana" w:eastAsia="Times New Roman" w:hAnsi="Verdana"/>
                <w:color w:val="595959"/>
                <w:sz w:val="18"/>
                <w:szCs w:val="18"/>
              </w:rPr>
              <w:t>06</w:t>
            </w:r>
            <w:r w:rsidRPr="00826C2D">
              <w:rPr>
                <w:rFonts w:ascii="Verdana" w:eastAsia="Times New Roman" w:hAnsi="Verdana"/>
                <w:color w:val="595959"/>
                <w:sz w:val="18"/>
                <w:szCs w:val="18"/>
              </w:rPr>
              <w:t>/2</w:t>
            </w:r>
            <w:r w:rsidR="00B1426E">
              <w:rPr>
                <w:rFonts w:ascii="Verdana" w:eastAsia="Times New Roman" w:hAnsi="Verdana"/>
                <w:color w:val="595959"/>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14:paraId="5514D8F1" w14:textId="6FBEC34A" w:rsidR="00460470" w:rsidRPr="00826C2D" w:rsidRDefault="00B1426E" w:rsidP="003A6180">
            <w:pPr>
              <w:jc w:val="center"/>
              <w:rPr>
                <w:rFonts w:ascii="Verdana" w:eastAsia="Times New Roman" w:hAnsi="Verdana"/>
                <w:sz w:val="18"/>
                <w:szCs w:val="18"/>
              </w:rPr>
            </w:pPr>
            <w:r>
              <w:rPr>
                <w:rFonts w:ascii="Verdana" w:eastAsia="Times New Roman" w:hAnsi="Verdana"/>
                <w:sz w:val="18"/>
                <w:szCs w:val="18"/>
              </w:rPr>
              <w:t>100</w:t>
            </w:r>
            <w:r w:rsidR="00460470" w:rsidRPr="00826C2D">
              <w:rPr>
                <w:rFonts w:ascii="Verdana" w:eastAsia="Times New Roman" w:hAnsi="Verdana"/>
                <w:sz w:val="18"/>
                <w:szCs w:val="18"/>
              </w:rPr>
              <w:t>%</w:t>
            </w:r>
          </w:p>
        </w:tc>
      </w:tr>
      <w:tr w:rsidR="00460470" w:rsidRPr="00826C2D" w14:paraId="35434557" w14:textId="77777777" w:rsidTr="003A6180">
        <w:trPr>
          <w:trHeight w:val="684"/>
        </w:trPr>
        <w:tc>
          <w:tcPr>
            <w:tcW w:w="846" w:type="dxa"/>
            <w:tcBorders>
              <w:top w:val="nil"/>
              <w:left w:val="single" w:sz="4" w:space="0" w:color="auto"/>
              <w:bottom w:val="single" w:sz="4" w:space="0" w:color="auto"/>
              <w:right w:val="single" w:sz="4" w:space="0" w:color="auto"/>
            </w:tcBorders>
            <w:shd w:val="clear" w:color="000000" w:fill="E7E6E6"/>
            <w:noWrap/>
            <w:vAlign w:val="center"/>
            <w:hideMark/>
          </w:tcPr>
          <w:p w14:paraId="1A95D34B" w14:textId="77777777" w:rsidR="00460470" w:rsidRPr="00826C2D" w:rsidRDefault="00460470" w:rsidP="003A6180">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2</w:t>
            </w:r>
          </w:p>
        </w:tc>
        <w:tc>
          <w:tcPr>
            <w:tcW w:w="4678" w:type="dxa"/>
            <w:tcBorders>
              <w:top w:val="nil"/>
              <w:left w:val="nil"/>
              <w:bottom w:val="single" w:sz="4" w:space="0" w:color="auto"/>
              <w:right w:val="single" w:sz="4" w:space="0" w:color="auto"/>
            </w:tcBorders>
            <w:shd w:val="clear" w:color="auto" w:fill="auto"/>
            <w:vAlign w:val="center"/>
            <w:hideMark/>
          </w:tcPr>
          <w:p w14:paraId="00D7AECE" w14:textId="41D38F05" w:rsidR="00460470" w:rsidRPr="00826C2D" w:rsidRDefault="00460470" w:rsidP="00B1426E">
            <w:pPr>
              <w:rPr>
                <w:rFonts w:ascii="Verdana" w:eastAsia="Times New Roman" w:hAnsi="Verdana"/>
                <w:sz w:val="18"/>
                <w:szCs w:val="18"/>
              </w:rPr>
            </w:pPr>
            <w:r w:rsidRPr="00826C2D">
              <w:rPr>
                <w:rFonts w:ascii="Verdana" w:eastAsia="Times New Roman" w:hAnsi="Verdana"/>
                <w:sz w:val="18"/>
                <w:szCs w:val="18"/>
              </w:rPr>
              <w:t>Nombramientos empleos vacantes</w:t>
            </w:r>
            <w:r w:rsidR="00B1426E">
              <w:rPr>
                <w:rFonts w:ascii="Verdana" w:eastAsia="Times New Roman" w:hAnsi="Verdana"/>
                <w:sz w:val="18"/>
                <w:szCs w:val="18"/>
              </w:rPr>
              <w:t xml:space="preserve">: </w:t>
            </w:r>
            <w:r w:rsidR="00B1426E" w:rsidRPr="00B1426E">
              <w:rPr>
                <w:rFonts w:ascii="Verdana" w:eastAsia="Times New Roman" w:hAnsi="Verdana"/>
                <w:sz w:val="18"/>
                <w:szCs w:val="18"/>
              </w:rPr>
              <w:t>Se nombraron 3 servidores públicos cuyo tipo de vinculación es de libre nombramiento y remoción, se realizaron 3 nombramientos por licencia de maternidad, dos (2) nombramientos en provisionalidad</w:t>
            </w:r>
          </w:p>
        </w:tc>
        <w:tc>
          <w:tcPr>
            <w:tcW w:w="1077" w:type="dxa"/>
            <w:tcBorders>
              <w:top w:val="nil"/>
              <w:left w:val="nil"/>
              <w:bottom w:val="single" w:sz="4" w:space="0" w:color="auto"/>
              <w:right w:val="single" w:sz="4" w:space="0" w:color="auto"/>
            </w:tcBorders>
            <w:shd w:val="clear" w:color="000000" w:fill="E7E6E6"/>
            <w:vAlign w:val="center"/>
            <w:hideMark/>
          </w:tcPr>
          <w:p w14:paraId="6D59BE0B" w14:textId="7BC505A2" w:rsidR="00460470" w:rsidRPr="00826C2D" w:rsidRDefault="00460470" w:rsidP="003A6180">
            <w:pPr>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sidR="00B1426E">
              <w:rPr>
                <w:rFonts w:ascii="Verdana" w:eastAsia="Times New Roman" w:hAnsi="Verdana"/>
                <w:color w:val="595959"/>
                <w:sz w:val="18"/>
                <w:szCs w:val="18"/>
              </w:rPr>
              <w:t>4</w:t>
            </w:r>
          </w:p>
        </w:tc>
        <w:tc>
          <w:tcPr>
            <w:tcW w:w="1049" w:type="dxa"/>
            <w:tcBorders>
              <w:top w:val="nil"/>
              <w:left w:val="nil"/>
              <w:bottom w:val="single" w:sz="4" w:space="0" w:color="auto"/>
              <w:right w:val="single" w:sz="4" w:space="0" w:color="auto"/>
            </w:tcBorders>
            <w:shd w:val="clear" w:color="000000" w:fill="E7E6E6"/>
            <w:vAlign w:val="center"/>
            <w:hideMark/>
          </w:tcPr>
          <w:p w14:paraId="26DCA874" w14:textId="68D1CC51" w:rsidR="00460470" w:rsidRPr="00826C2D" w:rsidRDefault="00460470" w:rsidP="003A6180">
            <w:pPr>
              <w:jc w:val="center"/>
              <w:rPr>
                <w:rFonts w:ascii="Verdana" w:eastAsia="Times New Roman" w:hAnsi="Verdana"/>
                <w:color w:val="595959"/>
                <w:sz w:val="18"/>
                <w:szCs w:val="18"/>
              </w:rPr>
            </w:pPr>
            <w:r w:rsidRPr="00826C2D">
              <w:rPr>
                <w:rFonts w:ascii="Verdana" w:eastAsia="Times New Roman" w:hAnsi="Verdana"/>
                <w:color w:val="595959"/>
                <w:sz w:val="18"/>
                <w:szCs w:val="18"/>
              </w:rPr>
              <w:t>3</w:t>
            </w:r>
            <w:r w:rsidR="00B1426E">
              <w:rPr>
                <w:rFonts w:ascii="Verdana" w:eastAsia="Times New Roman" w:hAnsi="Verdana"/>
                <w:color w:val="595959"/>
                <w:sz w:val="18"/>
                <w:szCs w:val="18"/>
              </w:rPr>
              <w:t>0</w:t>
            </w:r>
            <w:r w:rsidRPr="00826C2D">
              <w:rPr>
                <w:rFonts w:ascii="Verdana" w:eastAsia="Times New Roman" w:hAnsi="Verdana"/>
                <w:color w:val="595959"/>
                <w:sz w:val="18"/>
                <w:szCs w:val="18"/>
              </w:rPr>
              <w:t>/</w:t>
            </w:r>
            <w:r w:rsidR="00B1426E">
              <w:rPr>
                <w:rFonts w:ascii="Verdana" w:eastAsia="Times New Roman" w:hAnsi="Verdana"/>
                <w:color w:val="595959"/>
                <w:sz w:val="18"/>
                <w:szCs w:val="18"/>
              </w:rPr>
              <w:t>06</w:t>
            </w:r>
            <w:r w:rsidRPr="00826C2D">
              <w:rPr>
                <w:rFonts w:ascii="Verdana" w:eastAsia="Times New Roman" w:hAnsi="Verdana"/>
                <w:color w:val="595959"/>
                <w:sz w:val="18"/>
                <w:szCs w:val="18"/>
              </w:rPr>
              <w:t>/2</w:t>
            </w:r>
            <w:r w:rsidR="00B1426E">
              <w:rPr>
                <w:rFonts w:ascii="Verdana" w:eastAsia="Times New Roman" w:hAnsi="Verdana"/>
                <w:color w:val="595959"/>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14:paraId="7A374447" w14:textId="77777777" w:rsidR="00460470" w:rsidRPr="00826C2D" w:rsidRDefault="00460470" w:rsidP="003A6180">
            <w:pPr>
              <w:jc w:val="center"/>
              <w:rPr>
                <w:rFonts w:ascii="Verdana" w:eastAsia="Times New Roman" w:hAnsi="Verdana"/>
                <w:sz w:val="18"/>
                <w:szCs w:val="18"/>
              </w:rPr>
            </w:pPr>
            <w:r>
              <w:rPr>
                <w:rFonts w:ascii="Verdana" w:eastAsia="Times New Roman" w:hAnsi="Verdana"/>
                <w:sz w:val="18"/>
                <w:szCs w:val="18"/>
              </w:rPr>
              <w:t>100</w:t>
            </w:r>
            <w:r w:rsidRPr="00826C2D">
              <w:rPr>
                <w:rFonts w:ascii="Verdana" w:eastAsia="Times New Roman" w:hAnsi="Verdana"/>
                <w:sz w:val="18"/>
                <w:szCs w:val="18"/>
              </w:rPr>
              <w:t>%</w:t>
            </w:r>
          </w:p>
        </w:tc>
      </w:tr>
    </w:tbl>
    <w:p w14:paraId="70C7E3A8" w14:textId="77777777" w:rsidR="00460470" w:rsidRPr="00826C2D" w:rsidRDefault="00460470" w:rsidP="00460470">
      <w:pPr>
        <w:rPr>
          <w:rFonts w:ascii="Verdana" w:hAnsi="Verdana"/>
          <w:sz w:val="14"/>
          <w:szCs w:val="14"/>
        </w:rPr>
      </w:pPr>
      <w:r w:rsidRPr="00826C2D">
        <w:rPr>
          <w:rFonts w:ascii="Verdana" w:hAnsi="Verdana"/>
          <w:sz w:val="14"/>
          <w:szCs w:val="14"/>
        </w:rPr>
        <w:t xml:space="preserve">                                                            Tabla 2. Porcentaje de avance por actividad Plan Anual de Vacantes</w:t>
      </w:r>
    </w:p>
    <w:p w14:paraId="3F75A80E" w14:textId="3328D126" w:rsidR="00460470" w:rsidRDefault="00460470" w:rsidP="00460470">
      <w:pPr>
        <w:rPr>
          <w:rFonts w:ascii="Verdana" w:hAnsi="Verdana"/>
          <w:b/>
          <w:sz w:val="24"/>
          <w:szCs w:val="24"/>
        </w:rPr>
      </w:pPr>
    </w:p>
    <w:p w14:paraId="3FEC7952" w14:textId="6DF70272" w:rsidR="00FB7BDA" w:rsidRDefault="00FB7BDA" w:rsidP="00460470">
      <w:pPr>
        <w:rPr>
          <w:rFonts w:ascii="Verdana" w:hAnsi="Verdana"/>
          <w:b/>
          <w:sz w:val="24"/>
          <w:szCs w:val="24"/>
        </w:rPr>
      </w:pPr>
    </w:p>
    <w:p w14:paraId="3825D071" w14:textId="012BFFB4" w:rsidR="00FB7BDA" w:rsidRDefault="00FB7BDA" w:rsidP="00460470">
      <w:pPr>
        <w:rPr>
          <w:rFonts w:ascii="Verdana" w:hAnsi="Verdana"/>
          <w:b/>
          <w:sz w:val="24"/>
          <w:szCs w:val="24"/>
        </w:rPr>
      </w:pPr>
    </w:p>
    <w:p w14:paraId="0FFD4228" w14:textId="77777777" w:rsidR="00FB7BDA" w:rsidRPr="00826C2D" w:rsidRDefault="00FB7BDA" w:rsidP="00460470">
      <w:pPr>
        <w:rPr>
          <w:rFonts w:ascii="Verdana" w:hAnsi="Verdana"/>
          <w:b/>
          <w:sz w:val="24"/>
          <w:szCs w:val="24"/>
        </w:rPr>
      </w:pPr>
    </w:p>
    <w:p w14:paraId="1FBCFD06" w14:textId="7092BB03" w:rsidR="00460470" w:rsidRPr="00EC55DE" w:rsidRDefault="00460470" w:rsidP="009C402A">
      <w:pPr>
        <w:pStyle w:val="Ttulo1"/>
      </w:pPr>
      <w:bookmarkStart w:id="18" w:name="_Toc174302345"/>
      <w:r w:rsidRPr="00826C2D">
        <w:t>5.</w:t>
      </w:r>
      <w:r w:rsidR="003A5E78">
        <w:t>7</w:t>
      </w:r>
      <w:r w:rsidRPr="00826C2D">
        <w:t xml:space="preserve"> </w:t>
      </w:r>
      <w:r w:rsidRPr="00EC55DE">
        <w:t>Plan Institucional de Capacitación</w:t>
      </w:r>
      <w:bookmarkEnd w:id="18"/>
    </w:p>
    <w:p w14:paraId="3043A426" w14:textId="77777777" w:rsidR="00460470" w:rsidRPr="00826C2D" w:rsidRDefault="00460470" w:rsidP="00460470">
      <w:pPr>
        <w:rPr>
          <w:rFonts w:ascii="Verdana" w:hAnsi="Verdana"/>
          <w:b/>
          <w:sz w:val="24"/>
          <w:szCs w:val="24"/>
        </w:rPr>
      </w:pPr>
    </w:p>
    <w:p w14:paraId="2DFD1EE5" w14:textId="54DFBD0D" w:rsidR="00460470" w:rsidRPr="00826C2D" w:rsidRDefault="0001792F" w:rsidP="00460470">
      <w:pPr>
        <w:rPr>
          <w:rFonts w:ascii="Verdana" w:hAnsi="Verdana"/>
          <w:sz w:val="24"/>
          <w:szCs w:val="24"/>
        </w:rPr>
      </w:pPr>
      <w:r>
        <w:rPr>
          <w:rFonts w:ascii="Verdana" w:hAnsi="Verdana"/>
          <w:sz w:val="24"/>
          <w:szCs w:val="24"/>
        </w:rPr>
        <w:t>Es formulado, consolidado y ejecutado por la Secretaría General de la entidad</w:t>
      </w:r>
      <w:r w:rsidR="00630345">
        <w:rPr>
          <w:rFonts w:ascii="Verdana" w:hAnsi="Verdana"/>
          <w:sz w:val="24"/>
          <w:szCs w:val="24"/>
        </w:rPr>
        <w:t xml:space="preserve"> a través del Grupo de Gestión de Talento Humano</w:t>
      </w:r>
      <w:r>
        <w:rPr>
          <w:rFonts w:ascii="Verdana" w:hAnsi="Verdana"/>
          <w:sz w:val="24"/>
          <w:szCs w:val="24"/>
        </w:rPr>
        <w:t xml:space="preserve">. </w:t>
      </w:r>
      <w:r w:rsidR="00FF6886">
        <w:rPr>
          <w:rFonts w:ascii="Verdana" w:hAnsi="Verdana"/>
          <w:sz w:val="24"/>
          <w:szCs w:val="24"/>
        </w:rPr>
        <w:t>Comprende las</w:t>
      </w:r>
      <w:r w:rsidR="00460470" w:rsidRPr="00826C2D">
        <w:rPr>
          <w:rFonts w:ascii="Verdana" w:hAnsi="Verdana"/>
          <w:sz w:val="24"/>
          <w:szCs w:val="24"/>
        </w:rPr>
        <w:t xml:space="preserve"> acciones de capacitación y formación desarrolladas durante un periodo de tiempo determinado, y a partir de unos objetivos específicos, facilitando el desarrollo de competencias, el mejoramiento de los procesos institucionales y el fortalecimiento de la capacidad laboral de los servidores públicos de la entidad.</w:t>
      </w:r>
    </w:p>
    <w:p w14:paraId="02EDEA57" w14:textId="77777777" w:rsidR="00FF6886" w:rsidRPr="00FF6886" w:rsidRDefault="00FF6886" w:rsidP="00FF6886">
      <w:pPr>
        <w:shd w:val="clear" w:color="auto" w:fill="FFFFFF"/>
        <w:autoSpaceDE/>
        <w:autoSpaceDN/>
        <w:adjustRightInd/>
        <w:textAlignment w:val="baseline"/>
        <w:rPr>
          <w:rFonts w:ascii="Verdana" w:hAnsi="Verdana"/>
          <w:sz w:val="24"/>
          <w:szCs w:val="24"/>
        </w:rPr>
      </w:pPr>
    </w:p>
    <w:p w14:paraId="7C43C7FF" w14:textId="77777777" w:rsidR="00FF6886" w:rsidRPr="00FF6886" w:rsidRDefault="00FF6886" w:rsidP="00FF6886">
      <w:pPr>
        <w:rPr>
          <w:rFonts w:ascii="Verdana" w:hAnsi="Verdana"/>
          <w:color w:val="auto"/>
          <w:sz w:val="24"/>
          <w:szCs w:val="24"/>
          <w:lang w:val="es-ES"/>
        </w:rPr>
      </w:pPr>
      <w:r w:rsidRPr="00FF6886">
        <w:rPr>
          <w:rFonts w:ascii="Verdana" w:hAnsi="Verdana"/>
          <w:color w:val="auto"/>
          <w:sz w:val="24"/>
          <w:szCs w:val="24"/>
          <w:lang w:val="es-ES"/>
        </w:rPr>
        <w:t>Para la presente vigencia se encontró una oferta de una nueva entidad, la Agencia de los Estados Unidos para el desarrollo Internacional USAID, con el fin de propiciar y ampliar nuevas oportunidades a través del curso “Escuela de hombres y mujeres construyendo equidad”.</w:t>
      </w:r>
    </w:p>
    <w:p w14:paraId="0A5D1FC8" w14:textId="77777777" w:rsidR="00FF6886" w:rsidRDefault="00FF6886" w:rsidP="00FF6886">
      <w:pPr>
        <w:autoSpaceDE/>
        <w:autoSpaceDN/>
        <w:adjustRightInd/>
        <w:spacing w:after="160"/>
        <w:rPr>
          <w:rFonts w:ascii="Verdana" w:hAnsi="Verdana"/>
          <w:color w:val="auto"/>
          <w:sz w:val="24"/>
          <w:szCs w:val="24"/>
          <w:lang w:val="es-ES"/>
        </w:rPr>
      </w:pPr>
    </w:p>
    <w:p w14:paraId="0DD9DB31" w14:textId="5BAC07BD" w:rsidR="00FF6886" w:rsidRDefault="00FF6886" w:rsidP="004B73E1">
      <w:pPr>
        <w:autoSpaceDE/>
        <w:autoSpaceDN/>
        <w:adjustRightInd/>
        <w:spacing w:after="160"/>
        <w:rPr>
          <w:rFonts w:ascii="Verdana" w:hAnsi="Verdana"/>
          <w:color w:val="auto"/>
          <w:sz w:val="24"/>
          <w:szCs w:val="24"/>
          <w:lang w:val="es-ES"/>
        </w:rPr>
      </w:pPr>
      <w:r>
        <w:rPr>
          <w:rFonts w:ascii="Verdana" w:hAnsi="Verdana"/>
          <w:color w:val="auto"/>
          <w:sz w:val="24"/>
          <w:szCs w:val="24"/>
          <w:lang w:val="es-ES"/>
        </w:rPr>
        <w:t>En el presente semestre se dio inicio</w:t>
      </w:r>
      <w:r w:rsidRPr="00FF6886">
        <w:rPr>
          <w:rFonts w:ascii="Verdana" w:hAnsi="Verdana"/>
          <w:color w:val="auto"/>
          <w:sz w:val="24"/>
          <w:szCs w:val="24"/>
          <w:lang w:val="es-ES"/>
        </w:rPr>
        <w:t xml:space="preserve"> </w:t>
      </w:r>
      <w:r>
        <w:rPr>
          <w:rFonts w:ascii="Verdana" w:hAnsi="Verdana"/>
          <w:color w:val="auto"/>
          <w:sz w:val="24"/>
          <w:szCs w:val="24"/>
          <w:lang w:val="es-ES"/>
        </w:rPr>
        <w:t>a</w:t>
      </w:r>
      <w:r w:rsidRPr="00FF6886">
        <w:rPr>
          <w:rFonts w:ascii="Verdana" w:hAnsi="Verdana"/>
          <w:color w:val="auto"/>
          <w:sz w:val="24"/>
          <w:szCs w:val="24"/>
          <w:lang w:val="es-ES"/>
        </w:rPr>
        <w:t xml:space="preserve">l curso en bilingüismo ofrecido por la Caja de Compensación Familiar CAFAM, el cual contribuye a obtener oportunidades profesionales y personales aumentando la competitividad en el servidor público.  </w:t>
      </w:r>
    </w:p>
    <w:p w14:paraId="5D9BF6E9" w14:textId="77777777" w:rsidR="002D2FDC" w:rsidRPr="004B73E1" w:rsidRDefault="002D2FDC" w:rsidP="004B73E1">
      <w:pPr>
        <w:autoSpaceDE/>
        <w:autoSpaceDN/>
        <w:adjustRightInd/>
        <w:spacing w:after="160"/>
        <w:rPr>
          <w:rFonts w:ascii="Verdana" w:hAnsi="Verdana"/>
          <w:color w:val="auto"/>
          <w:sz w:val="24"/>
          <w:szCs w:val="24"/>
          <w:lang w:val="es-ES"/>
        </w:rPr>
      </w:pPr>
    </w:p>
    <w:p w14:paraId="052259F6" w14:textId="3338FE8B" w:rsidR="00FF6886" w:rsidRPr="00FF6886" w:rsidRDefault="00FF6886" w:rsidP="00FF6886">
      <w:pPr>
        <w:jc w:val="center"/>
        <w:rPr>
          <w:rFonts w:ascii="Verdana" w:hAnsi="Verdana"/>
          <w:b/>
          <w:iCs/>
          <w:sz w:val="24"/>
          <w:szCs w:val="24"/>
        </w:rPr>
      </w:pPr>
      <w:r w:rsidRPr="00FF6886">
        <w:rPr>
          <w:rFonts w:ascii="Verdana" w:hAnsi="Verdana"/>
          <w:b/>
          <w:iCs/>
          <w:sz w:val="24"/>
          <w:szCs w:val="24"/>
        </w:rPr>
        <w:t>Ejecución del Plan de Formación y Capacitación</w:t>
      </w:r>
    </w:p>
    <w:p w14:paraId="11E1F355" w14:textId="77777777" w:rsidR="00FF6886" w:rsidRPr="00AF664C" w:rsidRDefault="00FF6886" w:rsidP="00FF6886"/>
    <w:tbl>
      <w:tblPr>
        <w:tblW w:w="5817" w:type="dxa"/>
        <w:jc w:val="center"/>
        <w:tblCellMar>
          <w:left w:w="70" w:type="dxa"/>
          <w:right w:w="70" w:type="dxa"/>
        </w:tblCellMar>
        <w:tblLook w:val="04A0" w:firstRow="1" w:lastRow="0" w:firstColumn="1" w:lastColumn="0" w:noHBand="0" w:noVBand="1"/>
      </w:tblPr>
      <w:tblGrid>
        <w:gridCol w:w="4171"/>
        <w:gridCol w:w="1646"/>
      </w:tblGrid>
      <w:tr w:rsidR="00FF6886" w:rsidRPr="00AF664C" w14:paraId="0DD7DD52" w14:textId="77777777" w:rsidTr="003A6180">
        <w:trPr>
          <w:trHeight w:val="293"/>
          <w:jc w:val="center"/>
        </w:trPr>
        <w:tc>
          <w:tcPr>
            <w:tcW w:w="417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440C9DD" w14:textId="77777777" w:rsidR="00FF6886" w:rsidRPr="00AF664C" w:rsidRDefault="00FF6886" w:rsidP="003A6180">
            <w:pPr>
              <w:autoSpaceDE/>
              <w:autoSpaceDN/>
              <w:adjustRightInd/>
              <w:jc w:val="center"/>
              <w:rPr>
                <w:rFonts w:eastAsia="Times New Roman"/>
                <w:b/>
                <w:bCs/>
                <w:lang w:eastAsia="es-CO"/>
              </w:rPr>
            </w:pPr>
            <w:r w:rsidRPr="00AF664C">
              <w:rPr>
                <w:rFonts w:eastAsia="Times New Roman"/>
                <w:b/>
                <w:bCs/>
                <w:lang w:eastAsia="es-CO"/>
              </w:rPr>
              <w:t>PIFC</w:t>
            </w:r>
          </w:p>
        </w:tc>
        <w:tc>
          <w:tcPr>
            <w:tcW w:w="1646" w:type="dxa"/>
            <w:tcBorders>
              <w:top w:val="single" w:sz="4" w:space="0" w:color="auto"/>
              <w:left w:val="nil"/>
              <w:bottom w:val="single" w:sz="4" w:space="0" w:color="auto"/>
              <w:right w:val="single" w:sz="4" w:space="0" w:color="auto"/>
            </w:tcBorders>
            <w:shd w:val="clear" w:color="000000" w:fill="BDD7EE"/>
            <w:noWrap/>
            <w:vAlign w:val="bottom"/>
            <w:hideMark/>
          </w:tcPr>
          <w:p w14:paraId="648CEFC9" w14:textId="77777777" w:rsidR="00FF6886" w:rsidRPr="00AF664C" w:rsidRDefault="00FF6886" w:rsidP="0001792F">
            <w:pPr>
              <w:autoSpaceDE/>
              <w:autoSpaceDN/>
              <w:adjustRightInd/>
              <w:jc w:val="center"/>
              <w:rPr>
                <w:rFonts w:eastAsia="Times New Roman"/>
                <w:b/>
                <w:bCs/>
                <w:lang w:eastAsia="es-CO"/>
              </w:rPr>
            </w:pPr>
            <w:r w:rsidRPr="00AF664C">
              <w:rPr>
                <w:rFonts w:eastAsia="Times New Roman"/>
                <w:b/>
                <w:bCs/>
                <w:lang w:eastAsia="es-CO"/>
              </w:rPr>
              <w:t>2024</w:t>
            </w:r>
          </w:p>
        </w:tc>
      </w:tr>
      <w:tr w:rsidR="00FF6886" w:rsidRPr="00AF664C" w14:paraId="09711625"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2D524A76" w14:textId="77777777" w:rsidR="00FF6886" w:rsidRPr="00AF664C" w:rsidRDefault="00FF6886" w:rsidP="003A6180">
            <w:pPr>
              <w:autoSpaceDE/>
              <w:autoSpaceDN/>
              <w:adjustRightInd/>
              <w:jc w:val="left"/>
              <w:rPr>
                <w:rFonts w:eastAsia="Times New Roman"/>
                <w:lang w:eastAsia="es-CO"/>
              </w:rPr>
            </w:pPr>
            <w:r w:rsidRPr="00AF664C">
              <w:rPr>
                <w:rFonts w:eastAsia="Times New Roman"/>
                <w:lang w:eastAsia="es-CO"/>
              </w:rPr>
              <w:t>Cursos ofrecidos</w:t>
            </w:r>
          </w:p>
        </w:tc>
        <w:tc>
          <w:tcPr>
            <w:tcW w:w="1646" w:type="dxa"/>
            <w:tcBorders>
              <w:top w:val="nil"/>
              <w:left w:val="nil"/>
              <w:bottom w:val="single" w:sz="4" w:space="0" w:color="auto"/>
              <w:right w:val="single" w:sz="4" w:space="0" w:color="auto"/>
            </w:tcBorders>
            <w:shd w:val="clear" w:color="auto" w:fill="auto"/>
            <w:noWrap/>
            <w:vAlign w:val="bottom"/>
            <w:hideMark/>
          </w:tcPr>
          <w:p w14:paraId="48FF6922"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32</w:t>
            </w:r>
          </w:p>
        </w:tc>
      </w:tr>
      <w:tr w:rsidR="00FF6886" w:rsidRPr="00AF664C" w14:paraId="1AB794B9"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526B4648" w14:textId="77777777" w:rsidR="00FF6886" w:rsidRPr="00AF664C" w:rsidRDefault="00FF6886" w:rsidP="003A6180">
            <w:pPr>
              <w:autoSpaceDE/>
              <w:autoSpaceDN/>
              <w:adjustRightInd/>
              <w:jc w:val="left"/>
              <w:rPr>
                <w:rFonts w:eastAsia="Times New Roman"/>
                <w:lang w:eastAsia="es-CO"/>
              </w:rPr>
            </w:pPr>
            <w:r w:rsidRPr="00AF664C">
              <w:rPr>
                <w:rFonts w:eastAsia="Times New Roman"/>
                <w:lang w:eastAsia="es-CO"/>
              </w:rPr>
              <w:t>Entidades Oferentes</w:t>
            </w:r>
          </w:p>
        </w:tc>
        <w:tc>
          <w:tcPr>
            <w:tcW w:w="1646" w:type="dxa"/>
            <w:tcBorders>
              <w:top w:val="nil"/>
              <w:left w:val="nil"/>
              <w:bottom w:val="single" w:sz="4" w:space="0" w:color="auto"/>
              <w:right w:val="single" w:sz="4" w:space="0" w:color="auto"/>
            </w:tcBorders>
            <w:shd w:val="clear" w:color="auto" w:fill="auto"/>
            <w:noWrap/>
            <w:vAlign w:val="bottom"/>
            <w:hideMark/>
          </w:tcPr>
          <w:p w14:paraId="787424E0"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11</w:t>
            </w:r>
          </w:p>
        </w:tc>
      </w:tr>
      <w:tr w:rsidR="00FF6886" w:rsidRPr="00AF664C" w14:paraId="34956DA7"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0FD12DB0" w14:textId="77777777" w:rsidR="00FF6886" w:rsidRPr="00AF664C" w:rsidRDefault="00FF6886" w:rsidP="003A6180">
            <w:pPr>
              <w:autoSpaceDE/>
              <w:autoSpaceDN/>
              <w:adjustRightInd/>
              <w:jc w:val="left"/>
              <w:rPr>
                <w:rFonts w:eastAsia="Times New Roman"/>
                <w:lang w:eastAsia="es-CO"/>
              </w:rPr>
            </w:pPr>
            <w:r w:rsidRPr="00AF664C">
              <w:rPr>
                <w:rFonts w:eastAsia="Times New Roman"/>
                <w:lang w:eastAsia="es-CO"/>
              </w:rPr>
              <w:t>Funcionarios inscritos</w:t>
            </w:r>
          </w:p>
        </w:tc>
        <w:tc>
          <w:tcPr>
            <w:tcW w:w="1646" w:type="dxa"/>
            <w:tcBorders>
              <w:top w:val="nil"/>
              <w:left w:val="nil"/>
              <w:bottom w:val="single" w:sz="4" w:space="0" w:color="auto"/>
              <w:right w:val="single" w:sz="4" w:space="0" w:color="auto"/>
            </w:tcBorders>
            <w:shd w:val="clear" w:color="auto" w:fill="auto"/>
            <w:noWrap/>
            <w:vAlign w:val="bottom"/>
            <w:hideMark/>
          </w:tcPr>
          <w:p w14:paraId="66D2806B"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61</w:t>
            </w:r>
          </w:p>
        </w:tc>
      </w:tr>
      <w:tr w:rsidR="00FF6886" w:rsidRPr="00AF664C" w14:paraId="57BE16C2"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639C5EE8" w14:textId="77777777" w:rsidR="00FF6886" w:rsidRPr="00AF664C" w:rsidRDefault="00FF6886" w:rsidP="003A6180">
            <w:pPr>
              <w:autoSpaceDE/>
              <w:autoSpaceDN/>
              <w:adjustRightInd/>
              <w:jc w:val="left"/>
              <w:rPr>
                <w:rFonts w:eastAsia="Times New Roman"/>
                <w:lang w:eastAsia="es-CO"/>
              </w:rPr>
            </w:pPr>
            <w:r w:rsidRPr="00AF664C">
              <w:rPr>
                <w:rFonts w:eastAsia="Times New Roman"/>
                <w:lang w:eastAsia="es-CO"/>
              </w:rPr>
              <w:t>Contratistas inscritos</w:t>
            </w:r>
          </w:p>
        </w:tc>
        <w:tc>
          <w:tcPr>
            <w:tcW w:w="1646" w:type="dxa"/>
            <w:tcBorders>
              <w:top w:val="nil"/>
              <w:left w:val="nil"/>
              <w:bottom w:val="single" w:sz="4" w:space="0" w:color="auto"/>
              <w:right w:val="single" w:sz="4" w:space="0" w:color="auto"/>
            </w:tcBorders>
            <w:shd w:val="clear" w:color="auto" w:fill="auto"/>
            <w:noWrap/>
            <w:vAlign w:val="bottom"/>
            <w:hideMark/>
          </w:tcPr>
          <w:p w14:paraId="00F1CFD0"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32</w:t>
            </w:r>
          </w:p>
        </w:tc>
      </w:tr>
      <w:tr w:rsidR="00FF6886" w:rsidRPr="00AF664C" w14:paraId="32B8EEC9"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327BF329" w14:textId="77777777" w:rsidR="00FF6886" w:rsidRPr="00AF664C" w:rsidRDefault="00FF6886" w:rsidP="003A6180">
            <w:pPr>
              <w:autoSpaceDE/>
              <w:autoSpaceDN/>
              <w:adjustRightInd/>
              <w:rPr>
                <w:rFonts w:eastAsia="Times New Roman"/>
                <w:lang w:eastAsia="es-CO"/>
              </w:rPr>
            </w:pPr>
            <w:r w:rsidRPr="00AF664C">
              <w:rPr>
                <w:rFonts w:eastAsia="Times New Roman"/>
                <w:lang w:eastAsia="es-CO"/>
              </w:rPr>
              <w:t>Curso Inglés CAFAM</w:t>
            </w:r>
          </w:p>
        </w:tc>
        <w:tc>
          <w:tcPr>
            <w:tcW w:w="1646" w:type="dxa"/>
            <w:tcBorders>
              <w:top w:val="nil"/>
              <w:left w:val="nil"/>
              <w:bottom w:val="single" w:sz="4" w:space="0" w:color="auto"/>
              <w:right w:val="single" w:sz="4" w:space="0" w:color="auto"/>
            </w:tcBorders>
            <w:shd w:val="clear" w:color="auto" w:fill="auto"/>
            <w:noWrap/>
            <w:vAlign w:val="bottom"/>
            <w:hideMark/>
          </w:tcPr>
          <w:p w14:paraId="582C334D"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13</w:t>
            </w:r>
          </w:p>
        </w:tc>
      </w:tr>
      <w:tr w:rsidR="00FF6886" w:rsidRPr="00AF664C" w14:paraId="4378EC8F" w14:textId="77777777" w:rsidTr="003A6180">
        <w:trPr>
          <w:trHeight w:val="293"/>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7BAD5860" w14:textId="77777777" w:rsidR="00FF6886" w:rsidRPr="00AF664C" w:rsidRDefault="00FF6886" w:rsidP="003A6180">
            <w:pPr>
              <w:autoSpaceDE/>
              <w:autoSpaceDN/>
              <w:adjustRightInd/>
              <w:jc w:val="left"/>
              <w:rPr>
                <w:rFonts w:eastAsia="Times New Roman"/>
                <w:lang w:eastAsia="es-CO"/>
              </w:rPr>
            </w:pPr>
            <w:r w:rsidRPr="00AF664C">
              <w:rPr>
                <w:rFonts w:eastAsia="Times New Roman"/>
                <w:lang w:eastAsia="es-CO"/>
              </w:rPr>
              <w:t>Inducción</w:t>
            </w:r>
          </w:p>
        </w:tc>
        <w:tc>
          <w:tcPr>
            <w:tcW w:w="1646" w:type="dxa"/>
            <w:tcBorders>
              <w:top w:val="nil"/>
              <w:left w:val="nil"/>
              <w:bottom w:val="single" w:sz="4" w:space="0" w:color="auto"/>
              <w:right w:val="single" w:sz="4" w:space="0" w:color="auto"/>
            </w:tcBorders>
            <w:shd w:val="clear" w:color="auto" w:fill="auto"/>
            <w:noWrap/>
            <w:vAlign w:val="bottom"/>
            <w:hideMark/>
          </w:tcPr>
          <w:p w14:paraId="44246664" w14:textId="77777777" w:rsidR="00FF6886" w:rsidRPr="00AF664C" w:rsidRDefault="00FF6886" w:rsidP="0014407C">
            <w:pPr>
              <w:autoSpaceDE/>
              <w:autoSpaceDN/>
              <w:adjustRightInd/>
              <w:jc w:val="center"/>
              <w:rPr>
                <w:rFonts w:eastAsia="Times New Roman"/>
                <w:lang w:eastAsia="es-CO"/>
              </w:rPr>
            </w:pPr>
            <w:r w:rsidRPr="00AF664C">
              <w:rPr>
                <w:rFonts w:eastAsia="Times New Roman"/>
                <w:lang w:eastAsia="es-CO"/>
              </w:rPr>
              <w:t>8</w:t>
            </w:r>
          </w:p>
        </w:tc>
      </w:tr>
    </w:tbl>
    <w:p w14:paraId="111808D0" w14:textId="77777777" w:rsidR="00FF6886" w:rsidRPr="00AF664C" w:rsidRDefault="00FF6886" w:rsidP="00FF6886"/>
    <w:p w14:paraId="4F600638" w14:textId="71B1D518" w:rsidR="00460470" w:rsidRPr="00826C2D" w:rsidRDefault="00460470" w:rsidP="00460470">
      <w:pPr>
        <w:rPr>
          <w:rFonts w:ascii="Verdana" w:hAnsi="Verdana"/>
        </w:rPr>
      </w:pPr>
      <w:r w:rsidRPr="00826C2D">
        <w:rPr>
          <w:rFonts w:ascii="Verdana" w:hAnsi="Verdana"/>
          <w:i/>
        </w:rPr>
        <w:t xml:space="preserve"> </w:t>
      </w:r>
    </w:p>
    <w:p w14:paraId="40C63F2B" w14:textId="77777777" w:rsidR="002D2FDC" w:rsidRDefault="002D2FDC" w:rsidP="00460470">
      <w:pPr>
        <w:rPr>
          <w:rFonts w:ascii="Verdana" w:hAnsi="Verdana"/>
          <w:sz w:val="24"/>
          <w:szCs w:val="24"/>
        </w:rPr>
      </w:pPr>
    </w:p>
    <w:p w14:paraId="31DB704E" w14:textId="435C2362" w:rsidR="00460470" w:rsidRPr="00826C2D" w:rsidRDefault="00460470" w:rsidP="00460470">
      <w:pPr>
        <w:rPr>
          <w:rFonts w:ascii="Verdana" w:hAnsi="Verdana"/>
          <w:sz w:val="24"/>
          <w:szCs w:val="24"/>
        </w:rPr>
      </w:pPr>
      <w:r w:rsidRPr="00826C2D">
        <w:rPr>
          <w:rFonts w:ascii="Verdana" w:hAnsi="Verdana"/>
          <w:sz w:val="24"/>
          <w:szCs w:val="24"/>
        </w:rPr>
        <w:t>El Plan Institucional de Capacitación de la entidad, contempla 4 componentes que se visualizan de la siguiente forma:</w:t>
      </w:r>
    </w:p>
    <w:p w14:paraId="4A7031A2" w14:textId="77777777" w:rsidR="00460470" w:rsidRPr="00826C2D" w:rsidRDefault="00460470" w:rsidP="00460470">
      <w:pPr>
        <w:rPr>
          <w:rFonts w:ascii="Verdana" w:hAnsi="Verdana"/>
          <w:sz w:val="24"/>
          <w:szCs w:val="24"/>
        </w:rPr>
      </w:pPr>
    </w:p>
    <w:p w14:paraId="4D2CF0C3" w14:textId="77777777" w:rsidR="00460470" w:rsidRPr="00826C2D" w:rsidRDefault="00460470" w:rsidP="00460470">
      <w:pPr>
        <w:rPr>
          <w:rFonts w:ascii="Verdana" w:hAnsi="Verdana"/>
          <w:sz w:val="24"/>
          <w:szCs w:val="24"/>
        </w:rPr>
      </w:pPr>
    </w:p>
    <w:p w14:paraId="501D4BAB" w14:textId="77777777" w:rsidR="00460470" w:rsidRPr="00826C2D" w:rsidRDefault="00460470" w:rsidP="00460470">
      <w:pPr>
        <w:rPr>
          <w:rFonts w:ascii="Verdana" w:hAnsi="Verdana"/>
          <w:sz w:val="24"/>
          <w:szCs w:val="24"/>
        </w:rPr>
      </w:pPr>
      <w:r w:rsidRPr="00826C2D">
        <w:rPr>
          <w:rFonts w:ascii="Verdana" w:hAnsi="Verdana"/>
          <w:noProof/>
          <w:lang w:val="en-US"/>
        </w:rPr>
        <w:lastRenderedPageBreak/>
        <w:drawing>
          <wp:inline distT="0" distB="0" distL="0" distR="0" wp14:anchorId="3F8C9FCA" wp14:editId="10DAD2DD">
            <wp:extent cx="5892800" cy="306027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394" t="22071" r="18796" b="38779"/>
                    <a:stretch/>
                  </pic:blipFill>
                  <pic:spPr bwMode="auto">
                    <a:xfrm>
                      <a:off x="0" y="0"/>
                      <a:ext cx="5947613" cy="3088739"/>
                    </a:xfrm>
                    <a:prstGeom prst="rect">
                      <a:avLst/>
                    </a:prstGeom>
                    <a:ln>
                      <a:noFill/>
                    </a:ln>
                    <a:extLst>
                      <a:ext uri="{53640926-AAD7-44D8-BBD7-CCE9431645EC}">
                        <a14:shadowObscured xmlns:a14="http://schemas.microsoft.com/office/drawing/2010/main"/>
                      </a:ext>
                    </a:extLst>
                  </pic:spPr>
                </pic:pic>
              </a:graphicData>
            </a:graphic>
          </wp:inline>
        </w:drawing>
      </w:r>
    </w:p>
    <w:p w14:paraId="0EECCF5E" w14:textId="77777777" w:rsidR="00460470" w:rsidRPr="00826C2D" w:rsidRDefault="00460470" w:rsidP="00460470">
      <w:pPr>
        <w:jc w:val="center"/>
        <w:rPr>
          <w:rFonts w:ascii="Verdana" w:hAnsi="Verdana"/>
          <w:sz w:val="14"/>
          <w:szCs w:val="14"/>
        </w:rPr>
      </w:pPr>
      <w:r w:rsidRPr="00826C2D">
        <w:rPr>
          <w:rFonts w:ascii="Verdana" w:hAnsi="Verdana"/>
          <w:sz w:val="14"/>
          <w:szCs w:val="14"/>
        </w:rPr>
        <w:t>Imagen 2. Componentes del PIC SSF 2023</w:t>
      </w:r>
    </w:p>
    <w:p w14:paraId="2DDC005F" w14:textId="77777777" w:rsidR="00460470" w:rsidRPr="00826C2D" w:rsidRDefault="00460470" w:rsidP="00460470">
      <w:pPr>
        <w:rPr>
          <w:rFonts w:ascii="Verdana" w:hAnsi="Verdana"/>
          <w:sz w:val="18"/>
          <w:szCs w:val="18"/>
        </w:rPr>
      </w:pPr>
    </w:p>
    <w:p w14:paraId="6C071154" w14:textId="384D4990" w:rsidR="00460470" w:rsidRDefault="00460470" w:rsidP="00460470">
      <w:pPr>
        <w:rPr>
          <w:rFonts w:ascii="Verdana" w:hAnsi="Verdana"/>
          <w:sz w:val="24"/>
          <w:szCs w:val="24"/>
        </w:rPr>
      </w:pPr>
      <w:r w:rsidRPr="00826C2D">
        <w:rPr>
          <w:rFonts w:ascii="Verdana" w:hAnsi="Verdana"/>
          <w:sz w:val="24"/>
          <w:szCs w:val="24"/>
        </w:rPr>
        <w:t>Su avance, con corte al 3</w:t>
      </w:r>
      <w:r w:rsidR="004B73E1">
        <w:rPr>
          <w:rFonts w:ascii="Verdana" w:hAnsi="Verdana"/>
          <w:sz w:val="24"/>
          <w:szCs w:val="24"/>
        </w:rPr>
        <w:t>0</w:t>
      </w:r>
      <w:r w:rsidRPr="00826C2D">
        <w:rPr>
          <w:rFonts w:ascii="Verdana" w:hAnsi="Verdana"/>
          <w:sz w:val="24"/>
          <w:szCs w:val="24"/>
        </w:rPr>
        <w:t xml:space="preserve"> de </w:t>
      </w:r>
      <w:r w:rsidR="004B73E1">
        <w:rPr>
          <w:rFonts w:ascii="Verdana" w:hAnsi="Verdana"/>
          <w:sz w:val="24"/>
          <w:szCs w:val="24"/>
        </w:rPr>
        <w:t>junio</w:t>
      </w:r>
      <w:r w:rsidRPr="00826C2D">
        <w:rPr>
          <w:rFonts w:ascii="Verdana" w:hAnsi="Verdana"/>
          <w:sz w:val="24"/>
          <w:szCs w:val="24"/>
        </w:rPr>
        <w:t xml:space="preserve"> de 202</w:t>
      </w:r>
      <w:r w:rsidR="004B73E1">
        <w:rPr>
          <w:rFonts w:ascii="Verdana" w:hAnsi="Verdana"/>
          <w:sz w:val="24"/>
          <w:szCs w:val="24"/>
        </w:rPr>
        <w:t>4</w:t>
      </w:r>
      <w:r w:rsidRPr="00826C2D">
        <w:rPr>
          <w:rFonts w:ascii="Verdana" w:hAnsi="Verdana"/>
          <w:sz w:val="24"/>
          <w:szCs w:val="24"/>
        </w:rPr>
        <w:t xml:space="preserve"> es el siguiente:</w:t>
      </w:r>
    </w:p>
    <w:p w14:paraId="5D218D0C" w14:textId="77777777" w:rsidR="004B73E1" w:rsidRPr="00826C2D" w:rsidRDefault="004B73E1" w:rsidP="00460470">
      <w:pPr>
        <w:rPr>
          <w:rFonts w:ascii="Verdana" w:hAnsi="Verdana"/>
          <w:sz w:val="24"/>
          <w:szCs w:val="24"/>
        </w:rPr>
      </w:pPr>
    </w:p>
    <w:tbl>
      <w:tblPr>
        <w:tblW w:w="9062" w:type="dxa"/>
        <w:tblLook w:val="04A0" w:firstRow="1" w:lastRow="0" w:firstColumn="1" w:lastColumn="0" w:noHBand="0" w:noVBand="1"/>
      </w:tblPr>
      <w:tblGrid>
        <w:gridCol w:w="1240"/>
        <w:gridCol w:w="4142"/>
        <w:gridCol w:w="1240"/>
        <w:gridCol w:w="1240"/>
        <w:gridCol w:w="1200"/>
      </w:tblGrid>
      <w:tr w:rsidR="00460470" w:rsidRPr="00826C2D" w14:paraId="7C2EB7D5" w14:textId="77777777" w:rsidTr="003A6180">
        <w:trPr>
          <w:trHeight w:val="480"/>
        </w:trPr>
        <w:tc>
          <w:tcPr>
            <w:tcW w:w="124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6630B508" w14:textId="77777777" w:rsidR="00460470" w:rsidRPr="00826C2D" w:rsidRDefault="00460470" w:rsidP="003A6180">
            <w:pPr>
              <w:jc w:val="center"/>
              <w:rPr>
                <w:rFonts w:ascii="Verdana" w:eastAsia="Times New Roman" w:hAnsi="Verdana" w:cs="Calibri"/>
                <w:b/>
                <w:bCs/>
                <w:lang w:val="en-US"/>
              </w:rPr>
            </w:pPr>
            <w:r w:rsidRPr="00826C2D">
              <w:rPr>
                <w:rFonts w:ascii="Verdana" w:eastAsia="Times New Roman" w:hAnsi="Verdana" w:cs="Calibri"/>
                <w:b/>
                <w:bCs/>
                <w:lang w:val="en-US"/>
              </w:rPr>
              <w:t>N°</w:t>
            </w:r>
          </w:p>
        </w:tc>
        <w:tc>
          <w:tcPr>
            <w:tcW w:w="4142" w:type="dxa"/>
            <w:tcBorders>
              <w:top w:val="single" w:sz="4" w:space="0" w:color="auto"/>
              <w:left w:val="nil"/>
              <w:bottom w:val="single" w:sz="4" w:space="0" w:color="auto"/>
              <w:right w:val="single" w:sz="4" w:space="0" w:color="auto"/>
            </w:tcBorders>
            <w:shd w:val="clear" w:color="000000" w:fill="ACB9CA"/>
            <w:vAlign w:val="center"/>
            <w:hideMark/>
          </w:tcPr>
          <w:p w14:paraId="759DD4EF" w14:textId="77777777" w:rsidR="00460470" w:rsidRPr="00826C2D" w:rsidRDefault="00460470" w:rsidP="003A6180">
            <w:pPr>
              <w:ind w:left="-216" w:firstLine="216"/>
              <w:jc w:val="center"/>
              <w:rPr>
                <w:rFonts w:ascii="Verdana" w:eastAsia="Times New Roman" w:hAnsi="Verdana"/>
                <w:b/>
                <w:bCs/>
                <w:sz w:val="18"/>
                <w:szCs w:val="18"/>
              </w:rPr>
            </w:pPr>
            <w:r w:rsidRPr="00826C2D">
              <w:rPr>
                <w:rFonts w:ascii="Verdana" w:eastAsia="Times New Roman" w:hAnsi="Verdana"/>
                <w:b/>
                <w:bCs/>
                <w:sz w:val="18"/>
                <w:szCs w:val="18"/>
              </w:rPr>
              <w:t>Componente</w:t>
            </w:r>
          </w:p>
        </w:tc>
        <w:tc>
          <w:tcPr>
            <w:tcW w:w="1240" w:type="dxa"/>
            <w:tcBorders>
              <w:top w:val="single" w:sz="4" w:space="0" w:color="auto"/>
              <w:left w:val="nil"/>
              <w:bottom w:val="single" w:sz="4" w:space="0" w:color="auto"/>
              <w:right w:val="single" w:sz="4" w:space="0" w:color="auto"/>
            </w:tcBorders>
            <w:shd w:val="clear" w:color="000000" w:fill="ACB9CA"/>
            <w:vAlign w:val="center"/>
            <w:hideMark/>
          </w:tcPr>
          <w:p w14:paraId="42FEDDA5" w14:textId="77777777" w:rsidR="00460470" w:rsidRPr="00826C2D" w:rsidRDefault="00460470" w:rsidP="003A6180">
            <w:pPr>
              <w:ind w:left="-216" w:firstLine="216"/>
              <w:jc w:val="center"/>
              <w:rPr>
                <w:rFonts w:ascii="Verdana" w:eastAsia="Times New Roman" w:hAnsi="Verdana"/>
                <w:b/>
                <w:bCs/>
                <w:sz w:val="18"/>
                <w:szCs w:val="18"/>
              </w:rPr>
            </w:pPr>
            <w:r w:rsidRPr="00826C2D">
              <w:rPr>
                <w:rFonts w:ascii="Verdana" w:eastAsia="Times New Roman" w:hAnsi="Verdana"/>
                <w:b/>
                <w:bCs/>
                <w:sz w:val="18"/>
                <w:szCs w:val="18"/>
              </w:rPr>
              <w:t>Comienzo</w:t>
            </w:r>
          </w:p>
        </w:tc>
        <w:tc>
          <w:tcPr>
            <w:tcW w:w="1240" w:type="dxa"/>
            <w:tcBorders>
              <w:top w:val="single" w:sz="4" w:space="0" w:color="auto"/>
              <w:left w:val="nil"/>
              <w:bottom w:val="single" w:sz="4" w:space="0" w:color="auto"/>
              <w:right w:val="single" w:sz="4" w:space="0" w:color="auto"/>
            </w:tcBorders>
            <w:shd w:val="clear" w:color="000000" w:fill="ACB9CA"/>
            <w:vAlign w:val="center"/>
            <w:hideMark/>
          </w:tcPr>
          <w:p w14:paraId="4689D07E" w14:textId="1E4E5D0E" w:rsidR="00460470" w:rsidRPr="00826C2D" w:rsidRDefault="002D2FDC" w:rsidP="003A6180">
            <w:pPr>
              <w:ind w:left="-216" w:firstLine="216"/>
              <w:jc w:val="center"/>
              <w:rPr>
                <w:rFonts w:ascii="Verdana" w:eastAsia="Times New Roman" w:hAnsi="Verdana"/>
                <w:b/>
                <w:bCs/>
                <w:sz w:val="18"/>
                <w:szCs w:val="18"/>
              </w:rPr>
            </w:pPr>
            <w:r>
              <w:rPr>
                <w:rFonts w:ascii="Verdana" w:eastAsia="Times New Roman" w:hAnsi="Verdana"/>
                <w:b/>
                <w:bCs/>
                <w:sz w:val="18"/>
                <w:szCs w:val="18"/>
              </w:rPr>
              <w:t>Finaliza</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30104B8A" w14:textId="77777777" w:rsidR="00460470" w:rsidRPr="00826C2D" w:rsidRDefault="00460470" w:rsidP="003A6180">
            <w:pPr>
              <w:ind w:left="-216" w:firstLine="216"/>
              <w:jc w:val="center"/>
              <w:rPr>
                <w:rFonts w:ascii="Verdana" w:eastAsia="Times New Roman" w:hAnsi="Verdana"/>
                <w:b/>
                <w:bCs/>
                <w:sz w:val="18"/>
                <w:szCs w:val="18"/>
              </w:rPr>
            </w:pPr>
            <w:r w:rsidRPr="00826C2D">
              <w:rPr>
                <w:rFonts w:ascii="Verdana" w:eastAsia="Times New Roman" w:hAnsi="Verdana"/>
                <w:b/>
                <w:bCs/>
                <w:sz w:val="18"/>
                <w:szCs w:val="18"/>
              </w:rPr>
              <w:t>% de avance</w:t>
            </w:r>
          </w:p>
        </w:tc>
      </w:tr>
      <w:tr w:rsidR="00460470" w:rsidRPr="00826C2D" w14:paraId="7B0C275C" w14:textId="77777777" w:rsidTr="003A6180">
        <w:trPr>
          <w:trHeight w:val="629"/>
        </w:trPr>
        <w:tc>
          <w:tcPr>
            <w:tcW w:w="1240" w:type="dxa"/>
            <w:tcBorders>
              <w:top w:val="nil"/>
              <w:left w:val="single" w:sz="4" w:space="0" w:color="auto"/>
              <w:bottom w:val="single" w:sz="4" w:space="0" w:color="auto"/>
              <w:right w:val="single" w:sz="4" w:space="0" w:color="auto"/>
            </w:tcBorders>
            <w:shd w:val="clear" w:color="000000" w:fill="E7E6E6"/>
            <w:noWrap/>
            <w:vAlign w:val="center"/>
            <w:hideMark/>
          </w:tcPr>
          <w:p w14:paraId="274F6A41" w14:textId="77777777" w:rsidR="00460470" w:rsidRPr="00826C2D" w:rsidRDefault="00460470" w:rsidP="003A6180">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1</w:t>
            </w:r>
          </w:p>
        </w:tc>
        <w:tc>
          <w:tcPr>
            <w:tcW w:w="4142" w:type="dxa"/>
            <w:tcBorders>
              <w:top w:val="nil"/>
              <w:left w:val="nil"/>
              <w:bottom w:val="single" w:sz="4" w:space="0" w:color="auto"/>
              <w:right w:val="single" w:sz="4" w:space="0" w:color="auto"/>
            </w:tcBorders>
            <w:shd w:val="clear" w:color="auto" w:fill="auto"/>
            <w:vAlign w:val="center"/>
            <w:hideMark/>
          </w:tcPr>
          <w:p w14:paraId="2CAC0D77" w14:textId="77777777" w:rsidR="00460470" w:rsidRPr="00826C2D" w:rsidRDefault="00460470" w:rsidP="003A6180">
            <w:pPr>
              <w:ind w:left="-216" w:firstLine="216"/>
              <w:jc w:val="left"/>
              <w:rPr>
                <w:rFonts w:ascii="Verdana" w:eastAsia="Times New Roman" w:hAnsi="Verdana"/>
                <w:sz w:val="18"/>
                <w:szCs w:val="18"/>
              </w:rPr>
            </w:pPr>
            <w:r w:rsidRPr="00826C2D">
              <w:rPr>
                <w:rFonts w:ascii="Verdana" w:eastAsia="Times New Roman" w:hAnsi="Verdana"/>
                <w:sz w:val="18"/>
                <w:szCs w:val="18"/>
              </w:rPr>
              <w:t>Gestión Interinstitucional</w:t>
            </w:r>
          </w:p>
        </w:tc>
        <w:tc>
          <w:tcPr>
            <w:tcW w:w="1240" w:type="dxa"/>
            <w:tcBorders>
              <w:top w:val="nil"/>
              <w:left w:val="nil"/>
              <w:bottom w:val="single" w:sz="4" w:space="0" w:color="auto"/>
              <w:right w:val="single" w:sz="4" w:space="0" w:color="auto"/>
            </w:tcBorders>
            <w:shd w:val="clear" w:color="000000" w:fill="E7E6E6"/>
            <w:vAlign w:val="center"/>
            <w:hideMark/>
          </w:tcPr>
          <w:p w14:paraId="5F8D5D81" w14:textId="3738AE22" w:rsidR="00460470" w:rsidRPr="00826C2D" w:rsidRDefault="00460470" w:rsidP="003A6180">
            <w:pPr>
              <w:ind w:left="-216" w:firstLine="216"/>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sidR="004B73E1">
              <w:rPr>
                <w:rFonts w:ascii="Verdana" w:eastAsia="Times New Roman" w:hAnsi="Verdana"/>
                <w:color w:val="595959"/>
                <w:sz w:val="18"/>
                <w:szCs w:val="18"/>
              </w:rPr>
              <w:t>4</w:t>
            </w:r>
          </w:p>
        </w:tc>
        <w:tc>
          <w:tcPr>
            <w:tcW w:w="1240" w:type="dxa"/>
            <w:tcBorders>
              <w:top w:val="nil"/>
              <w:left w:val="nil"/>
              <w:bottom w:val="single" w:sz="4" w:space="0" w:color="auto"/>
              <w:right w:val="single" w:sz="4" w:space="0" w:color="auto"/>
            </w:tcBorders>
            <w:shd w:val="clear" w:color="000000" w:fill="E7E6E6"/>
            <w:vAlign w:val="center"/>
            <w:hideMark/>
          </w:tcPr>
          <w:p w14:paraId="4D48FE72" w14:textId="6E91E758" w:rsidR="00460470" w:rsidRPr="00826C2D" w:rsidRDefault="004B73E1" w:rsidP="003A6180">
            <w:pPr>
              <w:ind w:left="-216" w:firstLine="216"/>
              <w:jc w:val="center"/>
              <w:rPr>
                <w:rFonts w:ascii="Verdana" w:eastAsia="Times New Roman" w:hAnsi="Verdana"/>
                <w:color w:val="595959"/>
                <w:sz w:val="18"/>
                <w:szCs w:val="18"/>
              </w:rPr>
            </w:pPr>
            <w:r>
              <w:rPr>
                <w:rFonts w:ascii="Verdana" w:eastAsia="Times New Roman" w:hAnsi="Verdana"/>
                <w:color w:val="595959"/>
                <w:sz w:val="18"/>
                <w:szCs w:val="18"/>
              </w:rPr>
              <w:t>3</w:t>
            </w:r>
            <w:r w:rsidR="002D2FDC">
              <w:rPr>
                <w:rFonts w:ascii="Verdana" w:eastAsia="Times New Roman" w:hAnsi="Verdana"/>
                <w:color w:val="595959"/>
                <w:sz w:val="18"/>
                <w:szCs w:val="18"/>
              </w:rPr>
              <w:t>1</w:t>
            </w:r>
            <w:r w:rsidR="00460470" w:rsidRPr="00826C2D">
              <w:rPr>
                <w:rFonts w:ascii="Verdana" w:eastAsia="Times New Roman" w:hAnsi="Verdana"/>
                <w:color w:val="595959"/>
                <w:sz w:val="18"/>
                <w:szCs w:val="18"/>
              </w:rPr>
              <w:t>/</w:t>
            </w:r>
            <w:r w:rsidR="002D2FDC">
              <w:rPr>
                <w:rFonts w:ascii="Verdana" w:eastAsia="Times New Roman" w:hAnsi="Verdana"/>
                <w:color w:val="595959"/>
                <w:sz w:val="18"/>
                <w:szCs w:val="18"/>
              </w:rPr>
              <w:t>12</w:t>
            </w:r>
            <w:r w:rsidR="00460470"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200" w:type="dxa"/>
            <w:tcBorders>
              <w:top w:val="nil"/>
              <w:left w:val="nil"/>
              <w:bottom w:val="single" w:sz="4" w:space="0" w:color="auto"/>
              <w:right w:val="single" w:sz="4" w:space="0" w:color="auto"/>
            </w:tcBorders>
            <w:shd w:val="clear" w:color="auto" w:fill="auto"/>
            <w:vAlign w:val="center"/>
            <w:hideMark/>
          </w:tcPr>
          <w:p w14:paraId="04563A6D" w14:textId="2337A1CE" w:rsidR="00460470" w:rsidRPr="00826C2D" w:rsidRDefault="004B73E1" w:rsidP="003A6180">
            <w:pPr>
              <w:ind w:left="-216" w:firstLine="216"/>
              <w:jc w:val="center"/>
              <w:rPr>
                <w:rFonts w:ascii="Verdana" w:eastAsia="Times New Roman" w:hAnsi="Verdana"/>
                <w:sz w:val="18"/>
                <w:szCs w:val="18"/>
              </w:rPr>
            </w:pPr>
            <w:r>
              <w:rPr>
                <w:rFonts w:ascii="Verdana" w:eastAsia="Times New Roman" w:hAnsi="Verdana"/>
                <w:sz w:val="18"/>
                <w:szCs w:val="18"/>
              </w:rPr>
              <w:t>3</w:t>
            </w:r>
            <w:r w:rsidR="00460470">
              <w:rPr>
                <w:rFonts w:ascii="Verdana" w:eastAsia="Times New Roman" w:hAnsi="Verdana"/>
                <w:sz w:val="18"/>
                <w:szCs w:val="18"/>
              </w:rPr>
              <w:t>0</w:t>
            </w:r>
            <w:r w:rsidR="00460470" w:rsidRPr="00826C2D">
              <w:rPr>
                <w:rFonts w:ascii="Verdana" w:eastAsia="Times New Roman" w:hAnsi="Verdana"/>
                <w:sz w:val="18"/>
                <w:szCs w:val="18"/>
              </w:rPr>
              <w:t>%</w:t>
            </w:r>
          </w:p>
        </w:tc>
      </w:tr>
      <w:tr w:rsidR="004B73E1" w:rsidRPr="00826C2D" w14:paraId="216CE52C" w14:textId="77777777" w:rsidTr="003A6180">
        <w:trPr>
          <w:trHeight w:val="456"/>
        </w:trPr>
        <w:tc>
          <w:tcPr>
            <w:tcW w:w="1240" w:type="dxa"/>
            <w:tcBorders>
              <w:top w:val="nil"/>
              <w:left w:val="single" w:sz="4" w:space="0" w:color="auto"/>
              <w:bottom w:val="single" w:sz="4" w:space="0" w:color="auto"/>
              <w:right w:val="single" w:sz="4" w:space="0" w:color="auto"/>
            </w:tcBorders>
            <w:shd w:val="clear" w:color="000000" w:fill="E7E6E6"/>
            <w:noWrap/>
            <w:vAlign w:val="center"/>
            <w:hideMark/>
          </w:tcPr>
          <w:p w14:paraId="1C4EE45E" w14:textId="77777777" w:rsidR="004B73E1" w:rsidRPr="00826C2D" w:rsidRDefault="004B73E1" w:rsidP="004B73E1">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2</w:t>
            </w:r>
          </w:p>
        </w:tc>
        <w:tc>
          <w:tcPr>
            <w:tcW w:w="4142" w:type="dxa"/>
            <w:tcBorders>
              <w:top w:val="nil"/>
              <w:left w:val="nil"/>
              <w:bottom w:val="single" w:sz="4" w:space="0" w:color="auto"/>
              <w:right w:val="single" w:sz="4" w:space="0" w:color="auto"/>
            </w:tcBorders>
            <w:shd w:val="clear" w:color="auto" w:fill="auto"/>
            <w:vAlign w:val="center"/>
            <w:hideMark/>
          </w:tcPr>
          <w:p w14:paraId="199BAC03" w14:textId="77777777" w:rsidR="004B73E1" w:rsidRPr="00826C2D" w:rsidRDefault="004B73E1" w:rsidP="004B73E1">
            <w:pPr>
              <w:ind w:left="-216" w:firstLine="216"/>
              <w:jc w:val="left"/>
              <w:rPr>
                <w:rFonts w:ascii="Verdana" w:eastAsia="Times New Roman" w:hAnsi="Verdana"/>
                <w:sz w:val="18"/>
                <w:szCs w:val="18"/>
              </w:rPr>
            </w:pPr>
            <w:r w:rsidRPr="00826C2D">
              <w:rPr>
                <w:rFonts w:ascii="Verdana" w:eastAsia="Times New Roman" w:hAnsi="Verdana"/>
                <w:sz w:val="18"/>
                <w:szCs w:val="18"/>
              </w:rPr>
              <w:t>Transferencia y Gestión del Conocimiento</w:t>
            </w:r>
          </w:p>
        </w:tc>
        <w:tc>
          <w:tcPr>
            <w:tcW w:w="1240" w:type="dxa"/>
            <w:tcBorders>
              <w:top w:val="nil"/>
              <w:left w:val="nil"/>
              <w:bottom w:val="single" w:sz="4" w:space="0" w:color="auto"/>
              <w:right w:val="single" w:sz="4" w:space="0" w:color="auto"/>
            </w:tcBorders>
            <w:shd w:val="clear" w:color="000000" w:fill="E7E6E6"/>
            <w:vAlign w:val="center"/>
            <w:hideMark/>
          </w:tcPr>
          <w:p w14:paraId="0422BBF8" w14:textId="539A2D37" w:rsidR="004B73E1" w:rsidRPr="00826C2D" w:rsidRDefault="004B73E1" w:rsidP="004B73E1">
            <w:pPr>
              <w:ind w:left="-216" w:firstLine="216"/>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Pr>
                <w:rFonts w:ascii="Verdana" w:eastAsia="Times New Roman" w:hAnsi="Verdana"/>
                <w:color w:val="595959"/>
                <w:sz w:val="18"/>
                <w:szCs w:val="18"/>
              </w:rPr>
              <w:t>4</w:t>
            </w:r>
          </w:p>
        </w:tc>
        <w:tc>
          <w:tcPr>
            <w:tcW w:w="1240" w:type="dxa"/>
            <w:tcBorders>
              <w:top w:val="nil"/>
              <w:left w:val="nil"/>
              <w:bottom w:val="single" w:sz="4" w:space="0" w:color="auto"/>
              <w:right w:val="single" w:sz="4" w:space="0" w:color="auto"/>
            </w:tcBorders>
            <w:shd w:val="clear" w:color="000000" w:fill="E7E6E6"/>
            <w:vAlign w:val="center"/>
            <w:hideMark/>
          </w:tcPr>
          <w:p w14:paraId="4391DA82" w14:textId="06EEA172" w:rsidR="004B73E1" w:rsidRPr="00826C2D" w:rsidRDefault="004B73E1" w:rsidP="004B73E1">
            <w:pPr>
              <w:ind w:left="-216" w:firstLine="216"/>
              <w:jc w:val="center"/>
              <w:rPr>
                <w:rFonts w:ascii="Verdana" w:eastAsia="Times New Roman" w:hAnsi="Verdana"/>
                <w:color w:val="595959"/>
                <w:sz w:val="18"/>
                <w:szCs w:val="18"/>
              </w:rPr>
            </w:pPr>
            <w:r>
              <w:rPr>
                <w:rFonts w:ascii="Verdana" w:eastAsia="Times New Roman" w:hAnsi="Verdana"/>
                <w:color w:val="595959"/>
                <w:sz w:val="18"/>
                <w:szCs w:val="18"/>
              </w:rPr>
              <w:t>3</w:t>
            </w:r>
            <w:r w:rsidR="002D2FDC">
              <w:rPr>
                <w:rFonts w:ascii="Verdana" w:eastAsia="Times New Roman" w:hAnsi="Verdana"/>
                <w:color w:val="595959"/>
                <w:sz w:val="18"/>
                <w:szCs w:val="18"/>
              </w:rPr>
              <w:t>1</w:t>
            </w:r>
            <w:r w:rsidRPr="00826C2D">
              <w:rPr>
                <w:rFonts w:ascii="Verdana" w:eastAsia="Times New Roman" w:hAnsi="Verdana"/>
                <w:color w:val="595959"/>
                <w:sz w:val="18"/>
                <w:szCs w:val="18"/>
              </w:rPr>
              <w:t>/</w:t>
            </w:r>
            <w:r w:rsidR="002D2FDC">
              <w:rPr>
                <w:rFonts w:ascii="Verdana" w:eastAsia="Times New Roman" w:hAnsi="Verdana"/>
                <w:color w:val="595959"/>
                <w:sz w:val="18"/>
                <w:szCs w:val="18"/>
              </w:rPr>
              <w:t>12</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200" w:type="dxa"/>
            <w:tcBorders>
              <w:top w:val="nil"/>
              <w:left w:val="nil"/>
              <w:bottom w:val="single" w:sz="4" w:space="0" w:color="auto"/>
              <w:right w:val="single" w:sz="4" w:space="0" w:color="auto"/>
            </w:tcBorders>
            <w:shd w:val="clear" w:color="auto" w:fill="auto"/>
            <w:vAlign w:val="center"/>
            <w:hideMark/>
          </w:tcPr>
          <w:p w14:paraId="4D7876A8" w14:textId="01F2C90E" w:rsidR="004B73E1" w:rsidRPr="00826C2D" w:rsidRDefault="004B73E1" w:rsidP="004B73E1">
            <w:pPr>
              <w:ind w:left="-216" w:firstLine="216"/>
              <w:jc w:val="center"/>
              <w:rPr>
                <w:rFonts w:ascii="Verdana" w:eastAsia="Times New Roman" w:hAnsi="Verdana"/>
                <w:sz w:val="18"/>
                <w:szCs w:val="18"/>
              </w:rPr>
            </w:pPr>
            <w:r>
              <w:rPr>
                <w:rFonts w:ascii="Verdana" w:eastAsia="Times New Roman" w:hAnsi="Verdana"/>
                <w:sz w:val="18"/>
                <w:szCs w:val="18"/>
              </w:rPr>
              <w:t>60</w:t>
            </w:r>
            <w:r w:rsidRPr="00826C2D">
              <w:rPr>
                <w:rFonts w:ascii="Verdana" w:eastAsia="Times New Roman" w:hAnsi="Verdana"/>
                <w:sz w:val="18"/>
                <w:szCs w:val="18"/>
              </w:rPr>
              <w:t>%</w:t>
            </w:r>
          </w:p>
        </w:tc>
      </w:tr>
      <w:tr w:rsidR="004B73E1" w:rsidRPr="00826C2D" w14:paraId="719892A3" w14:textId="77777777" w:rsidTr="003A6180">
        <w:trPr>
          <w:trHeight w:val="456"/>
        </w:trPr>
        <w:tc>
          <w:tcPr>
            <w:tcW w:w="1240" w:type="dxa"/>
            <w:tcBorders>
              <w:top w:val="nil"/>
              <w:left w:val="single" w:sz="4" w:space="0" w:color="auto"/>
              <w:bottom w:val="single" w:sz="4" w:space="0" w:color="auto"/>
              <w:right w:val="single" w:sz="4" w:space="0" w:color="auto"/>
            </w:tcBorders>
            <w:shd w:val="clear" w:color="000000" w:fill="E7E6E6"/>
            <w:noWrap/>
            <w:vAlign w:val="center"/>
            <w:hideMark/>
          </w:tcPr>
          <w:p w14:paraId="69A0902A" w14:textId="77777777" w:rsidR="004B73E1" w:rsidRPr="00826C2D" w:rsidRDefault="004B73E1" w:rsidP="004B73E1">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3</w:t>
            </w:r>
          </w:p>
        </w:tc>
        <w:tc>
          <w:tcPr>
            <w:tcW w:w="4142" w:type="dxa"/>
            <w:tcBorders>
              <w:top w:val="nil"/>
              <w:left w:val="nil"/>
              <w:bottom w:val="single" w:sz="4" w:space="0" w:color="auto"/>
              <w:right w:val="single" w:sz="4" w:space="0" w:color="auto"/>
            </w:tcBorders>
            <w:shd w:val="clear" w:color="auto" w:fill="auto"/>
            <w:vAlign w:val="center"/>
            <w:hideMark/>
          </w:tcPr>
          <w:p w14:paraId="4FC78A87" w14:textId="77777777" w:rsidR="004B73E1" w:rsidRPr="00826C2D" w:rsidRDefault="004B73E1" w:rsidP="004B73E1">
            <w:pPr>
              <w:ind w:left="-216" w:firstLine="216"/>
              <w:jc w:val="left"/>
              <w:rPr>
                <w:rFonts w:ascii="Verdana" w:eastAsia="Times New Roman" w:hAnsi="Verdana"/>
                <w:sz w:val="18"/>
                <w:szCs w:val="18"/>
              </w:rPr>
            </w:pPr>
            <w:r w:rsidRPr="00826C2D">
              <w:rPr>
                <w:rFonts w:ascii="Verdana" w:eastAsia="Times New Roman" w:hAnsi="Verdana"/>
                <w:sz w:val="18"/>
                <w:szCs w:val="18"/>
              </w:rPr>
              <w:t>Articulación con los ejes del PNFC</w:t>
            </w:r>
          </w:p>
        </w:tc>
        <w:tc>
          <w:tcPr>
            <w:tcW w:w="1240" w:type="dxa"/>
            <w:tcBorders>
              <w:top w:val="nil"/>
              <w:left w:val="nil"/>
              <w:bottom w:val="single" w:sz="4" w:space="0" w:color="auto"/>
              <w:right w:val="single" w:sz="4" w:space="0" w:color="auto"/>
            </w:tcBorders>
            <w:shd w:val="clear" w:color="000000" w:fill="E7E6E6"/>
            <w:vAlign w:val="center"/>
            <w:hideMark/>
          </w:tcPr>
          <w:p w14:paraId="351A2CC5" w14:textId="7B581C08" w:rsidR="004B73E1" w:rsidRPr="00826C2D" w:rsidRDefault="004B73E1" w:rsidP="004B73E1">
            <w:pPr>
              <w:ind w:left="-216" w:firstLine="216"/>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Pr>
                <w:rFonts w:ascii="Verdana" w:eastAsia="Times New Roman" w:hAnsi="Verdana"/>
                <w:color w:val="595959"/>
                <w:sz w:val="18"/>
                <w:szCs w:val="18"/>
              </w:rPr>
              <w:t>4</w:t>
            </w:r>
          </w:p>
        </w:tc>
        <w:tc>
          <w:tcPr>
            <w:tcW w:w="1240" w:type="dxa"/>
            <w:tcBorders>
              <w:top w:val="nil"/>
              <w:left w:val="nil"/>
              <w:bottom w:val="single" w:sz="4" w:space="0" w:color="auto"/>
              <w:right w:val="single" w:sz="4" w:space="0" w:color="auto"/>
            </w:tcBorders>
            <w:shd w:val="clear" w:color="000000" w:fill="E7E6E6"/>
            <w:vAlign w:val="center"/>
            <w:hideMark/>
          </w:tcPr>
          <w:p w14:paraId="48343F3B" w14:textId="01A942F8" w:rsidR="004B73E1" w:rsidRPr="00826C2D" w:rsidRDefault="004B73E1" w:rsidP="004B73E1">
            <w:pPr>
              <w:ind w:left="-216" w:firstLine="216"/>
              <w:jc w:val="center"/>
              <w:rPr>
                <w:rFonts w:ascii="Verdana" w:eastAsia="Times New Roman" w:hAnsi="Verdana"/>
                <w:color w:val="595959"/>
                <w:sz w:val="18"/>
                <w:szCs w:val="18"/>
              </w:rPr>
            </w:pPr>
            <w:r>
              <w:rPr>
                <w:rFonts w:ascii="Verdana" w:eastAsia="Times New Roman" w:hAnsi="Verdana"/>
                <w:color w:val="595959"/>
                <w:sz w:val="18"/>
                <w:szCs w:val="18"/>
              </w:rPr>
              <w:t>3</w:t>
            </w:r>
            <w:r w:rsidR="002D2FDC">
              <w:rPr>
                <w:rFonts w:ascii="Verdana" w:eastAsia="Times New Roman" w:hAnsi="Verdana"/>
                <w:color w:val="595959"/>
                <w:sz w:val="18"/>
                <w:szCs w:val="18"/>
              </w:rPr>
              <w:t>1</w:t>
            </w:r>
            <w:r w:rsidRPr="00826C2D">
              <w:rPr>
                <w:rFonts w:ascii="Verdana" w:eastAsia="Times New Roman" w:hAnsi="Verdana"/>
                <w:color w:val="595959"/>
                <w:sz w:val="18"/>
                <w:szCs w:val="18"/>
              </w:rPr>
              <w:t>/</w:t>
            </w:r>
            <w:r w:rsidR="002D2FDC">
              <w:rPr>
                <w:rFonts w:ascii="Verdana" w:eastAsia="Times New Roman" w:hAnsi="Verdana"/>
                <w:color w:val="595959"/>
                <w:sz w:val="18"/>
                <w:szCs w:val="18"/>
              </w:rPr>
              <w:t>12</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200" w:type="dxa"/>
            <w:tcBorders>
              <w:top w:val="nil"/>
              <w:left w:val="nil"/>
              <w:bottom w:val="single" w:sz="4" w:space="0" w:color="auto"/>
              <w:right w:val="single" w:sz="4" w:space="0" w:color="auto"/>
            </w:tcBorders>
            <w:shd w:val="clear" w:color="auto" w:fill="auto"/>
            <w:vAlign w:val="center"/>
            <w:hideMark/>
          </w:tcPr>
          <w:p w14:paraId="176AA715" w14:textId="7FE358B0" w:rsidR="004B73E1" w:rsidRPr="00826C2D" w:rsidRDefault="004B73E1" w:rsidP="004B73E1">
            <w:pPr>
              <w:ind w:left="-216" w:firstLine="216"/>
              <w:jc w:val="center"/>
              <w:rPr>
                <w:rFonts w:ascii="Verdana" w:eastAsia="Times New Roman" w:hAnsi="Verdana"/>
                <w:sz w:val="18"/>
                <w:szCs w:val="18"/>
              </w:rPr>
            </w:pPr>
            <w:r>
              <w:rPr>
                <w:rFonts w:ascii="Verdana" w:eastAsia="Times New Roman" w:hAnsi="Verdana"/>
                <w:sz w:val="18"/>
                <w:szCs w:val="18"/>
              </w:rPr>
              <w:t>30</w:t>
            </w:r>
            <w:r w:rsidRPr="00826C2D">
              <w:rPr>
                <w:rFonts w:ascii="Verdana" w:eastAsia="Times New Roman" w:hAnsi="Verdana"/>
                <w:sz w:val="18"/>
                <w:szCs w:val="18"/>
              </w:rPr>
              <w:t>%</w:t>
            </w:r>
          </w:p>
        </w:tc>
      </w:tr>
      <w:tr w:rsidR="004B73E1" w:rsidRPr="00826C2D" w14:paraId="1ACE7CD9" w14:textId="77777777" w:rsidTr="003A6180">
        <w:trPr>
          <w:trHeight w:val="288"/>
        </w:trPr>
        <w:tc>
          <w:tcPr>
            <w:tcW w:w="1240" w:type="dxa"/>
            <w:tcBorders>
              <w:top w:val="nil"/>
              <w:left w:val="single" w:sz="4" w:space="0" w:color="auto"/>
              <w:bottom w:val="single" w:sz="4" w:space="0" w:color="auto"/>
              <w:right w:val="single" w:sz="4" w:space="0" w:color="auto"/>
            </w:tcBorders>
            <w:shd w:val="clear" w:color="000000" w:fill="E7E6E6"/>
            <w:noWrap/>
            <w:vAlign w:val="center"/>
            <w:hideMark/>
          </w:tcPr>
          <w:p w14:paraId="053E7865" w14:textId="77777777" w:rsidR="004B73E1" w:rsidRPr="00826C2D" w:rsidRDefault="004B73E1" w:rsidP="004B73E1">
            <w:pPr>
              <w:jc w:val="center"/>
              <w:rPr>
                <w:rFonts w:ascii="Verdana" w:eastAsia="Times New Roman" w:hAnsi="Verdana" w:cs="Calibri"/>
                <w:b/>
                <w:bCs/>
                <w:color w:val="595959"/>
                <w:lang w:val="en-US"/>
              </w:rPr>
            </w:pPr>
            <w:r w:rsidRPr="00826C2D">
              <w:rPr>
                <w:rFonts w:ascii="Verdana" w:eastAsia="Times New Roman" w:hAnsi="Verdana" w:cs="Calibri"/>
                <w:b/>
                <w:bCs/>
                <w:color w:val="595959"/>
                <w:lang w:val="en-US"/>
              </w:rPr>
              <w:t>4</w:t>
            </w:r>
          </w:p>
        </w:tc>
        <w:tc>
          <w:tcPr>
            <w:tcW w:w="4142" w:type="dxa"/>
            <w:tcBorders>
              <w:top w:val="nil"/>
              <w:left w:val="nil"/>
              <w:bottom w:val="single" w:sz="4" w:space="0" w:color="auto"/>
              <w:right w:val="single" w:sz="4" w:space="0" w:color="auto"/>
            </w:tcBorders>
            <w:shd w:val="clear" w:color="auto" w:fill="auto"/>
            <w:vAlign w:val="center"/>
            <w:hideMark/>
          </w:tcPr>
          <w:p w14:paraId="489D73DD" w14:textId="77777777" w:rsidR="004B73E1" w:rsidRPr="00826C2D" w:rsidRDefault="004B73E1" w:rsidP="004B73E1">
            <w:pPr>
              <w:ind w:left="-216" w:firstLine="216"/>
              <w:jc w:val="left"/>
              <w:rPr>
                <w:rFonts w:ascii="Verdana" w:eastAsia="Times New Roman" w:hAnsi="Verdana"/>
                <w:sz w:val="18"/>
                <w:szCs w:val="18"/>
              </w:rPr>
            </w:pPr>
            <w:r w:rsidRPr="00826C2D">
              <w:rPr>
                <w:rFonts w:ascii="Verdana" w:eastAsia="Times New Roman" w:hAnsi="Verdana"/>
                <w:sz w:val="18"/>
                <w:szCs w:val="18"/>
              </w:rPr>
              <w:t>Contratación de Servicios Educativos</w:t>
            </w:r>
          </w:p>
        </w:tc>
        <w:tc>
          <w:tcPr>
            <w:tcW w:w="1240" w:type="dxa"/>
            <w:tcBorders>
              <w:top w:val="nil"/>
              <w:left w:val="nil"/>
              <w:bottom w:val="single" w:sz="4" w:space="0" w:color="auto"/>
              <w:right w:val="single" w:sz="4" w:space="0" w:color="auto"/>
            </w:tcBorders>
            <w:shd w:val="clear" w:color="000000" w:fill="E7E6E6"/>
            <w:vAlign w:val="center"/>
            <w:hideMark/>
          </w:tcPr>
          <w:p w14:paraId="5B72AF76" w14:textId="6F98510E" w:rsidR="004B73E1" w:rsidRPr="00826C2D" w:rsidRDefault="004B73E1" w:rsidP="004B73E1">
            <w:pPr>
              <w:ind w:left="-216" w:firstLine="216"/>
              <w:jc w:val="center"/>
              <w:rPr>
                <w:rFonts w:ascii="Verdana" w:eastAsia="Times New Roman" w:hAnsi="Verdana"/>
                <w:color w:val="595959"/>
                <w:sz w:val="18"/>
                <w:szCs w:val="18"/>
              </w:rPr>
            </w:pPr>
            <w:r w:rsidRPr="00826C2D">
              <w:rPr>
                <w:rFonts w:ascii="Verdana" w:eastAsia="Times New Roman" w:hAnsi="Verdana"/>
                <w:color w:val="595959"/>
                <w:sz w:val="18"/>
                <w:szCs w:val="18"/>
              </w:rPr>
              <w:t>01/01/2</w:t>
            </w:r>
            <w:r>
              <w:rPr>
                <w:rFonts w:ascii="Verdana" w:eastAsia="Times New Roman" w:hAnsi="Verdana"/>
                <w:color w:val="595959"/>
                <w:sz w:val="18"/>
                <w:szCs w:val="18"/>
              </w:rPr>
              <w:t>4</w:t>
            </w:r>
          </w:p>
        </w:tc>
        <w:tc>
          <w:tcPr>
            <w:tcW w:w="1240" w:type="dxa"/>
            <w:tcBorders>
              <w:top w:val="nil"/>
              <w:left w:val="nil"/>
              <w:bottom w:val="single" w:sz="4" w:space="0" w:color="auto"/>
              <w:right w:val="single" w:sz="4" w:space="0" w:color="auto"/>
            </w:tcBorders>
            <w:shd w:val="clear" w:color="000000" w:fill="E7E6E6"/>
            <w:vAlign w:val="center"/>
            <w:hideMark/>
          </w:tcPr>
          <w:p w14:paraId="59C23B53" w14:textId="08D7F5B5" w:rsidR="004B73E1" w:rsidRPr="00826C2D" w:rsidRDefault="004B73E1" w:rsidP="004B73E1">
            <w:pPr>
              <w:ind w:left="-216" w:firstLine="216"/>
              <w:jc w:val="center"/>
              <w:rPr>
                <w:rFonts w:ascii="Verdana" w:eastAsia="Times New Roman" w:hAnsi="Verdana"/>
                <w:color w:val="595959"/>
                <w:sz w:val="18"/>
                <w:szCs w:val="18"/>
              </w:rPr>
            </w:pPr>
            <w:r>
              <w:rPr>
                <w:rFonts w:ascii="Verdana" w:eastAsia="Times New Roman" w:hAnsi="Verdana"/>
                <w:color w:val="595959"/>
                <w:sz w:val="18"/>
                <w:szCs w:val="18"/>
              </w:rPr>
              <w:t>3</w:t>
            </w:r>
            <w:r w:rsidR="002D2FDC">
              <w:rPr>
                <w:rFonts w:ascii="Verdana" w:eastAsia="Times New Roman" w:hAnsi="Verdana"/>
                <w:color w:val="595959"/>
                <w:sz w:val="18"/>
                <w:szCs w:val="18"/>
              </w:rPr>
              <w:t>1</w:t>
            </w:r>
            <w:r w:rsidRPr="00826C2D">
              <w:rPr>
                <w:rFonts w:ascii="Verdana" w:eastAsia="Times New Roman" w:hAnsi="Verdana"/>
                <w:color w:val="595959"/>
                <w:sz w:val="18"/>
                <w:szCs w:val="18"/>
              </w:rPr>
              <w:t>/</w:t>
            </w:r>
            <w:r w:rsidR="002D2FDC">
              <w:rPr>
                <w:rFonts w:ascii="Verdana" w:eastAsia="Times New Roman" w:hAnsi="Verdana"/>
                <w:color w:val="595959"/>
                <w:sz w:val="18"/>
                <w:szCs w:val="18"/>
              </w:rPr>
              <w:t>12</w:t>
            </w:r>
            <w:r w:rsidRPr="00826C2D">
              <w:rPr>
                <w:rFonts w:ascii="Verdana" w:eastAsia="Times New Roman" w:hAnsi="Verdana"/>
                <w:color w:val="595959"/>
                <w:sz w:val="18"/>
                <w:szCs w:val="18"/>
              </w:rPr>
              <w:t>/2</w:t>
            </w:r>
            <w:r>
              <w:rPr>
                <w:rFonts w:ascii="Verdana" w:eastAsia="Times New Roman" w:hAnsi="Verdana"/>
                <w:color w:val="595959"/>
                <w:sz w:val="18"/>
                <w:szCs w:val="18"/>
              </w:rPr>
              <w:t>4</w:t>
            </w:r>
          </w:p>
        </w:tc>
        <w:tc>
          <w:tcPr>
            <w:tcW w:w="1200" w:type="dxa"/>
            <w:tcBorders>
              <w:top w:val="nil"/>
              <w:left w:val="nil"/>
              <w:bottom w:val="single" w:sz="4" w:space="0" w:color="auto"/>
              <w:right w:val="single" w:sz="4" w:space="0" w:color="auto"/>
            </w:tcBorders>
            <w:shd w:val="clear" w:color="auto" w:fill="auto"/>
            <w:vAlign w:val="center"/>
            <w:hideMark/>
          </w:tcPr>
          <w:p w14:paraId="0B6AC9DB" w14:textId="4FCE5571" w:rsidR="004B73E1" w:rsidRPr="00826C2D" w:rsidRDefault="004B73E1" w:rsidP="004B73E1">
            <w:pPr>
              <w:ind w:left="-216" w:firstLine="216"/>
              <w:jc w:val="center"/>
              <w:rPr>
                <w:rFonts w:ascii="Verdana" w:eastAsia="Times New Roman" w:hAnsi="Verdana"/>
                <w:sz w:val="18"/>
                <w:szCs w:val="18"/>
              </w:rPr>
            </w:pPr>
            <w:r>
              <w:rPr>
                <w:rFonts w:ascii="Verdana" w:eastAsia="Times New Roman" w:hAnsi="Verdana"/>
                <w:sz w:val="18"/>
                <w:szCs w:val="18"/>
              </w:rPr>
              <w:t>10</w:t>
            </w:r>
            <w:r w:rsidRPr="00826C2D">
              <w:rPr>
                <w:rFonts w:ascii="Verdana" w:eastAsia="Times New Roman" w:hAnsi="Verdana"/>
                <w:sz w:val="18"/>
                <w:szCs w:val="18"/>
              </w:rPr>
              <w:t>%</w:t>
            </w:r>
          </w:p>
        </w:tc>
      </w:tr>
    </w:tbl>
    <w:p w14:paraId="7E9863B3" w14:textId="77777777" w:rsidR="00460470" w:rsidRPr="00826C2D" w:rsidRDefault="00460470" w:rsidP="00460470">
      <w:pPr>
        <w:rPr>
          <w:rFonts w:ascii="Verdana" w:hAnsi="Verdana"/>
          <w:sz w:val="14"/>
          <w:szCs w:val="14"/>
        </w:rPr>
      </w:pPr>
      <w:r w:rsidRPr="00826C2D">
        <w:rPr>
          <w:rFonts w:ascii="Verdana" w:hAnsi="Verdana"/>
          <w:sz w:val="14"/>
          <w:szCs w:val="14"/>
        </w:rPr>
        <w:t xml:space="preserve">                                                                             Tabla 3. Porcentaje de avance por componente PIC 2023</w:t>
      </w:r>
    </w:p>
    <w:p w14:paraId="4AE250F2" w14:textId="77777777" w:rsidR="004B73E1" w:rsidRDefault="004B73E1" w:rsidP="00460470">
      <w:pPr>
        <w:pStyle w:val="Ttulo2"/>
        <w:rPr>
          <w:rFonts w:ascii="Verdana" w:hAnsi="Verdana"/>
        </w:rPr>
      </w:pPr>
    </w:p>
    <w:p w14:paraId="2B107293" w14:textId="1BCEE2CB" w:rsidR="00460470" w:rsidRDefault="002D2FDC" w:rsidP="00460470">
      <w:pPr>
        <w:rPr>
          <w:rFonts w:ascii="Verdana" w:hAnsi="Verdana"/>
          <w:sz w:val="24"/>
          <w:szCs w:val="24"/>
        </w:rPr>
      </w:pPr>
      <w:r w:rsidRPr="002D2FDC">
        <w:rPr>
          <w:rFonts w:ascii="Verdana" w:hAnsi="Verdana"/>
          <w:sz w:val="24"/>
          <w:szCs w:val="24"/>
          <w:u w:val="single"/>
        </w:rPr>
        <w:t>Observaciones y recomendaciones</w:t>
      </w:r>
      <w:r>
        <w:rPr>
          <w:rFonts w:ascii="Verdana" w:hAnsi="Verdana"/>
          <w:sz w:val="24"/>
          <w:szCs w:val="24"/>
        </w:rPr>
        <w:t>:</w:t>
      </w:r>
    </w:p>
    <w:p w14:paraId="121E8050" w14:textId="77777777" w:rsidR="002D2FDC" w:rsidRDefault="002D2FDC" w:rsidP="00460470">
      <w:pPr>
        <w:rPr>
          <w:rFonts w:ascii="Verdana" w:hAnsi="Verdana"/>
          <w:sz w:val="24"/>
          <w:szCs w:val="24"/>
        </w:rPr>
      </w:pPr>
    </w:p>
    <w:p w14:paraId="5A97FC38" w14:textId="34C6D151" w:rsidR="002D2FDC" w:rsidRPr="002D2FDC" w:rsidRDefault="00F41D77" w:rsidP="00460470">
      <w:pPr>
        <w:rPr>
          <w:rFonts w:ascii="Verdana" w:hAnsi="Verdana"/>
          <w:sz w:val="24"/>
          <w:szCs w:val="24"/>
        </w:rPr>
      </w:pPr>
      <w:r>
        <w:rPr>
          <w:rFonts w:ascii="Verdana" w:hAnsi="Verdana"/>
          <w:sz w:val="24"/>
          <w:szCs w:val="24"/>
        </w:rPr>
        <w:t>Sin perjuicio de que existe reporte de avance en la ejecución de las actividades programadas, se recomienda para el II semestre realizar encuestas de necesidades y requerimientos entre los funcionarios de la entidad, respecto de la oferta educativa, tendientes a direccionar la contratación de los servicios referente a cursos, diplomados entre otros, con temáticas y contenidos que verdaderamente satisfagan las necesidades de los beneficiarios.</w:t>
      </w:r>
    </w:p>
    <w:p w14:paraId="31083F8E" w14:textId="2607FCB8" w:rsidR="00460470" w:rsidRPr="00826C2D" w:rsidRDefault="00460470" w:rsidP="00460470">
      <w:pPr>
        <w:rPr>
          <w:rFonts w:ascii="Verdana" w:hAnsi="Verdana"/>
          <w:sz w:val="24"/>
          <w:szCs w:val="24"/>
        </w:rPr>
      </w:pPr>
    </w:p>
    <w:p w14:paraId="0AF6164A" w14:textId="00C4D840" w:rsidR="00460470" w:rsidRPr="00826C2D" w:rsidRDefault="00460470" w:rsidP="009C402A">
      <w:pPr>
        <w:pStyle w:val="Ttulo1"/>
      </w:pPr>
      <w:bookmarkStart w:id="19" w:name="_Toc174302346"/>
      <w:r w:rsidRPr="00826C2D">
        <w:t>5.</w:t>
      </w:r>
      <w:r w:rsidR="00527FC6">
        <w:t>8</w:t>
      </w:r>
      <w:r w:rsidRPr="00826C2D">
        <w:t xml:space="preserve"> </w:t>
      </w:r>
      <w:r w:rsidRPr="006C7018">
        <w:t>Plan de Bienestar</w:t>
      </w:r>
      <w:bookmarkEnd w:id="19"/>
    </w:p>
    <w:p w14:paraId="1DC1D207" w14:textId="37A257EF" w:rsidR="00460470" w:rsidRDefault="00460470" w:rsidP="00460470">
      <w:pPr>
        <w:rPr>
          <w:rFonts w:ascii="Verdana" w:hAnsi="Verdana"/>
          <w:sz w:val="24"/>
          <w:szCs w:val="24"/>
        </w:rPr>
      </w:pPr>
      <w:r w:rsidRPr="00826C2D">
        <w:rPr>
          <w:rFonts w:ascii="Verdana" w:hAnsi="Verdana"/>
          <w:sz w:val="24"/>
          <w:szCs w:val="24"/>
        </w:rPr>
        <w:br/>
      </w:r>
      <w:r w:rsidR="0087177B">
        <w:rPr>
          <w:rFonts w:ascii="Verdana" w:hAnsi="Verdana"/>
          <w:sz w:val="24"/>
          <w:szCs w:val="24"/>
        </w:rPr>
        <w:t>Es formulado, consolidado y ejecutado por la Secretaría General de la entidad a través del Grupo de Gestión de Talento Humano</w:t>
      </w:r>
      <w:r w:rsidR="007D68DF">
        <w:rPr>
          <w:rFonts w:ascii="Verdana" w:hAnsi="Verdana"/>
          <w:sz w:val="24"/>
          <w:szCs w:val="24"/>
        </w:rPr>
        <w:t xml:space="preserve">. </w:t>
      </w:r>
      <w:r w:rsidRPr="00826C2D">
        <w:rPr>
          <w:rFonts w:ascii="Verdana" w:hAnsi="Verdana"/>
          <w:sz w:val="24"/>
          <w:szCs w:val="24"/>
        </w:rPr>
        <w:t xml:space="preserve">Dentro de la Administración Pública los programas de </w:t>
      </w:r>
      <w:r w:rsidR="007D68DF">
        <w:rPr>
          <w:rFonts w:ascii="Verdana" w:hAnsi="Verdana"/>
          <w:sz w:val="24"/>
          <w:szCs w:val="24"/>
        </w:rPr>
        <w:t>b</w:t>
      </w:r>
      <w:r w:rsidRPr="00826C2D">
        <w:rPr>
          <w:rFonts w:ascii="Verdana" w:hAnsi="Verdana"/>
          <w:sz w:val="24"/>
          <w:szCs w:val="24"/>
        </w:rPr>
        <w:t xml:space="preserve">ienestar </w:t>
      </w:r>
      <w:r w:rsidR="007D68DF">
        <w:rPr>
          <w:rFonts w:ascii="Verdana" w:hAnsi="Verdana"/>
          <w:sz w:val="24"/>
          <w:szCs w:val="24"/>
        </w:rPr>
        <w:t>s</w:t>
      </w:r>
      <w:r w:rsidRPr="00826C2D">
        <w:rPr>
          <w:rFonts w:ascii="Verdana" w:hAnsi="Verdana"/>
          <w:sz w:val="24"/>
          <w:szCs w:val="24"/>
        </w:rPr>
        <w:t xml:space="preserve">ocial, pretenden </w:t>
      </w:r>
      <w:r w:rsidRPr="00826C2D">
        <w:rPr>
          <w:rFonts w:ascii="Verdana" w:hAnsi="Verdana"/>
          <w:sz w:val="24"/>
          <w:szCs w:val="24"/>
        </w:rPr>
        <w:lastRenderedPageBreak/>
        <w:t>mejorar la calidad de vida de los servidores de las entidades y sus familias. Fomentar una cultura organizacional que promueva un sentido de pertenencia, motivación y calidez humana por parte de sus servidores públicos; es por esto que el Programa de Bienestar de la Superintendencia del Subsidio Familiar (SSF) está orientado a crear, fortalecer, mantener y mejorar las condiciones que favorezcan el desarrollo integral del Servidor Público, el mejoramiento de su calidad de vida y el de su familia; así como elevar los niveles de satisfacción, eficacia, eficiencia y efectividad que se correlacionen con el servicio que ofrece a la entidad incrementando la competitividad y la sostenibilidad permitiendo impulsar ambientes laborales sanos y armoniosos donde se verá reflejado en la fluidez de los procesos y la obtención de los logros y metas institucionales.</w:t>
      </w:r>
    </w:p>
    <w:p w14:paraId="33E1D7B4" w14:textId="77777777" w:rsidR="00595DBC" w:rsidRPr="00826C2D" w:rsidRDefault="00595DBC" w:rsidP="00460470">
      <w:pPr>
        <w:rPr>
          <w:rFonts w:ascii="Verdana" w:hAnsi="Verdana"/>
          <w:sz w:val="24"/>
          <w:szCs w:val="24"/>
        </w:rPr>
      </w:pPr>
    </w:p>
    <w:p w14:paraId="2FA31269" w14:textId="77777777" w:rsidR="00460470" w:rsidRPr="00826C2D" w:rsidRDefault="00460470" w:rsidP="00460470">
      <w:pPr>
        <w:rPr>
          <w:rFonts w:ascii="Verdana" w:hAnsi="Verdana"/>
          <w:sz w:val="24"/>
          <w:szCs w:val="24"/>
        </w:rPr>
      </w:pPr>
      <w:r w:rsidRPr="00826C2D">
        <w:rPr>
          <w:rFonts w:ascii="Verdana" w:hAnsi="Verdana"/>
          <w:sz w:val="24"/>
          <w:szCs w:val="24"/>
        </w:rPr>
        <w:t>El Programa de Bienestar incluye los siguientes aspectos:</w:t>
      </w:r>
    </w:p>
    <w:p w14:paraId="1E062502" w14:textId="77777777" w:rsidR="00460470" w:rsidRPr="00826C2D" w:rsidRDefault="00460470" w:rsidP="00460470">
      <w:pPr>
        <w:rPr>
          <w:rFonts w:ascii="Verdana" w:hAnsi="Verdana"/>
          <w:sz w:val="24"/>
          <w:szCs w:val="24"/>
        </w:rPr>
      </w:pPr>
      <w:r w:rsidRPr="00826C2D">
        <w:rPr>
          <w:rFonts w:ascii="Verdana" w:hAnsi="Verdana"/>
          <w:sz w:val="24"/>
          <w:szCs w:val="24"/>
        </w:rPr>
        <w:t xml:space="preserve"> </w:t>
      </w:r>
      <w:r w:rsidRPr="00826C2D">
        <w:rPr>
          <w:rFonts w:ascii="Segoe UI Symbol" w:hAnsi="Segoe UI Symbol" w:cs="Segoe UI Symbol"/>
          <w:sz w:val="24"/>
          <w:szCs w:val="24"/>
        </w:rPr>
        <w:t>✓</w:t>
      </w:r>
      <w:r w:rsidRPr="00826C2D">
        <w:rPr>
          <w:rFonts w:ascii="Verdana" w:hAnsi="Verdana"/>
          <w:sz w:val="24"/>
          <w:szCs w:val="24"/>
        </w:rPr>
        <w:t xml:space="preserve"> Bienestar Social  </w:t>
      </w:r>
    </w:p>
    <w:p w14:paraId="6CC66F8D" w14:textId="77777777" w:rsidR="00460470" w:rsidRPr="00826C2D" w:rsidRDefault="00460470" w:rsidP="00460470">
      <w:pPr>
        <w:rPr>
          <w:rFonts w:ascii="Verdana" w:hAnsi="Verdana"/>
          <w:sz w:val="24"/>
          <w:szCs w:val="24"/>
        </w:rPr>
      </w:pPr>
      <w:r w:rsidRPr="00826C2D">
        <w:rPr>
          <w:rFonts w:ascii="Segoe UI Symbol" w:hAnsi="Segoe UI Symbol" w:cs="Segoe UI Symbol"/>
          <w:sz w:val="24"/>
          <w:szCs w:val="24"/>
        </w:rPr>
        <w:t>✓</w:t>
      </w:r>
      <w:r w:rsidRPr="00826C2D">
        <w:rPr>
          <w:rFonts w:ascii="Verdana" w:hAnsi="Verdana"/>
          <w:sz w:val="24"/>
          <w:szCs w:val="24"/>
        </w:rPr>
        <w:t xml:space="preserve"> Programa Preparación para el Retiro </w:t>
      </w:r>
    </w:p>
    <w:p w14:paraId="13B26C69" w14:textId="77777777" w:rsidR="00460470" w:rsidRPr="00826C2D" w:rsidRDefault="00460470" w:rsidP="00460470">
      <w:pPr>
        <w:rPr>
          <w:rFonts w:ascii="Verdana" w:hAnsi="Verdana"/>
          <w:sz w:val="24"/>
          <w:szCs w:val="24"/>
        </w:rPr>
      </w:pPr>
      <w:r w:rsidRPr="00826C2D">
        <w:rPr>
          <w:rFonts w:ascii="Segoe UI Symbol" w:hAnsi="Segoe UI Symbol" w:cs="Segoe UI Symbol"/>
          <w:sz w:val="24"/>
          <w:szCs w:val="24"/>
        </w:rPr>
        <w:t>✓</w:t>
      </w:r>
      <w:r w:rsidRPr="00826C2D">
        <w:rPr>
          <w:rFonts w:ascii="Verdana" w:hAnsi="Verdana"/>
          <w:sz w:val="24"/>
          <w:szCs w:val="24"/>
        </w:rPr>
        <w:t xml:space="preserve"> Código de Integridad. </w:t>
      </w:r>
    </w:p>
    <w:p w14:paraId="3EF5B91C" w14:textId="77777777" w:rsidR="00460470" w:rsidRPr="00826C2D" w:rsidRDefault="00460470" w:rsidP="00460470">
      <w:pPr>
        <w:rPr>
          <w:rFonts w:ascii="Verdana" w:hAnsi="Verdana"/>
          <w:sz w:val="24"/>
          <w:szCs w:val="24"/>
        </w:rPr>
      </w:pPr>
      <w:r w:rsidRPr="00826C2D">
        <w:rPr>
          <w:rFonts w:ascii="Segoe UI Symbol" w:hAnsi="Segoe UI Symbol" w:cs="Segoe UI Symbol"/>
          <w:sz w:val="24"/>
          <w:szCs w:val="24"/>
        </w:rPr>
        <w:t>✓</w:t>
      </w:r>
      <w:r w:rsidRPr="00826C2D">
        <w:rPr>
          <w:rFonts w:ascii="Verdana" w:hAnsi="Verdana"/>
          <w:sz w:val="24"/>
          <w:szCs w:val="24"/>
        </w:rPr>
        <w:t xml:space="preserve"> Clima y Cultura Organizacional</w:t>
      </w:r>
    </w:p>
    <w:p w14:paraId="410934D5" w14:textId="77777777" w:rsidR="00595DBC" w:rsidRDefault="00595DBC" w:rsidP="00460470">
      <w:pPr>
        <w:rPr>
          <w:rFonts w:ascii="Verdana" w:hAnsi="Verdana"/>
          <w:sz w:val="24"/>
          <w:szCs w:val="24"/>
        </w:rPr>
      </w:pPr>
    </w:p>
    <w:p w14:paraId="6833C020" w14:textId="5BE1A8E6" w:rsidR="00460470" w:rsidRDefault="00460470" w:rsidP="00460470">
      <w:pPr>
        <w:rPr>
          <w:rFonts w:ascii="Verdana" w:hAnsi="Verdana"/>
          <w:sz w:val="24"/>
          <w:szCs w:val="24"/>
        </w:rPr>
      </w:pPr>
      <w:r w:rsidRPr="00826C2D">
        <w:rPr>
          <w:rFonts w:ascii="Verdana" w:hAnsi="Verdana"/>
          <w:sz w:val="24"/>
          <w:szCs w:val="24"/>
        </w:rPr>
        <w:t>Con relación al nuevo Programa Nacional de Bienestar</w:t>
      </w:r>
      <w:r w:rsidR="00AA4B01">
        <w:rPr>
          <w:rFonts w:ascii="Verdana" w:hAnsi="Verdana"/>
          <w:sz w:val="24"/>
          <w:szCs w:val="24"/>
        </w:rPr>
        <w:t xml:space="preserve"> sugerido por</w:t>
      </w:r>
      <w:r w:rsidRPr="00826C2D">
        <w:rPr>
          <w:rFonts w:ascii="Verdana" w:hAnsi="Verdana"/>
          <w:sz w:val="24"/>
          <w:szCs w:val="24"/>
        </w:rPr>
        <w:t xml:space="preserve"> el Departamento Administrativo de la Función Pública, </w:t>
      </w:r>
      <w:r w:rsidRPr="00AA4B01">
        <w:rPr>
          <w:rFonts w:ascii="Verdana" w:hAnsi="Verdana"/>
          <w:bCs/>
          <w:sz w:val="24"/>
          <w:szCs w:val="24"/>
        </w:rPr>
        <w:t>los ejes</w:t>
      </w:r>
      <w:r w:rsidRPr="00826C2D">
        <w:rPr>
          <w:rFonts w:ascii="Verdana" w:hAnsi="Verdana"/>
          <w:sz w:val="24"/>
          <w:szCs w:val="24"/>
        </w:rPr>
        <w:t xml:space="preserve"> que se están implementando en la </w:t>
      </w:r>
      <w:r w:rsidR="00595DBC">
        <w:rPr>
          <w:rFonts w:ascii="Verdana" w:hAnsi="Verdana"/>
          <w:sz w:val="24"/>
          <w:szCs w:val="24"/>
        </w:rPr>
        <w:t>Supersubsidio</w:t>
      </w:r>
      <w:r w:rsidRPr="00826C2D">
        <w:rPr>
          <w:rFonts w:ascii="Verdana" w:hAnsi="Verdana"/>
          <w:sz w:val="24"/>
          <w:szCs w:val="24"/>
        </w:rPr>
        <w:t xml:space="preserve"> son:</w:t>
      </w:r>
    </w:p>
    <w:p w14:paraId="2AEB6FAD" w14:textId="77777777" w:rsidR="00595DBC" w:rsidRPr="00826C2D" w:rsidRDefault="00595DBC" w:rsidP="00460470">
      <w:pPr>
        <w:rPr>
          <w:rFonts w:ascii="Verdana" w:hAnsi="Verdana"/>
          <w:sz w:val="24"/>
          <w:szCs w:val="24"/>
        </w:rPr>
      </w:pPr>
    </w:p>
    <w:p w14:paraId="245E71AE" w14:textId="77777777" w:rsidR="00460470" w:rsidRPr="00826C2D" w:rsidRDefault="00460470" w:rsidP="00460470">
      <w:pPr>
        <w:rPr>
          <w:rFonts w:ascii="Verdana" w:hAnsi="Verdana"/>
          <w:sz w:val="24"/>
          <w:szCs w:val="24"/>
        </w:rPr>
      </w:pPr>
      <w:r w:rsidRPr="00826C2D">
        <w:rPr>
          <w:rFonts w:ascii="Verdana" w:hAnsi="Verdana"/>
          <w:sz w:val="24"/>
          <w:szCs w:val="24"/>
          <w:u w:val="single"/>
        </w:rPr>
        <w:t>Eje 1 Equilibrio Psicosocial:</w:t>
      </w:r>
      <w:r w:rsidRPr="00826C2D">
        <w:rPr>
          <w:rFonts w:ascii="Verdana" w:hAnsi="Verdana"/>
          <w:sz w:val="24"/>
          <w:szCs w:val="24"/>
        </w:rPr>
        <w:t xml:space="preserve"> Se encuentra relacionado con la nueva forma de adaptación laboral, que es producto de los diferentes cambios que se están viviendo por la pandemia derivada del coronavirus, COVID-19, las temáticas son: factores psicosociales, equilibrio entre la vida personal, laboral y familiar, y la calidad de vida laboral.  </w:t>
      </w:r>
    </w:p>
    <w:p w14:paraId="0C9F7B6F" w14:textId="77777777" w:rsidR="00595DBC" w:rsidRDefault="00595DBC" w:rsidP="00460470">
      <w:pPr>
        <w:rPr>
          <w:rFonts w:ascii="Verdana" w:hAnsi="Verdana"/>
          <w:sz w:val="24"/>
          <w:szCs w:val="24"/>
          <w:u w:val="single"/>
        </w:rPr>
      </w:pPr>
    </w:p>
    <w:p w14:paraId="563BE2D2" w14:textId="25280DA0" w:rsidR="00460470" w:rsidRPr="00826C2D" w:rsidRDefault="00460470" w:rsidP="00460470">
      <w:pPr>
        <w:rPr>
          <w:rFonts w:ascii="Verdana" w:hAnsi="Verdana"/>
          <w:sz w:val="24"/>
          <w:szCs w:val="24"/>
        </w:rPr>
      </w:pPr>
      <w:r w:rsidRPr="00826C2D">
        <w:rPr>
          <w:rFonts w:ascii="Verdana" w:hAnsi="Verdana"/>
          <w:sz w:val="24"/>
          <w:szCs w:val="24"/>
          <w:u w:val="single"/>
        </w:rPr>
        <w:t>Eje 2 Salud Mental</w:t>
      </w:r>
      <w:r w:rsidRPr="00826C2D">
        <w:rPr>
          <w:rFonts w:ascii="Verdana" w:hAnsi="Verdana"/>
          <w:sz w:val="24"/>
          <w:szCs w:val="24"/>
        </w:rPr>
        <w:t xml:space="preserve">: Es el estado de bienestar con el que los servidores realizan sus actividades, incluye higiene mental, prevención de nuevos riesgos a la salud y efectos </w:t>
      </w:r>
      <w:proofErr w:type="spellStart"/>
      <w:r w:rsidRPr="00826C2D">
        <w:rPr>
          <w:rFonts w:ascii="Verdana" w:hAnsi="Verdana"/>
          <w:sz w:val="24"/>
          <w:szCs w:val="24"/>
        </w:rPr>
        <w:t>pospandemia</w:t>
      </w:r>
      <w:proofErr w:type="spellEnd"/>
      <w:r w:rsidRPr="00826C2D">
        <w:rPr>
          <w:rFonts w:ascii="Verdana" w:hAnsi="Verdana"/>
          <w:sz w:val="24"/>
          <w:szCs w:val="24"/>
        </w:rPr>
        <w:t xml:space="preserve">. Así como también, mantener la actividad física, nutrición saludable, prevención del consumo de tabaco y alcohol, lavado de manos, peso saludable, salud bucal, visual y auditiva, entre otros.  </w:t>
      </w:r>
    </w:p>
    <w:p w14:paraId="3D18CB65" w14:textId="77777777" w:rsidR="00595DBC" w:rsidRDefault="00595DBC" w:rsidP="00460470">
      <w:pPr>
        <w:rPr>
          <w:rFonts w:ascii="Verdana" w:hAnsi="Verdana"/>
          <w:sz w:val="24"/>
          <w:szCs w:val="24"/>
          <w:u w:val="single"/>
        </w:rPr>
      </w:pPr>
    </w:p>
    <w:p w14:paraId="52797E7C" w14:textId="5D4F0FAA" w:rsidR="00460470" w:rsidRPr="004F12EF" w:rsidRDefault="00460470" w:rsidP="00460470">
      <w:pPr>
        <w:rPr>
          <w:rFonts w:ascii="Verdana" w:hAnsi="Verdana"/>
          <w:sz w:val="24"/>
          <w:szCs w:val="24"/>
        </w:rPr>
      </w:pPr>
      <w:r w:rsidRPr="00826C2D">
        <w:rPr>
          <w:rFonts w:ascii="Verdana" w:hAnsi="Verdana"/>
          <w:sz w:val="24"/>
          <w:szCs w:val="24"/>
          <w:u w:val="single"/>
        </w:rPr>
        <w:t>Eje 3 Convivencia Social</w:t>
      </w:r>
      <w:r w:rsidRPr="00826C2D">
        <w:rPr>
          <w:rFonts w:ascii="Verdana" w:hAnsi="Verdana"/>
          <w:sz w:val="24"/>
          <w:szCs w:val="24"/>
        </w:rPr>
        <w:t xml:space="preserve">: Este eje hace referencia a las acciones que las entidades deben implementar relacionadas con inclusión, diversidad, equidad y representatividad, acoso laboral, sexual y acoso de poder.  </w:t>
      </w:r>
    </w:p>
    <w:p w14:paraId="53A8E901" w14:textId="77777777" w:rsidR="00595DBC" w:rsidRDefault="00595DBC" w:rsidP="00460470">
      <w:pPr>
        <w:rPr>
          <w:rFonts w:ascii="Verdana" w:hAnsi="Verdana"/>
          <w:sz w:val="24"/>
          <w:szCs w:val="24"/>
          <w:u w:val="single"/>
        </w:rPr>
      </w:pPr>
    </w:p>
    <w:p w14:paraId="19F63FFA" w14:textId="7B3FA4F9" w:rsidR="00460470" w:rsidRPr="00826C2D" w:rsidRDefault="00460470" w:rsidP="00460470">
      <w:pPr>
        <w:rPr>
          <w:rFonts w:ascii="Verdana" w:hAnsi="Verdana"/>
          <w:sz w:val="24"/>
          <w:szCs w:val="24"/>
        </w:rPr>
      </w:pPr>
      <w:r w:rsidRPr="00826C2D">
        <w:rPr>
          <w:rFonts w:ascii="Verdana" w:hAnsi="Verdana"/>
          <w:sz w:val="24"/>
          <w:szCs w:val="24"/>
          <w:u w:val="single"/>
        </w:rPr>
        <w:t>Eje 4 Alianzas Interinstitucionales</w:t>
      </w:r>
      <w:r w:rsidRPr="00826C2D">
        <w:rPr>
          <w:rFonts w:ascii="Verdana" w:hAnsi="Verdana"/>
          <w:sz w:val="24"/>
          <w:szCs w:val="24"/>
        </w:rPr>
        <w:t xml:space="preserve">: Esta relacionado con el objetivo de desarrollo sostenible 17 de las Naciones Unidas, que establece la importancia de efectuar alianzas interinstitucionales, en el cual se </w:t>
      </w:r>
      <w:r w:rsidRPr="00826C2D">
        <w:rPr>
          <w:rFonts w:ascii="Verdana" w:hAnsi="Verdana"/>
          <w:sz w:val="24"/>
          <w:szCs w:val="24"/>
        </w:rPr>
        <w:lastRenderedPageBreak/>
        <w:t xml:space="preserve">abordará los siguientes componentes: coordinación interinstitucional y fomento de buenas prácticas en materia de bienestar.  </w:t>
      </w:r>
    </w:p>
    <w:p w14:paraId="194EB819" w14:textId="77777777" w:rsidR="00595DBC" w:rsidRDefault="00595DBC" w:rsidP="00460470">
      <w:pPr>
        <w:rPr>
          <w:rFonts w:ascii="Verdana" w:hAnsi="Verdana"/>
          <w:sz w:val="24"/>
          <w:szCs w:val="24"/>
          <w:u w:val="single"/>
        </w:rPr>
      </w:pPr>
    </w:p>
    <w:p w14:paraId="17012700" w14:textId="11FFB1A5" w:rsidR="00460470" w:rsidRPr="00826C2D" w:rsidRDefault="00460470" w:rsidP="00460470">
      <w:pPr>
        <w:rPr>
          <w:rFonts w:ascii="Verdana" w:hAnsi="Verdana"/>
          <w:sz w:val="24"/>
          <w:szCs w:val="24"/>
        </w:rPr>
      </w:pPr>
      <w:r w:rsidRPr="00826C2D">
        <w:rPr>
          <w:rFonts w:ascii="Verdana" w:hAnsi="Verdana"/>
          <w:sz w:val="24"/>
          <w:szCs w:val="24"/>
          <w:u w:val="single"/>
        </w:rPr>
        <w:t>Eje 5 Transformación Digital</w:t>
      </w:r>
      <w:r w:rsidRPr="00826C2D">
        <w:rPr>
          <w:rFonts w:ascii="Verdana" w:hAnsi="Verdana"/>
          <w:sz w:val="24"/>
          <w:szCs w:val="24"/>
        </w:rPr>
        <w:t xml:space="preserve">: La Cuarta Revolución Industrial trae un reto inmediato de transformación de las entidades públicas hacia organizaciones inteligentes, aplicando tecnología, datos y nuevas necesidades que trascienden barreras físicas y conectan al mundo. Las herramientas informáticas permiten tener la mayor cantidad de información para los servidores públicos, facilita la comunicación y agiliza la gestión del bienestar.   </w:t>
      </w:r>
    </w:p>
    <w:p w14:paraId="2241E1ED" w14:textId="77777777" w:rsidR="00460470" w:rsidRPr="00826C2D" w:rsidRDefault="00460470" w:rsidP="00460470">
      <w:pPr>
        <w:rPr>
          <w:rFonts w:ascii="Verdana" w:hAnsi="Verdana"/>
          <w:sz w:val="24"/>
          <w:szCs w:val="24"/>
        </w:rPr>
      </w:pPr>
    </w:p>
    <w:p w14:paraId="5484FA0B" w14:textId="77777777" w:rsidR="00460470" w:rsidRPr="00826C2D" w:rsidRDefault="00460470" w:rsidP="00460470">
      <w:pPr>
        <w:rPr>
          <w:rFonts w:ascii="Verdana" w:hAnsi="Verdana"/>
          <w:sz w:val="24"/>
          <w:szCs w:val="24"/>
        </w:rPr>
      </w:pPr>
      <w:r w:rsidRPr="00826C2D">
        <w:rPr>
          <w:rFonts w:ascii="Verdana" w:hAnsi="Verdana"/>
          <w:noProof/>
          <w:lang w:val="en-US"/>
        </w:rPr>
        <w:drawing>
          <wp:inline distT="0" distB="0" distL="0" distR="0" wp14:anchorId="280EF526" wp14:editId="60FAACDD">
            <wp:extent cx="5281823" cy="38339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679" t="37244" r="22963" b="10672"/>
                    <a:stretch/>
                  </pic:blipFill>
                  <pic:spPr bwMode="auto">
                    <a:xfrm>
                      <a:off x="0" y="0"/>
                      <a:ext cx="5309292" cy="3853859"/>
                    </a:xfrm>
                    <a:prstGeom prst="rect">
                      <a:avLst/>
                    </a:prstGeom>
                    <a:ln>
                      <a:noFill/>
                    </a:ln>
                    <a:extLst>
                      <a:ext uri="{53640926-AAD7-44D8-BBD7-CCE9431645EC}">
                        <a14:shadowObscured xmlns:a14="http://schemas.microsoft.com/office/drawing/2010/main"/>
                      </a:ext>
                    </a:extLst>
                  </pic:spPr>
                </pic:pic>
              </a:graphicData>
            </a:graphic>
          </wp:inline>
        </w:drawing>
      </w:r>
    </w:p>
    <w:p w14:paraId="0C7953A3" w14:textId="77777777" w:rsidR="00460470" w:rsidRPr="004F12EF" w:rsidRDefault="00460470" w:rsidP="00460470">
      <w:pPr>
        <w:jc w:val="center"/>
        <w:rPr>
          <w:rFonts w:ascii="Verdana" w:hAnsi="Verdana"/>
          <w:sz w:val="14"/>
          <w:szCs w:val="14"/>
        </w:rPr>
      </w:pPr>
      <w:r w:rsidRPr="00826C2D">
        <w:rPr>
          <w:rFonts w:ascii="Verdana" w:hAnsi="Verdana"/>
          <w:sz w:val="14"/>
          <w:szCs w:val="14"/>
        </w:rPr>
        <w:t>Imagen 4. EJES Del Plan de Bienestar SSF 2023</w:t>
      </w:r>
    </w:p>
    <w:p w14:paraId="35B3CAE9" w14:textId="77777777" w:rsidR="00AA4B01" w:rsidRDefault="00AA4B01" w:rsidP="00460470">
      <w:pPr>
        <w:rPr>
          <w:rFonts w:ascii="Verdana" w:hAnsi="Verdana"/>
          <w:sz w:val="24"/>
          <w:szCs w:val="24"/>
        </w:rPr>
      </w:pPr>
    </w:p>
    <w:p w14:paraId="731E7FD7" w14:textId="0BC68776" w:rsidR="00AA4B01" w:rsidRDefault="00AA4B01" w:rsidP="00460470">
      <w:pPr>
        <w:rPr>
          <w:rFonts w:ascii="Verdana" w:hAnsi="Verdana"/>
          <w:sz w:val="24"/>
          <w:szCs w:val="24"/>
        </w:rPr>
      </w:pPr>
      <w:r>
        <w:rPr>
          <w:rFonts w:ascii="Verdana" w:hAnsi="Verdana"/>
          <w:sz w:val="24"/>
          <w:szCs w:val="24"/>
        </w:rPr>
        <w:t xml:space="preserve">El reporte muestra el siguiente avance en </w:t>
      </w:r>
      <w:r w:rsidR="0003758B">
        <w:rPr>
          <w:rFonts w:ascii="Verdana" w:hAnsi="Verdana"/>
          <w:sz w:val="24"/>
          <w:szCs w:val="24"/>
        </w:rPr>
        <w:t>2</w:t>
      </w:r>
      <w:r>
        <w:rPr>
          <w:rFonts w:ascii="Verdana" w:hAnsi="Verdana"/>
          <w:sz w:val="24"/>
          <w:szCs w:val="24"/>
        </w:rPr>
        <w:t xml:space="preserve"> de los 5 ejes relacionados a la fecha de corte:</w:t>
      </w:r>
    </w:p>
    <w:p w14:paraId="6B727A98" w14:textId="77777777" w:rsidR="005D220B" w:rsidRDefault="005D220B" w:rsidP="00460470">
      <w:pPr>
        <w:rPr>
          <w:rFonts w:ascii="Verdana" w:hAnsi="Verdana"/>
          <w:sz w:val="24"/>
          <w:szCs w:val="24"/>
        </w:rPr>
      </w:pPr>
    </w:p>
    <w:p w14:paraId="579C221B" w14:textId="13A0850F" w:rsidR="00AA4B01" w:rsidRDefault="00AA4B01" w:rsidP="00460470">
      <w:pPr>
        <w:rPr>
          <w:rFonts w:ascii="Verdana" w:hAnsi="Verdana"/>
          <w:sz w:val="24"/>
          <w:szCs w:val="24"/>
        </w:rPr>
      </w:pPr>
      <w:r w:rsidRPr="00AA4B01">
        <w:rPr>
          <w:noProof/>
        </w:rPr>
        <w:lastRenderedPageBreak/>
        <w:drawing>
          <wp:inline distT="0" distB="0" distL="0" distR="0" wp14:anchorId="38580AC3" wp14:editId="4B0F5C19">
            <wp:extent cx="5612130" cy="2500630"/>
            <wp:effectExtent l="0" t="0" r="7620" b="0"/>
            <wp:docPr id="15712149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500630"/>
                    </a:xfrm>
                    <a:prstGeom prst="rect">
                      <a:avLst/>
                    </a:prstGeom>
                    <a:noFill/>
                    <a:ln>
                      <a:noFill/>
                    </a:ln>
                  </pic:spPr>
                </pic:pic>
              </a:graphicData>
            </a:graphic>
          </wp:inline>
        </w:drawing>
      </w:r>
    </w:p>
    <w:p w14:paraId="018BDD8D" w14:textId="33A23CF5" w:rsidR="00460470" w:rsidRDefault="00460470" w:rsidP="005D220B">
      <w:pPr>
        <w:jc w:val="center"/>
        <w:rPr>
          <w:rFonts w:ascii="Verdana" w:hAnsi="Verdana"/>
          <w:sz w:val="14"/>
          <w:szCs w:val="14"/>
        </w:rPr>
      </w:pPr>
      <w:r w:rsidRPr="00826C2D">
        <w:rPr>
          <w:rFonts w:ascii="Verdana" w:hAnsi="Verdana"/>
          <w:sz w:val="14"/>
          <w:szCs w:val="14"/>
        </w:rPr>
        <w:t>Tabla 5. Porcentaje de avance por ejes del plan de Bienestar</w:t>
      </w:r>
    </w:p>
    <w:p w14:paraId="6B27A88E" w14:textId="77777777" w:rsidR="007D68DF" w:rsidRDefault="007D68DF" w:rsidP="005D220B">
      <w:pPr>
        <w:jc w:val="center"/>
        <w:rPr>
          <w:rFonts w:ascii="Verdana" w:hAnsi="Verdana"/>
          <w:sz w:val="14"/>
          <w:szCs w:val="14"/>
        </w:rPr>
      </w:pPr>
    </w:p>
    <w:p w14:paraId="201EE627" w14:textId="77777777" w:rsidR="00630345" w:rsidRDefault="00630345" w:rsidP="007D68DF">
      <w:pPr>
        <w:rPr>
          <w:rFonts w:ascii="Verdana" w:hAnsi="Verdana"/>
          <w:sz w:val="24"/>
          <w:szCs w:val="24"/>
          <w:u w:val="single"/>
        </w:rPr>
      </w:pPr>
    </w:p>
    <w:p w14:paraId="4A54782B" w14:textId="2C3FA162" w:rsidR="007D68DF" w:rsidRPr="007D68DF" w:rsidRDefault="007D68DF" w:rsidP="007D68DF">
      <w:pPr>
        <w:rPr>
          <w:rFonts w:ascii="Verdana" w:hAnsi="Verdana"/>
          <w:sz w:val="24"/>
          <w:szCs w:val="24"/>
        </w:rPr>
      </w:pPr>
      <w:r w:rsidRPr="007D68DF">
        <w:rPr>
          <w:rFonts w:ascii="Verdana" w:hAnsi="Verdana"/>
          <w:sz w:val="24"/>
          <w:szCs w:val="24"/>
          <w:u w:val="single"/>
        </w:rPr>
        <w:t>Observaciones y recomendaciones</w:t>
      </w:r>
      <w:r>
        <w:rPr>
          <w:rFonts w:ascii="Verdana" w:hAnsi="Verdana"/>
          <w:sz w:val="24"/>
          <w:szCs w:val="24"/>
        </w:rPr>
        <w:t>:</w:t>
      </w:r>
    </w:p>
    <w:p w14:paraId="7F3811C9" w14:textId="77777777" w:rsidR="005D220B" w:rsidRPr="00826C2D" w:rsidRDefault="005D220B" w:rsidP="005D220B">
      <w:pPr>
        <w:jc w:val="center"/>
        <w:rPr>
          <w:rFonts w:ascii="Verdana" w:hAnsi="Verdana"/>
          <w:sz w:val="14"/>
          <w:szCs w:val="14"/>
        </w:rPr>
      </w:pPr>
    </w:p>
    <w:p w14:paraId="23615E98" w14:textId="068AFC09" w:rsidR="007D68DF" w:rsidRDefault="007D68DF" w:rsidP="00460470">
      <w:pPr>
        <w:pStyle w:val="Ttulo2"/>
        <w:rPr>
          <w:rFonts w:ascii="Verdana" w:hAnsi="Verdana"/>
        </w:rPr>
      </w:pPr>
      <w:bookmarkStart w:id="20" w:name="_Toc173960354"/>
      <w:bookmarkStart w:id="21" w:name="_Toc173960445"/>
      <w:bookmarkStart w:id="22" w:name="_Toc174302347"/>
      <w:r>
        <w:rPr>
          <w:rFonts w:ascii="Verdana" w:hAnsi="Verdana"/>
        </w:rPr>
        <w:t xml:space="preserve">El Grupo de Gestión del Talento Humano reporta la </w:t>
      </w:r>
      <w:r>
        <w:rPr>
          <w:rFonts w:ascii="Verdana" w:hAnsi="Verdana"/>
          <w:b/>
          <w:bCs/>
        </w:rPr>
        <w:t xml:space="preserve">no </w:t>
      </w:r>
      <w:r>
        <w:rPr>
          <w:rFonts w:ascii="Verdana" w:hAnsi="Verdana"/>
        </w:rPr>
        <w:t>claridad en directrices por parte del Departamento Administrativo de la Función Pública en la implementación del “Eje Convivencia Social</w:t>
      </w:r>
      <w:r w:rsidR="001810A9">
        <w:rPr>
          <w:rFonts w:ascii="Verdana" w:hAnsi="Verdana"/>
        </w:rPr>
        <w:t>”</w:t>
      </w:r>
      <w:r>
        <w:rPr>
          <w:rFonts w:ascii="Verdana" w:hAnsi="Verdana"/>
        </w:rPr>
        <w:t xml:space="preserve">, razón por la cual no reporta avance en el mismo en el presente corte, se sugiere o recomienda buscar el acompañamiento del DAFP en el tema referido, bien sea a través de una capacitación (virtual o presencial) o el suministro de material didáctico para </w:t>
      </w:r>
      <w:r w:rsidR="00E27A26">
        <w:rPr>
          <w:rFonts w:ascii="Verdana" w:hAnsi="Verdana"/>
        </w:rPr>
        <w:t>su</w:t>
      </w:r>
      <w:r>
        <w:rPr>
          <w:rFonts w:ascii="Verdana" w:hAnsi="Verdana"/>
        </w:rPr>
        <w:t xml:space="preserve"> implementación, </w:t>
      </w:r>
      <w:r>
        <w:rPr>
          <w:rFonts w:ascii="Verdana" w:hAnsi="Verdana"/>
          <w:b/>
          <w:bCs/>
        </w:rPr>
        <w:t xml:space="preserve">no </w:t>
      </w:r>
      <w:r>
        <w:rPr>
          <w:rFonts w:ascii="Verdana" w:hAnsi="Verdana"/>
        </w:rPr>
        <w:t>es de recibo</w:t>
      </w:r>
      <w:r w:rsidR="001810A9">
        <w:rPr>
          <w:rFonts w:ascii="Verdana" w:hAnsi="Verdana"/>
        </w:rPr>
        <w:t xml:space="preserve"> la manifestación dada en el reporte por parte de Secretaría General, máxime cuando estos componentes de la Gestión del Talento Humano, son evaluados periódicamente en la gestión de las entidades y tienen </w:t>
      </w:r>
      <w:r w:rsidR="001810A9" w:rsidRPr="001810A9">
        <w:rPr>
          <w:rFonts w:ascii="Verdana" w:hAnsi="Verdana"/>
          <w:b/>
          <w:bCs/>
        </w:rPr>
        <w:t>relación con derechos laborales adquiridos</w:t>
      </w:r>
      <w:r w:rsidR="001810A9">
        <w:rPr>
          <w:rFonts w:ascii="Verdana" w:hAnsi="Verdana"/>
        </w:rPr>
        <w:t xml:space="preserve"> por la clase trabajadora de Colombia, a la cual hacen parte los funcionarios de</w:t>
      </w:r>
      <w:r w:rsidR="00114DB7">
        <w:rPr>
          <w:rFonts w:ascii="Verdana" w:hAnsi="Verdana"/>
        </w:rPr>
        <w:t xml:space="preserve"> </w:t>
      </w:r>
      <w:r w:rsidR="001810A9">
        <w:rPr>
          <w:rFonts w:ascii="Verdana" w:hAnsi="Verdana"/>
        </w:rPr>
        <w:t>la Supersubsidio.</w:t>
      </w:r>
      <w:bookmarkEnd w:id="20"/>
      <w:bookmarkEnd w:id="21"/>
      <w:bookmarkEnd w:id="22"/>
    </w:p>
    <w:p w14:paraId="2D29F144" w14:textId="77777777" w:rsidR="001810A9" w:rsidRDefault="001810A9" w:rsidP="001810A9"/>
    <w:p w14:paraId="05B2D0AC" w14:textId="77777777" w:rsidR="00E41259" w:rsidRDefault="001810A9" w:rsidP="001810A9">
      <w:pPr>
        <w:rPr>
          <w:rFonts w:ascii="Verdana" w:hAnsi="Verdana"/>
          <w:sz w:val="24"/>
          <w:szCs w:val="24"/>
        </w:rPr>
      </w:pPr>
      <w:r w:rsidRPr="001810A9">
        <w:rPr>
          <w:rFonts w:ascii="Verdana" w:hAnsi="Verdana"/>
          <w:sz w:val="24"/>
          <w:szCs w:val="24"/>
        </w:rPr>
        <w:t>En el “Eje Alianzas Institucionales”</w:t>
      </w:r>
      <w:r w:rsidR="00E41259">
        <w:rPr>
          <w:rFonts w:ascii="Verdana" w:hAnsi="Verdana"/>
          <w:sz w:val="24"/>
          <w:szCs w:val="24"/>
        </w:rPr>
        <w:t>, se recomienda emprender acciones para consolidar,</w:t>
      </w:r>
      <w:r w:rsidR="00E41259" w:rsidRPr="00E41259">
        <w:rPr>
          <w:rFonts w:ascii="Verdana" w:hAnsi="Verdana"/>
          <w:sz w:val="24"/>
          <w:szCs w:val="24"/>
        </w:rPr>
        <w:t xml:space="preserve"> colaboraciones planificadas </w:t>
      </w:r>
      <w:r w:rsidR="00E41259">
        <w:rPr>
          <w:rFonts w:ascii="Verdana" w:hAnsi="Verdana"/>
          <w:sz w:val="24"/>
          <w:szCs w:val="24"/>
        </w:rPr>
        <w:t>con</w:t>
      </w:r>
      <w:r w:rsidR="00E41259" w:rsidRPr="00E41259">
        <w:rPr>
          <w:rFonts w:ascii="Verdana" w:hAnsi="Verdana"/>
          <w:sz w:val="24"/>
          <w:szCs w:val="24"/>
        </w:rPr>
        <w:t xml:space="preserve"> </w:t>
      </w:r>
      <w:r w:rsidR="00E41259">
        <w:rPr>
          <w:rFonts w:ascii="Verdana" w:hAnsi="Verdana"/>
          <w:sz w:val="24"/>
          <w:szCs w:val="24"/>
        </w:rPr>
        <w:t>entidades</w:t>
      </w:r>
      <w:r w:rsidR="00E41259" w:rsidRPr="00E41259">
        <w:rPr>
          <w:rFonts w:ascii="Verdana" w:hAnsi="Verdana"/>
          <w:sz w:val="24"/>
          <w:szCs w:val="24"/>
        </w:rPr>
        <w:t xml:space="preserve"> educativas, empresas, organizaciones sin fines de lucro y otros actores relevantes, </w:t>
      </w:r>
      <w:r w:rsidR="00E41259">
        <w:rPr>
          <w:rFonts w:ascii="Verdana" w:hAnsi="Verdana"/>
          <w:sz w:val="24"/>
          <w:szCs w:val="24"/>
        </w:rPr>
        <w:t>que</w:t>
      </w:r>
      <w:r w:rsidR="00E41259" w:rsidRPr="00E41259">
        <w:rPr>
          <w:rFonts w:ascii="Verdana" w:hAnsi="Verdana"/>
          <w:sz w:val="24"/>
          <w:szCs w:val="24"/>
        </w:rPr>
        <w:t xml:space="preserve"> ofrecen una amplia gama de beneficios</w:t>
      </w:r>
      <w:r w:rsidR="00E41259">
        <w:rPr>
          <w:rFonts w:ascii="Verdana" w:hAnsi="Verdana"/>
          <w:sz w:val="24"/>
          <w:szCs w:val="24"/>
        </w:rPr>
        <w:t xml:space="preserve"> a funcionarios del Estado</w:t>
      </w:r>
      <w:r w:rsidR="00E41259" w:rsidRPr="00E41259">
        <w:rPr>
          <w:rFonts w:ascii="Verdana" w:hAnsi="Verdana"/>
          <w:sz w:val="24"/>
          <w:szCs w:val="24"/>
        </w:rPr>
        <w:t xml:space="preserve">. </w:t>
      </w:r>
    </w:p>
    <w:p w14:paraId="59848625" w14:textId="77777777" w:rsidR="00E41259" w:rsidRDefault="00E41259" w:rsidP="001810A9">
      <w:pPr>
        <w:rPr>
          <w:rFonts w:ascii="Verdana" w:hAnsi="Verdana"/>
          <w:sz w:val="24"/>
          <w:szCs w:val="24"/>
        </w:rPr>
      </w:pPr>
    </w:p>
    <w:p w14:paraId="1A13DE74" w14:textId="2E9AC3E9" w:rsidR="001810A9" w:rsidRPr="001810A9" w:rsidRDefault="00E41259" w:rsidP="001810A9">
      <w:pPr>
        <w:rPr>
          <w:rFonts w:ascii="Verdana" w:hAnsi="Verdana"/>
          <w:sz w:val="24"/>
          <w:szCs w:val="24"/>
        </w:rPr>
      </w:pPr>
      <w:r w:rsidRPr="00E41259">
        <w:rPr>
          <w:rFonts w:ascii="Verdana" w:hAnsi="Verdana"/>
          <w:sz w:val="24"/>
          <w:szCs w:val="24"/>
        </w:rPr>
        <w:t xml:space="preserve">Estas alianzas pueden abarcar desde asociaciones para el desarrollo de programas académicos innovadores a través de distintas plataformas hasta iniciativas conjuntas para proyectos de investigación-acción por parte de los </w:t>
      </w:r>
      <w:r>
        <w:rPr>
          <w:rFonts w:ascii="Verdana" w:hAnsi="Verdana"/>
          <w:sz w:val="24"/>
          <w:szCs w:val="24"/>
        </w:rPr>
        <w:t>funcionarios y docentes</w:t>
      </w:r>
      <w:r w:rsidRPr="00E41259">
        <w:rPr>
          <w:rFonts w:ascii="Verdana" w:hAnsi="Verdana"/>
          <w:sz w:val="24"/>
          <w:szCs w:val="24"/>
        </w:rPr>
        <w:t xml:space="preserve">, pasando por intercambios culturales y oportunidades de desarrollo continuo para los </w:t>
      </w:r>
      <w:r>
        <w:rPr>
          <w:rFonts w:ascii="Verdana" w:hAnsi="Verdana"/>
          <w:sz w:val="24"/>
          <w:szCs w:val="24"/>
        </w:rPr>
        <w:t>beneficiarios de la entidad</w:t>
      </w:r>
      <w:r w:rsidRPr="00E41259">
        <w:rPr>
          <w:rFonts w:ascii="Verdana" w:hAnsi="Verdana"/>
          <w:sz w:val="24"/>
          <w:szCs w:val="24"/>
        </w:rPr>
        <w:t>.</w:t>
      </w:r>
    </w:p>
    <w:p w14:paraId="0AEDB113" w14:textId="77777777" w:rsidR="007D68DF" w:rsidRDefault="007D68DF" w:rsidP="00460470">
      <w:pPr>
        <w:pStyle w:val="Ttulo2"/>
        <w:rPr>
          <w:rFonts w:ascii="Verdana" w:hAnsi="Verdana"/>
        </w:rPr>
      </w:pPr>
    </w:p>
    <w:p w14:paraId="54273A04" w14:textId="6EAB21FA" w:rsidR="00630345" w:rsidRDefault="00630345" w:rsidP="00630345"/>
    <w:p w14:paraId="364375AC" w14:textId="37EA7E12" w:rsidR="00FB7BDA" w:rsidRDefault="00FB7BDA" w:rsidP="00630345"/>
    <w:p w14:paraId="39F343EB" w14:textId="44815DDF" w:rsidR="00FB7BDA" w:rsidRDefault="00FB7BDA" w:rsidP="00630345"/>
    <w:p w14:paraId="31FB0323" w14:textId="77777777" w:rsidR="00FB7BDA" w:rsidRDefault="00FB7BDA" w:rsidP="00630345"/>
    <w:p w14:paraId="3F999E2A" w14:textId="77777777" w:rsidR="00630345" w:rsidRPr="00630345" w:rsidRDefault="00630345" w:rsidP="00630345"/>
    <w:p w14:paraId="6DBF2ABC" w14:textId="6015160B" w:rsidR="00460470" w:rsidRPr="00073829" w:rsidRDefault="00460470" w:rsidP="009C402A">
      <w:pPr>
        <w:pStyle w:val="Ttulo1"/>
      </w:pPr>
      <w:bookmarkStart w:id="23" w:name="_Toc174302348"/>
      <w:r w:rsidRPr="00826C2D">
        <w:lastRenderedPageBreak/>
        <w:t>5.</w:t>
      </w:r>
      <w:r w:rsidR="007D68DF">
        <w:t>9</w:t>
      </w:r>
      <w:r w:rsidRPr="00826C2D">
        <w:t xml:space="preserve"> </w:t>
      </w:r>
      <w:r w:rsidRPr="00073829">
        <w:t>Plan de Incentivos Institucionales</w:t>
      </w:r>
      <w:bookmarkEnd w:id="23"/>
    </w:p>
    <w:p w14:paraId="59D75732" w14:textId="77777777" w:rsidR="00460470" w:rsidRDefault="00460470" w:rsidP="00460470">
      <w:pPr>
        <w:rPr>
          <w:rFonts w:ascii="Verdana" w:hAnsi="Verdana"/>
          <w:sz w:val="24"/>
          <w:szCs w:val="24"/>
        </w:rPr>
      </w:pPr>
    </w:p>
    <w:p w14:paraId="683ED776" w14:textId="0C2B99C4" w:rsidR="00460470" w:rsidRDefault="0087177B" w:rsidP="00460470">
      <w:pPr>
        <w:rPr>
          <w:rFonts w:ascii="Verdana" w:hAnsi="Verdana"/>
          <w:sz w:val="24"/>
          <w:szCs w:val="24"/>
        </w:rPr>
      </w:pPr>
      <w:r>
        <w:rPr>
          <w:rFonts w:ascii="Verdana" w:hAnsi="Verdana"/>
          <w:sz w:val="24"/>
          <w:szCs w:val="24"/>
        </w:rPr>
        <w:t>Es formulado, consolidado y ejecutado por la Secretaría General de la entidad a través del Grupo de Gestión de Talento Humano.</w:t>
      </w:r>
      <w:r w:rsidRPr="00826C2D">
        <w:rPr>
          <w:rFonts w:ascii="Verdana" w:hAnsi="Verdana"/>
          <w:sz w:val="24"/>
          <w:szCs w:val="24"/>
        </w:rPr>
        <w:t xml:space="preserve"> </w:t>
      </w:r>
      <w:r w:rsidR="00460470" w:rsidRPr="00826C2D">
        <w:rPr>
          <w:rFonts w:ascii="Verdana" w:hAnsi="Verdana"/>
          <w:sz w:val="24"/>
          <w:szCs w:val="24"/>
        </w:rPr>
        <w:t xml:space="preserve">La finalidad del Plan de Incentivos Institucionales consiste en buscar el </w:t>
      </w:r>
      <w:r w:rsidR="00073829">
        <w:rPr>
          <w:rFonts w:ascii="Verdana" w:hAnsi="Verdana"/>
          <w:sz w:val="24"/>
          <w:szCs w:val="24"/>
        </w:rPr>
        <w:t>b</w:t>
      </w:r>
      <w:r w:rsidR="00460470" w:rsidRPr="00826C2D">
        <w:rPr>
          <w:rFonts w:ascii="Verdana" w:hAnsi="Verdana"/>
          <w:sz w:val="24"/>
          <w:szCs w:val="24"/>
        </w:rPr>
        <w:t xml:space="preserve">ienestar </w:t>
      </w:r>
      <w:r w:rsidR="00073829">
        <w:rPr>
          <w:rFonts w:ascii="Verdana" w:hAnsi="Verdana"/>
          <w:sz w:val="24"/>
          <w:szCs w:val="24"/>
        </w:rPr>
        <w:t>s</w:t>
      </w:r>
      <w:r w:rsidR="00460470" w:rsidRPr="00826C2D">
        <w:rPr>
          <w:rFonts w:ascii="Verdana" w:hAnsi="Verdana"/>
          <w:sz w:val="24"/>
          <w:szCs w:val="24"/>
        </w:rPr>
        <w:t xml:space="preserve">ocial y el trabajo eficiente y eficaz de los </w:t>
      </w:r>
      <w:r w:rsidR="00073829">
        <w:rPr>
          <w:rFonts w:ascii="Verdana" w:hAnsi="Verdana"/>
          <w:sz w:val="24"/>
          <w:szCs w:val="24"/>
        </w:rPr>
        <w:t>funcionarios</w:t>
      </w:r>
      <w:r w:rsidR="00460470" w:rsidRPr="00826C2D">
        <w:rPr>
          <w:rFonts w:ascii="Verdana" w:hAnsi="Verdana"/>
          <w:sz w:val="24"/>
          <w:szCs w:val="24"/>
        </w:rPr>
        <w:t>, construir una vida laboral que contribuya a la productividad y desarrollo personal, recompensar el desempeño efectivo de los servidores y de los grupos de trabajo.</w:t>
      </w:r>
    </w:p>
    <w:p w14:paraId="3244EEB3" w14:textId="77777777" w:rsidR="00073829" w:rsidRPr="00826C2D" w:rsidRDefault="00073829" w:rsidP="00460470">
      <w:pPr>
        <w:rPr>
          <w:rFonts w:ascii="Verdana" w:hAnsi="Verdana"/>
          <w:sz w:val="24"/>
          <w:szCs w:val="24"/>
        </w:rPr>
      </w:pPr>
    </w:p>
    <w:p w14:paraId="4DDCA834" w14:textId="77777777" w:rsidR="00460470" w:rsidRDefault="00460470" w:rsidP="00460470">
      <w:pPr>
        <w:rPr>
          <w:rFonts w:ascii="Verdana" w:hAnsi="Verdana"/>
          <w:sz w:val="24"/>
          <w:szCs w:val="24"/>
        </w:rPr>
      </w:pPr>
      <w:r w:rsidRPr="00826C2D">
        <w:rPr>
          <w:rFonts w:ascii="Verdana" w:hAnsi="Verdana"/>
          <w:sz w:val="24"/>
          <w:szCs w:val="24"/>
        </w:rPr>
        <w:t>El marco legal se basa en los principios de la Constitución Política de 1991; como Estado Social de Derecho, con autonomía de sus entidades y fundamentada en el respeto de la dignidad humana, en el trabajo y la solidaridad de las personas que la integran, prevaleciendo ante todo el interés general.</w:t>
      </w:r>
    </w:p>
    <w:p w14:paraId="49A9B3AF" w14:textId="77777777" w:rsidR="00073829" w:rsidRPr="0068091D" w:rsidRDefault="00073829" w:rsidP="00460470">
      <w:pPr>
        <w:rPr>
          <w:rFonts w:ascii="Verdana" w:hAnsi="Verdana"/>
          <w:sz w:val="24"/>
          <w:szCs w:val="24"/>
        </w:rPr>
      </w:pPr>
    </w:p>
    <w:p w14:paraId="252DA0AB" w14:textId="77777777" w:rsidR="00460470" w:rsidRPr="00826C2D" w:rsidRDefault="00460470" w:rsidP="00460470">
      <w:pPr>
        <w:rPr>
          <w:rFonts w:ascii="Verdana" w:hAnsi="Verdana"/>
          <w:sz w:val="24"/>
          <w:szCs w:val="24"/>
        </w:rPr>
      </w:pPr>
      <w:r w:rsidRPr="00826C2D">
        <w:rPr>
          <w:rFonts w:ascii="Verdana" w:hAnsi="Verdana"/>
          <w:sz w:val="24"/>
          <w:szCs w:val="24"/>
        </w:rPr>
        <w:t xml:space="preserve">Su objetivo principal, es establecer reconocimiento a los mejores funcionarios de carrera, de libre nombramiento y remoción y provisionales de los diferentes niveles jerárquicos, así como a los mejores equipos de trabajo según lo dispuesto en el Decreto 1083 de 2015 expedida por el Departamento Administrativo de la Función Pública. </w:t>
      </w:r>
    </w:p>
    <w:p w14:paraId="704334A9" w14:textId="77777777" w:rsidR="00073829" w:rsidRDefault="00073829" w:rsidP="00460470">
      <w:pPr>
        <w:rPr>
          <w:rFonts w:ascii="Verdana" w:hAnsi="Verdana"/>
          <w:sz w:val="24"/>
          <w:szCs w:val="24"/>
        </w:rPr>
      </w:pPr>
    </w:p>
    <w:p w14:paraId="6279886D" w14:textId="66EB4511" w:rsidR="00460470" w:rsidRDefault="00073829" w:rsidP="00460470">
      <w:pPr>
        <w:rPr>
          <w:rFonts w:ascii="Verdana" w:hAnsi="Verdana"/>
          <w:sz w:val="24"/>
          <w:szCs w:val="24"/>
        </w:rPr>
      </w:pPr>
      <w:r>
        <w:rPr>
          <w:rFonts w:ascii="Verdana" w:hAnsi="Verdana"/>
          <w:sz w:val="24"/>
          <w:szCs w:val="24"/>
        </w:rPr>
        <w:t>L</w:t>
      </w:r>
      <w:r w:rsidR="00460470" w:rsidRPr="00826C2D">
        <w:rPr>
          <w:rFonts w:ascii="Verdana" w:hAnsi="Verdana"/>
          <w:sz w:val="24"/>
          <w:szCs w:val="24"/>
        </w:rPr>
        <w:t xml:space="preserve">os </w:t>
      </w:r>
      <w:r>
        <w:rPr>
          <w:rFonts w:ascii="Verdana" w:hAnsi="Verdana"/>
          <w:sz w:val="24"/>
          <w:szCs w:val="24"/>
        </w:rPr>
        <w:t>i</w:t>
      </w:r>
      <w:r w:rsidR="00460470" w:rsidRPr="00826C2D">
        <w:rPr>
          <w:rFonts w:ascii="Verdana" w:hAnsi="Verdana"/>
          <w:sz w:val="24"/>
          <w:szCs w:val="24"/>
        </w:rPr>
        <w:t xml:space="preserve">ncentivos </w:t>
      </w:r>
      <w:r>
        <w:rPr>
          <w:rFonts w:ascii="Verdana" w:hAnsi="Verdana"/>
          <w:sz w:val="24"/>
          <w:szCs w:val="24"/>
        </w:rPr>
        <w:t>i</w:t>
      </w:r>
      <w:r w:rsidR="00460470" w:rsidRPr="00826C2D">
        <w:rPr>
          <w:rFonts w:ascii="Verdana" w:hAnsi="Verdana"/>
          <w:sz w:val="24"/>
          <w:szCs w:val="24"/>
        </w:rPr>
        <w:t>nstitucionales, con que cuenta la Superintendencia del Subsidio Familiar son:</w:t>
      </w:r>
    </w:p>
    <w:p w14:paraId="36A67909" w14:textId="77777777" w:rsidR="00073829" w:rsidRPr="00826C2D" w:rsidRDefault="00073829" w:rsidP="00460470">
      <w:pPr>
        <w:rPr>
          <w:rFonts w:ascii="Verdana" w:hAnsi="Verdana"/>
          <w:sz w:val="24"/>
          <w:szCs w:val="24"/>
        </w:rPr>
      </w:pPr>
    </w:p>
    <w:p w14:paraId="6B73A24D" w14:textId="05B4285D" w:rsidR="00460470" w:rsidRPr="00FB7BDA" w:rsidRDefault="00460470" w:rsidP="0035645F">
      <w:pPr>
        <w:pStyle w:val="Prrafodelista"/>
        <w:numPr>
          <w:ilvl w:val="0"/>
          <w:numId w:val="2"/>
        </w:numPr>
        <w:autoSpaceDE/>
        <w:autoSpaceDN/>
        <w:adjustRightInd/>
        <w:spacing w:after="200" w:line="276" w:lineRule="auto"/>
        <w:rPr>
          <w:rFonts w:ascii="Verdana" w:hAnsi="Verdana"/>
          <w:b/>
          <w:sz w:val="24"/>
          <w:szCs w:val="24"/>
        </w:rPr>
      </w:pPr>
      <w:r w:rsidRPr="00826C2D">
        <w:rPr>
          <w:rFonts w:ascii="Verdana" w:hAnsi="Verdana"/>
          <w:sz w:val="24"/>
          <w:szCs w:val="24"/>
          <w:u w:val="single"/>
        </w:rPr>
        <w:t>Asistencia para Educación Formal</w:t>
      </w:r>
      <w:r w:rsidRPr="00826C2D">
        <w:rPr>
          <w:rFonts w:ascii="Verdana" w:hAnsi="Verdana"/>
          <w:sz w:val="24"/>
          <w:szCs w:val="24"/>
        </w:rPr>
        <w:t>: Se debe dar cumplimiento a los artículos 20 y 21 de la Resolución 0750 de 2021.</w:t>
      </w:r>
    </w:p>
    <w:p w14:paraId="6B7D38AC" w14:textId="77777777" w:rsidR="00FB7BDA" w:rsidRPr="00826C2D" w:rsidRDefault="00FB7BDA" w:rsidP="00FB7BDA">
      <w:pPr>
        <w:pStyle w:val="Prrafodelista"/>
        <w:autoSpaceDE/>
        <w:autoSpaceDN/>
        <w:adjustRightInd/>
        <w:spacing w:after="200" w:line="276" w:lineRule="auto"/>
        <w:rPr>
          <w:rFonts w:ascii="Verdana" w:hAnsi="Verdana"/>
          <w:b/>
          <w:sz w:val="24"/>
          <w:szCs w:val="24"/>
        </w:rPr>
      </w:pPr>
    </w:p>
    <w:p w14:paraId="4E26429B" w14:textId="6AC591FD" w:rsidR="00460470" w:rsidRPr="00826C2D" w:rsidRDefault="00460470" w:rsidP="0035645F">
      <w:pPr>
        <w:pStyle w:val="Prrafodelista"/>
        <w:numPr>
          <w:ilvl w:val="0"/>
          <w:numId w:val="2"/>
        </w:numPr>
        <w:autoSpaceDE/>
        <w:autoSpaceDN/>
        <w:adjustRightInd/>
        <w:spacing w:after="200" w:line="276" w:lineRule="auto"/>
        <w:rPr>
          <w:rFonts w:ascii="Verdana" w:hAnsi="Verdana"/>
          <w:b/>
          <w:sz w:val="24"/>
          <w:szCs w:val="24"/>
        </w:rPr>
      </w:pPr>
      <w:r w:rsidRPr="00826C2D">
        <w:rPr>
          <w:rFonts w:ascii="Verdana" w:hAnsi="Verdana"/>
          <w:sz w:val="24"/>
          <w:szCs w:val="24"/>
          <w:u w:val="single"/>
        </w:rPr>
        <w:t>Reconocimiento por años de servicio en la SSF</w:t>
      </w:r>
      <w:r w:rsidRPr="00826C2D">
        <w:rPr>
          <w:rFonts w:ascii="Verdana" w:hAnsi="Verdana"/>
          <w:sz w:val="24"/>
          <w:szCs w:val="24"/>
        </w:rPr>
        <w:t xml:space="preserve">: En concordancia con el artículo 43 del Acuerdo Sindical de 2020. El día de pertenencia institucional de cada año se realizará homenaje a los funcionarios que cumplan quinquenios de servicio en la entidad, es decir que cumplan 5, 10, 15, 20, entre otros. </w:t>
      </w:r>
    </w:p>
    <w:p w14:paraId="2CD61E09" w14:textId="77777777" w:rsidR="00460470" w:rsidRPr="00826C2D" w:rsidRDefault="00460470" w:rsidP="00460470">
      <w:pPr>
        <w:pStyle w:val="Prrafodelista"/>
        <w:rPr>
          <w:rFonts w:ascii="Verdana" w:hAnsi="Verdana"/>
          <w:sz w:val="24"/>
          <w:szCs w:val="24"/>
        </w:rPr>
      </w:pPr>
    </w:p>
    <w:p w14:paraId="2D4AFE10" w14:textId="3DF403DD" w:rsidR="00460470" w:rsidRDefault="00460470" w:rsidP="00460470">
      <w:pPr>
        <w:pStyle w:val="Prrafodelista"/>
        <w:rPr>
          <w:rFonts w:ascii="Verdana" w:hAnsi="Verdana"/>
          <w:sz w:val="24"/>
          <w:szCs w:val="24"/>
        </w:rPr>
      </w:pPr>
      <w:r w:rsidRPr="00826C2D">
        <w:rPr>
          <w:rFonts w:ascii="Verdana" w:hAnsi="Verdana"/>
          <w:sz w:val="24"/>
          <w:szCs w:val="24"/>
        </w:rPr>
        <w:t>Las distinciones por antigüedad se otorgarán anualmente y el funcionario que se haya hecho acreedor a dicho reconocimiento podrá acceder nuevamente a este estímulo después de cinco (5) años.</w:t>
      </w:r>
    </w:p>
    <w:p w14:paraId="554505FB" w14:textId="77777777" w:rsidR="00FB7BDA" w:rsidRPr="00826C2D" w:rsidRDefault="00FB7BDA" w:rsidP="00460470">
      <w:pPr>
        <w:pStyle w:val="Prrafodelista"/>
        <w:rPr>
          <w:rFonts w:ascii="Verdana" w:hAnsi="Verdana"/>
          <w:sz w:val="24"/>
          <w:szCs w:val="24"/>
        </w:rPr>
      </w:pPr>
    </w:p>
    <w:p w14:paraId="76F2DFDF" w14:textId="54036013" w:rsidR="00460470"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u w:val="single"/>
        </w:rPr>
        <w:t>Reconocimiento No Pecuniario por Pensión de Jubilación, Vejez e Invalidez</w:t>
      </w:r>
      <w:r w:rsidRPr="00826C2D">
        <w:rPr>
          <w:rFonts w:ascii="Verdana" w:hAnsi="Verdana"/>
          <w:sz w:val="24"/>
          <w:szCs w:val="24"/>
        </w:rPr>
        <w:t xml:space="preserve">: Con el fin de cumplir con el artículo 8 del Acuerdo Colectivo del 8 de agosto de 2022, se otorgará a los funcionarios </w:t>
      </w:r>
      <w:r w:rsidRPr="00826C2D">
        <w:rPr>
          <w:rFonts w:ascii="Verdana" w:hAnsi="Verdana"/>
          <w:sz w:val="24"/>
          <w:szCs w:val="24"/>
        </w:rPr>
        <w:lastRenderedPageBreak/>
        <w:t>que se pensionan, un reconocimiento no pecuniario turístico, equivalente a siete (7) salarios mínimos legales mensuales vigente.</w:t>
      </w:r>
    </w:p>
    <w:p w14:paraId="20899657" w14:textId="77777777" w:rsidR="00FB7BDA" w:rsidRPr="00826C2D" w:rsidRDefault="00FB7BDA" w:rsidP="00FB7BDA">
      <w:pPr>
        <w:pStyle w:val="Prrafodelista"/>
        <w:autoSpaceDE/>
        <w:autoSpaceDN/>
        <w:adjustRightInd/>
        <w:spacing w:after="200" w:line="276" w:lineRule="auto"/>
        <w:rPr>
          <w:rFonts w:ascii="Verdana" w:hAnsi="Verdana"/>
          <w:sz w:val="24"/>
          <w:szCs w:val="24"/>
        </w:rPr>
      </w:pPr>
    </w:p>
    <w:p w14:paraId="5E8367D8" w14:textId="77777777" w:rsidR="00460470" w:rsidRPr="0068091D"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u w:val="single"/>
        </w:rPr>
        <w:t>Reconocimiento por toda una vida de servicios</w:t>
      </w:r>
      <w:r w:rsidRPr="00826C2D">
        <w:rPr>
          <w:rFonts w:ascii="Verdana" w:hAnsi="Verdana"/>
          <w:sz w:val="24"/>
          <w:szCs w:val="24"/>
        </w:rPr>
        <w:t>: De conformidad con el Artículo 28 del Acuerdo Colectivo del 8 de agosto de 2022, la Superintendencia del Subsidio Familiar, realizara un reconocimiento a toda una vida de servicios a los funcionarios que se pensionan mediante un reconocimiento público.</w:t>
      </w:r>
    </w:p>
    <w:p w14:paraId="7233B0CB" w14:textId="27321A2A" w:rsidR="00073829" w:rsidRDefault="00073829" w:rsidP="00073829">
      <w:pPr>
        <w:rPr>
          <w:rFonts w:ascii="Verdana" w:hAnsi="Verdana"/>
          <w:sz w:val="24"/>
          <w:szCs w:val="24"/>
        </w:rPr>
      </w:pPr>
      <w:r>
        <w:rPr>
          <w:rFonts w:ascii="Verdana" w:hAnsi="Verdana"/>
          <w:sz w:val="24"/>
          <w:szCs w:val="24"/>
        </w:rPr>
        <w:t>En la presente vigencia, el comportamiento de dichos incentivos es el siguiente</w:t>
      </w:r>
      <w:r w:rsidR="00460470" w:rsidRPr="00826C2D">
        <w:rPr>
          <w:rFonts w:ascii="Verdana" w:hAnsi="Verdana"/>
          <w:sz w:val="24"/>
          <w:szCs w:val="24"/>
        </w:rPr>
        <w:t>:</w:t>
      </w:r>
    </w:p>
    <w:p w14:paraId="7219CB1B" w14:textId="77777777" w:rsidR="00073829" w:rsidRDefault="00073829" w:rsidP="00073829">
      <w:pPr>
        <w:rPr>
          <w:rFonts w:ascii="Verdana" w:hAnsi="Verdana"/>
          <w:sz w:val="24"/>
          <w:szCs w:val="24"/>
        </w:rPr>
      </w:pPr>
    </w:p>
    <w:p w14:paraId="0AFE4841" w14:textId="77777777" w:rsidR="00073829" w:rsidRDefault="00073829" w:rsidP="00073829">
      <w:pPr>
        <w:rPr>
          <w:rFonts w:ascii="Verdana" w:hAnsi="Verdana"/>
          <w:sz w:val="24"/>
          <w:szCs w:val="24"/>
        </w:rPr>
      </w:pPr>
    </w:p>
    <w:p w14:paraId="5EE25576" w14:textId="59995740" w:rsidR="00073829" w:rsidRPr="00826C2D" w:rsidRDefault="001E5E78" w:rsidP="00073829">
      <w:pPr>
        <w:rPr>
          <w:rFonts w:ascii="Verdana" w:hAnsi="Verdana"/>
          <w:sz w:val="14"/>
          <w:szCs w:val="14"/>
        </w:rPr>
      </w:pPr>
      <w:r w:rsidRPr="001E5E78">
        <w:rPr>
          <w:noProof/>
        </w:rPr>
        <w:drawing>
          <wp:inline distT="0" distB="0" distL="0" distR="0" wp14:anchorId="78A72D05" wp14:editId="45A69504">
            <wp:extent cx="5612130" cy="1572260"/>
            <wp:effectExtent l="0" t="0" r="7620" b="8890"/>
            <wp:docPr id="194034626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572260"/>
                    </a:xfrm>
                    <a:prstGeom prst="rect">
                      <a:avLst/>
                    </a:prstGeom>
                    <a:noFill/>
                    <a:ln>
                      <a:noFill/>
                    </a:ln>
                  </pic:spPr>
                </pic:pic>
              </a:graphicData>
            </a:graphic>
          </wp:inline>
        </w:drawing>
      </w:r>
    </w:p>
    <w:p w14:paraId="7E766A3D" w14:textId="31F88474" w:rsidR="00460470" w:rsidRPr="00826C2D" w:rsidRDefault="00460470" w:rsidP="00195D72">
      <w:pPr>
        <w:jc w:val="center"/>
        <w:rPr>
          <w:rFonts w:ascii="Verdana" w:hAnsi="Verdana"/>
          <w:sz w:val="24"/>
          <w:szCs w:val="24"/>
        </w:rPr>
      </w:pPr>
      <w:r w:rsidRPr="00826C2D">
        <w:rPr>
          <w:rFonts w:ascii="Verdana" w:hAnsi="Verdana"/>
          <w:sz w:val="14"/>
          <w:szCs w:val="14"/>
        </w:rPr>
        <w:t>Tabla 6. Reconocimientos por Incentivos Institucionales 202</w:t>
      </w:r>
      <w:r w:rsidR="00073829">
        <w:rPr>
          <w:rFonts w:ascii="Verdana" w:hAnsi="Verdana"/>
          <w:sz w:val="14"/>
          <w:szCs w:val="14"/>
        </w:rPr>
        <w:t>4</w:t>
      </w:r>
    </w:p>
    <w:p w14:paraId="1FD6B474" w14:textId="77777777" w:rsidR="00460470" w:rsidRPr="00826C2D" w:rsidRDefault="00460470" w:rsidP="00460470">
      <w:pPr>
        <w:rPr>
          <w:rFonts w:ascii="Verdana" w:hAnsi="Verdana"/>
          <w:sz w:val="24"/>
          <w:szCs w:val="24"/>
        </w:rPr>
      </w:pPr>
    </w:p>
    <w:p w14:paraId="0AD57739" w14:textId="0048472B" w:rsidR="00460470" w:rsidRDefault="0087177B" w:rsidP="0087177B">
      <w:pPr>
        <w:rPr>
          <w:rFonts w:ascii="Verdana" w:hAnsi="Verdana"/>
          <w:sz w:val="24"/>
          <w:szCs w:val="24"/>
        </w:rPr>
      </w:pPr>
      <w:r w:rsidRPr="007D68DF">
        <w:rPr>
          <w:rFonts w:ascii="Verdana" w:hAnsi="Verdana"/>
          <w:sz w:val="24"/>
          <w:szCs w:val="24"/>
          <w:u w:val="single"/>
        </w:rPr>
        <w:t>Observaciones y recomendaciones</w:t>
      </w:r>
      <w:r>
        <w:rPr>
          <w:rFonts w:ascii="Verdana" w:hAnsi="Verdana"/>
          <w:sz w:val="24"/>
          <w:szCs w:val="24"/>
        </w:rPr>
        <w:t>:</w:t>
      </w:r>
    </w:p>
    <w:p w14:paraId="58151097" w14:textId="59594E7D" w:rsidR="0087177B" w:rsidRDefault="0087177B" w:rsidP="0087177B">
      <w:pPr>
        <w:rPr>
          <w:rFonts w:ascii="Verdana" w:hAnsi="Verdana"/>
          <w:sz w:val="24"/>
          <w:szCs w:val="24"/>
        </w:rPr>
      </w:pPr>
    </w:p>
    <w:p w14:paraId="5224E4CE" w14:textId="175476EF" w:rsidR="00FB7BDA" w:rsidRDefault="001D4094" w:rsidP="0087177B">
      <w:pPr>
        <w:rPr>
          <w:rFonts w:ascii="Verdana" w:hAnsi="Verdana"/>
          <w:sz w:val="24"/>
          <w:szCs w:val="24"/>
        </w:rPr>
      </w:pPr>
      <w:r>
        <w:rPr>
          <w:rFonts w:ascii="Verdana" w:hAnsi="Verdana"/>
          <w:sz w:val="24"/>
          <w:szCs w:val="24"/>
        </w:rPr>
        <w:t xml:space="preserve">Se observa en el reporte </w:t>
      </w:r>
      <w:proofErr w:type="gramStart"/>
      <w:r>
        <w:rPr>
          <w:rFonts w:ascii="Verdana" w:hAnsi="Verdana"/>
          <w:sz w:val="24"/>
          <w:szCs w:val="24"/>
        </w:rPr>
        <w:t>que</w:t>
      </w:r>
      <w:proofErr w:type="gramEnd"/>
      <w:r>
        <w:rPr>
          <w:rFonts w:ascii="Verdana" w:hAnsi="Verdana"/>
          <w:sz w:val="24"/>
          <w:szCs w:val="24"/>
        </w:rPr>
        <w:t xml:space="preserve"> por fecha de consolidación de requisitos de los funcionarios de la Supersubsidio, para acceder a los incentivos, los mismos serán otorgados en el II Semestre de 2024, se recomienda fortalecer la estructuración para una adecuada formulación de los incentivos relacionados con la “Educación Formal”.</w:t>
      </w:r>
    </w:p>
    <w:p w14:paraId="5919A415" w14:textId="2AECF9A4" w:rsidR="00FB7BDA" w:rsidRDefault="00FB7BDA" w:rsidP="0087177B">
      <w:pPr>
        <w:rPr>
          <w:rFonts w:ascii="Verdana" w:hAnsi="Verdana"/>
          <w:sz w:val="24"/>
          <w:szCs w:val="24"/>
        </w:rPr>
      </w:pPr>
    </w:p>
    <w:p w14:paraId="6031C7F7" w14:textId="77777777" w:rsidR="00FB7BDA" w:rsidRDefault="00FB7BDA" w:rsidP="0087177B">
      <w:pPr>
        <w:rPr>
          <w:rFonts w:ascii="Verdana" w:hAnsi="Verdana"/>
          <w:sz w:val="24"/>
          <w:szCs w:val="24"/>
        </w:rPr>
      </w:pPr>
    </w:p>
    <w:p w14:paraId="0F0C0533" w14:textId="06EB353B" w:rsidR="00460470" w:rsidRPr="00762D15" w:rsidRDefault="00460470" w:rsidP="009C402A">
      <w:pPr>
        <w:pStyle w:val="Ttulo1"/>
      </w:pPr>
      <w:bookmarkStart w:id="24" w:name="_Toc174302349"/>
      <w:r w:rsidRPr="00826C2D">
        <w:t>5.</w:t>
      </w:r>
      <w:r w:rsidR="0087177B">
        <w:t>10</w:t>
      </w:r>
      <w:r w:rsidRPr="00826C2D">
        <w:t xml:space="preserve"> </w:t>
      </w:r>
      <w:r w:rsidRPr="00762D15">
        <w:t>Plan de Seguridad y Privacidad de la Información</w:t>
      </w:r>
      <w:bookmarkEnd w:id="24"/>
      <w:r w:rsidRPr="00762D15">
        <w:t xml:space="preserve"> </w:t>
      </w:r>
    </w:p>
    <w:p w14:paraId="5B303EE1" w14:textId="77777777" w:rsidR="00460470" w:rsidRDefault="00460470" w:rsidP="00460470">
      <w:pPr>
        <w:rPr>
          <w:rFonts w:ascii="Verdana" w:hAnsi="Verdana"/>
          <w:sz w:val="24"/>
          <w:szCs w:val="24"/>
        </w:rPr>
      </w:pPr>
    </w:p>
    <w:p w14:paraId="5F20F86C" w14:textId="1BA8C716" w:rsidR="008F4CEA" w:rsidRDefault="008F4CEA" w:rsidP="00460470">
      <w:pPr>
        <w:rPr>
          <w:rFonts w:ascii="Verdana" w:hAnsi="Verdana"/>
          <w:sz w:val="24"/>
          <w:szCs w:val="24"/>
        </w:rPr>
      </w:pPr>
      <w:r>
        <w:rPr>
          <w:rFonts w:ascii="Verdana" w:hAnsi="Verdana"/>
          <w:sz w:val="24"/>
          <w:szCs w:val="24"/>
        </w:rPr>
        <w:t>Su estructuración, formulación y ejecución está a cargo de la Oficina de las Tecnologías y Sistemas de Información</w:t>
      </w:r>
      <w:r w:rsidR="002F0B3C">
        <w:rPr>
          <w:rFonts w:ascii="Verdana" w:hAnsi="Verdana"/>
          <w:sz w:val="24"/>
          <w:szCs w:val="24"/>
        </w:rPr>
        <w:t xml:space="preserve"> y </w:t>
      </w:r>
      <w:r w:rsidR="004C24DA">
        <w:rPr>
          <w:rFonts w:ascii="Verdana" w:hAnsi="Verdana"/>
          <w:sz w:val="24"/>
          <w:szCs w:val="24"/>
        </w:rPr>
        <w:t>Comunicaciones</w:t>
      </w:r>
      <w:r>
        <w:rPr>
          <w:rFonts w:ascii="Verdana" w:hAnsi="Verdana"/>
          <w:sz w:val="24"/>
          <w:szCs w:val="24"/>
        </w:rPr>
        <w:t xml:space="preserve"> de la Supersubsidio (OTIC). </w:t>
      </w:r>
    </w:p>
    <w:p w14:paraId="57705F18" w14:textId="77777777" w:rsidR="008F4CEA" w:rsidRDefault="008F4CEA" w:rsidP="00460470">
      <w:pPr>
        <w:rPr>
          <w:rFonts w:ascii="Verdana" w:hAnsi="Verdana"/>
          <w:sz w:val="24"/>
          <w:szCs w:val="24"/>
        </w:rPr>
      </w:pPr>
    </w:p>
    <w:p w14:paraId="64E93745" w14:textId="0EE73887" w:rsidR="00460470" w:rsidRPr="00826C2D" w:rsidRDefault="008F4CEA" w:rsidP="00460470">
      <w:pPr>
        <w:rPr>
          <w:rFonts w:ascii="Verdana" w:hAnsi="Verdana"/>
          <w:sz w:val="24"/>
          <w:szCs w:val="24"/>
        </w:rPr>
      </w:pPr>
      <w:r>
        <w:rPr>
          <w:rFonts w:ascii="Verdana" w:hAnsi="Verdana"/>
          <w:sz w:val="24"/>
          <w:szCs w:val="24"/>
        </w:rPr>
        <w:t>E</w:t>
      </w:r>
      <w:r w:rsidR="00460470" w:rsidRPr="00826C2D">
        <w:rPr>
          <w:rFonts w:ascii="Verdana" w:hAnsi="Verdana"/>
          <w:sz w:val="24"/>
          <w:szCs w:val="24"/>
        </w:rPr>
        <w:t xml:space="preserve">stá orientado a mejorar por medio de la implementación acciones concretas al Sistema de Gestión de Seguridad y Privacidad de la Información de la SSF; para tal fin es necesario mencionar que estas acciones están </w:t>
      </w:r>
      <w:r w:rsidR="00762D15">
        <w:rPr>
          <w:rFonts w:ascii="Verdana" w:hAnsi="Verdana"/>
          <w:sz w:val="24"/>
          <w:szCs w:val="24"/>
        </w:rPr>
        <w:t>dirigidas</w:t>
      </w:r>
      <w:r w:rsidR="00460470" w:rsidRPr="00826C2D">
        <w:rPr>
          <w:rFonts w:ascii="Verdana" w:hAnsi="Verdana"/>
          <w:sz w:val="24"/>
          <w:szCs w:val="24"/>
        </w:rPr>
        <w:t xml:space="preserve"> a intervenir los 3 componentes del modelo (Personas, Procesos y Tecnología). </w:t>
      </w:r>
    </w:p>
    <w:p w14:paraId="2B38FDB6" w14:textId="77777777" w:rsidR="00762D15" w:rsidRDefault="00762D15" w:rsidP="00460470">
      <w:pPr>
        <w:rPr>
          <w:rFonts w:ascii="Verdana" w:hAnsi="Verdana"/>
          <w:sz w:val="24"/>
          <w:szCs w:val="24"/>
        </w:rPr>
      </w:pPr>
    </w:p>
    <w:p w14:paraId="61FA43BB" w14:textId="15DD19D0" w:rsidR="00460470" w:rsidRDefault="00460470" w:rsidP="00460470">
      <w:pPr>
        <w:rPr>
          <w:rFonts w:ascii="Verdana" w:hAnsi="Verdana"/>
          <w:sz w:val="24"/>
          <w:szCs w:val="24"/>
        </w:rPr>
      </w:pPr>
      <w:r w:rsidRPr="00826C2D">
        <w:rPr>
          <w:rFonts w:ascii="Verdana" w:hAnsi="Verdana"/>
          <w:sz w:val="24"/>
          <w:szCs w:val="24"/>
        </w:rPr>
        <w:t xml:space="preserve">Está definido en “Fases” y para su ejecución fue necesario </w:t>
      </w:r>
      <w:r w:rsidR="00762D15">
        <w:rPr>
          <w:rFonts w:ascii="Verdana" w:hAnsi="Verdana"/>
          <w:sz w:val="24"/>
          <w:szCs w:val="24"/>
        </w:rPr>
        <w:t>lograr</w:t>
      </w:r>
      <w:r w:rsidRPr="00826C2D">
        <w:rPr>
          <w:rFonts w:ascii="Verdana" w:hAnsi="Verdana"/>
          <w:sz w:val="24"/>
          <w:szCs w:val="24"/>
        </w:rPr>
        <w:t xml:space="preserve"> </w:t>
      </w:r>
      <w:r w:rsidR="00762D15">
        <w:rPr>
          <w:rFonts w:ascii="Verdana" w:hAnsi="Verdana"/>
          <w:sz w:val="24"/>
          <w:szCs w:val="24"/>
        </w:rPr>
        <w:t>a</w:t>
      </w:r>
      <w:r w:rsidRPr="00826C2D">
        <w:rPr>
          <w:rFonts w:ascii="Verdana" w:hAnsi="Verdana"/>
          <w:sz w:val="24"/>
          <w:szCs w:val="24"/>
        </w:rPr>
        <w:t>cuerdos entre las partes interesadas así:</w:t>
      </w:r>
    </w:p>
    <w:p w14:paraId="1E84C93F" w14:textId="77777777" w:rsidR="004C24DA" w:rsidRPr="00826C2D" w:rsidRDefault="004C24DA" w:rsidP="00460470">
      <w:pPr>
        <w:rPr>
          <w:rFonts w:ascii="Verdana" w:hAnsi="Verdana"/>
          <w:sz w:val="24"/>
          <w:szCs w:val="24"/>
        </w:rPr>
      </w:pPr>
    </w:p>
    <w:p w14:paraId="59054BD4" w14:textId="77777777" w:rsidR="00460470" w:rsidRPr="00826C2D"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Compromiso: Para la ejecución del plan es necesaria la participación de los diferentes niveles de decisión de la SSF (estratégico, táctico y operativo), especialmente para la valoración de procesos frente a las normas ISO/NTC 27001/2:2013 y su versión actualizada ISO/NTC 27001:2022.</w:t>
      </w:r>
    </w:p>
    <w:p w14:paraId="3B3AD743" w14:textId="77777777" w:rsidR="00460470" w:rsidRPr="006B30E3"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Población Objetivo: Para asegurar el éxito en la ejecución del plan es prioritario involucrar a las personas que ejercen responsabilidades de seguridad de la información en la SSF las cuales están identificadas en la matriz de roles y responsabilidades del Sistema de Gestión de Seguridad y Privacidad de la Información; así como también todos aquellos colaboradores que deben apoyar y/o asistir a las reuniones y entrevistas que se llevaran a cabo para el levantamiento de la información requerida y que por su actuar están directa o indirectamente relacionados con los procesos y procedimientos establecidos en el SGSI.</w:t>
      </w:r>
    </w:p>
    <w:p w14:paraId="5B60F79C" w14:textId="602B126A" w:rsidR="00460470" w:rsidRPr="006B30E3"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Duración: El tiempo estimado para la ejecución del plan es de 11 meses contados a partir de su aprobación</w:t>
      </w:r>
      <w:r w:rsidR="008F4CEA">
        <w:rPr>
          <w:rFonts w:ascii="Verdana" w:hAnsi="Verdana"/>
          <w:sz w:val="24"/>
          <w:szCs w:val="24"/>
        </w:rPr>
        <w:t>, la cual se dio en el mes de junio del año 2023</w:t>
      </w:r>
      <w:r w:rsidRPr="00826C2D">
        <w:rPr>
          <w:rFonts w:ascii="Verdana" w:hAnsi="Verdana"/>
          <w:sz w:val="24"/>
          <w:szCs w:val="24"/>
        </w:rPr>
        <w:t>.</w:t>
      </w:r>
    </w:p>
    <w:p w14:paraId="32080672" w14:textId="77777777" w:rsidR="00460470" w:rsidRPr="00826C2D"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Seguimiento: Se establece un seguimiento trimestral a la ejecución de las actividades propuestas en el plan.</w:t>
      </w:r>
    </w:p>
    <w:p w14:paraId="78EC1708" w14:textId="2360A78C" w:rsidR="00460470" w:rsidRPr="00826C2D" w:rsidRDefault="00460470" w:rsidP="00460470">
      <w:pPr>
        <w:rPr>
          <w:rFonts w:ascii="Verdana" w:hAnsi="Verdana"/>
          <w:sz w:val="24"/>
          <w:szCs w:val="24"/>
        </w:rPr>
      </w:pPr>
      <w:r w:rsidRPr="00826C2D">
        <w:rPr>
          <w:rFonts w:ascii="Verdana" w:hAnsi="Verdana"/>
          <w:sz w:val="24"/>
          <w:szCs w:val="24"/>
        </w:rPr>
        <w:t>Su avance a 3</w:t>
      </w:r>
      <w:r w:rsidR="009E2E64">
        <w:rPr>
          <w:rFonts w:ascii="Verdana" w:hAnsi="Verdana"/>
          <w:sz w:val="24"/>
          <w:szCs w:val="24"/>
        </w:rPr>
        <w:t>0</w:t>
      </w:r>
      <w:r w:rsidRPr="00826C2D">
        <w:rPr>
          <w:rFonts w:ascii="Verdana" w:hAnsi="Verdana"/>
          <w:sz w:val="24"/>
          <w:szCs w:val="24"/>
        </w:rPr>
        <w:t xml:space="preserve"> de </w:t>
      </w:r>
      <w:r w:rsidR="009E2E64">
        <w:rPr>
          <w:rFonts w:ascii="Verdana" w:hAnsi="Verdana"/>
          <w:sz w:val="24"/>
          <w:szCs w:val="24"/>
        </w:rPr>
        <w:t>junio</w:t>
      </w:r>
      <w:r w:rsidRPr="00826C2D">
        <w:rPr>
          <w:rFonts w:ascii="Verdana" w:hAnsi="Verdana"/>
          <w:sz w:val="24"/>
          <w:szCs w:val="24"/>
        </w:rPr>
        <w:t xml:space="preserve"> </w:t>
      </w:r>
      <w:r w:rsidR="004C24DA">
        <w:rPr>
          <w:rFonts w:ascii="Verdana" w:hAnsi="Verdana"/>
          <w:sz w:val="24"/>
          <w:szCs w:val="24"/>
        </w:rPr>
        <w:t>se encuentra en un alto porcentaje de ejecución, dado que la fecha de compromiso expiró en el mes de mayo de 2024 y es como sigue</w:t>
      </w:r>
      <w:r w:rsidRPr="00826C2D">
        <w:rPr>
          <w:rFonts w:ascii="Verdana" w:hAnsi="Verdana"/>
          <w:sz w:val="24"/>
          <w:szCs w:val="24"/>
        </w:rPr>
        <w:t>:</w:t>
      </w:r>
    </w:p>
    <w:p w14:paraId="143C8306" w14:textId="77777777" w:rsidR="00460470" w:rsidRDefault="00460470" w:rsidP="00460470">
      <w:pPr>
        <w:rPr>
          <w:rFonts w:ascii="Verdana" w:hAnsi="Verdana"/>
          <w:sz w:val="24"/>
          <w:szCs w:val="24"/>
        </w:rPr>
      </w:pPr>
    </w:p>
    <w:p w14:paraId="23D20691" w14:textId="56FAF087" w:rsidR="009E2E64" w:rsidRDefault="009E2E64" w:rsidP="00460470">
      <w:pPr>
        <w:rPr>
          <w:rFonts w:ascii="Verdana" w:hAnsi="Verdana"/>
          <w:sz w:val="24"/>
          <w:szCs w:val="24"/>
        </w:rPr>
      </w:pPr>
      <w:r w:rsidRPr="009E2E64">
        <w:rPr>
          <w:noProof/>
        </w:rPr>
        <w:lastRenderedPageBreak/>
        <w:drawing>
          <wp:inline distT="0" distB="0" distL="0" distR="0" wp14:anchorId="10D24FC7" wp14:editId="158A8162">
            <wp:extent cx="6045200" cy="3946001"/>
            <wp:effectExtent l="0" t="0" r="0" b="0"/>
            <wp:docPr id="14826497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6799" cy="3953572"/>
                    </a:xfrm>
                    <a:prstGeom prst="rect">
                      <a:avLst/>
                    </a:prstGeom>
                    <a:noFill/>
                    <a:ln>
                      <a:noFill/>
                    </a:ln>
                  </pic:spPr>
                </pic:pic>
              </a:graphicData>
            </a:graphic>
          </wp:inline>
        </w:drawing>
      </w:r>
    </w:p>
    <w:p w14:paraId="1C1FF866" w14:textId="322FA037" w:rsidR="00460470" w:rsidRPr="00826C2D" w:rsidRDefault="00460470" w:rsidP="00460470">
      <w:pPr>
        <w:rPr>
          <w:rFonts w:ascii="Verdana" w:hAnsi="Verdana"/>
        </w:rPr>
      </w:pPr>
      <w:r w:rsidRPr="00826C2D">
        <w:rPr>
          <w:rFonts w:ascii="Verdana" w:hAnsi="Verdana"/>
          <w:sz w:val="14"/>
          <w:szCs w:val="14"/>
        </w:rPr>
        <w:t xml:space="preserve">                                                               Tabla 7. Avance Plan de Seguridad y privacidad de la Información 202</w:t>
      </w:r>
      <w:r w:rsidR="004C24DA">
        <w:rPr>
          <w:rFonts w:ascii="Verdana" w:hAnsi="Verdana"/>
          <w:sz w:val="14"/>
          <w:szCs w:val="14"/>
        </w:rPr>
        <w:t>4</w:t>
      </w:r>
    </w:p>
    <w:p w14:paraId="3EE0599D" w14:textId="77777777" w:rsidR="009E2E64" w:rsidRDefault="009E2E64" w:rsidP="00460470">
      <w:pPr>
        <w:pStyle w:val="Ttulo2"/>
        <w:rPr>
          <w:rFonts w:ascii="Verdana" w:hAnsi="Verdana"/>
        </w:rPr>
      </w:pPr>
    </w:p>
    <w:p w14:paraId="240DCB87" w14:textId="7B875049" w:rsidR="00D51048" w:rsidRDefault="008F4CEA" w:rsidP="00D51048">
      <w:pPr>
        <w:rPr>
          <w:rFonts w:ascii="Verdana" w:hAnsi="Verdana"/>
          <w:sz w:val="24"/>
          <w:szCs w:val="24"/>
        </w:rPr>
      </w:pPr>
      <w:r w:rsidRPr="007D68DF">
        <w:rPr>
          <w:rFonts w:ascii="Verdana" w:hAnsi="Verdana"/>
          <w:sz w:val="24"/>
          <w:szCs w:val="24"/>
          <w:u w:val="single"/>
        </w:rPr>
        <w:t>Observaciones y recomendaciones</w:t>
      </w:r>
      <w:r>
        <w:rPr>
          <w:rFonts w:ascii="Verdana" w:hAnsi="Verdana"/>
          <w:sz w:val="24"/>
          <w:szCs w:val="24"/>
        </w:rPr>
        <w:t>:</w:t>
      </w:r>
    </w:p>
    <w:p w14:paraId="11AC2345" w14:textId="77777777" w:rsidR="008F4CEA" w:rsidRDefault="008F4CEA" w:rsidP="00D51048">
      <w:pPr>
        <w:rPr>
          <w:rFonts w:ascii="Verdana" w:hAnsi="Verdana"/>
          <w:sz w:val="24"/>
          <w:szCs w:val="24"/>
        </w:rPr>
      </w:pPr>
    </w:p>
    <w:p w14:paraId="28DE4861" w14:textId="77777777" w:rsidR="00034FBA" w:rsidRDefault="006B2D11" w:rsidP="00D51048">
      <w:pPr>
        <w:rPr>
          <w:rFonts w:ascii="Verdana" w:hAnsi="Verdana"/>
          <w:sz w:val="24"/>
          <w:szCs w:val="24"/>
        </w:rPr>
      </w:pPr>
      <w:r>
        <w:rPr>
          <w:rFonts w:ascii="Verdana" w:hAnsi="Verdana"/>
          <w:sz w:val="24"/>
          <w:szCs w:val="24"/>
        </w:rPr>
        <w:t>Dado que la Supersubsidio realizó las</w:t>
      </w:r>
      <w:r w:rsidRPr="006B2D11">
        <w:rPr>
          <w:rFonts w:ascii="Verdana" w:hAnsi="Verdana"/>
          <w:sz w:val="24"/>
          <w:szCs w:val="24"/>
        </w:rPr>
        <w:t xml:space="preserve"> actividades tendientes a la adopción del Modelo de Seguridad y Privacidad de la Información, aprobada por la alta dirección la política y manual Seguridad y Privacidad de la Información, </w:t>
      </w:r>
      <w:r>
        <w:rPr>
          <w:rFonts w:ascii="Verdana" w:hAnsi="Verdana"/>
          <w:sz w:val="24"/>
          <w:szCs w:val="24"/>
        </w:rPr>
        <w:t>dentro de las labores de seguimiento y mejora continua que propone el Departamento Administrativo de la Función Pública, se recomienda realizar un diagnóstico de la situación actual de la entidad, relacionado con la</w:t>
      </w:r>
      <w:r w:rsidRPr="006B2D11">
        <w:rPr>
          <w:rFonts w:ascii="Verdana" w:hAnsi="Verdana"/>
          <w:sz w:val="24"/>
          <w:szCs w:val="24"/>
        </w:rPr>
        <w:t xml:space="preserve"> Política de Gobierno Digital</w:t>
      </w:r>
      <w:r>
        <w:rPr>
          <w:rFonts w:ascii="Verdana" w:hAnsi="Verdana"/>
          <w:sz w:val="24"/>
          <w:szCs w:val="24"/>
        </w:rPr>
        <w:t xml:space="preserve"> y los componentes que se han  venido definiendo desde MINTIC a saber:</w:t>
      </w:r>
      <w:r w:rsidRPr="006B2D11">
        <w:rPr>
          <w:rFonts w:ascii="Verdana" w:hAnsi="Verdana"/>
          <w:sz w:val="24"/>
          <w:szCs w:val="24"/>
        </w:rPr>
        <w:t xml:space="preserve"> </w:t>
      </w:r>
    </w:p>
    <w:p w14:paraId="6BCE2DAE" w14:textId="77777777" w:rsidR="00034FBA" w:rsidRDefault="00034FBA" w:rsidP="00D51048">
      <w:pPr>
        <w:rPr>
          <w:rFonts w:ascii="Verdana" w:hAnsi="Verdana"/>
          <w:sz w:val="24"/>
          <w:szCs w:val="24"/>
        </w:rPr>
      </w:pPr>
    </w:p>
    <w:p w14:paraId="5983C8BF" w14:textId="327A846E" w:rsidR="006B2D11" w:rsidRDefault="006B2D11" w:rsidP="00D51048">
      <w:pPr>
        <w:rPr>
          <w:rFonts w:ascii="Verdana" w:hAnsi="Verdana"/>
          <w:sz w:val="24"/>
          <w:szCs w:val="24"/>
        </w:rPr>
      </w:pPr>
      <w:r>
        <w:rPr>
          <w:rFonts w:ascii="Verdana" w:hAnsi="Verdana"/>
          <w:sz w:val="24"/>
          <w:szCs w:val="24"/>
        </w:rPr>
        <w:t>D</w:t>
      </w:r>
      <w:r w:rsidRPr="006B2D11">
        <w:rPr>
          <w:rFonts w:ascii="Verdana" w:hAnsi="Verdana"/>
          <w:sz w:val="24"/>
          <w:szCs w:val="24"/>
        </w:rPr>
        <w:t xml:space="preserve">os (2) componentes: </w:t>
      </w:r>
      <w:r w:rsidRPr="006B2D11">
        <w:rPr>
          <w:rFonts w:ascii="Verdana" w:hAnsi="Verdana"/>
          <w:b/>
          <w:bCs/>
          <w:sz w:val="24"/>
          <w:szCs w:val="24"/>
        </w:rPr>
        <w:t>TIC</w:t>
      </w:r>
      <w:r w:rsidRPr="006B2D11">
        <w:rPr>
          <w:rFonts w:ascii="Verdana" w:hAnsi="Verdana"/>
          <w:sz w:val="24"/>
          <w:szCs w:val="24"/>
        </w:rPr>
        <w:t xml:space="preserve"> para el Estado y TIC para la Sociedad, y tres (3) </w:t>
      </w:r>
      <w:r w:rsidRPr="006B2D11">
        <w:rPr>
          <w:rFonts w:ascii="Verdana" w:hAnsi="Verdana"/>
          <w:b/>
          <w:bCs/>
          <w:sz w:val="24"/>
          <w:szCs w:val="24"/>
        </w:rPr>
        <w:t>habilitadores</w:t>
      </w:r>
      <w:r w:rsidRPr="006B2D11">
        <w:rPr>
          <w:rFonts w:ascii="Verdana" w:hAnsi="Verdana"/>
          <w:sz w:val="24"/>
          <w:szCs w:val="24"/>
        </w:rPr>
        <w:t xml:space="preserve"> transversales: Arquitectura, Seguridad y Servicios Ciudadanos Digitales, como se puede observar a continuación</w:t>
      </w:r>
      <w:r w:rsidR="00034FBA">
        <w:rPr>
          <w:rFonts w:ascii="Verdana" w:hAnsi="Verdana"/>
          <w:sz w:val="24"/>
          <w:szCs w:val="24"/>
        </w:rPr>
        <w:t>:</w:t>
      </w:r>
    </w:p>
    <w:p w14:paraId="6C08C211" w14:textId="77777777" w:rsidR="006B2D11" w:rsidRDefault="006B2D11" w:rsidP="00D51048">
      <w:pPr>
        <w:rPr>
          <w:rFonts w:ascii="Verdana" w:hAnsi="Verdana"/>
          <w:sz w:val="24"/>
          <w:szCs w:val="24"/>
        </w:rPr>
      </w:pPr>
    </w:p>
    <w:p w14:paraId="035FA97E" w14:textId="54631FE9" w:rsidR="004C24DA" w:rsidRDefault="00034FBA" w:rsidP="00034FBA">
      <w:pPr>
        <w:ind w:left="1276"/>
        <w:rPr>
          <w:rFonts w:ascii="Verdana" w:hAnsi="Verdana"/>
          <w:sz w:val="24"/>
          <w:szCs w:val="24"/>
        </w:rPr>
      </w:pPr>
      <w:r w:rsidRPr="00034FBA">
        <w:rPr>
          <w:rFonts w:ascii="Verdana" w:hAnsi="Verdana"/>
          <w:noProof/>
          <w:sz w:val="24"/>
          <w:szCs w:val="24"/>
        </w:rPr>
        <w:lastRenderedPageBreak/>
        <w:drawing>
          <wp:inline distT="0" distB="0" distL="0" distR="0" wp14:anchorId="79CBFECA" wp14:editId="7C3930E6">
            <wp:extent cx="4267200" cy="2974108"/>
            <wp:effectExtent l="0" t="0" r="0" b="0"/>
            <wp:docPr id="15696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040" name=""/>
                    <pic:cNvPicPr/>
                  </pic:nvPicPr>
                  <pic:blipFill rotWithShape="1">
                    <a:blip r:embed="rId35"/>
                    <a:srcRect l="32021" t="30578" r="23173" b="13901"/>
                    <a:stretch/>
                  </pic:blipFill>
                  <pic:spPr bwMode="auto">
                    <a:xfrm>
                      <a:off x="0" y="0"/>
                      <a:ext cx="4282465" cy="2984747"/>
                    </a:xfrm>
                    <a:prstGeom prst="rect">
                      <a:avLst/>
                    </a:prstGeom>
                    <a:ln>
                      <a:noFill/>
                    </a:ln>
                    <a:extLst>
                      <a:ext uri="{53640926-AAD7-44D8-BBD7-CCE9431645EC}">
                        <a14:shadowObscured xmlns:a14="http://schemas.microsoft.com/office/drawing/2010/main"/>
                      </a:ext>
                    </a:extLst>
                  </pic:spPr>
                </pic:pic>
              </a:graphicData>
            </a:graphic>
          </wp:inline>
        </w:drawing>
      </w:r>
      <w:r w:rsidR="006B2D11">
        <w:rPr>
          <w:rFonts w:ascii="Verdana" w:hAnsi="Verdana"/>
          <w:sz w:val="24"/>
          <w:szCs w:val="24"/>
        </w:rPr>
        <w:t xml:space="preserve"> </w:t>
      </w:r>
    </w:p>
    <w:p w14:paraId="73144AFB" w14:textId="77777777" w:rsidR="008F4CEA" w:rsidRDefault="008F4CEA" w:rsidP="00D51048"/>
    <w:p w14:paraId="50BEE3B5" w14:textId="467371B7" w:rsidR="00D51048" w:rsidRPr="00034FBA" w:rsidRDefault="00034FBA" w:rsidP="00D51048">
      <w:pPr>
        <w:rPr>
          <w:rFonts w:ascii="Verdana" w:hAnsi="Verdana"/>
          <w:sz w:val="24"/>
          <w:szCs w:val="24"/>
        </w:rPr>
      </w:pPr>
      <w:r w:rsidRPr="00034FBA">
        <w:rPr>
          <w:rFonts w:ascii="Verdana" w:hAnsi="Verdana"/>
          <w:sz w:val="24"/>
          <w:szCs w:val="24"/>
        </w:rPr>
        <w:t>Ese estado actual que se puede verificar a través del diagnóstico sugerido,</w:t>
      </w:r>
      <w:r>
        <w:rPr>
          <w:rFonts w:ascii="Verdana" w:hAnsi="Verdana"/>
          <w:sz w:val="24"/>
          <w:szCs w:val="24"/>
        </w:rPr>
        <w:t xml:space="preserve"> permitirá al responsable del plan, planificar las acciones de mejora que fortalecen la gestión institucional, en la política de Gobierno Digital.</w:t>
      </w:r>
      <w:r w:rsidRPr="00034FBA">
        <w:rPr>
          <w:rFonts w:ascii="Verdana" w:hAnsi="Verdana"/>
          <w:sz w:val="24"/>
          <w:szCs w:val="24"/>
        </w:rPr>
        <w:t xml:space="preserve"> </w:t>
      </w:r>
    </w:p>
    <w:p w14:paraId="60ACB3EE" w14:textId="77777777" w:rsidR="00034FBA" w:rsidRPr="00D51048" w:rsidRDefault="00034FBA" w:rsidP="00D51048"/>
    <w:p w14:paraId="1189235F" w14:textId="1A682244" w:rsidR="00460470" w:rsidRPr="009E2E64" w:rsidRDefault="00460470" w:rsidP="009C402A">
      <w:pPr>
        <w:pStyle w:val="Ttulo1"/>
      </w:pPr>
      <w:bookmarkStart w:id="25" w:name="_Toc174302350"/>
      <w:r w:rsidRPr="00826C2D">
        <w:t>5.1</w:t>
      </w:r>
      <w:r w:rsidR="00E65006">
        <w:t>1</w:t>
      </w:r>
      <w:r w:rsidRPr="00826C2D">
        <w:t xml:space="preserve"> </w:t>
      </w:r>
      <w:r w:rsidRPr="009E2E64">
        <w:t>Plan de Tratamiento de Riesgos de Seguridad y Privacidad de la Información</w:t>
      </w:r>
      <w:bookmarkEnd w:id="25"/>
    </w:p>
    <w:p w14:paraId="551E9D78" w14:textId="77777777" w:rsidR="00460470" w:rsidRPr="00826C2D" w:rsidRDefault="00460470" w:rsidP="00460470">
      <w:pPr>
        <w:rPr>
          <w:rFonts w:ascii="Verdana" w:hAnsi="Verdana"/>
          <w:sz w:val="24"/>
          <w:szCs w:val="24"/>
        </w:rPr>
      </w:pPr>
    </w:p>
    <w:p w14:paraId="2AB00F97" w14:textId="3F52DCFC" w:rsidR="00F20F30" w:rsidRDefault="00F20F30" w:rsidP="00460470">
      <w:pPr>
        <w:rPr>
          <w:rFonts w:ascii="Verdana" w:hAnsi="Verdana"/>
          <w:sz w:val="24"/>
          <w:szCs w:val="24"/>
        </w:rPr>
      </w:pPr>
      <w:r>
        <w:rPr>
          <w:rFonts w:ascii="Verdana" w:hAnsi="Verdana"/>
          <w:sz w:val="24"/>
          <w:szCs w:val="24"/>
        </w:rPr>
        <w:t>Su estructuración, formulación y ejecución está a cargo de la Oficina de las Tecnologías y Sistemas de Información y Comunicaciones de la Supersubsidio (OTIC).</w:t>
      </w:r>
    </w:p>
    <w:p w14:paraId="09E55A04" w14:textId="77777777" w:rsidR="00F20F30" w:rsidRDefault="00F20F30" w:rsidP="00460470">
      <w:pPr>
        <w:rPr>
          <w:rFonts w:ascii="Verdana" w:hAnsi="Verdana"/>
          <w:sz w:val="24"/>
          <w:szCs w:val="24"/>
        </w:rPr>
      </w:pPr>
    </w:p>
    <w:p w14:paraId="128BFA02" w14:textId="31ABE655" w:rsidR="00460470" w:rsidRPr="00826C2D" w:rsidRDefault="00460470" w:rsidP="00460470">
      <w:pPr>
        <w:rPr>
          <w:rFonts w:ascii="Verdana" w:hAnsi="Verdana"/>
          <w:sz w:val="24"/>
          <w:szCs w:val="24"/>
        </w:rPr>
      </w:pPr>
      <w:r w:rsidRPr="00826C2D">
        <w:rPr>
          <w:rFonts w:ascii="Verdana" w:hAnsi="Verdana"/>
          <w:sz w:val="24"/>
          <w:szCs w:val="24"/>
        </w:rPr>
        <w:t xml:space="preserve">Su objetivo general, es la definición de la planificación de las actividades orientadas a gestionar y fortalecer el </w:t>
      </w:r>
      <w:r w:rsidRPr="00826C2D">
        <w:rPr>
          <w:rFonts w:ascii="Verdana" w:hAnsi="Verdana"/>
          <w:sz w:val="24"/>
          <w:szCs w:val="24"/>
          <w:u w:val="single"/>
        </w:rPr>
        <w:t>tratamiento de los riesgos</w:t>
      </w:r>
      <w:r w:rsidRPr="00826C2D">
        <w:rPr>
          <w:rFonts w:ascii="Verdana" w:hAnsi="Verdana"/>
          <w:sz w:val="24"/>
          <w:szCs w:val="24"/>
        </w:rPr>
        <w:t xml:space="preserve"> asociados a la seguridad y privacidad de la información, que es generada, tratada y custodiada por la Superintendencia de Subsidio Familiar; con el fin preservar la confidencialidad, integridad y disponibilidad, de la información en la entidad.</w:t>
      </w:r>
    </w:p>
    <w:p w14:paraId="1F9421F5" w14:textId="77777777" w:rsidR="00B960D8" w:rsidRDefault="00B960D8" w:rsidP="00460470">
      <w:pPr>
        <w:rPr>
          <w:rFonts w:ascii="Verdana" w:hAnsi="Verdana"/>
          <w:sz w:val="24"/>
          <w:szCs w:val="24"/>
        </w:rPr>
      </w:pPr>
    </w:p>
    <w:p w14:paraId="1F02EA68" w14:textId="038F1432" w:rsidR="00460470" w:rsidRDefault="00B960D8" w:rsidP="00460470">
      <w:pPr>
        <w:rPr>
          <w:rFonts w:ascii="Verdana" w:hAnsi="Verdana"/>
          <w:sz w:val="24"/>
          <w:szCs w:val="24"/>
        </w:rPr>
      </w:pPr>
      <w:r>
        <w:rPr>
          <w:rFonts w:ascii="Verdana" w:hAnsi="Verdana"/>
          <w:sz w:val="24"/>
          <w:szCs w:val="24"/>
        </w:rPr>
        <w:t>S</w:t>
      </w:r>
      <w:r w:rsidR="00460470" w:rsidRPr="00826C2D">
        <w:rPr>
          <w:rFonts w:ascii="Verdana" w:hAnsi="Verdana"/>
          <w:sz w:val="24"/>
          <w:szCs w:val="24"/>
        </w:rPr>
        <w:t xml:space="preserve">e definieron </w:t>
      </w:r>
      <w:r>
        <w:rPr>
          <w:rFonts w:ascii="Verdana" w:hAnsi="Verdana"/>
          <w:sz w:val="24"/>
          <w:szCs w:val="24"/>
        </w:rPr>
        <w:t>8</w:t>
      </w:r>
      <w:r w:rsidR="00460470" w:rsidRPr="00826C2D">
        <w:rPr>
          <w:rFonts w:ascii="Verdana" w:hAnsi="Verdana"/>
          <w:sz w:val="24"/>
          <w:szCs w:val="24"/>
        </w:rPr>
        <w:t xml:space="preserve"> actividades relacionadas con el Plan</w:t>
      </w:r>
      <w:r w:rsidR="00F83115">
        <w:rPr>
          <w:rFonts w:ascii="Verdana" w:hAnsi="Verdana"/>
          <w:sz w:val="24"/>
          <w:szCs w:val="24"/>
        </w:rPr>
        <w:t xml:space="preserve">, con fecha de </w:t>
      </w:r>
      <w:r w:rsidR="00F83115" w:rsidRPr="00F83115">
        <w:rPr>
          <w:rFonts w:ascii="Verdana" w:hAnsi="Verdana"/>
          <w:b/>
          <w:bCs/>
          <w:sz w:val="24"/>
          <w:szCs w:val="24"/>
        </w:rPr>
        <w:t>compromiso al 31 de diciembre de 2024</w:t>
      </w:r>
      <w:r w:rsidR="00F83115">
        <w:rPr>
          <w:rFonts w:ascii="Verdana" w:hAnsi="Verdana"/>
          <w:sz w:val="24"/>
          <w:szCs w:val="24"/>
        </w:rPr>
        <w:t xml:space="preserve">; </w:t>
      </w:r>
      <w:r w:rsidR="00460470" w:rsidRPr="00826C2D">
        <w:rPr>
          <w:rFonts w:ascii="Verdana" w:hAnsi="Verdana"/>
          <w:sz w:val="24"/>
          <w:szCs w:val="24"/>
        </w:rPr>
        <w:t xml:space="preserve">y su avance </w:t>
      </w:r>
      <w:r>
        <w:rPr>
          <w:rFonts w:ascii="Verdana" w:hAnsi="Verdana"/>
          <w:sz w:val="24"/>
          <w:szCs w:val="24"/>
        </w:rPr>
        <w:t>a la fecha de corte, es</w:t>
      </w:r>
      <w:r w:rsidR="00460470" w:rsidRPr="00826C2D">
        <w:rPr>
          <w:rFonts w:ascii="Verdana" w:hAnsi="Verdana"/>
          <w:sz w:val="24"/>
          <w:szCs w:val="24"/>
        </w:rPr>
        <w:t xml:space="preserve"> el siguiente:</w:t>
      </w:r>
    </w:p>
    <w:p w14:paraId="7766B8DE" w14:textId="77777777" w:rsidR="00B960D8" w:rsidRDefault="00B960D8" w:rsidP="00B960D8">
      <w:pPr>
        <w:rPr>
          <w:rFonts w:ascii="Verdana" w:hAnsi="Verdana"/>
          <w:sz w:val="14"/>
          <w:szCs w:val="14"/>
        </w:rPr>
      </w:pPr>
    </w:p>
    <w:p w14:paraId="24D13D10" w14:textId="00181E79" w:rsidR="005172C9" w:rsidRDefault="00D51048" w:rsidP="00B960D8">
      <w:pPr>
        <w:rPr>
          <w:rFonts w:ascii="Verdana" w:hAnsi="Verdana"/>
          <w:sz w:val="14"/>
          <w:szCs w:val="14"/>
        </w:rPr>
      </w:pPr>
      <w:r w:rsidRPr="00D51048">
        <w:rPr>
          <w:noProof/>
        </w:rPr>
        <w:lastRenderedPageBreak/>
        <w:drawing>
          <wp:inline distT="0" distB="0" distL="0" distR="0" wp14:anchorId="1AB0EE62" wp14:editId="2A29F556">
            <wp:extent cx="5612130" cy="2868295"/>
            <wp:effectExtent l="0" t="0" r="7620" b="8255"/>
            <wp:docPr id="17100642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868295"/>
                    </a:xfrm>
                    <a:prstGeom prst="rect">
                      <a:avLst/>
                    </a:prstGeom>
                    <a:noFill/>
                    <a:ln>
                      <a:noFill/>
                    </a:ln>
                  </pic:spPr>
                </pic:pic>
              </a:graphicData>
            </a:graphic>
          </wp:inline>
        </w:drawing>
      </w:r>
    </w:p>
    <w:p w14:paraId="34650208" w14:textId="77777777" w:rsidR="00B960D8" w:rsidRDefault="00B960D8" w:rsidP="00460470">
      <w:pPr>
        <w:jc w:val="center"/>
        <w:rPr>
          <w:rFonts w:ascii="Verdana" w:hAnsi="Verdana"/>
          <w:sz w:val="14"/>
          <w:szCs w:val="14"/>
        </w:rPr>
      </w:pPr>
    </w:p>
    <w:p w14:paraId="6485A13A" w14:textId="71C1D08F" w:rsidR="00460470" w:rsidRPr="00826C2D" w:rsidRDefault="00460470" w:rsidP="00460470">
      <w:pPr>
        <w:jc w:val="center"/>
        <w:rPr>
          <w:rFonts w:ascii="Verdana" w:hAnsi="Verdana"/>
          <w:b/>
        </w:rPr>
      </w:pPr>
      <w:r w:rsidRPr="00826C2D">
        <w:rPr>
          <w:rFonts w:ascii="Verdana" w:hAnsi="Verdana"/>
          <w:sz w:val="14"/>
          <w:szCs w:val="14"/>
        </w:rPr>
        <w:t>Tabla 8. Avance Plan de Tratamiento de Riesgos de Seguridad y Privacidad de la Información 202</w:t>
      </w:r>
      <w:r w:rsidR="00F83115">
        <w:rPr>
          <w:rFonts w:ascii="Verdana" w:hAnsi="Verdana"/>
          <w:sz w:val="14"/>
          <w:szCs w:val="14"/>
        </w:rPr>
        <w:t>4</w:t>
      </w:r>
    </w:p>
    <w:p w14:paraId="7587201C" w14:textId="77777777" w:rsidR="00460470" w:rsidRDefault="00460470" w:rsidP="00460470">
      <w:pPr>
        <w:rPr>
          <w:rFonts w:ascii="Verdana" w:hAnsi="Verdana"/>
          <w:b/>
        </w:rPr>
      </w:pPr>
    </w:p>
    <w:p w14:paraId="445E9499" w14:textId="16DF6554" w:rsidR="005701BE" w:rsidRDefault="001211B7" w:rsidP="00460470">
      <w:pPr>
        <w:rPr>
          <w:rFonts w:ascii="Verdana" w:hAnsi="Verdana"/>
          <w:sz w:val="24"/>
          <w:szCs w:val="24"/>
        </w:rPr>
      </w:pPr>
      <w:r w:rsidRPr="007D68DF">
        <w:rPr>
          <w:rFonts w:ascii="Verdana" w:hAnsi="Verdana"/>
          <w:sz w:val="24"/>
          <w:szCs w:val="24"/>
          <w:u w:val="single"/>
        </w:rPr>
        <w:t>Observaciones y recomendaciones</w:t>
      </w:r>
      <w:r>
        <w:rPr>
          <w:rFonts w:ascii="Verdana" w:hAnsi="Verdana"/>
          <w:sz w:val="24"/>
          <w:szCs w:val="24"/>
        </w:rPr>
        <w:t>:</w:t>
      </w:r>
    </w:p>
    <w:p w14:paraId="727A7094" w14:textId="77777777" w:rsidR="001211B7" w:rsidRDefault="001211B7" w:rsidP="00460470">
      <w:pPr>
        <w:rPr>
          <w:rFonts w:ascii="Verdana" w:hAnsi="Verdana"/>
          <w:sz w:val="24"/>
          <w:szCs w:val="24"/>
        </w:rPr>
      </w:pPr>
    </w:p>
    <w:p w14:paraId="0798B7E9" w14:textId="3A70337F" w:rsidR="001211B7" w:rsidRDefault="001211B7" w:rsidP="00460470">
      <w:pPr>
        <w:rPr>
          <w:rFonts w:ascii="Verdana" w:hAnsi="Verdana"/>
          <w:b/>
        </w:rPr>
      </w:pPr>
      <w:r>
        <w:rPr>
          <w:rFonts w:ascii="Verdana" w:hAnsi="Verdana"/>
          <w:sz w:val="24"/>
          <w:szCs w:val="24"/>
        </w:rPr>
        <w:t xml:space="preserve">Si bien la fecha de compromiso para un alto porcentaje de las actividades a </w:t>
      </w:r>
      <w:r w:rsidR="00E65006">
        <w:rPr>
          <w:rFonts w:ascii="Verdana" w:hAnsi="Verdana"/>
          <w:sz w:val="24"/>
          <w:szCs w:val="24"/>
        </w:rPr>
        <w:t>cargo</w:t>
      </w:r>
      <w:r>
        <w:rPr>
          <w:rFonts w:ascii="Verdana" w:hAnsi="Verdana"/>
          <w:sz w:val="24"/>
          <w:szCs w:val="24"/>
        </w:rPr>
        <w:t xml:space="preserve"> está prevista para el 31 de diciembre de 2024, se recomienda fortalecer el seguimiento a los planes o cronogramas de trabajo de los colaboradores que tienen dentro de sus obligaciones contractuales la ejecución de la gestión, a</w:t>
      </w:r>
      <w:r w:rsidR="00F05834">
        <w:rPr>
          <w:rFonts w:ascii="Verdana" w:hAnsi="Verdana"/>
          <w:sz w:val="24"/>
          <w:szCs w:val="24"/>
        </w:rPr>
        <w:t>ctividad</w:t>
      </w:r>
      <w:r>
        <w:rPr>
          <w:rFonts w:ascii="Verdana" w:hAnsi="Verdana"/>
          <w:sz w:val="24"/>
          <w:szCs w:val="24"/>
        </w:rPr>
        <w:t xml:space="preserve"> que permitirá adoptar correctivos si hubiere lugar a ellos y garantizar el cumplimiento de metas y entregables</w:t>
      </w:r>
      <w:r w:rsidR="00C51354">
        <w:rPr>
          <w:rFonts w:ascii="Verdana" w:hAnsi="Verdana"/>
          <w:sz w:val="24"/>
          <w:szCs w:val="24"/>
        </w:rPr>
        <w:t>, pues se vislumbra un evidente rezago en el reporte del I semestre.</w:t>
      </w:r>
    </w:p>
    <w:p w14:paraId="7D39EE9D" w14:textId="77777777" w:rsidR="005701BE" w:rsidRPr="00826C2D" w:rsidRDefault="005701BE" w:rsidP="00460470">
      <w:pPr>
        <w:rPr>
          <w:rFonts w:ascii="Verdana" w:hAnsi="Verdana"/>
          <w:b/>
        </w:rPr>
      </w:pPr>
    </w:p>
    <w:p w14:paraId="5BE7BD8B" w14:textId="524485F4" w:rsidR="00460470" w:rsidRPr="00D51048" w:rsidRDefault="00460470" w:rsidP="009C402A">
      <w:pPr>
        <w:pStyle w:val="Ttulo1"/>
      </w:pPr>
      <w:bookmarkStart w:id="26" w:name="_Toc174302351"/>
      <w:r w:rsidRPr="00826C2D">
        <w:t>5.1</w:t>
      </w:r>
      <w:r w:rsidR="00E65006">
        <w:t>2</w:t>
      </w:r>
      <w:r w:rsidRPr="00826C2D">
        <w:t xml:space="preserve"> </w:t>
      </w:r>
      <w:r w:rsidRPr="00D51048">
        <w:t>Plan Estratégico de Tecnologías de la Información y Comunicaciones – PETI</w:t>
      </w:r>
      <w:bookmarkEnd w:id="26"/>
    </w:p>
    <w:p w14:paraId="645F6293" w14:textId="77777777" w:rsidR="00460470" w:rsidRPr="00826C2D" w:rsidRDefault="00460470" w:rsidP="00460470">
      <w:pPr>
        <w:rPr>
          <w:rFonts w:ascii="Verdana" w:hAnsi="Verdana"/>
          <w:b/>
          <w:sz w:val="24"/>
          <w:szCs w:val="24"/>
        </w:rPr>
      </w:pPr>
    </w:p>
    <w:p w14:paraId="4269F92C" w14:textId="5453AF10" w:rsidR="00B220A0" w:rsidRDefault="00B220A0" w:rsidP="00460470">
      <w:pPr>
        <w:rPr>
          <w:rFonts w:ascii="Verdana" w:hAnsi="Verdana"/>
          <w:sz w:val="24"/>
          <w:szCs w:val="24"/>
        </w:rPr>
      </w:pPr>
      <w:r>
        <w:rPr>
          <w:rFonts w:ascii="Verdana" w:hAnsi="Verdana"/>
          <w:sz w:val="24"/>
          <w:szCs w:val="24"/>
        </w:rPr>
        <w:t>Su estructuración, formulación y ejecución está a cargo de la Oficina de las Tecnologías y Sistemas de Información y Comunicaciones de la Supersubsidio (OTIC).</w:t>
      </w:r>
    </w:p>
    <w:p w14:paraId="7BAA6E3A" w14:textId="77777777" w:rsidR="00B220A0" w:rsidRDefault="00B220A0" w:rsidP="00460470">
      <w:pPr>
        <w:rPr>
          <w:rFonts w:ascii="Verdana" w:hAnsi="Verdana"/>
          <w:sz w:val="24"/>
          <w:szCs w:val="24"/>
        </w:rPr>
      </w:pPr>
    </w:p>
    <w:p w14:paraId="3A557C84" w14:textId="7688DD9B" w:rsidR="00460470" w:rsidRPr="00826C2D" w:rsidRDefault="00460470" w:rsidP="00460470">
      <w:pPr>
        <w:rPr>
          <w:rFonts w:ascii="Verdana" w:hAnsi="Verdana"/>
          <w:sz w:val="24"/>
          <w:szCs w:val="24"/>
        </w:rPr>
      </w:pPr>
      <w:r w:rsidRPr="00826C2D">
        <w:rPr>
          <w:rFonts w:ascii="Verdana" w:hAnsi="Verdana"/>
          <w:sz w:val="24"/>
          <w:szCs w:val="24"/>
        </w:rPr>
        <w:t xml:space="preserve">La estrategia de TI de la </w:t>
      </w:r>
      <w:r w:rsidR="00DD117E">
        <w:rPr>
          <w:rFonts w:ascii="Verdana" w:hAnsi="Verdana"/>
          <w:sz w:val="24"/>
          <w:szCs w:val="24"/>
        </w:rPr>
        <w:t>e</w:t>
      </w:r>
      <w:r w:rsidRPr="00826C2D">
        <w:rPr>
          <w:rFonts w:ascii="Verdana" w:hAnsi="Verdana"/>
          <w:sz w:val="24"/>
          <w:szCs w:val="24"/>
        </w:rPr>
        <w:t xml:space="preserve">ntidad se encuentra plasmada a través de la hoja de ruta del Plan Estratégico de Tecnologías de la Información PETI, este Plan fue construido de manera conjunta con las áreas estratégicas de la </w:t>
      </w:r>
      <w:r w:rsidR="00DD117E">
        <w:rPr>
          <w:rFonts w:ascii="Verdana" w:hAnsi="Verdana"/>
          <w:sz w:val="24"/>
          <w:szCs w:val="24"/>
        </w:rPr>
        <w:t>Supersubsidio</w:t>
      </w:r>
      <w:r w:rsidRPr="00826C2D">
        <w:rPr>
          <w:rFonts w:ascii="Verdana" w:hAnsi="Verdana"/>
          <w:sz w:val="24"/>
          <w:szCs w:val="24"/>
        </w:rPr>
        <w:t xml:space="preserve">. </w:t>
      </w:r>
    </w:p>
    <w:p w14:paraId="7E57FB78" w14:textId="77777777" w:rsidR="00DD117E" w:rsidRDefault="00DD117E" w:rsidP="00460470">
      <w:pPr>
        <w:rPr>
          <w:rFonts w:ascii="Verdana" w:hAnsi="Verdana"/>
          <w:sz w:val="24"/>
          <w:szCs w:val="24"/>
        </w:rPr>
      </w:pPr>
    </w:p>
    <w:p w14:paraId="7C96A8FE" w14:textId="06CBA810" w:rsidR="00460470" w:rsidRDefault="00460470" w:rsidP="00460470">
      <w:pPr>
        <w:rPr>
          <w:rFonts w:ascii="Verdana" w:hAnsi="Verdana"/>
          <w:sz w:val="24"/>
          <w:szCs w:val="24"/>
        </w:rPr>
      </w:pPr>
      <w:r w:rsidRPr="00826C2D">
        <w:rPr>
          <w:rFonts w:ascii="Verdana" w:hAnsi="Verdana"/>
          <w:sz w:val="24"/>
          <w:szCs w:val="24"/>
        </w:rPr>
        <w:t xml:space="preserve">El Plan </w:t>
      </w:r>
      <w:r>
        <w:rPr>
          <w:rFonts w:ascii="Verdana" w:hAnsi="Verdana"/>
          <w:sz w:val="24"/>
          <w:szCs w:val="24"/>
        </w:rPr>
        <w:t>contemplo</w:t>
      </w:r>
      <w:r w:rsidRPr="00826C2D">
        <w:rPr>
          <w:rFonts w:ascii="Verdana" w:hAnsi="Verdana"/>
          <w:sz w:val="24"/>
          <w:szCs w:val="24"/>
        </w:rPr>
        <w:t xml:space="preserve"> 10 proyectos enfocados a satisfacer las necesidades de TI en la </w:t>
      </w:r>
      <w:r w:rsidR="00DD117E">
        <w:rPr>
          <w:rFonts w:ascii="Verdana" w:hAnsi="Verdana"/>
          <w:sz w:val="24"/>
          <w:szCs w:val="24"/>
        </w:rPr>
        <w:t>e</w:t>
      </w:r>
      <w:r w:rsidRPr="00826C2D">
        <w:rPr>
          <w:rFonts w:ascii="Verdana" w:hAnsi="Verdana"/>
          <w:sz w:val="24"/>
          <w:szCs w:val="24"/>
        </w:rPr>
        <w:t>ntidad a saber:</w:t>
      </w:r>
    </w:p>
    <w:p w14:paraId="7D30ED56" w14:textId="77777777" w:rsidR="00DD117E" w:rsidRPr="00826C2D" w:rsidRDefault="00DD117E" w:rsidP="00460470">
      <w:pPr>
        <w:rPr>
          <w:rFonts w:ascii="Verdana" w:hAnsi="Verdana"/>
          <w:sz w:val="24"/>
          <w:szCs w:val="24"/>
        </w:rPr>
      </w:pPr>
    </w:p>
    <w:p w14:paraId="3ADE1EB2" w14:textId="72DA4C7B"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Políticas de TI: </w:t>
      </w:r>
      <w:r w:rsidR="00DD117E">
        <w:rPr>
          <w:rFonts w:ascii="Verdana" w:hAnsi="Verdana"/>
          <w:sz w:val="24"/>
          <w:szCs w:val="24"/>
        </w:rPr>
        <w:t>R</w:t>
      </w:r>
      <w:r w:rsidRPr="00826C2D">
        <w:rPr>
          <w:rFonts w:ascii="Verdana" w:hAnsi="Verdana"/>
          <w:sz w:val="24"/>
          <w:szCs w:val="24"/>
        </w:rPr>
        <w:t xml:space="preserve">elacionadas con continuidad del negocio, gestión de información, desarrollo e implantación de sistemas de </w:t>
      </w:r>
      <w:r w:rsidRPr="00826C2D">
        <w:rPr>
          <w:rFonts w:ascii="Verdana" w:hAnsi="Verdana"/>
          <w:sz w:val="24"/>
          <w:szCs w:val="24"/>
        </w:rPr>
        <w:lastRenderedPageBreak/>
        <w:t>información, acceso a la tecnología y uso de las facilidades por parte de los usuarios que se encuentran proceso de actualización o actualización.</w:t>
      </w:r>
    </w:p>
    <w:p w14:paraId="764C6768" w14:textId="6B123C46"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Gestión de los proyectos con componentes de TI: </w:t>
      </w:r>
      <w:r w:rsidR="00DD117E">
        <w:rPr>
          <w:rFonts w:ascii="Verdana" w:hAnsi="Verdana"/>
          <w:sz w:val="24"/>
          <w:szCs w:val="24"/>
        </w:rPr>
        <w:t>L</w:t>
      </w:r>
      <w:r w:rsidRPr="00826C2D">
        <w:rPr>
          <w:rFonts w:ascii="Verdana" w:hAnsi="Verdana"/>
          <w:sz w:val="24"/>
          <w:szCs w:val="24"/>
        </w:rPr>
        <w:t xml:space="preserve">a </w:t>
      </w:r>
      <w:r w:rsidR="00DD117E">
        <w:rPr>
          <w:rFonts w:ascii="Verdana" w:hAnsi="Verdana"/>
          <w:sz w:val="24"/>
          <w:szCs w:val="24"/>
        </w:rPr>
        <w:t>e</w:t>
      </w:r>
      <w:r w:rsidRPr="00826C2D">
        <w:rPr>
          <w:rFonts w:ascii="Verdana" w:hAnsi="Verdana"/>
          <w:sz w:val="24"/>
          <w:szCs w:val="24"/>
        </w:rPr>
        <w:t xml:space="preserve">ntidad participa en la construcción de estos proyectos a través de mesas de trabajo. </w:t>
      </w:r>
    </w:p>
    <w:p w14:paraId="6C27EB54" w14:textId="3D0C01EE"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Gestión del presupuesto de TI: La Oficina TIC realiza seguimiento al presupuesto de la entidad. </w:t>
      </w:r>
    </w:p>
    <w:p w14:paraId="527BDABE" w14:textId="77777777"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Catálogo de servicios de TI: La Oficina TIC de la entidad cuenta con varios catálogos: uno de servicios de TI, uno de Sistemas de información y uno de elementos de infraestructura.</w:t>
      </w:r>
    </w:p>
    <w:p w14:paraId="76D74992" w14:textId="46869FC1" w:rsidR="00460470" w:rsidRPr="00DD117E"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Evaluación de la gestión de la estrategia de TI: </w:t>
      </w:r>
      <w:r w:rsidR="00DD117E">
        <w:rPr>
          <w:rFonts w:ascii="Verdana" w:hAnsi="Verdana"/>
          <w:sz w:val="24"/>
          <w:szCs w:val="24"/>
        </w:rPr>
        <w:t>Se</w:t>
      </w:r>
      <w:r w:rsidRPr="00826C2D">
        <w:rPr>
          <w:rFonts w:ascii="Verdana" w:hAnsi="Verdana"/>
          <w:sz w:val="24"/>
          <w:szCs w:val="24"/>
        </w:rPr>
        <w:t xml:space="preserve"> realiza la construcción y medición de los indicadores de gestión de la Estrategia de TI. Est</w:t>
      </w:r>
      <w:r w:rsidR="00DD117E">
        <w:rPr>
          <w:rFonts w:ascii="Verdana" w:hAnsi="Verdana"/>
          <w:sz w:val="24"/>
          <w:szCs w:val="24"/>
        </w:rPr>
        <w:t>a</w:t>
      </w:r>
      <w:r w:rsidRPr="00826C2D">
        <w:rPr>
          <w:rFonts w:ascii="Verdana" w:hAnsi="Verdana"/>
          <w:sz w:val="24"/>
          <w:szCs w:val="24"/>
        </w:rPr>
        <w:t xml:space="preserve"> información se reporta de forma periódica, de acuerdo con la planeación estratégica de la entidad</w:t>
      </w:r>
      <w:r w:rsidR="00DD117E">
        <w:rPr>
          <w:rFonts w:ascii="Verdana" w:hAnsi="Verdana"/>
          <w:sz w:val="24"/>
          <w:szCs w:val="24"/>
        </w:rPr>
        <w:t>.</w:t>
      </w:r>
    </w:p>
    <w:p w14:paraId="3C2E693D" w14:textId="77777777"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Tablero de indicadores de TI: La Oficina TIC ha construido un tablero de control de indicadores en el aplicativo </w:t>
      </w:r>
      <w:proofErr w:type="spellStart"/>
      <w:r w:rsidRPr="00826C2D">
        <w:rPr>
          <w:rFonts w:ascii="Verdana" w:hAnsi="Verdana"/>
          <w:sz w:val="24"/>
          <w:szCs w:val="24"/>
        </w:rPr>
        <w:t>Davinci</w:t>
      </w:r>
      <w:proofErr w:type="spellEnd"/>
      <w:r w:rsidRPr="00826C2D">
        <w:rPr>
          <w:rFonts w:ascii="Verdana" w:hAnsi="Verdana"/>
          <w:sz w:val="24"/>
          <w:szCs w:val="24"/>
        </w:rPr>
        <w:t>, de la mano con el nuevo procedimiento de gestión de proyectos de TI, que descarga información de la herramienta de seguimiento y construye el tablero de control para que este pueda ser consultado por las partes interesadas.</w:t>
      </w:r>
    </w:p>
    <w:p w14:paraId="5B882519" w14:textId="1B56B986" w:rsidR="00460470" w:rsidRPr="00AB5661" w:rsidRDefault="00460470" w:rsidP="0035645F">
      <w:pPr>
        <w:pStyle w:val="Prrafodelista"/>
        <w:numPr>
          <w:ilvl w:val="0"/>
          <w:numId w:val="2"/>
        </w:numPr>
        <w:autoSpaceDE/>
        <w:autoSpaceDN/>
        <w:adjustRightInd/>
        <w:spacing w:after="200" w:line="276" w:lineRule="auto"/>
        <w:rPr>
          <w:rFonts w:ascii="Verdana" w:hAnsi="Verdana"/>
          <w:sz w:val="24"/>
          <w:szCs w:val="24"/>
        </w:rPr>
      </w:pPr>
      <w:r w:rsidRPr="00826C2D">
        <w:rPr>
          <w:rFonts w:ascii="Verdana" w:hAnsi="Verdana"/>
          <w:sz w:val="24"/>
          <w:szCs w:val="24"/>
        </w:rPr>
        <w:t xml:space="preserve">Investigación e innovación en TI: La entidad realizó un ejercicio de investigación en innovación dentro de la construcción del documento PETI y otro más dentro de la construcción del Plan de Transformación Digital </w:t>
      </w:r>
      <w:r w:rsidR="00DD117E">
        <w:rPr>
          <w:rFonts w:ascii="Verdana" w:hAnsi="Verdana"/>
          <w:sz w:val="24"/>
          <w:szCs w:val="24"/>
        </w:rPr>
        <w:t>y es objeto de</w:t>
      </w:r>
      <w:r w:rsidRPr="00826C2D">
        <w:rPr>
          <w:rFonts w:ascii="Verdana" w:hAnsi="Verdana"/>
          <w:sz w:val="24"/>
          <w:szCs w:val="24"/>
        </w:rPr>
        <w:t xml:space="preserve"> constante actualización. Dichos ejercicios están relacionados con la implementación de tecnologías de la cuarta revolución industrial.</w:t>
      </w:r>
    </w:p>
    <w:p w14:paraId="1104050E" w14:textId="77777777" w:rsidR="00460470" w:rsidRPr="00826C2D" w:rsidRDefault="00460470" w:rsidP="0035645F">
      <w:pPr>
        <w:pStyle w:val="Prrafodelista"/>
        <w:numPr>
          <w:ilvl w:val="0"/>
          <w:numId w:val="2"/>
        </w:numPr>
        <w:autoSpaceDE/>
        <w:autoSpaceDN/>
        <w:adjustRightInd/>
        <w:spacing w:after="200" w:line="276" w:lineRule="auto"/>
        <w:rPr>
          <w:rFonts w:ascii="Verdana" w:hAnsi="Verdana"/>
          <w:b/>
          <w:sz w:val="24"/>
          <w:szCs w:val="24"/>
        </w:rPr>
      </w:pPr>
      <w:r w:rsidRPr="00826C2D">
        <w:rPr>
          <w:rFonts w:ascii="Verdana" w:hAnsi="Verdana"/>
          <w:sz w:val="24"/>
          <w:szCs w:val="24"/>
        </w:rPr>
        <w:t>Diseño dirigido por el usuario: La Oficina TIC de la Entidad no ha realizado ejercicios relacionados con diseño de trámites, servicios, sistemas de información dirigidos por el usuario. Dentro de la entidad se realizan actividades de socialización en el marco de la participación ciudadana.</w:t>
      </w:r>
    </w:p>
    <w:p w14:paraId="62429CD0" w14:textId="77777777" w:rsidR="00460470" w:rsidRPr="00826C2D" w:rsidRDefault="00460470" w:rsidP="00460470">
      <w:pPr>
        <w:pStyle w:val="Prrafodelista"/>
        <w:rPr>
          <w:rFonts w:ascii="Verdana" w:hAnsi="Verdana"/>
          <w:b/>
          <w:sz w:val="24"/>
          <w:szCs w:val="24"/>
        </w:rPr>
      </w:pPr>
    </w:p>
    <w:p w14:paraId="3086B047" w14:textId="299A8EDF" w:rsidR="00460470" w:rsidRDefault="00B220A0" w:rsidP="00460470">
      <w:pPr>
        <w:rPr>
          <w:rFonts w:ascii="Verdana" w:hAnsi="Verdana"/>
          <w:sz w:val="24"/>
          <w:szCs w:val="24"/>
        </w:rPr>
      </w:pPr>
      <w:r>
        <w:rPr>
          <w:rFonts w:ascii="Verdana" w:hAnsi="Verdana"/>
          <w:sz w:val="24"/>
          <w:szCs w:val="24"/>
        </w:rPr>
        <w:t>Tiene como fecha de compromiso el 31 de diciembre de 2024 y su</w:t>
      </w:r>
      <w:r w:rsidR="00460470" w:rsidRPr="00826C2D">
        <w:rPr>
          <w:rFonts w:ascii="Verdana" w:hAnsi="Verdana"/>
          <w:sz w:val="24"/>
          <w:szCs w:val="24"/>
        </w:rPr>
        <w:t xml:space="preserve"> avance </w:t>
      </w:r>
      <w:r>
        <w:rPr>
          <w:rFonts w:ascii="Verdana" w:hAnsi="Verdana"/>
          <w:sz w:val="24"/>
          <w:szCs w:val="24"/>
        </w:rPr>
        <w:t>a la fecha de corte (30 de junio)</w:t>
      </w:r>
      <w:r w:rsidR="00460470" w:rsidRPr="00826C2D">
        <w:rPr>
          <w:rFonts w:ascii="Verdana" w:hAnsi="Verdana"/>
          <w:sz w:val="24"/>
          <w:szCs w:val="24"/>
        </w:rPr>
        <w:t xml:space="preserve"> es el siguiente:</w:t>
      </w:r>
    </w:p>
    <w:p w14:paraId="1621E27D" w14:textId="77777777" w:rsidR="00DD117E" w:rsidRDefault="00DD117E" w:rsidP="00460470">
      <w:pPr>
        <w:rPr>
          <w:rFonts w:ascii="Verdana" w:hAnsi="Verdana"/>
          <w:sz w:val="24"/>
          <w:szCs w:val="24"/>
        </w:rPr>
      </w:pPr>
    </w:p>
    <w:p w14:paraId="19548343" w14:textId="0E026667" w:rsidR="00DD117E" w:rsidRDefault="00DD117E" w:rsidP="00460470">
      <w:pPr>
        <w:rPr>
          <w:rFonts w:ascii="Verdana" w:hAnsi="Verdana"/>
          <w:sz w:val="24"/>
          <w:szCs w:val="24"/>
        </w:rPr>
      </w:pPr>
      <w:r w:rsidRPr="00DD117E">
        <w:rPr>
          <w:noProof/>
        </w:rPr>
        <w:lastRenderedPageBreak/>
        <w:drawing>
          <wp:inline distT="0" distB="0" distL="0" distR="0" wp14:anchorId="07A0ECE1" wp14:editId="615E91FC">
            <wp:extent cx="5612130" cy="6781165"/>
            <wp:effectExtent l="0" t="0" r="7620" b="635"/>
            <wp:docPr id="12649063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6781165"/>
                    </a:xfrm>
                    <a:prstGeom prst="rect">
                      <a:avLst/>
                    </a:prstGeom>
                    <a:noFill/>
                    <a:ln>
                      <a:noFill/>
                    </a:ln>
                  </pic:spPr>
                </pic:pic>
              </a:graphicData>
            </a:graphic>
          </wp:inline>
        </w:drawing>
      </w:r>
    </w:p>
    <w:p w14:paraId="2BEDE600" w14:textId="570DE2C2" w:rsidR="00460470" w:rsidRPr="005F2EC1" w:rsidRDefault="00460470" w:rsidP="00460470">
      <w:pPr>
        <w:jc w:val="center"/>
        <w:rPr>
          <w:rFonts w:ascii="Verdana" w:hAnsi="Verdana"/>
          <w:sz w:val="14"/>
          <w:szCs w:val="14"/>
        </w:rPr>
      </w:pPr>
      <w:r w:rsidRPr="00826C2D">
        <w:rPr>
          <w:rFonts w:ascii="Verdana" w:hAnsi="Verdana"/>
          <w:sz w:val="14"/>
          <w:szCs w:val="14"/>
        </w:rPr>
        <w:t>Tabla 9. Avance Proyectos PETI 202</w:t>
      </w:r>
      <w:r w:rsidR="00B220A0">
        <w:rPr>
          <w:rFonts w:ascii="Verdana" w:hAnsi="Verdana"/>
          <w:sz w:val="14"/>
          <w:szCs w:val="14"/>
        </w:rPr>
        <w:t>4</w:t>
      </w:r>
    </w:p>
    <w:p w14:paraId="5BB8587D" w14:textId="77777777" w:rsidR="00DD117E" w:rsidRDefault="00DD117E" w:rsidP="00460470">
      <w:pPr>
        <w:rPr>
          <w:rFonts w:ascii="Verdana" w:hAnsi="Verdana"/>
          <w:sz w:val="24"/>
          <w:szCs w:val="24"/>
        </w:rPr>
      </w:pPr>
    </w:p>
    <w:p w14:paraId="6CCF85FC" w14:textId="4AC1209D" w:rsidR="00DD117E" w:rsidRDefault="00B220A0" w:rsidP="00460470">
      <w:pPr>
        <w:rPr>
          <w:rFonts w:ascii="Verdana" w:hAnsi="Verdana"/>
          <w:sz w:val="24"/>
          <w:szCs w:val="24"/>
        </w:rPr>
      </w:pPr>
      <w:r w:rsidRPr="007D68DF">
        <w:rPr>
          <w:rFonts w:ascii="Verdana" w:hAnsi="Verdana"/>
          <w:sz w:val="24"/>
          <w:szCs w:val="24"/>
          <w:u w:val="single"/>
        </w:rPr>
        <w:t>Observaciones y recomendaciones</w:t>
      </w:r>
      <w:r>
        <w:rPr>
          <w:rFonts w:ascii="Verdana" w:hAnsi="Verdana"/>
          <w:sz w:val="24"/>
          <w:szCs w:val="24"/>
        </w:rPr>
        <w:t>:</w:t>
      </w:r>
    </w:p>
    <w:p w14:paraId="07067F19" w14:textId="77777777" w:rsidR="00B220A0" w:rsidRDefault="00B220A0" w:rsidP="00460470">
      <w:pPr>
        <w:rPr>
          <w:rFonts w:ascii="Verdana" w:hAnsi="Verdana"/>
          <w:sz w:val="24"/>
          <w:szCs w:val="24"/>
        </w:rPr>
      </w:pPr>
    </w:p>
    <w:p w14:paraId="729C5857" w14:textId="23B3B09D" w:rsidR="00B220A0" w:rsidRDefault="00B220A0" w:rsidP="00460470">
      <w:pPr>
        <w:rPr>
          <w:rFonts w:ascii="Verdana" w:hAnsi="Verdana"/>
          <w:sz w:val="24"/>
          <w:szCs w:val="24"/>
        </w:rPr>
      </w:pPr>
      <w:r>
        <w:rPr>
          <w:rFonts w:ascii="Verdana" w:hAnsi="Verdana"/>
          <w:sz w:val="24"/>
          <w:szCs w:val="24"/>
        </w:rPr>
        <w:t xml:space="preserve">Dado el óptimo avance de ejecución registrado en el reporte, se avizora que las metas previstas serán cumplidas a cabalidad al 31 de diciembre de 2024, sin perjuicio de esto se recomienda adoptar un plan de seguimiento a los cronogramas de trabajo de los colaboradores que tienen </w:t>
      </w:r>
      <w:r>
        <w:rPr>
          <w:rFonts w:ascii="Verdana" w:hAnsi="Verdana"/>
          <w:sz w:val="24"/>
          <w:szCs w:val="24"/>
        </w:rPr>
        <w:lastRenderedPageBreak/>
        <w:t>bajo su responsabilidad aquellas acciones que se encuentran por debajo del 50% en la ejecución, que permita garantizar el cumplimiento de las metas proyectadas y la entrega de los productos comprometidos.</w:t>
      </w:r>
    </w:p>
    <w:p w14:paraId="437C3977" w14:textId="77777777" w:rsidR="00782EB7" w:rsidRDefault="00782EB7" w:rsidP="00460470">
      <w:pPr>
        <w:rPr>
          <w:rFonts w:ascii="Verdana" w:hAnsi="Verdana"/>
          <w:sz w:val="24"/>
          <w:szCs w:val="24"/>
        </w:rPr>
      </w:pPr>
    </w:p>
    <w:p w14:paraId="3D904F6B" w14:textId="64438992" w:rsidR="00782EB7" w:rsidRDefault="00782EB7" w:rsidP="00460470">
      <w:pPr>
        <w:rPr>
          <w:rFonts w:ascii="Verdana" w:hAnsi="Verdana"/>
          <w:sz w:val="24"/>
          <w:szCs w:val="24"/>
        </w:rPr>
      </w:pPr>
      <w:r w:rsidRPr="00826C2D">
        <w:rPr>
          <w:rFonts w:ascii="Verdana" w:hAnsi="Verdana"/>
          <w:sz w:val="24"/>
          <w:szCs w:val="24"/>
        </w:rPr>
        <w:t>Se recomienda crear una carpeta</w:t>
      </w:r>
      <w:r>
        <w:rPr>
          <w:rFonts w:ascii="Verdana" w:hAnsi="Verdana"/>
          <w:sz w:val="24"/>
          <w:szCs w:val="24"/>
        </w:rPr>
        <w:t xml:space="preserve"> de archivo de gestión</w:t>
      </w:r>
      <w:r w:rsidRPr="00826C2D">
        <w:rPr>
          <w:rFonts w:ascii="Verdana" w:hAnsi="Verdana"/>
          <w:sz w:val="24"/>
          <w:szCs w:val="24"/>
        </w:rPr>
        <w:t xml:space="preserve"> con los soportes correspondientes, que den cuenta de la ejecución y avance de las actividades, soportes que podrán ser requeridos en los próximos seguimientos a planes institucionales.</w:t>
      </w:r>
    </w:p>
    <w:p w14:paraId="6370A9B9" w14:textId="77777777" w:rsidR="00DD117E" w:rsidRDefault="00DD117E" w:rsidP="00460470">
      <w:pPr>
        <w:rPr>
          <w:rFonts w:ascii="Verdana" w:hAnsi="Verdana"/>
          <w:sz w:val="24"/>
          <w:szCs w:val="24"/>
        </w:rPr>
      </w:pPr>
    </w:p>
    <w:p w14:paraId="609D62AB" w14:textId="7B1DD4D7" w:rsidR="00460470" w:rsidRPr="005B7B7F" w:rsidRDefault="00460470" w:rsidP="005B7B7F">
      <w:pPr>
        <w:pStyle w:val="Ttulo1"/>
      </w:pPr>
      <w:bookmarkStart w:id="27" w:name="_Toc174302352"/>
      <w:r w:rsidRPr="005B7B7F">
        <w:t>5.1</w:t>
      </w:r>
      <w:r w:rsidR="005B7B7F" w:rsidRPr="005B7B7F">
        <w:t>3</w:t>
      </w:r>
      <w:r w:rsidRPr="005B7B7F">
        <w:t xml:space="preserve"> </w:t>
      </w:r>
      <w:r w:rsidR="009C402A" w:rsidRPr="005B7B7F">
        <w:t>Plan Anual De Adquisiciones:</w:t>
      </w:r>
      <w:bookmarkEnd w:id="27"/>
    </w:p>
    <w:p w14:paraId="55C676CE" w14:textId="77777777" w:rsidR="00DD117E" w:rsidRDefault="00DD117E" w:rsidP="00460470">
      <w:pPr>
        <w:rPr>
          <w:rFonts w:ascii="Verdana" w:hAnsi="Verdana"/>
          <w:color w:val="202124"/>
          <w:sz w:val="24"/>
          <w:szCs w:val="24"/>
          <w:shd w:val="clear" w:color="auto" w:fill="FFFFFF"/>
        </w:rPr>
      </w:pPr>
    </w:p>
    <w:p w14:paraId="24EC46EC" w14:textId="77777777" w:rsidR="00DA2A13" w:rsidRDefault="00460470" w:rsidP="00460470">
      <w:pPr>
        <w:rPr>
          <w:rFonts w:ascii="Verdana" w:hAnsi="Verdana"/>
          <w:color w:val="202124"/>
          <w:sz w:val="24"/>
          <w:szCs w:val="24"/>
          <w:shd w:val="clear" w:color="auto" w:fill="FFFFFF"/>
        </w:rPr>
      </w:pPr>
      <w:r w:rsidRPr="00826C2D">
        <w:rPr>
          <w:rFonts w:ascii="Verdana" w:hAnsi="Verdana"/>
          <w:color w:val="202124"/>
          <w:sz w:val="24"/>
          <w:szCs w:val="24"/>
          <w:shd w:val="clear" w:color="auto" w:fill="FFFFFF"/>
        </w:rPr>
        <w:t>El Plan Anual de Adquisiciones </w:t>
      </w:r>
      <w:r w:rsidRPr="00826C2D">
        <w:rPr>
          <w:rFonts w:ascii="Verdana" w:hAnsi="Verdana"/>
          <w:color w:val="040C28"/>
          <w:sz w:val="24"/>
          <w:szCs w:val="24"/>
        </w:rPr>
        <w:t xml:space="preserve">es una herramienta para facilitar a las </w:t>
      </w:r>
      <w:r w:rsidR="00DA2A13">
        <w:rPr>
          <w:rFonts w:ascii="Verdana" w:hAnsi="Verdana"/>
          <w:color w:val="040C28"/>
          <w:sz w:val="24"/>
          <w:szCs w:val="24"/>
        </w:rPr>
        <w:t>e</w:t>
      </w:r>
      <w:r w:rsidRPr="00826C2D">
        <w:rPr>
          <w:rFonts w:ascii="Verdana" w:hAnsi="Verdana"/>
          <w:color w:val="040C28"/>
          <w:sz w:val="24"/>
          <w:szCs w:val="24"/>
        </w:rPr>
        <w:t xml:space="preserve">ntidades </w:t>
      </w:r>
      <w:r w:rsidR="00DA2A13">
        <w:rPr>
          <w:rFonts w:ascii="Verdana" w:hAnsi="Verdana"/>
          <w:color w:val="040C28"/>
          <w:sz w:val="24"/>
          <w:szCs w:val="24"/>
        </w:rPr>
        <w:t>e</w:t>
      </w:r>
      <w:r w:rsidRPr="00826C2D">
        <w:rPr>
          <w:rFonts w:ascii="Verdana" w:hAnsi="Verdana"/>
          <w:color w:val="040C28"/>
          <w:sz w:val="24"/>
          <w:szCs w:val="24"/>
        </w:rPr>
        <w:t>statales identificar, registrar, programar y divulgar sus necesidades de bienes, obras y servicios</w:t>
      </w:r>
      <w:r w:rsidRPr="00826C2D">
        <w:rPr>
          <w:rFonts w:ascii="Verdana" w:hAnsi="Verdana"/>
          <w:color w:val="202124"/>
          <w:sz w:val="24"/>
          <w:szCs w:val="24"/>
          <w:shd w:val="clear" w:color="auto" w:fill="FFFFFF"/>
        </w:rPr>
        <w:t xml:space="preserve">; y diseñar estrategias de contratación basadas en agregación de la demanda que permitan incrementar la eficiencia del proceso de compras. </w:t>
      </w:r>
    </w:p>
    <w:p w14:paraId="4587092F" w14:textId="77777777" w:rsidR="00DA2A13" w:rsidRDefault="00DA2A13" w:rsidP="00460470">
      <w:pPr>
        <w:rPr>
          <w:rFonts w:ascii="Verdana" w:hAnsi="Verdana"/>
          <w:color w:val="202124"/>
          <w:sz w:val="24"/>
          <w:szCs w:val="24"/>
          <w:shd w:val="clear" w:color="auto" w:fill="FFFFFF"/>
        </w:rPr>
      </w:pPr>
    </w:p>
    <w:p w14:paraId="10DF1DB4" w14:textId="17698103" w:rsidR="00460470" w:rsidRPr="00826C2D" w:rsidRDefault="00460470" w:rsidP="00460470">
      <w:pPr>
        <w:rPr>
          <w:rFonts w:ascii="Verdana" w:hAnsi="Verdana"/>
          <w:color w:val="202124"/>
          <w:sz w:val="24"/>
          <w:szCs w:val="24"/>
          <w:shd w:val="clear" w:color="auto" w:fill="FFFFFF"/>
        </w:rPr>
      </w:pPr>
      <w:r w:rsidRPr="00826C2D">
        <w:rPr>
          <w:rFonts w:ascii="Verdana" w:hAnsi="Verdana"/>
          <w:color w:val="4D5156"/>
          <w:sz w:val="24"/>
          <w:szCs w:val="24"/>
          <w:shd w:val="clear" w:color="auto" w:fill="FFFFFF"/>
        </w:rPr>
        <w:t>Es un </w:t>
      </w:r>
      <w:r w:rsidRPr="00826C2D">
        <w:rPr>
          <w:rFonts w:ascii="Verdana" w:hAnsi="Verdana"/>
          <w:color w:val="040C28"/>
          <w:sz w:val="24"/>
          <w:szCs w:val="24"/>
        </w:rPr>
        <w:t>documento de naturaleza informativa y las adquisiciones incluidas en el mismo pueden ser canceladas, revisadas o modificadas.</w:t>
      </w:r>
    </w:p>
    <w:p w14:paraId="67486C85" w14:textId="77777777" w:rsidR="00DA2A13" w:rsidRDefault="00DA2A13" w:rsidP="00460470">
      <w:pPr>
        <w:rPr>
          <w:rFonts w:ascii="Verdana" w:hAnsi="Verdana"/>
          <w:color w:val="040C28"/>
          <w:sz w:val="24"/>
          <w:szCs w:val="24"/>
        </w:rPr>
      </w:pPr>
    </w:p>
    <w:p w14:paraId="5A83453A" w14:textId="687839A5" w:rsidR="00460470" w:rsidRPr="00826C2D" w:rsidRDefault="00460470" w:rsidP="00460470">
      <w:pPr>
        <w:rPr>
          <w:rFonts w:ascii="Verdana" w:hAnsi="Verdana"/>
          <w:color w:val="4D5156"/>
          <w:sz w:val="24"/>
          <w:szCs w:val="24"/>
          <w:shd w:val="clear" w:color="auto" w:fill="FFFFFF"/>
        </w:rPr>
      </w:pPr>
      <w:r w:rsidRPr="00826C2D">
        <w:rPr>
          <w:rFonts w:ascii="Verdana" w:hAnsi="Verdana"/>
          <w:color w:val="040C28"/>
          <w:sz w:val="24"/>
          <w:szCs w:val="24"/>
        </w:rPr>
        <w:t>Busca comunicar información útil y temprana a los proveedores potenciales de las entidades estatales, para que éstos participen de las adquisiciones que hace el Estado</w:t>
      </w:r>
      <w:r w:rsidRPr="00826C2D">
        <w:rPr>
          <w:rFonts w:ascii="Verdana" w:hAnsi="Verdana"/>
          <w:color w:val="4D5156"/>
          <w:sz w:val="24"/>
          <w:szCs w:val="24"/>
          <w:shd w:val="clear" w:color="auto" w:fill="FFFFFF"/>
        </w:rPr>
        <w:t>.</w:t>
      </w:r>
    </w:p>
    <w:p w14:paraId="79BCA7C0" w14:textId="77777777" w:rsidR="00DA2A13" w:rsidRDefault="00DA2A13" w:rsidP="00460470">
      <w:pPr>
        <w:rPr>
          <w:rFonts w:ascii="Verdana" w:hAnsi="Verdana"/>
          <w:sz w:val="24"/>
          <w:szCs w:val="24"/>
          <w:shd w:val="clear" w:color="auto" w:fill="FFFFFF"/>
        </w:rPr>
      </w:pPr>
    </w:p>
    <w:p w14:paraId="79039CCE" w14:textId="0FCEB8BD" w:rsidR="00DA2A13" w:rsidRDefault="00460470" w:rsidP="00DA2A13">
      <w:pPr>
        <w:rPr>
          <w:rFonts w:ascii="Verdana" w:hAnsi="Verdana"/>
          <w:sz w:val="24"/>
          <w:szCs w:val="24"/>
          <w:shd w:val="clear" w:color="auto" w:fill="FFFFFF"/>
        </w:rPr>
      </w:pPr>
      <w:r w:rsidRPr="00826C2D">
        <w:rPr>
          <w:rFonts w:ascii="Verdana" w:hAnsi="Verdana"/>
          <w:sz w:val="24"/>
          <w:szCs w:val="24"/>
          <w:shd w:val="clear" w:color="auto" w:fill="FFFFFF"/>
        </w:rPr>
        <w:t xml:space="preserve">Para </w:t>
      </w:r>
      <w:r>
        <w:rPr>
          <w:rFonts w:ascii="Verdana" w:hAnsi="Verdana"/>
          <w:sz w:val="24"/>
          <w:szCs w:val="24"/>
          <w:shd w:val="clear" w:color="auto" w:fill="FFFFFF"/>
        </w:rPr>
        <w:t>el 202</w:t>
      </w:r>
      <w:r w:rsidR="00DA2A13">
        <w:rPr>
          <w:rFonts w:ascii="Verdana" w:hAnsi="Verdana"/>
          <w:sz w:val="24"/>
          <w:szCs w:val="24"/>
          <w:shd w:val="clear" w:color="auto" w:fill="FFFFFF"/>
        </w:rPr>
        <w:t>4</w:t>
      </w:r>
      <w:r w:rsidRPr="00826C2D">
        <w:rPr>
          <w:rFonts w:ascii="Verdana" w:hAnsi="Verdana"/>
          <w:sz w:val="24"/>
          <w:szCs w:val="24"/>
          <w:shd w:val="clear" w:color="auto" w:fill="FFFFFF"/>
        </w:rPr>
        <w:t xml:space="preserve">, la Coordinación del Grupo de Gestión Administrativa; reportó </w:t>
      </w:r>
      <w:r w:rsidR="00DA2A13">
        <w:rPr>
          <w:rFonts w:ascii="Verdana" w:hAnsi="Verdana"/>
          <w:sz w:val="24"/>
          <w:szCs w:val="24"/>
          <w:shd w:val="clear" w:color="auto" w:fill="FFFFFF"/>
        </w:rPr>
        <w:t xml:space="preserve">el siguiente avance en </w:t>
      </w:r>
      <w:r>
        <w:rPr>
          <w:rFonts w:ascii="Verdana" w:hAnsi="Verdana"/>
          <w:sz w:val="24"/>
          <w:szCs w:val="24"/>
          <w:shd w:val="clear" w:color="auto" w:fill="FFFFFF"/>
        </w:rPr>
        <w:t>la</w:t>
      </w:r>
      <w:r w:rsidRPr="00826C2D">
        <w:rPr>
          <w:rFonts w:ascii="Verdana" w:hAnsi="Verdana"/>
          <w:sz w:val="24"/>
          <w:szCs w:val="24"/>
          <w:shd w:val="clear" w:color="auto" w:fill="FFFFFF"/>
        </w:rPr>
        <w:t xml:space="preserve"> </w:t>
      </w:r>
      <w:r>
        <w:rPr>
          <w:rFonts w:ascii="Verdana" w:hAnsi="Verdana"/>
          <w:sz w:val="24"/>
          <w:szCs w:val="24"/>
          <w:shd w:val="clear" w:color="auto" w:fill="FFFFFF"/>
        </w:rPr>
        <w:t>ejecución</w:t>
      </w:r>
      <w:r w:rsidR="00DA2A13">
        <w:rPr>
          <w:rFonts w:ascii="Verdana" w:hAnsi="Verdana"/>
          <w:sz w:val="24"/>
          <w:szCs w:val="24"/>
          <w:shd w:val="clear" w:color="auto" w:fill="FFFFFF"/>
        </w:rPr>
        <w:t xml:space="preserve"> con corte al 30 de junio:</w:t>
      </w:r>
    </w:p>
    <w:p w14:paraId="61599B7C" w14:textId="77777777" w:rsidR="00DA2A13" w:rsidRDefault="00DA2A13" w:rsidP="00DA2A13">
      <w:pPr>
        <w:rPr>
          <w:rFonts w:ascii="Verdana" w:hAnsi="Verdana"/>
          <w:sz w:val="24"/>
          <w:szCs w:val="24"/>
          <w:shd w:val="clear" w:color="auto" w:fill="FFFFFF"/>
        </w:rPr>
      </w:pPr>
    </w:p>
    <w:p w14:paraId="3AB0B348" w14:textId="6A329810" w:rsidR="00DA2A13" w:rsidRDefault="00FE2D52" w:rsidP="001E08F0">
      <w:pPr>
        <w:jc w:val="center"/>
        <w:rPr>
          <w:rFonts w:ascii="Verdana" w:hAnsi="Verdana"/>
          <w:sz w:val="24"/>
          <w:szCs w:val="24"/>
          <w:shd w:val="clear" w:color="auto" w:fill="FFFFFF"/>
        </w:rPr>
      </w:pPr>
      <w:r w:rsidRPr="00FE2D52">
        <w:rPr>
          <w:noProof/>
        </w:rPr>
        <w:drawing>
          <wp:inline distT="0" distB="0" distL="0" distR="0" wp14:anchorId="0B45BEEF" wp14:editId="06767B9F">
            <wp:extent cx="6199618" cy="1333500"/>
            <wp:effectExtent l="0" t="0" r="0" b="0"/>
            <wp:docPr id="164611477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1940" cy="1333999"/>
                    </a:xfrm>
                    <a:prstGeom prst="rect">
                      <a:avLst/>
                    </a:prstGeom>
                    <a:noFill/>
                    <a:ln>
                      <a:noFill/>
                    </a:ln>
                  </pic:spPr>
                </pic:pic>
              </a:graphicData>
            </a:graphic>
          </wp:inline>
        </w:drawing>
      </w:r>
    </w:p>
    <w:p w14:paraId="1D68ABF3" w14:textId="77777777" w:rsidR="00DA2A13" w:rsidRDefault="00DA2A13" w:rsidP="00DA2A13">
      <w:pPr>
        <w:rPr>
          <w:rFonts w:ascii="Verdana" w:hAnsi="Verdana"/>
          <w:sz w:val="24"/>
          <w:szCs w:val="24"/>
          <w:shd w:val="clear" w:color="auto" w:fill="FFFFFF"/>
        </w:rPr>
      </w:pPr>
    </w:p>
    <w:p w14:paraId="567F1836" w14:textId="77777777" w:rsidR="001E08F0" w:rsidRDefault="001E08F0" w:rsidP="00DA2A13">
      <w:pPr>
        <w:rPr>
          <w:rFonts w:ascii="Verdana" w:hAnsi="Verdana"/>
          <w:sz w:val="24"/>
          <w:szCs w:val="24"/>
          <w:shd w:val="clear" w:color="auto" w:fill="FFFFFF"/>
        </w:rPr>
      </w:pPr>
    </w:p>
    <w:p w14:paraId="375A58A3" w14:textId="77777777" w:rsidR="001E08F0" w:rsidRDefault="001E08F0" w:rsidP="00DA2A13">
      <w:pPr>
        <w:rPr>
          <w:rFonts w:ascii="Verdana" w:hAnsi="Verdana"/>
          <w:sz w:val="24"/>
          <w:szCs w:val="24"/>
          <w:shd w:val="clear" w:color="auto" w:fill="FFFFFF"/>
        </w:rPr>
      </w:pPr>
    </w:p>
    <w:p w14:paraId="50E84F4F" w14:textId="77777777" w:rsidR="001E08F0" w:rsidRDefault="001E08F0" w:rsidP="00DA2A13">
      <w:pPr>
        <w:rPr>
          <w:rFonts w:ascii="Verdana" w:hAnsi="Verdana"/>
          <w:sz w:val="24"/>
          <w:szCs w:val="24"/>
          <w:shd w:val="clear" w:color="auto" w:fill="FFFFFF"/>
        </w:rPr>
      </w:pPr>
    </w:p>
    <w:p w14:paraId="188AA471" w14:textId="77777777" w:rsidR="001E08F0" w:rsidRDefault="001E08F0" w:rsidP="00DA2A13">
      <w:pPr>
        <w:rPr>
          <w:rFonts w:ascii="Verdana" w:hAnsi="Verdana"/>
          <w:sz w:val="24"/>
          <w:szCs w:val="24"/>
          <w:shd w:val="clear" w:color="auto" w:fill="FFFFFF"/>
        </w:rPr>
      </w:pPr>
    </w:p>
    <w:p w14:paraId="5B187A16" w14:textId="0E04E4B5" w:rsidR="001E08F0" w:rsidRDefault="001E08F0" w:rsidP="001E08F0">
      <w:pPr>
        <w:ind w:left="426"/>
        <w:rPr>
          <w:rFonts w:ascii="Verdana" w:hAnsi="Verdana"/>
          <w:sz w:val="24"/>
          <w:szCs w:val="24"/>
          <w:shd w:val="clear" w:color="auto" w:fill="FFFFFF"/>
        </w:rPr>
      </w:pPr>
    </w:p>
    <w:p w14:paraId="6CC6B550" w14:textId="1E26BBCB" w:rsidR="00177D1D" w:rsidRDefault="00177D1D" w:rsidP="001E08F0">
      <w:pPr>
        <w:ind w:left="426"/>
        <w:rPr>
          <w:rFonts w:ascii="Verdana" w:hAnsi="Verdana"/>
          <w:sz w:val="24"/>
          <w:szCs w:val="24"/>
          <w:shd w:val="clear" w:color="auto" w:fill="FFFFFF"/>
        </w:rPr>
      </w:pPr>
    </w:p>
    <w:p w14:paraId="4EFF2CCB" w14:textId="2E663D9E" w:rsidR="00177D1D" w:rsidRDefault="00177D1D" w:rsidP="001E08F0">
      <w:pPr>
        <w:ind w:left="426"/>
        <w:rPr>
          <w:rFonts w:ascii="Verdana" w:hAnsi="Verdana"/>
          <w:sz w:val="24"/>
          <w:szCs w:val="24"/>
          <w:shd w:val="clear" w:color="auto" w:fill="FFFFFF"/>
        </w:rPr>
      </w:pPr>
    </w:p>
    <w:p w14:paraId="23569005" w14:textId="4ADFDD71" w:rsidR="00177D1D" w:rsidRDefault="00177D1D" w:rsidP="001E08F0">
      <w:pPr>
        <w:ind w:left="426"/>
        <w:rPr>
          <w:rFonts w:ascii="Verdana" w:hAnsi="Verdana"/>
          <w:sz w:val="24"/>
          <w:szCs w:val="24"/>
          <w:shd w:val="clear" w:color="auto" w:fill="FFFFFF"/>
        </w:rPr>
      </w:pPr>
    </w:p>
    <w:p w14:paraId="093F18C9" w14:textId="54A69D9A" w:rsidR="00177D1D" w:rsidRDefault="00177D1D" w:rsidP="001E08F0">
      <w:pPr>
        <w:ind w:left="426"/>
        <w:rPr>
          <w:rFonts w:ascii="Verdana" w:hAnsi="Verdana"/>
          <w:sz w:val="24"/>
          <w:szCs w:val="24"/>
          <w:shd w:val="clear" w:color="auto" w:fill="FFFFFF"/>
        </w:rPr>
      </w:pPr>
    </w:p>
    <w:p w14:paraId="16F8FAD5" w14:textId="68BB87B5" w:rsidR="00177D1D" w:rsidRDefault="00177D1D" w:rsidP="001E08F0">
      <w:pPr>
        <w:ind w:left="426"/>
        <w:rPr>
          <w:rFonts w:ascii="Verdana" w:hAnsi="Verdana"/>
          <w:sz w:val="24"/>
          <w:szCs w:val="24"/>
          <w:shd w:val="clear" w:color="auto" w:fill="FFFFFF"/>
        </w:rPr>
      </w:pPr>
    </w:p>
    <w:p w14:paraId="7D520BC8" w14:textId="77777777" w:rsidR="00177D1D" w:rsidRPr="00826C2D" w:rsidRDefault="00177D1D" w:rsidP="001E08F0">
      <w:pPr>
        <w:ind w:left="426"/>
        <w:rPr>
          <w:rFonts w:ascii="Verdana" w:hAnsi="Verdana"/>
          <w:sz w:val="24"/>
          <w:szCs w:val="24"/>
          <w:shd w:val="clear" w:color="auto" w:fill="FFFFFF"/>
        </w:rPr>
      </w:pPr>
    </w:p>
    <w:p w14:paraId="1AA389C4" w14:textId="6536425A" w:rsidR="00460470" w:rsidRPr="00FE569C" w:rsidRDefault="00460470" w:rsidP="00460470">
      <w:pPr>
        <w:rPr>
          <w:rFonts w:ascii="Verdana" w:hAnsi="Verdana"/>
          <w:sz w:val="24"/>
          <w:szCs w:val="24"/>
          <w:shd w:val="clear" w:color="auto" w:fill="FFFFFF"/>
        </w:rPr>
      </w:pPr>
      <w:r w:rsidRPr="00826C2D">
        <w:rPr>
          <w:rFonts w:ascii="Verdana" w:hAnsi="Verdana"/>
          <w:sz w:val="24"/>
          <w:szCs w:val="24"/>
          <w:shd w:val="clear" w:color="auto" w:fill="FFFFFF"/>
        </w:rPr>
        <w:t xml:space="preserve"> </w:t>
      </w:r>
      <w:r w:rsidR="001E08F0">
        <w:rPr>
          <w:rFonts w:ascii="Verdana" w:hAnsi="Verdana"/>
          <w:noProof/>
          <w:sz w:val="24"/>
          <w:szCs w:val="24"/>
          <w:shd w:val="clear" w:color="auto" w:fill="FFFFFF"/>
        </w:rPr>
        <w:t xml:space="preserve">  </w:t>
      </w:r>
      <w:r w:rsidR="001E08F0">
        <w:rPr>
          <w:rFonts w:ascii="Verdana" w:hAnsi="Verdana"/>
          <w:noProof/>
          <w:sz w:val="24"/>
          <w:szCs w:val="24"/>
          <w:shd w:val="clear" w:color="auto" w:fill="FFFFFF"/>
        </w:rPr>
        <w:drawing>
          <wp:inline distT="0" distB="0" distL="0" distR="0" wp14:anchorId="2F91A061" wp14:editId="6A18BB39">
            <wp:extent cx="5419725" cy="3005455"/>
            <wp:effectExtent l="0" t="0" r="9525" b="4445"/>
            <wp:docPr id="12303344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3005455"/>
                    </a:xfrm>
                    <a:prstGeom prst="rect">
                      <a:avLst/>
                    </a:prstGeom>
                    <a:noFill/>
                  </pic:spPr>
                </pic:pic>
              </a:graphicData>
            </a:graphic>
          </wp:inline>
        </w:drawing>
      </w:r>
    </w:p>
    <w:p w14:paraId="1A61AFD8" w14:textId="0666255D" w:rsidR="00460470" w:rsidRDefault="00460470" w:rsidP="00460470">
      <w:pPr>
        <w:rPr>
          <w:rFonts w:ascii="Verdana" w:hAnsi="Verdana"/>
          <w:sz w:val="24"/>
          <w:szCs w:val="24"/>
        </w:rPr>
      </w:pPr>
    </w:p>
    <w:p w14:paraId="17B40EB8" w14:textId="71A56994" w:rsidR="00177D1D" w:rsidRDefault="00177D1D" w:rsidP="00460470">
      <w:pPr>
        <w:rPr>
          <w:rFonts w:ascii="Verdana" w:hAnsi="Verdana"/>
          <w:sz w:val="24"/>
          <w:szCs w:val="24"/>
        </w:rPr>
      </w:pPr>
    </w:p>
    <w:p w14:paraId="71D05091" w14:textId="1936D2C8" w:rsidR="00177D1D" w:rsidRPr="00177D1D" w:rsidRDefault="00177D1D" w:rsidP="00460470">
      <w:pPr>
        <w:rPr>
          <w:rFonts w:ascii="Verdana" w:hAnsi="Verdana"/>
          <w:sz w:val="24"/>
          <w:szCs w:val="24"/>
          <w:u w:val="single"/>
        </w:rPr>
      </w:pPr>
      <w:r w:rsidRPr="00177D1D">
        <w:rPr>
          <w:rFonts w:ascii="Verdana" w:hAnsi="Verdana"/>
          <w:sz w:val="24"/>
          <w:szCs w:val="24"/>
          <w:u w:val="single"/>
        </w:rPr>
        <w:t>Observaciones y re</w:t>
      </w:r>
      <w:r>
        <w:rPr>
          <w:rFonts w:ascii="Verdana" w:hAnsi="Verdana"/>
          <w:sz w:val="24"/>
          <w:szCs w:val="24"/>
          <w:u w:val="single"/>
        </w:rPr>
        <w:t>c</w:t>
      </w:r>
      <w:r w:rsidRPr="00177D1D">
        <w:rPr>
          <w:rFonts w:ascii="Verdana" w:hAnsi="Verdana"/>
          <w:sz w:val="24"/>
          <w:szCs w:val="24"/>
          <w:u w:val="single"/>
        </w:rPr>
        <w:t>omendaciones:</w:t>
      </w:r>
    </w:p>
    <w:p w14:paraId="576FD1F5" w14:textId="77D689E7" w:rsidR="00177D1D" w:rsidRDefault="00177D1D" w:rsidP="00460470">
      <w:pPr>
        <w:rPr>
          <w:rFonts w:ascii="Verdana" w:hAnsi="Verdana"/>
          <w:sz w:val="24"/>
          <w:szCs w:val="24"/>
        </w:rPr>
      </w:pPr>
    </w:p>
    <w:p w14:paraId="7C756451" w14:textId="51BCB02A" w:rsidR="00177D1D" w:rsidRDefault="00177D1D" w:rsidP="0035645F">
      <w:pPr>
        <w:pStyle w:val="Prrafodelista"/>
        <w:numPr>
          <w:ilvl w:val="0"/>
          <w:numId w:val="3"/>
        </w:numPr>
        <w:rPr>
          <w:rFonts w:ascii="Verdana" w:hAnsi="Verdana"/>
          <w:sz w:val="24"/>
          <w:szCs w:val="24"/>
        </w:rPr>
      </w:pPr>
      <w:r>
        <w:rPr>
          <w:rFonts w:ascii="Verdana" w:hAnsi="Verdana"/>
          <w:sz w:val="24"/>
          <w:szCs w:val="24"/>
        </w:rPr>
        <w:t xml:space="preserve">En el rubro de funcionamiento se evidencia un </w:t>
      </w:r>
      <w:r w:rsidR="00D0121E">
        <w:rPr>
          <w:rFonts w:ascii="Verdana" w:hAnsi="Verdana"/>
          <w:sz w:val="24"/>
          <w:szCs w:val="24"/>
        </w:rPr>
        <w:t>rezago</w:t>
      </w:r>
      <w:r>
        <w:rPr>
          <w:rFonts w:ascii="Verdana" w:hAnsi="Verdana"/>
          <w:sz w:val="24"/>
          <w:szCs w:val="24"/>
        </w:rPr>
        <w:t xml:space="preserve"> del 35% de la contratación proyectada, </w:t>
      </w:r>
      <w:r w:rsidR="004E1BC2">
        <w:rPr>
          <w:rFonts w:ascii="Verdana" w:hAnsi="Verdana"/>
          <w:sz w:val="24"/>
          <w:szCs w:val="24"/>
        </w:rPr>
        <w:t xml:space="preserve">representado en </w:t>
      </w:r>
      <w:r>
        <w:rPr>
          <w:rFonts w:ascii="Verdana" w:hAnsi="Verdana"/>
          <w:sz w:val="24"/>
          <w:szCs w:val="24"/>
        </w:rPr>
        <w:t>$3.252.641.578</w:t>
      </w:r>
      <w:r w:rsidR="00D0121E">
        <w:rPr>
          <w:rFonts w:ascii="Verdana" w:hAnsi="Verdana"/>
          <w:sz w:val="24"/>
          <w:szCs w:val="24"/>
        </w:rPr>
        <w:t>, de conformidad con las metas planteadas para el I Semestre de 2024, representados en 38 contratos que no fueron suscritos dentro de la vigencia proyectada</w:t>
      </w:r>
      <w:r w:rsidR="004E1BC2">
        <w:rPr>
          <w:rFonts w:ascii="Verdana" w:hAnsi="Verdana"/>
          <w:sz w:val="24"/>
          <w:szCs w:val="24"/>
        </w:rPr>
        <w:t>.</w:t>
      </w:r>
    </w:p>
    <w:p w14:paraId="551A0735" w14:textId="4FC25A88" w:rsidR="004E1BC2" w:rsidRDefault="004E1BC2" w:rsidP="00D0121E">
      <w:pPr>
        <w:pStyle w:val="Prrafodelista"/>
        <w:rPr>
          <w:rFonts w:ascii="Verdana" w:hAnsi="Verdana"/>
          <w:sz w:val="24"/>
          <w:szCs w:val="24"/>
        </w:rPr>
      </w:pPr>
    </w:p>
    <w:p w14:paraId="6999D2DF" w14:textId="607D3414" w:rsidR="004E1BC2" w:rsidRDefault="00D0121E" w:rsidP="0035645F">
      <w:pPr>
        <w:pStyle w:val="Prrafodelista"/>
        <w:numPr>
          <w:ilvl w:val="0"/>
          <w:numId w:val="3"/>
        </w:numPr>
        <w:rPr>
          <w:rFonts w:ascii="Verdana" w:hAnsi="Verdana"/>
          <w:sz w:val="24"/>
          <w:szCs w:val="24"/>
        </w:rPr>
      </w:pPr>
      <w:r>
        <w:rPr>
          <w:rFonts w:ascii="Verdana" w:hAnsi="Verdana"/>
          <w:sz w:val="24"/>
          <w:szCs w:val="24"/>
        </w:rPr>
        <w:t xml:space="preserve">En el “Rubro” Funcionamiento – Inversión, se observa que el recurso asignado para la vigencia es de $833.000.000, para 1 contrato programado, si bien se suscribió 1 contrato, el mismo sólo corresponde al valor de $99.977.850 que corresponde únicamente al </w:t>
      </w:r>
      <w:r w:rsidRPr="00D0121E">
        <w:rPr>
          <w:rFonts w:ascii="Verdana" w:hAnsi="Verdana"/>
          <w:b/>
          <w:bCs/>
          <w:sz w:val="24"/>
          <w:szCs w:val="24"/>
        </w:rPr>
        <w:t xml:space="preserve">12% </w:t>
      </w:r>
      <w:r>
        <w:rPr>
          <w:rFonts w:ascii="Verdana" w:hAnsi="Verdana"/>
          <w:sz w:val="24"/>
          <w:szCs w:val="24"/>
        </w:rPr>
        <w:t xml:space="preserve">de ejecución del presupuesto, lo que refleja un evidente rezago en el cumplimiento de la meta, se recomienda adoptar las medidas </w:t>
      </w:r>
      <w:r w:rsidR="004B4CEF">
        <w:rPr>
          <w:rFonts w:ascii="Verdana" w:hAnsi="Verdana"/>
          <w:sz w:val="24"/>
          <w:szCs w:val="24"/>
        </w:rPr>
        <w:t>de planeación, presupuestales y financieras que subsanen el incumplimiento.</w:t>
      </w:r>
    </w:p>
    <w:p w14:paraId="738A1022" w14:textId="77777777" w:rsidR="00223D2E" w:rsidRPr="00223D2E" w:rsidRDefault="00223D2E" w:rsidP="00223D2E">
      <w:pPr>
        <w:pStyle w:val="Prrafodelista"/>
        <w:rPr>
          <w:rFonts w:ascii="Verdana" w:hAnsi="Verdana"/>
          <w:sz w:val="24"/>
          <w:szCs w:val="24"/>
        </w:rPr>
      </w:pPr>
    </w:p>
    <w:p w14:paraId="0B02552B" w14:textId="68A7E511" w:rsidR="00223D2E" w:rsidRDefault="00223D2E" w:rsidP="0035645F">
      <w:pPr>
        <w:pStyle w:val="Prrafodelista"/>
        <w:numPr>
          <w:ilvl w:val="0"/>
          <w:numId w:val="3"/>
        </w:numPr>
        <w:rPr>
          <w:rFonts w:ascii="Verdana" w:hAnsi="Verdana"/>
          <w:sz w:val="24"/>
          <w:szCs w:val="24"/>
        </w:rPr>
      </w:pPr>
      <w:r>
        <w:rPr>
          <w:rFonts w:ascii="Verdana" w:hAnsi="Verdana"/>
          <w:sz w:val="24"/>
          <w:szCs w:val="24"/>
        </w:rPr>
        <w:t xml:space="preserve">En el </w:t>
      </w:r>
      <w:r w:rsidR="008354AF">
        <w:rPr>
          <w:rFonts w:ascii="Verdana" w:hAnsi="Verdana"/>
          <w:sz w:val="24"/>
          <w:szCs w:val="24"/>
        </w:rPr>
        <w:t>“Rubro” Inversión, si bien el reporte refleja 57% de cumplimiento con corte al 30 de junio de 2024, lo que permite avizorar que la meta será cumplida, se recomienda para éste II semestre implementar acciones de seguimiento a los cronogramas de trabajo, que permitan avanzar en la ejecución sin contratiempos, para lograr el 100% de ejecución al 31 de diciembre.</w:t>
      </w:r>
    </w:p>
    <w:p w14:paraId="582E5D98" w14:textId="3F81E5FC" w:rsidR="004E1BC2" w:rsidRDefault="004E1BC2" w:rsidP="004E1BC2">
      <w:pPr>
        <w:rPr>
          <w:rFonts w:ascii="Verdana" w:hAnsi="Verdana"/>
          <w:sz w:val="24"/>
          <w:szCs w:val="24"/>
        </w:rPr>
      </w:pPr>
    </w:p>
    <w:p w14:paraId="7560D38E" w14:textId="1EA0D4B7" w:rsidR="004E1BC2" w:rsidRDefault="004E1BC2" w:rsidP="004E1BC2">
      <w:pPr>
        <w:rPr>
          <w:rFonts w:ascii="Verdana" w:hAnsi="Verdana"/>
          <w:sz w:val="24"/>
          <w:szCs w:val="24"/>
        </w:rPr>
      </w:pPr>
    </w:p>
    <w:p w14:paraId="1B0D3A23" w14:textId="2B57A692" w:rsidR="004E1BC2" w:rsidRPr="005B7B7F" w:rsidRDefault="005B7B7F" w:rsidP="005B7B7F">
      <w:pPr>
        <w:pStyle w:val="Ttulo1"/>
      </w:pPr>
      <w:bookmarkStart w:id="28" w:name="_Toc174302353"/>
      <w:r w:rsidRPr="005B7B7F">
        <w:t xml:space="preserve">5.14 </w:t>
      </w:r>
      <w:r w:rsidR="004E1BC2" w:rsidRPr="005B7B7F">
        <w:t xml:space="preserve">Recomendaciones </w:t>
      </w:r>
      <w:r w:rsidR="001D7990">
        <w:t>g</w:t>
      </w:r>
      <w:r w:rsidR="004E1BC2" w:rsidRPr="005B7B7F">
        <w:t>enerales para el cierre de brechas.</w:t>
      </w:r>
      <w:bookmarkEnd w:id="28"/>
    </w:p>
    <w:p w14:paraId="13F58239" w14:textId="77777777" w:rsidR="00702585" w:rsidRDefault="00702585" w:rsidP="004E1BC2">
      <w:pPr>
        <w:rPr>
          <w:rFonts w:ascii="Verdana" w:hAnsi="Verdana"/>
          <w:sz w:val="24"/>
          <w:szCs w:val="24"/>
        </w:rPr>
      </w:pPr>
    </w:p>
    <w:p w14:paraId="722BB9F4" w14:textId="3F4A29B5" w:rsidR="00491988" w:rsidRDefault="00491988" w:rsidP="004E1BC2">
      <w:pPr>
        <w:rPr>
          <w:rFonts w:ascii="Verdana" w:hAnsi="Verdana"/>
          <w:sz w:val="24"/>
          <w:szCs w:val="24"/>
        </w:rPr>
      </w:pPr>
      <w:r>
        <w:rPr>
          <w:rFonts w:ascii="Verdana" w:hAnsi="Verdana"/>
          <w:sz w:val="24"/>
          <w:szCs w:val="24"/>
        </w:rPr>
        <w:t>Para todos los Planes</w:t>
      </w:r>
      <w:r w:rsidR="006210EA">
        <w:rPr>
          <w:rFonts w:ascii="Verdana" w:hAnsi="Verdana"/>
          <w:sz w:val="24"/>
          <w:szCs w:val="24"/>
        </w:rPr>
        <w:t xml:space="preserve"> </w:t>
      </w:r>
      <w:r w:rsidR="006210EA" w:rsidRPr="006210EA">
        <w:rPr>
          <w:rFonts w:ascii="Verdana" w:hAnsi="Verdana"/>
          <w:i/>
          <w:iCs/>
          <w:sz w:val="24"/>
          <w:szCs w:val="24"/>
        </w:rPr>
        <w:t>(tendientes a garantizar el cumplimiento de las metas)</w:t>
      </w:r>
      <w:r>
        <w:rPr>
          <w:rFonts w:ascii="Verdana" w:hAnsi="Verdana"/>
          <w:sz w:val="24"/>
          <w:szCs w:val="24"/>
        </w:rPr>
        <w:t>:</w:t>
      </w:r>
    </w:p>
    <w:p w14:paraId="47E85EB4" w14:textId="77777777" w:rsidR="00491988" w:rsidRDefault="00491988" w:rsidP="004E1BC2">
      <w:pPr>
        <w:rPr>
          <w:rFonts w:ascii="Verdana" w:hAnsi="Verdana"/>
          <w:sz w:val="24"/>
          <w:szCs w:val="24"/>
        </w:rPr>
      </w:pPr>
    </w:p>
    <w:p w14:paraId="02C53FDF" w14:textId="572CE7B1" w:rsidR="00702585" w:rsidRDefault="00491988" w:rsidP="00491988">
      <w:pPr>
        <w:pStyle w:val="Prrafodelista"/>
        <w:numPr>
          <w:ilvl w:val="0"/>
          <w:numId w:val="1"/>
        </w:numPr>
        <w:rPr>
          <w:rFonts w:ascii="Verdana" w:hAnsi="Verdana"/>
          <w:sz w:val="24"/>
          <w:szCs w:val="24"/>
        </w:rPr>
      </w:pPr>
      <w:r>
        <w:rPr>
          <w:rFonts w:ascii="Verdana" w:hAnsi="Verdana"/>
          <w:sz w:val="24"/>
          <w:szCs w:val="24"/>
        </w:rPr>
        <w:t>Se recomienda realizar un ejercicio de</w:t>
      </w:r>
      <w:r w:rsidRPr="00491988">
        <w:rPr>
          <w:rFonts w:ascii="Verdana" w:hAnsi="Verdana"/>
          <w:sz w:val="24"/>
          <w:szCs w:val="24"/>
        </w:rPr>
        <w:t xml:space="preserve"> compa</w:t>
      </w:r>
      <w:r>
        <w:rPr>
          <w:rFonts w:ascii="Verdana" w:hAnsi="Verdana"/>
          <w:sz w:val="24"/>
          <w:szCs w:val="24"/>
        </w:rPr>
        <w:t>ración</w:t>
      </w:r>
      <w:r w:rsidRPr="00491988">
        <w:rPr>
          <w:rFonts w:ascii="Verdana" w:hAnsi="Verdana"/>
          <w:sz w:val="24"/>
          <w:szCs w:val="24"/>
        </w:rPr>
        <w:t xml:space="preserve"> </w:t>
      </w:r>
      <w:r>
        <w:rPr>
          <w:rFonts w:ascii="Verdana" w:hAnsi="Verdana"/>
          <w:sz w:val="24"/>
          <w:szCs w:val="24"/>
        </w:rPr>
        <w:t>d</w:t>
      </w:r>
      <w:r w:rsidRPr="00491988">
        <w:rPr>
          <w:rFonts w:ascii="Verdana" w:hAnsi="Verdana"/>
          <w:sz w:val="24"/>
          <w:szCs w:val="24"/>
        </w:rPr>
        <w:t xml:space="preserve">el desempeño </w:t>
      </w:r>
      <w:r>
        <w:rPr>
          <w:rFonts w:ascii="Verdana" w:hAnsi="Verdana"/>
          <w:sz w:val="24"/>
          <w:szCs w:val="24"/>
        </w:rPr>
        <w:t>alcanzado en el I semestre del año 2024, tomando como punto de partida las recomendaciones específicas plasmadas en el presente documento,</w:t>
      </w:r>
      <w:r w:rsidRPr="00491988">
        <w:rPr>
          <w:rFonts w:ascii="Verdana" w:hAnsi="Verdana"/>
          <w:sz w:val="24"/>
          <w:szCs w:val="24"/>
        </w:rPr>
        <w:t xml:space="preserve"> con </w:t>
      </w:r>
      <w:r>
        <w:rPr>
          <w:rFonts w:ascii="Verdana" w:hAnsi="Verdana"/>
          <w:sz w:val="24"/>
          <w:szCs w:val="24"/>
        </w:rPr>
        <w:t>relación al</w:t>
      </w:r>
      <w:r w:rsidRPr="00491988">
        <w:rPr>
          <w:rFonts w:ascii="Verdana" w:hAnsi="Verdana"/>
          <w:sz w:val="24"/>
          <w:szCs w:val="24"/>
        </w:rPr>
        <w:t xml:space="preserve"> desempeño deseado</w:t>
      </w:r>
      <w:r>
        <w:rPr>
          <w:rFonts w:ascii="Verdana" w:hAnsi="Verdana"/>
          <w:sz w:val="24"/>
          <w:szCs w:val="24"/>
        </w:rPr>
        <w:t xml:space="preserve"> (metas proyectadas) esto</w:t>
      </w:r>
      <w:r w:rsidRPr="00491988">
        <w:rPr>
          <w:rFonts w:ascii="Verdana" w:hAnsi="Verdana"/>
          <w:sz w:val="24"/>
          <w:szCs w:val="24"/>
        </w:rPr>
        <w:t xml:space="preserve"> ayudar</w:t>
      </w:r>
      <w:r>
        <w:rPr>
          <w:rFonts w:ascii="Verdana" w:hAnsi="Verdana"/>
          <w:sz w:val="24"/>
          <w:szCs w:val="24"/>
        </w:rPr>
        <w:t>á</w:t>
      </w:r>
      <w:r w:rsidRPr="00491988">
        <w:rPr>
          <w:rFonts w:ascii="Verdana" w:hAnsi="Verdana"/>
          <w:sz w:val="24"/>
          <w:szCs w:val="24"/>
        </w:rPr>
        <w:t xml:space="preserve"> </w:t>
      </w:r>
      <w:r>
        <w:rPr>
          <w:rFonts w:ascii="Verdana" w:hAnsi="Verdana"/>
          <w:sz w:val="24"/>
          <w:szCs w:val="24"/>
        </w:rPr>
        <w:t xml:space="preserve">a </w:t>
      </w:r>
      <w:r w:rsidRPr="00491988">
        <w:rPr>
          <w:rFonts w:ascii="Verdana" w:hAnsi="Verdana"/>
          <w:sz w:val="24"/>
          <w:szCs w:val="24"/>
        </w:rPr>
        <w:t xml:space="preserve">desarrollar estrategias </w:t>
      </w:r>
      <w:r>
        <w:rPr>
          <w:rFonts w:ascii="Verdana" w:hAnsi="Verdana"/>
          <w:sz w:val="24"/>
          <w:szCs w:val="24"/>
        </w:rPr>
        <w:t>para</w:t>
      </w:r>
      <w:r w:rsidRPr="00491988">
        <w:rPr>
          <w:rFonts w:ascii="Verdana" w:hAnsi="Verdana"/>
          <w:sz w:val="24"/>
          <w:szCs w:val="24"/>
        </w:rPr>
        <w:t xml:space="preserve"> identificar</w:t>
      </w:r>
      <w:r>
        <w:rPr>
          <w:rFonts w:ascii="Verdana" w:hAnsi="Verdana"/>
          <w:sz w:val="24"/>
          <w:szCs w:val="24"/>
        </w:rPr>
        <w:t xml:space="preserve"> y superar</w:t>
      </w:r>
      <w:r w:rsidRPr="00491988">
        <w:rPr>
          <w:rFonts w:ascii="Verdana" w:hAnsi="Verdana"/>
          <w:sz w:val="24"/>
          <w:szCs w:val="24"/>
        </w:rPr>
        <w:t xml:space="preserve"> las debilidades</w:t>
      </w:r>
      <w:r>
        <w:rPr>
          <w:rFonts w:ascii="Verdana" w:hAnsi="Verdana"/>
          <w:sz w:val="24"/>
          <w:szCs w:val="24"/>
        </w:rPr>
        <w:t>, que pudieron presentarse en la ejecución de acciones.</w:t>
      </w:r>
    </w:p>
    <w:p w14:paraId="37A841DB" w14:textId="77777777" w:rsidR="00CA79E5" w:rsidRDefault="00CA79E5" w:rsidP="00CA79E5">
      <w:pPr>
        <w:pStyle w:val="Prrafodelista"/>
        <w:rPr>
          <w:rFonts w:ascii="Verdana" w:hAnsi="Verdana"/>
          <w:sz w:val="24"/>
          <w:szCs w:val="24"/>
        </w:rPr>
      </w:pPr>
    </w:p>
    <w:p w14:paraId="3DC99E63" w14:textId="37973505" w:rsidR="00972B47" w:rsidRDefault="00972B47" w:rsidP="00491988">
      <w:pPr>
        <w:pStyle w:val="Prrafodelista"/>
        <w:numPr>
          <w:ilvl w:val="0"/>
          <w:numId w:val="1"/>
        </w:numPr>
        <w:rPr>
          <w:rFonts w:ascii="Verdana" w:hAnsi="Verdana"/>
          <w:sz w:val="24"/>
          <w:szCs w:val="24"/>
        </w:rPr>
      </w:pPr>
      <w:r>
        <w:rPr>
          <w:rFonts w:ascii="Verdana" w:hAnsi="Verdana"/>
          <w:sz w:val="24"/>
          <w:szCs w:val="24"/>
        </w:rPr>
        <w:t xml:space="preserve">En el ejercicio propuesto, se recomienda incluir: </w:t>
      </w:r>
      <w:r w:rsidRPr="00972B47">
        <w:rPr>
          <w:rFonts w:ascii="Verdana" w:hAnsi="Verdana"/>
          <w:sz w:val="24"/>
          <w:szCs w:val="24"/>
        </w:rPr>
        <w:t>lluvia de ideas sobre posibles estrategias</w:t>
      </w:r>
      <w:r>
        <w:rPr>
          <w:rFonts w:ascii="Verdana" w:hAnsi="Verdana"/>
          <w:sz w:val="24"/>
          <w:szCs w:val="24"/>
        </w:rPr>
        <w:t xml:space="preserve"> (cada equipo), identificación de puntos débiles y medición de los recursos (humano y financiero) disponibles a la fecha.</w:t>
      </w:r>
    </w:p>
    <w:p w14:paraId="2A2AB9E1" w14:textId="77777777" w:rsidR="00CA79E5" w:rsidRPr="00CA79E5" w:rsidRDefault="00CA79E5" w:rsidP="00CA79E5">
      <w:pPr>
        <w:rPr>
          <w:rFonts w:ascii="Verdana" w:hAnsi="Verdana"/>
          <w:sz w:val="24"/>
          <w:szCs w:val="24"/>
        </w:rPr>
      </w:pPr>
    </w:p>
    <w:p w14:paraId="629755BC" w14:textId="77777777" w:rsidR="00CA79E5" w:rsidRDefault="003B0416" w:rsidP="007F7241">
      <w:pPr>
        <w:pStyle w:val="Prrafodelista"/>
        <w:numPr>
          <w:ilvl w:val="0"/>
          <w:numId w:val="1"/>
        </w:numPr>
        <w:rPr>
          <w:rFonts w:ascii="Verdana" w:hAnsi="Verdana"/>
          <w:sz w:val="24"/>
          <w:szCs w:val="24"/>
        </w:rPr>
      </w:pPr>
      <w:r w:rsidRPr="003B0416">
        <w:rPr>
          <w:rFonts w:ascii="Verdana" w:hAnsi="Verdana"/>
          <w:sz w:val="24"/>
          <w:szCs w:val="24"/>
        </w:rPr>
        <w:t>De considerarlo, el área o dependencia responsable del plan, debe reformular el cronograma de trabajo, previa la realización de mesa de trabajo con la asistencia de los actores relevantes.</w:t>
      </w:r>
    </w:p>
    <w:p w14:paraId="62C0FB71" w14:textId="77777777" w:rsidR="00CA79E5" w:rsidRPr="00CA79E5" w:rsidRDefault="00CA79E5" w:rsidP="00CA79E5">
      <w:pPr>
        <w:pStyle w:val="Prrafodelista"/>
        <w:rPr>
          <w:rFonts w:ascii="Verdana" w:hAnsi="Verdana"/>
          <w:sz w:val="24"/>
          <w:szCs w:val="24"/>
        </w:rPr>
      </w:pPr>
    </w:p>
    <w:p w14:paraId="6922C55B" w14:textId="77777777" w:rsidR="00050731" w:rsidRDefault="00CA79E5" w:rsidP="007F7241">
      <w:pPr>
        <w:pStyle w:val="Prrafodelista"/>
        <w:numPr>
          <w:ilvl w:val="0"/>
          <w:numId w:val="1"/>
        </w:numPr>
        <w:rPr>
          <w:rFonts w:ascii="Verdana" w:hAnsi="Verdana"/>
          <w:sz w:val="24"/>
          <w:szCs w:val="24"/>
        </w:rPr>
      </w:pPr>
      <w:r>
        <w:rPr>
          <w:rFonts w:ascii="Verdana" w:hAnsi="Verdana"/>
          <w:sz w:val="24"/>
          <w:szCs w:val="24"/>
        </w:rPr>
        <w:t>Se sugiere el cumplimiento de plazos que son emitidos desde la Oficina de Control Interno y desde la Oficina Asesora de Planeación de la entidad, frente a los diferentes reportes que se hacen en forma periódica para el monitoreo y seguimiento de planes.</w:t>
      </w:r>
    </w:p>
    <w:p w14:paraId="75FA2798" w14:textId="77777777" w:rsidR="00050731" w:rsidRPr="00050731" w:rsidRDefault="00050731" w:rsidP="00050731">
      <w:pPr>
        <w:pStyle w:val="Prrafodelista"/>
        <w:rPr>
          <w:rFonts w:ascii="Verdana" w:hAnsi="Verdana"/>
          <w:sz w:val="24"/>
          <w:szCs w:val="24"/>
        </w:rPr>
      </w:pPr>
    </w:p>
    <w:p w14:paraId="2BB7C169" w14:textId="157EAD5E" w:rsidR="00177D1D" w:rsidRDefault="003B0416" w:rsidP="007F7241">
      <w:pPr>
        <w:pStyle w:val="Prrafodelista"/>
        <w:numPr>
          <w:ilvl w:val="0"/>
          <w:numId w:val="1"/>
        </w:numPr>
        <w:rPr>
          <w:rFonts w:ascii="Verdana" w:hAnsi="Verdana"/>
          <w:sz w:val="24"/>
          <w:szCs w:val="24"/>
        </w:rPr>
      </w:pPr>
      <w:r w:rsidRPr="003B0416">
        <w:rPr>
          <w:rFonts w:ascii="Verdana" w:hAnsi="Verdana"/>
          <w:sz w:val="24"/>
          <w:szCs w:val="24"/>
        </w:rPr>
        <w:t xml:space="preserve"> </w:t>
      </w:r>
      <w:r w:rsidR="00050731">
        <w:rPr>
          <w:rFonts w:ascii="Verdana" w:hAnsi="Verdana"/>
          <w:sz w:val="24"/>
          <w:szCs w:val="24"/>
        </w:rPr>
        <w:t>Si bien el presente ejercicio no incluye la remisión de evidencias de avance en la gestión, se recomienda a cada área responsable, crear un repositorio de las mismas, la cu</w:t>
      </w:r>
      <w:r w:rsidR="00AA1FA8">
        <w:rPr>
          <w:rFonts w:ascii="Verdana" w:hAnsi="Verdana"/>
          <w:sz w:val="24"/>
          <w:szCs w:val="24"/>
        </w:rPr>
        <w:t>a</w:t>
      </w:r>
      <w:r w:rsidR="00050731">
        <w:rPr>
          <w:rFonts w:ascii="Verdana" w:hAnsi="Verdana"/>
          <w:sz w:val="24"/>
          <w:szCs w:val="24"/>
        </w:rPr>
        <w:t>l</w:t>
      </w:r>
      <w:r w:rsidR="00AA1FA8">
        <w:rPr>
          <w:rFonts w:ascii="Verdana" w:hAnsi="Verdana"/>
          <w:sz w:val="24"/>
          <w:szCs w:val="24"/>
        </w:rPr>
        <w:t>e</w:t>
      </w:r>
      <w:r w:rsidR="00050731">
        <w:rPr>
          <w:rFonts w:ascii="Verdana" w:hAnsi="Verdana"/>
          <w:sz w:val="24"/>
          <w:szCs w:val="24"/>
        </w:rPr>
        <w:t xml:space="preserve">s podrán ser requeridas en el próximo monitoreo interno o incluso por organismos de control en </w:t>
      </w:r>
      <w:r w:rsidR="00AA1FA8">
        <w:rPr>
          <w:rFonts w:ascii="Verdana" w:hAnsi="Verdana"/>
          <w:sz w:val="24"/>
          <w:szCs w:val="24"/>
        </w:rPr>
        <w:t>cualquier momento.</w:t>
      </w:r>
    </w:p>
    <w:p w14:paraId="6C84A5E3" w14:textId="77777777" w:rsidR="003B0416" w:rsidRPr="003B0416" w:rsidRDefault="003B0416" w:rsidP="00CA79E5">
      <w:pPr>
        <w:pStyle w:val="Prrafodelista"/>
        <w:rPr>
          <w:rFonts w:ascii="Verdana" w:hAnsi="Verdana"/>
          <w:sz w:val="24"/>
          <w:szCs w:val="24"/>
        </w:rPr>
      </w:pPr>
    </w:p>
    <w:p w14:paraId="447FC8E6" w14:textId="754B072D" w:rsidR="004E1BC2" w:rsidRDefault="004E1BC2" w:rsidP="00460470">
      <w:pPr>
        <w:rPr>
          <w:rFonts w:ascii="Verdana" w:hAnsi="Verdana"/>
          <w:sz w:val="24"/>
          <w:szCs w:val="24"/>
        </w:rPr>
      </w:pPr>
      <w:bookmarkStart w:id="29" w:name="_GoBack"/>
      <w:bookmarkEnd w:id="29"/>
    </w:p>
    <w:p w14:paraId="1063156B" w14:textId="1D954DCB" w:rsidR="00460470" w:rsidRPr="00826C2D" w:rsidRDefault="00460470" w:rsidP="00460470">
      <w:pPr>
        <w:rPr>
          <w:rFonts w:ascii="Verdana" w:hAnsi="Verdana"/>
          <w:sz w:val="24"/>
          <w:szCs w:val="24"/>
        </w:rPr>
      </w:pPr>
    </w:p>
    <w:p w14:paraId="443963B7" w14:textId="77777777" w:rsidR="00460470" w:rsidRPr="00826C2D" w:rsidRDefault="00460470" w:rsidP="00460470">
      <w:pPr>
        <w:rPr>
          <w:rFonts w:ascii="Verdana" w:hAnsi="Verdana"/>
          <w:sz w:val="24"/>
          <w:szCs w:val="24"/>
        </w:rPr>
      </w:pPr>
    </w:p>
    <w:p w14:paraId="68B34602" w14:textId="77777777" w:rsidR="00460470" w:rsidRPr="00826C2D" w:rsidRDefault="00460470" w:rsidP="00460470">
      <w:pPr>
        <w:rPr>
          <w:rFonts w:ascii="Verdana" w:hAnsi="Verdana"/>
          <w:sz w:val="14"/>
          <w:szCs w:val="14"/>
        </w:rPr>
      </w:pPr>
      <w:r w:rsidRPr="00826C2D">
        <w:rPr>
          <w:rFonts w:ascii="Verdana" w:hAnsi="Verdana"/>
          <w:sz w:val="14"/>
          <w:szCs w:val="14"/>
        </w:rPr>
        <w:t>Elaboró: Jorge Carlos Rocha – Contratista OAP</w:t>
      </w:r>
    </w:p>
    <w:p w14:paraId="4091B576" w14:textId="77777777" w:rsidR="00460470" w:rsidRPr="00826C2D" w:rsidRDefault="00460470" w:rsidP="00460470">
      <w:pPr>
        <w:rPr>
          <w:rFonts w:ascii="Verdana" w:hAnsi="Verdana"/>
          <w:sz w:val="14"/>
          <w:szCs w:val="14"/>
        </w:rPr>
      </w:pPr>
      <w:r w:rsidRPr="00826C2D">
        <w:rPr>
          <w:rFonts w:ascii="Verdana" w:hAnsi="Verdana"/>
          <w:sz w:val="14"/>
          <w:szCs w:val="14"/>
        </w:rPr>
        <w:t>Revisó y Aprobó: Sandra Milena Bernal Salazar – Profesional Especializado OAP</w:t>
      </w:r>
    </w:p>
    <w:bookmarkEnd w:id="1"/>
    <w:bookmarkEnd w:id="2"/>
    <w:p w14:paraId="30EB3793" w14:textId="77777777" w:rsidR="00460470" w:rsidRPr="00826C2D" w:rsidRDefault="00460470" w:rsidP="00460470">
      <w:pPr>
        <w:rPr>
          <w:rFonts w:ascii="Verdana" w:hAnsi="Verdana"/>
          <w:sz w:val="24"/>
          <w:szCs w:val="24"/>
        </w:rPr>
      </w:pPr>
    </w:p>
    <w:sectPr w:rsidR="00460470" w:rsidRPr="00826C2D" w:rsidSect="004D4FA1">
      <w:headerReference w:type="default" r:id="rId40"/>
      <w:footerReference w:type="default" r:id="rId41"/>
      <w:headerReference w:type="first" r:id="rId42"/>
      <w:footerReference w:type="first" r:id="rId43"/>
      <w:type w:val="continuous"/>
      <w:pgSz w:w="12240" w:h="15840" w:code="1"/>
      <w:pgMar w:top="1418" w:right="1701" w:bottom="1418" w:left="1701"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DEA56" w14:textId="77777777" w:rsidR="00424F15" w:rsidRDefault="00424F15" w:rsidP="004462DC">
      <w:r>
        <w:separator/>
      </w:r>
    </w:p>
  </w:endnote>
  <w:endnote w:type="continuationSeparator" w:id="0">
    <w:p w14:paraId="3BA2D28B" w14:textId="77777777" w:rsidR="00424F15" w:rsidRDefault="00424F15"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866169"/>
      <w:docPartObj>
        <w:docPartGallery w:val="Page Numbers (Bottom of Page)"/>
        <w:docPartUnique/>
      </w:docPartObj>
    </w:sdtPr>
    <w:sdtEndPr/>
    <w:sdtContent>
      <w:p w14:paraId="69EA350F" w14:textId="2901889E" w:rsidR="003A6180" w:rsidRDefault="003A6180">
        <w:pPr>
          <w:pStyle w:val="Piedepgina"/>
          <w:jc w:val="right"/>
        </w:pPr>
        <w:r>
          <w:fldChar w:fldCharType="begin"/>
        </w:r>
        <w:r>
          <w:instrText>PAGE   \* MERGEFORMAT</w:instrText>
        </w:r>
        <w:r>
          <w:fldChar w:fldCharType="separate"/>
        </w:r>
        <w:r>
          <w:rPr>
            <w:lang w:val="es-MX"/>
          </w:rPr>
          <w:t>2</w:t>
        </w:r>
        <w:r>
          <w:fldChar w:fldCharType="end"/>
        </w:r>
      </w:p>
    </w:sdtContent>
  </w:sdt>
  <w:p w14:paraId="09DFCDE3" w14:textId="77777777" w:rsidR="003A6180" w:rsidRDefault="003A61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3A6180" w:rsidRDefault="003A6180">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3A6180" w:rsidRPr="009C1810" w:rsidRDefault="003A6180"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CB3EA0" id="_x0000_t202" coordsize="21600,21600" o:spt="202" path="m,l,21600r21600,l21600,xe">
              <v:stroke joinstyle="miter"/>
              <v:path gradientshapeok="t" o:connecttype="rect"/>
            </v:shapetype>
            <v:shape id="Cuadro de texto 3" o:spid="_x0000_s1031"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" filled="f" stroked="f" strokeweight=".5pt">
              <v:textbox>
                <w:txbxContent>
                  <w:p w14:paraId="2F9BDB73" w14:textId="77777777" w:rsidR="003A6180" w:rsidRPr="009C1810" w:rsidRDefault="003A6180"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9F1E5" w14:textId="77777777" w:rsidR="00424F15" w:rsidRDefault="00424F15" w:rsidP="004462DC">
      <w:r>
        <w:separator/>
      </w:r>
    </w:p>
  </w:footnote>
  <w:footnote w:type="continuationSeparator" w:id="0">
    <w:p w14:paraId="184A359D" w14:textId="77777777" w:rsidR="00424F15" w:rsidRDefault="00424F15"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3A6180" w:rsidRPr="00D4295D" w:rsidRDefault="003A6180"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3A6180" w:rsidRPr="004462DC" w:rsidRDefault="003A6180"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3A6180" w:rsidRDefault="003A6180">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7355"/>
    <w:multiLevelType w:val="hybridMultilevel"/>
    <w:tmpl w:val="D63C430A"/>
    <w:lvl w:ilvl="0" w:tplc="9892B09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14543"/>
    <w:multiLevelType w:val="hybridMultilevel"/>
    <w:tmpl w:val="4C7A5842"/>
    <w:lvl w:ilvl="0" w:tplc="4CCEFE16">
      <w:numFmt w:val="bullet"/>
      <w:lvlText w:val=""/>
      <w:lvlJc w:val="left"/>
      <w:pPr>
        <w:ind w:left="720" w:hanging="360"/>
      </w:pPr>
      <w:rPr>
        <w:rFonts w:ascii="Symbol" w:eastAsia="Calibri" w:hAnsi="Symbo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0441D"/>
    <w:multiLevelType w:val="hybridMultilevel"/>
    <w:tmpl w:val="84729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2B9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0D"/>
    <w:rsid w:val="000173B5"/>
    <w:rsid w:val="00017590"/>
    <w:rsid w:val="0001792F"/>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4FBA"/>
    <w:rsid w:val="000350AE"/>
    <w:rsid w:val="000352ED"/>
    <w:rsid w:val="0003572F"/>
    <w:rsid w:val="000363F5"/>
    <w:rsid w:val="00036608"/>
    <w:rsid w:val="000367DC"/>
    <w:rsid w:val="00036A69"/>
    <w:rsid w:val="00036B4C"/>
    <w:rsid w:val="00036D68"/>
    <w:rsid w:val="00036DB7"/>
    <w:rsid w:val="00036ECB"/>
    <w:rsid w:val="00036F43"/>
    <w:rsid w:val="000372C1"/>
    <w:rsid w:val="0003758B"/>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0731"/>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2FF"/>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29"/>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5CF"/>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252"/>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C7E6A"/>
    <w:rsid w:val="000C7F1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6FD"/>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50D"/>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A86"/>
    <w:rsid w:val="00103B8A"/>
    <w:rsid w:val="00103E45"/>
    <w:rsid w:val="00103ECB"/>
    <w:rsid w:val="00106626"/>
    <w:rsid w:val="00106CE6"/>
    <w:rsid w:val="001071D1"/>
    <w:rsid w:val="001071DB"/>
    <w:rsid w:val="00107993"/>
    <w:rsid w:val="00107A36"/>
    <w:rsid w:val="00110197"/>
    <w:rsid w:val="0011021F"/>
    <w:rsid w:val="00110579"/>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DB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9F9"/>
    <w:rsid w:val="00120B5A"/>
    <w:rsid w:val="00120DCA"/>
    <w:rsid w:val="001211B7"/>
    <w:rsid w:val="001216D4"/>
    <w:rsid w:val="00121773"/>
    <w:rsid w:val="00121D0B"/>
    <w:rsid w:val="001227A9"/>
    <w:rsid w:val="00122B64"/>
    <w:rsid w:val="00122DBE"/>
    <w:rsid w:val="0012373D"/>
    <w:rsid w:val="0012383D"/>
    <w:rsid w:val="001239D7"/>
    <w:rsid w:val="0012437A"/>
    <w:rsid w:val="001247F2"/>
    <w:rsid w:val="001248B8"/>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07C"/>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E8A"/>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D1D"/>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0A9"/>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87FBD"/>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012"/>
    <w:rsid w:val="0019340F"/>
    <w:rsid w:val="00193DB7"/>
    <w:rsid w:val="00194A2D"/>
    <w:rsid w:val="00194F06"/>
    <w:rsid w:val="00194FFF"/>
    <w:rsid w:val="001959A5"/>
    <w:rsid w:val="00195BFE"/>
    <w:rsid w:val="00195D72"/>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319"/>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77A"/>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094"/>
    <w:rsid w:val="001D4749"/>
    <w:rsid w:val="001D4AE1"/>
    <w:rsid w:val="001D4AF5"/>
    <w:rsid w:val="001D4E0D"/>
    <w:rsid w:val="001D4FD4"/>
    <w:rsid w:val="001D534A"/>
    <w:rsid w:val="001D5D1F"/>
    <w:rsid w:val="001D5DC3"/>
    <w:rsid w:val="001D61AC"/>
    <w:rsid w:val="001D6277"/>
    <w:rsid w:val="001D6287"/>
    <w:rsid w:val="001D6296"/>
    <w:rsid w:val="001D6A9F"/>
    <w:rsid w:val="001D7990"/>
    <w:rsid w:val="001D7D10"/>
    <w:rsid w:val="001D7F95"/>
    <w:rsid w:val="001E0035"/>
    <w:rsid w:val="001E02B9"/>
    <w:rsid w:val="001E08F0"/>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5E78"/>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B7"/>
    <w:rsid w:val="002038D5"/>
    <w:rsid w:val="00203B05"/>
    <w:rsid w:val="00203E9C"/>
    <w:rsid w:val="00203F7D"/>
    <w:rsid w:val="002043E8"/>
    <w:rsid w:val="00204E76"/>
    <w:rsid w:val="00205371"/>
    <w:rsid w:val="0020578B"/>
    <w:rsid w:val="00205DAD"/>
    <w:rsid w:val="0020618A"/>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B65"/>
    <w:rsid w:val="00223C54"/>
    <w:rsid w:val="00223D2E"/>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167"/>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3D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2FDC"/>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B3C"/>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07"/>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9AC"/>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27E9A"/>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20FB"/>
    <w:rsid w:val="00343116"/>
    <w:rsid w:val="00343BE9"/>
    <w:rsid w:val="00343D01"/>
    <w:rsid w:val="00344494"/>
    <w:rsid w:val="003445E7"/>
    <w:rsid w:val="00344A40"/>
    <w:rsid w:val="00344DD2"/>
    <w:rsid w:val="0034521F"/>
    <w:rsid w:val="00345B1C"/>
    <w:rsid w:val="00345DBD"/>
    <w:rsid w:val="003460F8"/>
    <w:rsid w:val="0034688F"/>
    <w:rsid w:val="00346A64"/>
    <w:rsid w:val="0034724E"/>
    <w:rsid w:val="0034765A"/>
    <w:rsid w:val="003479BA"/>
    <w:rsid w:val="00347E66"/>
    <w:rsid w:val="003503A1"/>
    <w:rsid w:val="003511B7"/>
    <w:rsid w:val="00351F16"/>
    <w:rsid w:val="00352245"/>
    <w:rsid w:val="0035228C"/>
    <w:rsid w:val="003522E5"/>
    <w:rsid w:val="00352D25"/>
    <w:rsid w:val="00352E93"/>
    <w:rsid w:val="003530AA"/>
    <w:rsid w:val="003530C7"/>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45F"/>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19E2"/>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78"/>
    <w:rsid w:val="003A5EBA"/>
    <w:rsid w:val="003A6180"/>
    <w:rsid w:val="003A68E4"/>
    <w:rsid w:val="003A71B8"/>
    <w:rsid w:val="003A7279"/>
    <w:rsid w:val="003A757E"/>
    <w:rsid w:val="003A77B8"/>
    <w:rsid w:val="003A78BF"/>
    <w:rsid w:val="003A7F20"/>
    <w:rsid w:val="003B0416"/>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D06"/>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5FD9"/>
    <w:rsid w:val="0041642D"/>
    <w:rsid w:val="0041682F"/>
    <w:rsid w:val="00417A2A"/>
    <w:rsid w:val="0042036C"/>
    <w:rsid w:val="004204A9"/>
    <w:rsid w:val="0042067D"/>
    <w:rsid w:val="00420820"/>
    <w:rsid w:val="004209B9"/>
    <w:rsid w:val="00421290"/>
    <w:rsid w:val="00421410"/>
    <w:rsid w:val="00421437"/>
    <w:rsid w:val="00421FCE"/>
    <w:rsid w:val="00422107"/>
    <w:rsid w:val="004224E4"/>
    <w:rsid w:val="00422A51"/>
    <w:rsid w:val="00422C87"/>
    <w:rsid w:val="00423721"/>
    <w:rsid w:val="00424341"/>
    <w:rsid w:val="00424443"/>
    <w:rsid w:val="004246E3"/>
    <w:rsid w:val="00424CF6"/>
    <w:rsid w:val="00424F15"/>
    <w:rsid w:val="0042548E"/>
    <w:rsid w:val="00425C0D"/>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1E74"/>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470"/>
    <w:rsid w:val="00460898"/>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3E6A"/>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988"/>
    <w:rsid w:val="00491B7C"/>
    <w:rsid w:val="00492677"/>
    <w:rsid w:val="004929C8"/>
    <w:rsid w:val="00492C0F"/>
    <w:rsid w:val="004932EE"/>
    <w:rsid w:val="00493405"/>
    <w:rsid w:val="00493A4C"/>
    <w:rsid w:val="00493FC1"/>
    <w:rsid w:val="004944FF"/>
    <w:rsid w:val="0049462D"/>
    <w:rsid w:val="00494872"/>
    <w:rsid w:val="00494B93"/>
    <w:rsid w:val="00495160"/>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CEF"/>
    <w:rsid w:val="004B4DE7"/>
    <w:rsid w:val="004B4F34"/>
    <w:rsid w:val="004B5239"/>
    <w:rsid w:val="004B5276"/>
    <w:rsid w:val="004B533C"/>
    <w:rsid w:val="004B5783"/>
    <w:rsid w:val="004B5CB6"/>
    <w:rsid w:val="004B65AF"/>
    <w:rsid w:val="004B6609"/>
    <w:rsid w:val="004B676E"/>
    <w:rsid w:val="004B6800"/>
    <w:rsid w:val="004B696A"/>
    <w:rsid w:val="004B6AF4"/>
    <w:rsid w:val="004B73E1"/>
    <w:rsid w:val="004B7B6A"/>
    <w:rsid w:val="004B7B81"/>
    <w:rsid w:val="004C0251"/>
    <w:rsid w:val="004C0EFC"/>
    <w:rsid w:val="004C1118"/>
    <w:rsid w:val="004C1243"/>
    <w:rsid w:val="004C1578"/>
    <w:rsid w:val="004C1C22"/>
    <w:rsid w:val="004C1DF5"/>
    <w:rsid w:val="004C202C"/>
    <w:rsid w:val="004C2391"/>
    <w:rsid w:val="004C24DA"/>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5EB"/>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4FA1"/>
    <w:rsid w:val="004D51C9"/>
    <w:rsid w:val="004D5229"/>
    <w:rsid w:val="004D5267"/>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1BC2"/>
    <w:rsid w:val="004E2021"/>
    <w:rsid w:val="004E2284"/>
    <w:rsid w:val="004E24A1"/>
    <w:rsid w:val="004E2534"/>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925"/>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2C9"/>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27FC6"/>
    <w:rsid w:val="005300DD"/>
    <w:rsid w:val="00530930"/>
    <w:rsid w:val="00530FC8"/>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37D6D"/>
    <w:rsid w:val="00540108"/>
    <w:rsid w:val="005401A5"/>
    <w:rsid w:val="0054069E"/>
    <w:rsid w:val="00540842"/>
    <w:rsid w:val="00540F60"/>
    <w:rsid w:val="00540FC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1BE"/>
    <w:rsid w:val="005705CA"/>
    <w:rsid w:val="00571344"/>
    <w:rsid w:val="005716CB"/>
    <w:rsid w:val="00571901"/>
    <w:rsid w:val="00571F2D"/>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270F"/>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5DBC"/>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A0E"/>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B7F"/>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20B"/>
    <w:rsid w:val="005D25F9"/>
    <w:rsid w:val="005D285C"/>
    <w:rsid w:val="005D362A"/>
    <w:rsid w:val="005D3961"/>
    <w:rsid w:val="005D39E6"/>
    <w:rsid w:val="005D3B42"/>
    <w:rsid w:val="005D3C7D"/>
    <w:rsid w:val="005D41F0"/>
    <w:rsid w:val="005D4308"/>
    <w:rsid w:val="005D4548"/>
    <w:rsid w:val="005D49AA"/>
    <w:rsid w:val="005D5395"/>
    <w:rsid w:val="005D5B1D"/>
    <w:rsid w:val="005D6133"/>
    <w:rsid w:val="005D6394"/>
    <w:rsid w:val="005D63A5"/>
    <w:rsid w:val="005D6582"/>
    <w:rsid w:val="005D6816"/>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4E5"/>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3C54"/>
    <w:rsid w:val="005F3D4C"/>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5FE"/>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7BD"/>
    <w:rsid w:val="00614A69"/>
    <w:rsid w:val="00614DF2"/>
    <w:rsid w:val="00614F7A"/>
    <w:rsid w:val="00614FE2"/>
    <w:rsid w:val="0061528E"/>
    <w:rsid w:val="00615475"/>
    <w:rsid w:val="00615F44"/>
    <w:rsid w:val="006172A8"/>
    <w:rsid w:val="00617659"/>
    <w:rsid w:val="00617B58"/>
    <w:rsid w:val="0062062F"/>
    <w:rsid w:val="0062066A"/>
    <w:rsid w:val="006210E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345"/>
    <w:rsid w:val="006306D2"/>
    <w:rsid w:val="00630D5A"/>
    <w:rsid w:val="006317F6"/>
    <w:rsid w:val="00631E25"/>
    <w:rsid w:val="00632362"/>
    <w:rsid w:val="006327CF"/>
    <w:rsid w:val="00632BBE"/>
    <w:rsid w:val="006337C2"/>
    <w:rsid w:val="0063395D"/>
    <w:rsid w:val="006348F5"/>
    <w:rsid w:val="0063502B"/>
    <w:rsid w:val="006351E5"/>
    <w:rsid w:val="006353E8"/>
    <w:rsid w:val="00635547"/>
    <w:rsid w:val="006359FD"/>
    <w:rsid w:val="00635E29"/>
    <w:rsid w:val="00635F1C"/>
    <w:rsid w:val="0063602C"/>
    <w:rsid w:val="0063623B"/>
    <w:rsid w:val="006365F7"/>
    <w:rsid w:val="0063676D"/>
    <w:rsid w:val="00636BE8"/>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BCC"/>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20C"/>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67FFD"/>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CAE"/>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9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2D11"/>
    <w:rsid w:val="006B3DA9"/>
    <w:rsid w:val="006B43C5"/>
    <w:rsid w:val="006B4600"/>
    <w:rsid w:val="006B47C1"/>
    <w:rsid w:val="006B52A5"/>
    <w:rsid w:val="006B542B"/>
    <w:rsid w:val="006B545C"/>
    <w:rsid w:val="006B562A"/>
    <w:rsid w:val="006B5C15"/>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018"/>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2ECC"/>
    <w:rsid w:val="006E3271"/>
    <w:rsid w:val="006E3851"/>
    <w:rsid w:val="006E3E3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585"/>
    <w:rsid w:val="00702CED"/>
    <w:rsid w:val="00702D81"/>
    <w:rsid w:val="007033B9"/>
    <w:rsid w:val="007033FD"/>
    <w:rsid w:val="00703639"/>
    <w:rsid w:val="00703671"/>
    <w:rsid w:val="00704B4E"/>
    <w:rsid w:val="00704E5E"/>
    <w:rsid w:val="00704F58"/>
    <w:rsid w:val="007051AB"/>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2D29"/>
    <w:rsid w:val="00713031"/>
    <w:rsid w:val="00713ABC"/>
    <w:rsid w:val="00713CC1"/>
    <w:rsid w:val="00713E10"/>
    <w:rsid w:val="00713E91"/>
    <w:rsid w:val="0071507F"/>
    <w:rsid w:val="007157DC"/>
    <w:rsid w:val="007160CD"/>
    <w:rsid w:val="00716402"/>
    <w:rsid w:val="007164A3"/>
    <w:rsid w:val="00716B27"/>
    <w:rsid w:val="00717235"/>
    <w:rsid w:val="00717414"/>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40"/>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4C7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833"/>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15"/>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2EB7"/>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8DF"/>
    <w:rsid w:val="007D6B9A"/>
    <w:rsid w:val="007D79E9"/>
    <w:rsid w:val="007D7B7F"/>
    <w:rsid w:val="007E0115"/>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398"/>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CE3"/>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2AB"/>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10F"/>
    <w:rsid w:val="00831E14"/>
    <w:rsid w:val="008323B6"/>
    <w:rsid w:val="0083241A"/>
    <w:rsid w:val="00832664"/>
    <w:rsid w:val="008328F1"/>
    <w:rsid w:val="00832F9F"/>
    <w:rsid w:val="0083351B"/>
    <w:rsid w:val="00834026"/>
    <w:rsid w:val="0083414C"/>
    <w:rsid w:val="00834D16"/>
    <w:rsid w:val="00835290"/>
    <w:rsid w:val="00835415"/>
    <w:rsid w:val="008354AF"/>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AE6"/>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36"/>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1C7"/>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77B"/>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0CD4"/>
    <w:rsid w:val="008C1F15"/>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3E3"/>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A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2FC4"/>
    <w:rsid w:val="008F3055"/>
    <w:rsid w:val="008F35AC"/>
    <w:rsid w:val="008F3646"/>
    <w:rsid w:val="008F3A03"/>
    <w:rsid w:val="008F42A0"/>
    <w:rsid w:val="008F4CEA"/>
    <w:rsid w:val="008F51F0"/>
    <w:rsid w:val="008F52CC"/>
    <w:rsid w:val="008F5B9C"/>
    <w:rsid w:val="008F5F18"/>
    <w:rsid w:val="008F660D"/>
    <w:rsid w:val="008F6CD2"/>
    <w:rsid w:val="008F7EBF"/>
    <w:rsid w:val="00900065"/>
    <w:rsid w:val="009006B2"/>
    <w:rsid w:val="00900869"/>
    <w:rsid w:val="00900A24"/>
    <w:rsid w:val="00900ACF"/>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19D"/>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3A8B"/>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5EDB"/>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2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B47"/>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9CC"/>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518"/>
    <w:rsid w:val="0098562C"/>
    <w:rsid w:val="00985640"/>
    <w:rsid w:val="00985669"/>
    <w:rsid w:val="00985960"/>
    <w:rsid w:val="00986184"/>
    <w:rsid w:val="009862CA"/>
    <w:rsid w:val="00986807"/>
    <w:rsid w:val="00986A6C"/>
    <w:rsid w:val="00986D66"/>
    <w:rsid w:val="00986F6F"/>
    <w:rsid w:val="0098734F"/>
    <w:rsid w:val="00987C85"/>
    <w:rsid w:val="00990409"/>
    <w:rsid w:val="00990ADE"/>
    <w:rsid w:val="00990B5F"/>
    <w:rsid w:val="0099115C"/>
    <w:rsid w:val="0099117C"/>
    <w:rsid w:val="00991BB1"/>
    <w:rsid w:val="00991DBD"/>
    <w:rsid w:val="00992863"/>
    <w:rsid w:val="00992A79"/>
    <w:rsid w:val="00992DC5"/>
    <w:rsid w:val="00992F01"/>
    <w:rsid w:val="00992F2F"/>
    <w:rsid w:val="00992FFA"/>
    <w:rsid w:val="0099314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14C"/>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D3D"/>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02A"/>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2E64"/>
    <w:rsid w:val="009E3186"/>
    <w:rsid w:val="009E331E"/>
    <w:rsid w:val="009E3568"/>
    <w:rsid w:val="009E3B1E"/>
    <w:rsid w:val="009E40B2"/>
    <w:rsid w:val="009E421F"/>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058"/>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768"/>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D4"/>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37E37"/>
    <w:rsid w:val="00A40034"/>
    <w:rsid w:val="00A40298"/>
    <w:rsid w:val="00A40612"/>
    <w:rsid w:val="00A406C8"/>
    <w:rsid w:val="00A406F7"/>
    <w:rsid w:val="00A408C6"/>
    <w:rsid w:val="00A411B1"/>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49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B4"/>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A3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6D7E"/>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1E78"/>
    <w:rsid w:val="00AA1FA8"/>
    <w:rsid w:val="00AA241B"/>
    <w:rsid w:val="00AA2C55"/>
    <w:rsid w:val="00AA2E1D"/>
    <w:rsid w:val="00AA3469"/>
    <w:rsid w:val="00AA348D"/>
    <w:rsid w:val="00AA437A"/>
    <w:rsid w:val="00AA4483"/>
    <w:rsid w:val="00AA4592"/>
    <w:rsid w:val="00AA480A"/>
    <w:rsid w:val="00AA4B01"/>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BA5"/>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ACB"/>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14A"/>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26E"/>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0A0"/>
    <w:rsid w:val="00B22648"/>
    <w:rsid w:val="00B22EEE"/>
    <w:rsid w:val="00B2311C"/>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20B"/>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0B45"/>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0D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2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5F90"/>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088E"/>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1D"/>
    <w:rsid w:val="00BD0B53"/>
    <w:rsid w:val="00BD0E5A"/>
    <w:rsid w:val="00BD0FAF"/>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5CB"/>
    <w:rsid w:val="00BE67B7"/>
    <w:rsid w:val="00BE6C87"/>
    <w:rsid w:val="00BE6F34"/>
    <w:rsid w:val="00BE727D"/>
    <w:rsid w:val="00BE736F"/>
    <w:rsid w:val="00BE7565"/>
    <w:rsid w:val="00BE7A3D"/>
    <w:rsid w:val="00BE7D2F"/>
    <w:rsid w:val="00BF02A8"/>
    <w:rsid w:val="00BF0849"/>
    <w:rsid w:val="00BF0AA5"/>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5BD"/>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527"/>
    <w:rsid w:val="00C36694"/>
    <w:rsid w:val="00C368ED"/>
    <w:rsid w:val="00C369ED"/>
    <w:rsid w:val="00C3754C"/>
    <w:rsid w:val="00C376B7"/>
    <w:rsid w:val="00C378B7"/>
    <w:rsid w:val="00C3796D"/>
    <w:rsid w:val="00C379B2"/>
    <w:rsid w:val="00C37CC8"/>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354"/>
    <w:rsid w:val="00C51AE7"/>
    <w:rsid w:val="00C51C33"/>
    <w:rsid w:val="00C51FA7"/>
    <w:rsid w:val="00C524D3"/>
    <w:rsid w:val="00C525ED"/>
    <w:rsid w:val="00C52C86"/>
    <w:rsid w:val="00C52D2F"/>
    <w:rsid w:val="00C52E34"/>
    <w:rsid w:val="00C5363D"/>
    <w:rsid w:val="00C536BC"/>
    <w:rsid w:val="00C5378D"/>
    <w:rsid w:val="00C53BF2"/>
    <w:rsid w:val="00C54343"/>
    <w:rsid w:val="00C54386"/>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8C3"/>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BF2"/>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6A"/>
    <w:rsid w:val="00CA6BD6"/>
    <w:rsid w:val="00CA6C26"/>
    <w:rsid w:val="00CA6D16"/>
    <w:rsid w:val="00CA79D2"/>
    <w:rsid w:val="00CA79E5"/>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1D93"/>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3F07"/>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21E"/>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1D"/>
    <w:rsid w:val="00D27AFB"/>
    <w:rsid w:val="00D27DF4"/>
    <w:rsid w:val="00D30027"/>
    <w:rsid w:val="00D300F0"/>
    <w:rsid w:val="00D30486"/>
    <w:rsid w:val="00D30496"/>
    <w:rsid w:val="00D30B09"/>
    <w:rsid w:val="00D30DC1"/>
    <w:rsid w:val="00D31636"/>
    <w:rsid w:val="00D31C5C"/>
    <w:rsid w:val="00D31D30"/>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048"/>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57FCA"/>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0FC"/>
    <w:rsid w:val="00D874FE"/>
    <w:rsid w:val="00D900F7"/>
    <w:rsid w:val="00D9059E"/>
    <w:rsid w:val="00D90776"/>
    <w:rsid w:val="00D90EBD"/>
    <w:rsid w:val="00D90F3B"/>
    <w:rsid w:val="00D91229"/>
    <w:rsid w:val="00D91ACE"/>
    <w:rsid w:val="00D91C9C"/>
    <w:rsid w:val="00D9225B"/>
    <w:rsid w:val="00D926B0"/>
    <w:rsid w:val="00D92A80"/>
    <w:rsid w:val="00D92AD4"/>
    <w:rsid w:val="00D936D1"/>
    <w:rsid w:val="00D93C9E"/>
    <w:rsid w:val="00D94045"/>
    <w:rsid w:val="00D94375"/>
    <w:rsid w:val="00D94B8C"/>
    <w:rsid w:val="00D951B8"/>
    <w:rsid w:val="00D95202"/>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97E92"/>
    <w:rsid w:val="00DA05F3"/>
    <w:rsid w:val="00DA0A6A"/>
    <w:rsid w:val="00DA0BBE"/>
    <w:rsid w:val="00DA1180"/>
    <w:rsid w:val="00DA15B6"/>
    <w:rsid w:val="00DA1D6E"/>
    <w:rsid w:val="00DA2552"/>
    <w:rsid w:val="00DA2615"/>
    <w:rsid w:val="00DA2A13"/>
    <w:rsid w:val="00DA2ECF"/>
    <w:rsid w:val="00DA2F1F"/>
    <w:rsid w:val="00DA314D"/>
    <w:rsid w:val="00DA37DA"/>
    <w:rsid w:val="00DA3B3B"/>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5A9"/>
    <w:rsid w:val="00DB17EC"/>
    <w:rsid w:val="00DB182A"/>
    <w:rsid w:val="00DB18DB"/>
    <w:rsid w:val="00DB1BCD"/>
    <w:rsid w:val="00DB222C"/>
    <w:rsid w:val="00DB3049"/>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471A"/>
    <w:rsid w:val="00DC5467"/>
    <w:rsid w:val="00DC5D53"/>
    <w:rsid w:val="00DC6D84"/>
    <w:rsid w:val="00DC7AB8"/>
    <w:rsid w:val="00DC7B8A"/>
    <w:rsid w:val="00DD0009"/>
    <w:rsid w:val="00DD117E"/>
    <w:rsid w:val="00DD3146"/>
    <w:rsid w:val="00DD3720"/>
    <w:rsid w:val="00DD39B6"/>
    <w:rsid w:val="00DD441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8CC"/>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2E5"/>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4D5"/>
    <w:rsid w:val="00E256D0"/>
    <w:rsid w:val="00E25869"/>
    <w:rsid w:val="00E259D6"/>
    <w:rsid w:val="00E25B25"/>
    <w:rsid w:val="00E26175"/>
    <w:rsid w:val="00E26528"/>
    <w:rsid w:val="00E26B18"/>
    <w:rsid w:val="00E26D08"/>
    <w:rsid w:val="00E27550"/>
    <w:rsid w:val="00E27A26"/>
    <w:rsid w:val="00E27CC5"/>
    <w:rsid w:val="00E27FA1"/>
    <w:rsid w:val="00E27FAD"/>
    <w:rsid w:val="00E304FE"/>
    <w:rsid w:val="00E30ADC"/>
    <w:rsid w:val="00E3144B"/>
    <w:rsid w:val="00E31877"/>
    <w:rsid w:val="00E31E6A"/>
    <w:rsid w:val="00E31F74"/>
    <w:rsid w:val="00E321A4"/>
    <w:rsid w:val="00E32A1B"/>
    <w:rsid w:val="00E331B1"/>
    <w:rsid w:val="00E34CA8"/>
    <w:rsid w:val="00E34D02"/>
    <w:rsid w:val="00E353B3"/>
    <w:rsid w:val="00E35AA9"/>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259"/>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1EE7"/>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0ED"/>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06"/>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9D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072"/>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81C"/>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5DE"/>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917"/>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5CC"/>
    <w:rsid w:val="00EE379D"/>
    <w:rsid w:val="00EE385D"/>
    <w:rsid w:val="00EE3CB4"/>
    <w:rsid w:val="00EE3F4E"/>
    <w:rsid w:val="00EE417F"/>
    <w:rsid w:val="00EE421B"/>
    <w:rsid w:val="00EE44DC"/>
    <w:rsid w:val="00EE4B9E"/>
    <w:rsid w:val="00EE509D"/>
    <w:rsid w:val="00EE51B9"/>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055"/>
    <w:rsid w:val="00F0452A"/>
    <w:rsid w:val="00F05077"/>
    <w:rsid w:val="00F050E6"/>
    <w:rsid w:val="00F05141"/>
    <w:rsid w:val="00F05834"/>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0F30"/>
    <w:rsid w:val="00F21134"/>
    <w:rsid w:val="00F211E5"/>
    <w:rsid w:val="00F21509"/>
    <w:rsid w:val="00F219B5"/>
    <w:rsid w:val="00F232C9"/>
    <w:rsid w:val="00F23733"/>
    <w:rsid w:val="00F2379B"/>
    <w:rsid w:val="00F23FB1"/>
    <w:rsid w:val="00F244CF"/>
    <w:rsid w:val="00F2468C"/>
    <w:rsid w:val="00F247D4"/>
    <w:rsid w:val="00F24E3D"/>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BF"/>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1D77"/>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9BA"/>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E0A"/>
    <w:rsid w:val="00F80F8B"/>
    <w:rsid w:val="00F810DA"/>
    <w:rsid w:val="00F814E4"/>
    <w:rsid w:val="00F81744"/>
    <w:rsid w:val="00F819B8"/>
    <w:rsid w:val="00F81D61"/>
    <w:rsid w:val="00F82306"/>
    <w:rsid w:val="00F824AC"/>
    <w:rsid w:val="00F824DD"/>
    <w:rsid w:val="00F82A8F"/>
    <w:rsid w:val="00F82C97"/>
    <w:rsid w:val="00F82FA1"/>
    <w:rsid w:val="00F83111"/>
    <w:rsid w:val="00F83115"/>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0D6"/>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BDA"/>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2BBF"/>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4F0"/>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D52"/>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AF0"/>
    <w:rsid w:val="00FF2D72"/>
    <w:rsid w:val="00FF31A9"/>
    <w:rsid w:val="00FF35DB"/>
    <w:rsid w:val="00FF3F2F"/>
    <w:rsid w:val="00FF4942"/>
    <w:rsid w:val="00FF4E62"/>
    <w:rsid w:val="00FF521D"/>
    <w:rsid w:val="00FF61AE"/>
    <w:rsid w:val="00FF629E"/>
    <w:rsid w:val="00FF6698"/>
    <w:rsid w:val="00FF6886"/>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460470"/>
    <w:pPr>
      <w:autoSpaceDE/>
      <w:autoSpaceDN/>
      <w:adjustRightInd/>
      <w:spacing w:line="276" w:lineRule="auto"/>
      <w:jc w:val="left"/>
      <w:outlineLvl w:val="5"/>
    </w:pPr>
    <w:rPr>
      <w:rFonts w:asciiTheme="minorHAnsi" w:eastAsiaTheme="minorEastAsia" w:hAnsiTheme="minorHAnsi" w:cstheme="minorBidi"/>
      <w:smallCaps/>
      <w:color w:val="F79646" w:themeColor="accent6"/>
      <w:spacing w:val="5"/>
      <w:lang w:eastAsia="es-CO"/>
    </w:rPr>
  </w:style>
  <w:style w:type="paragraph" w:styleId="Ttulo7">
    <w:name w:val="heading 7"/>
    <w:basedOn w:val="Normal"/>
    <w:next w:val="Normal"/>
    <w:link w:val="Ttulo7Car"/>
    <w:uiPriority w:val="9"/>
    <w:semiHidden/>
    <w:unhideWhenUsed/>
    <w:qFormat/>
    <w:rsid w:val="00460470"/>
    <w:pPr>
      <w:autoSpaceDE/>
      <w:autoSpaceDN/>
      <w:adjustRightInd/>
      <w:spacing w:line="276" w:lineRule="auto"/>
      <w:jc w:val="left"/>
      <w:outlineLvl w:val="6"/>
    </w:pPr>
    <w:rPr>
      <w:rFonts w:asciiTheme="minorHAnsi" w:eastAsiaTheme="minorEastAsia" w:hAnsiTheme="minorHAnsi" w:cstheme="minorBidi"/>
      <w:b/>
      <w:bCs/>
      <w:smallCaps/>
      <w:color w:val="F79646" w:themeColor="accent6"/>
      <w:spacing w:val="10"/>
      <w:sz w:val="20"/>
      <w:szCs w:val="20"/>
      <w:lang w:eastAsia="es-CO"/>
    </w:rPr>
  </w:style>
  <w:style w:type="paragraph" w:styleId="Ttulo8">
    <w:name w:val="heading 8"/>
    <w:basedOn w:val="Normal"/>
    <w:next w:val="Normal"/>
    <w:link w:val="Ttulo8Car"/>
    <w:uiPriority w:val="9"/>
    <w:semiHidden/>
    <w:unhideWhenUsed/>
    <w:qFormat/>
    <w:rsid w:val="00460470"/>
    <w:pPr>
      <w:autoSpaceDE/>
      <w:autoSpaceDN/>
      <w:adjustRightInd/>
      <w:spacing w:line="276" w:lineRule="auto"/>
      <w:jc w:val="left"/>
      <w:outlineLvl w:val="7"/>
    </w:pPr>
    <w:rPr>
      <w:rFonts w:asciiTheme="minorHAnsi" w:eastAsiaTheme="minorEastAsia" w:hAnsiTheme="minorHAnsi" w:cstheme="minorBidi"/>
      <w:b/>
      <w:bCs/>
      <w:i/>
      <w:iCs/>
      <w:smallCaps/>
      <w:color w:val="E36C0A" w:themeColor="accent6" w:themeShade="BF"/>
      <w:sz w:val="20"/>
      <w:szCs w:val="20"/>
      <w:lang w:eastAsia="es-CO"/>
    </w:rPr>
  </w:style>
  <w:style w:type="paragraph" w:styleId="Ttulo9">
    <w:name w:val="heading 9"/>
    <w:basedOn w:val="Normal"/>
    <w:next w:val="Normal"/>
    <w:link w:val="Ttulo9Car"/>
    <w:uiPriority w:val="9"/>
    <w:semiHidden/>
    <w:unhideWhenUsed/>
    <w:qFormat/>
    <w:rsid w:val="00460470"/>
    <w:pPr>
      <w:autoSpaceDE/>
      <w:autoSpaceDN/>
      <w:adjustRightInd/>
      <w:spacing w:line="276" w:lineRule="auto"/>
      <w:jc w:val="left"/>
      <w:outlineLvl w:val="8"/>
    </w:pPr>
    <w:rPr>
      <w:rFonts w:asciiTheme="minorHAnsi" w:eastAsiaTheme="minorEastAsia" w:hAnsiTheme="minorHAnsi" w:cstheme="minorBidi"/>
      <w:b/>
      <w:bCs/>
      <w:i/>
      <w:iCs/>
      <w:smallCaps/>
      <w:color w:val="984806" w:themeColor="accent6" w:themeShade="80"/>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unhideWhenUsed/>
    <w:rsid w:val="00B87330"/>
    <w:rPr>
      <w:sz w:val="20"/>
      <w:szCs w:val="20"/>
    </w:rPr>
  </w:style>
  <w:style w:type="character" w:customStyle="1" w:styleId="TextonotapieCar">
    <w:name w:val="Texto nota pie Car"/>
    <w:link w:val="Textonotapie"/>
    <w:uiPriority w:val="99"/>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customStyle="1" w:styleId="Ttulo6Car">
    <w:name w:val="Título 6 Car"/>
    <w:basedOn w:val="Fuentedeprrafopredeter"/>
    <w:link w:val="Ttulo6"/>
    <w:uiPriority w:val="9"/>
    <w:semiHidden/>
    <w:rsid w:val="00460470"/>
    <w:rPr>
      <w:rFonts w:asciiTheme="minorHAnsi" w:eastAsiaTheme="minorEastAsia" w:hAnsiTheme="minorHAnsi" w:cstheme="minorBidi"/>
      <w:smallCaps/>
      <w:color w:val="F79646" w:themeColor="accent6"/>
      <w:spacing w:val="5"/>
      <w:sz w:val="22"/>
      <w:szCs w:val="22"/>
    </w:rPr>
  </w:style>
  <w:style w:type="character" w:customStyle="1" w:styleId="Ttulo7Car">
    <w:name w:val="Título 7 Car"/>
    <w:basedOn w:val="Fuentedeprrafopredeter"/>
    <w:link w:val="Ttulo7"/>
    <w:uiPriority w:val="9"/>
    <w:semiHidden/>
    <w:rsid w:val="00460470"/>
    <w:rPr>
      <w:rFonts w:asciiTheme="minorHAnsi" w:eastAsiaTheme="minorEastAsia" w:hAnsiTheme="minorHAnsi" w:cstheme="minorBidi"/>
      <w:b/>
      <w:bCs/>
      <w:smallCaps/>
      <w:color w:val="F79646" w:themeColor="accent6"/>
      <w:spacing w:val="10"/>
    </w:rPr>
  </w:style>
  <w:style w:type="character" w:customStyle="1" w:styleId="Ttulo8Car">
    <w:name w:val="Título 8 Car"/>
    <w:basedOn w:val="Fuentedeprrafopredeter"/>
    <w:link w:val="Ttulo8"/>
    <w:uiPriority w:val="9"/>
    <w:semiHidden/>
    <w:rsid w:val="00460470"/>
    <w:rPr>
      <w:rFonts w:asciiTheme="minorHAnsi" w:eastAsiaTheme="minorEastAsia" w:hAnsiTheme="minorHAnsi" w:cstheme="minorBidi"/>
      <w:b/>
      <w:bCs/>
      <w:i/>
      <w:iCs/>
      <w:smallCaps/>
      <w:color w:val="E36C0A" w:themeColor="accent6" w:themeShade="BF"/>
    </w:rPr>
  </w:style>
  <w:style w:type="character" w:customStyle="1" w:styleId="Ttulo9Car">
    <w:name w:val="Título 9 Car"/>
    <w:basedOn w:val="Fuentedeprrafopredeter"/>
    <w:link w:val="Ttulo9"/>
    <w:uiPriority w:val="9"/>
    <w:semiHidden/>
    <w:rsid w:val="00460470"/>
    <w:rPr>
      <w:rFonts w:asciiTheme="minorHAnsi" w:eastAsiaTheme="minorEastAsia" w:hAnsiTheme="minorHAnsi" w:cstheme="minorBidi"/>
      <w:b/>
      <w:bCs/>
      <w:i/>
      <w:iCs/>
      <w:smallCaps/>
      <w:color w:val="984806" w:themeColor="accent6" w:themeShade="80"/>
    </w:rPr>
  </w:style>
  <w:style w:type="table" w:styleId="Tablaconcuadrcula6concolores-nfasis1">
    <w:name w:val="Grid Table 6 Colorful Accent 1"/>
    <w:basedOn w:val="Tablanormal"/>
    <w:uiPriority w:val="51"/>
    <w:rsid w:val="00460470"/>
    <w:pPr>
      <w:spacing w:after="200" w:line="276" w:lineRule="auto"/>
      <w:jc w:val="both"/>
    </w:pPr>
    <w:rPr>
      <w:rFonts w:asciiTheme="minorHAnsi" w:eastAsiaTheme="minorEastAsia" w:hAnsiTheme="minorHAnsi" w:cstheme="minorBidi"/>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460470"/>
    <w:pPr>
      <w:autoSpaceDE/>
      <w:autoSpaceDN/>
      <w:adjustRightInd/>
      <w:spacing w:after="200" w:line="276" w:lineRule="auto"/>
    </w:pPr>
    <w:rPr>
      <w:rFonts w:asciiTheme="minorHAnsi" w:eastAsiaTheme="minorEastAsia" w:hAnsiTheme="minorHAnsi" w:cstheme="minorBidi"/>
      <w:color w:val="auto"/>
      <w:sz w:val="20"/>
      <w:szCs w:val="20"/>
      <w:lang w:eastAsia="es-CO"/>
    </w:rPr>
  </w:style>
  <w:style w:type="character" w:customStyle="1" w:styleId="TextonotaalfinalCar">
    <w:name w:val="Texto nota al final Car"/>
    <w:basedOn w:val="Fuentedeprrafopredeter"/>
    <w:link w:val="Textonotaalfinal"/>
    <w:uiPriority w:val="99"/>
    <w:semiHidden/>
    <w:rsid w:val="00460470"/>
    <w:rPr>
      <w:rFonts w:asciiTheme="minorHAnsi" w:eastAsiaTheme="minorEastAsia" w:hAnsiTheme="minorHAnsi" w:cstheme="minorBidi"/>
    </w:rPr>
  </w:style>
  <w:style w:type="character" w:styleId="Refdenotaalfinal">
    <w:name w:val="endnote reference"/>
    <w:basedOn w:val="Fuentedeprrafopredeter"/>
    <w:uiPriority w:val="99"/>
    <w:semiHidden/>
    <w:unhideWhenUsed/>
    <w:rsid w:val="00460470"/>
    <w:rPr>
      <w:vertAlign w:val="superscript"/>
    </w:rPr>
  </w:style>
  <w:style w:type="table" w:styleId="Tablaconcuadrcula1clara-nfasis5">
    <w:name w:val="Grid Table 1 Light Accent 5"/>
    <w:basedOn w:val="Tablanormal"/>
    <w:uiPriority w:val="46"/>
    <w:rsid w:val="00460470"/>
    <w:pPr>
      <w:spacing w:after="200" w:line="276" w:lineRule="auto"/>
      <w:jc w:val="both"/>
    </w:pPr>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nfasis">
    <w:name w:val="Emphasis"/>
    <w:uiPriority w:val="20"/>
    <w:qFormat/>
    <w:rsid w:val="00460470"/>
    <w:rPr>
      <w:b/>
      <w:bCs/>
      <w:i/>
      <w:iCs/>
      <w:spacing w:val="10"/>
    </w:rPr>
  </w:style>
  <w:style w:type="paragraph" w:styleId="Ttulo">
    <w:name w:val="Title"/>
    <w:basedOn w:val="Normal"/>
    <w:next w:val="Normal"/>
    <w:link w:val="TtuloCar"/>
    <w:uiPriority w:val="10"/>
    <w:qFormat/>
    <w:rsid w:val="00460470"/>
    <w:pPr>
      <w:pBdr>
        <w:top w:val="single" w:sz="8" w:space="1" w:color="F79646" w:themeColor="accent6"/>
      </w:pBdr>
      <w:autoSpaceDE/>
      <w:autoSpaceDN/>
      <w:adjustRightInd/>
      <w:spacing w:after="120"/>
      <w:jc w:val="right"/>
    </w:pPr>
    <w:rPr>
      <w:rFonts w:asciiTheme="minorHAnsi" w:eastAsiaTheme="minorEastAsia" w:hAnsiTheme="minorHAnsi" w:cstheme="minorBidi"/>
      <w:smallCaps/>
      <w:color w:val="262626" w:themeColor="text1" w:themeTint="D9"/>
      <w:sz w:val="52"/>
      <w:szCs w:val="52"/>
      <w:lang w:eastAsia="es-CO"/>
    </w:rPr>
  </w:style>
  <w:style w:type="character" w:customStyle="1" w:styleId="TtuloCar">
    <w:name w:val="Título Car"/>
    <w:basedOn w:val="Fuentedeprrafopredeter"/>
    <w:link w:val="Ttulo"/>
    <w:uiPriority w:val="10"/>
    <w:rsid w:val="00460470"/>
    <w:rPr>
      <w:rFonts w:asciiTheme="minorHAnsi" w:eastAsiaTheme="minorEastAsia" w:hAnsiTheme="minorHAnsi" w:cstheme="minorBidi"/>
      <w:smallCaps/>
      <w:color w:val="262626" w:themeColor="text1" w:themeTint="D9"/>
      <w:sz w:val="52"/>
      <w:szCs w:val="52"/>
    </w:rPr>
  </w:style>
  <w:style w:type="paragraph" w:styleId="Cita">
    <w:name w:val="Quote"/>
    <w:basedOn w:val="Normal"/>
    <w:next w:val="Normal"/>
    <w:link w:val="CitaCar"/>
    <w:uiPriority w:val="29"/>
    <w:qFormat/>
    <w:rsid w:val="00460470"/>
    <w:pPr>
      <w:autoSpaceDE/>
      <w:autoSpaceDN/>
      <w:adjustRightInd/>
      <w:spacing w:after="200" w:line="276" w:lineRule="auto"/>
    </w:pPr>
    <w:rPr>
      <w:rFonts w:asciiTheme="minorHAnsi" w:eastAsiaTheme="minorEastAsia" w:hAnsiTheme="minorHAnsi" w:cstheme="minorBidi"/>
      <w:i/>
      <w:iCs/>
      <w:color w:val="auto"/>
      <w:sz w:val="20"/>
      <w:szCs w:val="20"/>
      <w:lang w:eastAsia="es-CO"/>
    </w:rPr>
  </w:style>
  <w:style w:type="character" w:customStyle="1" w:styleId="CitaCar">
    <w:name w:val="Cita Car"/>
    <w:basedOn w:val="Fuentedeprrafopredeter"/>
    <w:link w:val="Cita"/>
    <w:uiPriority w:val="29"/>
    <w:rsid w:val="00460470"/>
    <w:rPr>
      <w:rFonts w:asciiTheme="minorHAnsi" w:eastAsiaTheme="minorEastAsia" w:hAnsiTheme="minorHAnsi" w:cstheme="minorBidi"/>
      <w:i/>
      <w:iCs/>
    </w:rPr>
  </w:style>
  <w:style w:type="paragraph" w:styleId="Citadestacada">
    <w:name w:val="Intense Quote"/>
    <w:basedOn w:val="Normal"/>
    <w:next w:val="Normal"/>
    <w:link w:val="CitadestacadaCar"/>
    <w:uiPriority w:val="30"/>
    <w:qFormat/>
    <w:rsid w:val="00460470"/>
    <w:pPr>
      <w:pBdr>
        <w:top w:val="single" w:sz="8" w:space="1" w:color="F79646" w:themeColor="accent6"/>
      </w:pBdr>
      <w:autoSpaceDE/>
      <w:autoSpaceDN/>
      <w:adjustRightInd/>
      <w:spacing w:before="140" w:after="140" w:line="276" w:lineRule="auto"/>
      <w:ind w:left="1440" w:right="1440"/>
    </w:pPr>
    <w:rPr>
      <w:rFonts w:asciiTheme="minorHAnsi" w:eastAsiaTheme="minorEastAsia" w:hAnsiTheme="minorHAnsi" w:cstheme="minorBidi"/>
      <w:b/>
      <w:bCs/>
      <w:i/>
      <w:iCs/>
      <w:color w:val="auto"/>
      <w:sz w:val="20"/>
      <w:szCs w:val="20"/>
      <w:lang w:eastAsia="es-CO"/>
    </w:rPr>
  </w:style>
  <w:style w:type="character" w:customStyle="1" w:styleId="CitadestacadaCar">
    <w:name w:val="Cita destacada Car"/>
    <w:basedOn w:val="Fuentedeprrafopredeter"/>
    <w:link w:val="Citadestacada"/>
    <w:uiPriority w:val="30"/>
    <w:rsid w:val="00460470"/>
    <w:rPr>
      <w:rFonts w:asciiTheme="minorHAnsi" w:eastAsiaTheme="minorEastAsia" w:hAnsiTheme="minorHAnsi" w:cstheme="minorBidi"/>
      <w:b/>
      <w:bCs/>
      <w:i/>
      <w:iCs/>
    </w:rPr>
  </w:style>
  <w:style w:type="character" w:styleId="nfasissutil">
    <w:name w:val="Subtle Emphasis"/>
    <w:uiPriority w:val="19"/>
    <w:qFormat/>
    <w:rsid w:val="00460470"/>
    <w:rPr>
      <w:i/>
      <w:iCs/>
    </w:rPr>
  </w:style>
  <w:style w:type="character" w:styleId="nfasisintenso">
    <w:name w:val="Intense Emphasis"/>
    <w:uiPriority w:val="21"/>
    <w:qFormat/>
    <w:rsid w:val="00460470"/>
    <w:rPr>
      <w:b/>
      <w:bCs/>
      <w:i/>
      <w:iCs/>
      <w:color w:val="F79646" w:themeColor="accent6"/>
      <w:spacing w:val="10"/>
    </w:rPr>
  </w:style>
  <w:style w:type="character" w:styleId="Referenciasutil">
    <w:name w:val="Subtle Reference"/>
    <w:uiPriority w:val="31"/>
    <w:qFormat/>
    <w:rsid w:val="00460470"/>
    <w:rPr>
      <w:b/>
      <w:bCs/>
    </w:rPr>
  </w:style>
  <w:style w:type="character" w:styleId="Referenciaintensa">
    <w:name w:val="Intense Reference"/>
    <w:uiPriority w:val="32"/>
    <w:qFormat/>
    <w:rsid w:val="00460470"/>
    <w:rPr>
      <w:b/>
      <w:bCs/>
      <w:smallCaps/>
      <w:spacing w:val="5"/>
      <w:sz w:val="22"/>
      <w:szCs w:val="22"/>
      <w:u w:val="single"/>
    </w:rPr>
  </w:style>
  <w:style w:type="character" w:styleId="Ttulodellibro">
    <w:name w:val="Book Title"/>
    <w:uiPriority w:val="33"/>
    <w:qFormat/>
    <w:rsid w:val="00460470"/>
    <w:rPr>
      <w:rFonts w:asciiTheme="majorHAnsi" w:eastAsiaTheme="majorEastAsia" w:hAnsiTheme="majorHAnsi" w:cstheme="majorBidi"/>
      <w:i/>
      <w:iCs/>
      <w:sz w:val="20"/>
      <w:szCs w:val="20"/>
    </w:rPr>
  </w:style>
  <w:style w:type="character" w:styleId="Mencinsinresolver">
    <w:name w:val="Unresolved Mention"/>
    <w:basedOn w:val="Fuentedeprrafopredeter"/>
    <w:uiPriority w:val="99"/>
    <w:semiHidden/>
    <w:unhideWhenUsed/>
    <w:rsid w:val="00460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77398208">
      <w:bodyDiv w:val="1"/>
      <w:marLeft w:val="0"/>
      <w:marRight w:val="0"/>
      <w:marTop w:val="0"/>
      <w:marBottom w:val="0"/>
      <w:divBdr>
        <w:top w:val="none" w:sz="0" w:space="0" w:color="auto"/>
        <w:left w:val="none" w:sz="0" w:space="0" w:color="auto"/>
        <w:bottom w:val="none" w:sz="0" w:space="0" w:color="auto"/>
        <w:right w:val="none" w:sz="0" w:space="0" w:color="auto"/>
      </w:divBdr>
    </w:div>
    <w:div w:id="583225925">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1605649">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5837684">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797212709">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96630107">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diagramColors" Target="diagrams/colors2.xml"/><Relationship Id="rId34" Type="http://schemas.openxmlformats.org/officeDocument/2006/relationships/image" Target="media/image16.emf"/><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chart" Target="charts/chart1.xml"/><Relationship Id="rId33" Type="http://schemas.openxmlformats.org/officeDocument/2006/relationships/image" Target="media/image15.emf"/><Relationship Id="rId38" Type="http://schemas.openxmlformats.org/officeDocument/2006/relationships/image" Target="media/image20.emf"/><Relationship Id="rId20" Type="http://schemas.openxmlformats.org/officeDocument/2006/relationships/diagramQuickStyle" Target="diagrams/quickStyle2.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b="1">
                <a:solidFill>
                  <a:sysClr val="windowText" lastClr="000000"/>
                </a:solidFill>
              </a:rPr>
              <a:t>AVANCE PLAN DE ACCIÓN INSTITUCIONAL AL 30 DE JUNIO 2024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tx>
            <c:strRef>
              <c:f>Hoja1!$D$7:$D$8</c:f>
              <c:strCache>
                <c:ptCount val="2"/>
                <c:pt idx="0">
                  <c:v>AVANCE PLAN DE ACCIÓN INSTITUCIONAL AL 30 DE JUNIO 2024</c:v>
                </c:pt>
                <c:pt idx="1">
                  <c:v>% de avance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Hoja1!$C$9:$C$29</c:f>
              <c:strCache>
                <c:ptCount val="21"/>
                <c:pt idx="0">
                  <c:v>Comunicación Pública </c:v>
                </c:pt>
                <c:pt idx="1">
                  <c:v>Planeación Institucional</c:v>
                </c:pt>
                <c:pt idx="2">
                  <c:v>Direccionamiento Estratégico </c:v>
                </c:pt>
                <c:pt idx="3">
                  <c:v>Gestión Jurídica </c:v>
                </c:pt>
                <c:pt idx="4">
                  <c:v>Gestión de Sistemas de Información  </c:v>
                </c:pt>
                <c:pt idx="5">
                  <c:v>Evaluación y Control </c:v>
                </c:pt>
                <c:pt idx="6">
                  <c:v>Interacción con el Ciudadano</c:v>
                </c:pt>
                <c:pt idx="7">
                  <c:v>Visita a Entes Vigilados</c:v>
                </c:pt>
                <c:pt idx="8">
                  <c:v>Control Financiero y Contable CCF </c:v>
                </c:pt>
                <c:pt idx="9">
                  <c:v>Evaluación de Gestión de CCF.</c:v>
                </c:pt>
                <c:pt idx="10">
                  <c:v>Control Legal de CCF.</c:v>
                </c:pt>
                <c:pt idx="11">
                  <c:v>Estudios Especiales y Evaluación de proyectos  </c:v>
                </c:pt>
                <c:pt idx="12">
                  <c:v>Gestión Estadística </c:v>
                </c:pt>
                <c:pt idx="13">
                  <c:v>Gestión Documental</c:v>
                </c:pt>
                <c:pt idx="14">
                  <c:v>Notificaciones y Certificaciones </c:v>
                </c:pt>
                <c:pt idx="15">
                  <c:v>Gestión Financiera y Presupuestal   </c:v>
                </c:pt>
                <c:pt idx="16">
                  <c:v>Recursos Físicos </c:v>
                </c:pt>
                <c:pt idx="17">
                  <c:v>Almacén e inventarios</c:v>
                </c:pt>
                <c:pt idx="18">
                  <c:v>Procesos Disciplinarios</c:v>
                </c:pt>
                <c:pt idx="19">
                  <c:v>Contratación Administrativa </c:v>
                </c:pt>
                <c:pt idx="20">
                  <c:v>Gestión del Talento Humano </c:v>
                </c:pt>
              </c:strCache>
            </c:strRef>
          </c:cat>
          <c:val>
            <c:numRef>
              <c:f>Hoja1!$D$9:$D$29</c:f>
              <c:numCache>
                <c:formatCode>0%</c:formatCode>
                <c:ptCount val="21"/>
                <c:pt idx="0">
                  <c:v>0.54</c:v>
                </c:pt>
                <c:pt idx="1">
                  <c:v>0.5</c:v>
                </c:pt>
                <c:pt idx="2">
                  <c:v>0.72</c:v>
                </c:pt>
                <c:pt idx="3">
                  <c:v>0.45</c:v>
                </c:pt>
                <c:pt idx="4">
                  <c:v>0.46</c:v>
                </c:pt>
                <c:pt idx="5">
                  <c:v>0.33</c:v>
                </c:pt>
                <c:pt idx="6">
                  <c:v>0.36</c:v>
                </c:pt>
                <c:pt idx="7">
                  <c:v>0.62</c:v>
                </c:pt>
                <c:pt idx="8">
                  <c:v>1</c:v>
                </c:pt>
                <c:pt idx="9">
                  <c:v>0.25</c:v>
                </c:pt>
                <c:pt idx="10">
                  <c:v>0.46</c:v>
                </c:pt>
                <c:pt idx="11">
                  <c:v>0.24</c:v>
                </c:pt>
                <c:pt idx="12">
                  <c:v>0.4</c:v>
                </c:pt>
                <c:pt idx="13">
                  <c:v>0.45</c:v>
                </c:pt>
                <c:pt idx="14">
                  <c:v>0.5</c:v>
                </c:pt>
                <c:pt idx="15">
                  <c:v>0.55000000000000004</c:v>
                </c:pt>
                <c:pt idx="16">
                  <c:v>0.4</c:v>
                </c:pt>
                <c:pt idx="17">
                  <c:v>0.38</c:v>
                </c:pt>
                <c:pt idx="18">
                  <c:v>0.5</c:v>
                </c:pt>
                <c:pt idx="19">
                  <c:v>0.49</c:v>
                </c:pt>
                <c:pt idx="20">
                  <c:v>0.55000000000000004</c:v>
                </c:pt>
              </c:numCache>
            </c:numRef>
          </c:val>
          <c:extLst>
            <c:ext xmlns:c16="http://schemas.microsoft.com/office/drawing/2014/chart" uri="{C3380CC4-5D6E-409C-BE32-E72D297353CC}">
              <c16:uniqueId val="{00000000-392F-434C-B8A1-79F277A17BDF}"/>
            </c:ext>
          </c:extLst>
        </c:ser>
        <c:dLbls>
          <c:showLegendKey val="0"/>
          <c:showVal val="0"/>
          <c:showCatName val="0"/>
          <c:showSerName val="0"/>
          <c:showPercent val="0"/>
          <c:showBubbleSize val="0"/>
        </c:dLbls>
        <c:gapWidth val="182"/>
        <c:axId val="1505834767"/>
        <c:axId val="1505836687"/>
      </c:barChart>
      <c:catAx>
        <c:axId val="150583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1505836687"/>
        <c:crosses val="autoZero"/>
        <c:auto val="1"/>
        <c:lblAlgn val="ctr"/>
        <c:lblOffset val="100"/>
        <c:noMultiLvlLbl val="0"/>
      </c:catAx>
      <c:valAx>
        <c:axId val="1505836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05834767"/>
        <c:crosses val="autoZero"/>
        <c:crossBetween val="between"/>
      </c:valAx>
      <c:spPr>
        <a:noFill/>
        <a:ln>
          <a:noFill/>
        </a:ln>
        <a:effectLst/>
      </c:spPr>
    </c:plotArea>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PLAN ESTRATÉGICO DE GESTIÓN DEL TALENTO HUMANO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Hoja1!$C$3:$C$4</c:f>
              <c:strCache>
                <c:ptCount val="2"/>
                <c:pt idx="0">
                  <c:v>PLAN ESTRATÉGICO DE GESTIÓN DEL TALENTO HUMANO</c:v>
                </c:pt>
                <c:pt idx="1">
                  <c:v>% de avance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Hoja1!$B$5:$B$12</c:f>
              <c:strCache>
                <c:ptCount val="8"/>
                <c:pt idx="0">
                  <c:v>Gestión del Conocimiento e Innovación</c:v>
                </c:pt>
                <c:pt idx="1">
                  <c:v>Desarrollo y Fortalecimiento de Competencias</c:v>
                </c:pt>
                <c:pt idx="2">
                  <c:v>Implementación, Interiorización y Seguimiento del Código de Integridad </c:v>
                </c:pt>
                <c:pt idx="3">
                  <c:v>Implementación Rutas del MIPG</c:v>
                </c:pt>
                <c:pt idx="4">
                  <c:v>Actualización de las Rutas del MIPG </c:v>
                </c:pt>
                <c:pt idx="5">
                  <c:v>Reporte SIGEP</c:v>
                </c:pt>
                <c:pt idx="6">
                  <c:v>Nómina y reconocimientos Salariales</c:v>
                </c:pt>
                <c:pt idx="7">
                  <c:v>Evaluación del Desempeño Laboral</c:v>
                </c:pt>
              </c:strCache>
            </c:strRef>
          </c:cat>
          <c:val>
            <c:numRef>
              <c:f>Hoja1!$C$5:$C$12</c:f>
              <c:numCache>
                <c:formatCode>0%</c:formatCode>
                <c:ptCount val="8"/>
                <c:pt idx="0">
                  <c:v>0.6</c:v>
                </c:pt>
                <c:pt idx="1">
                  <c:v>0.3</c:v>
                </c:pt>
                <c:pt idx="2">
                  <c:v>0.1</c:v>
                </c:pt>
                <c:pt idx="3">
                  <c:v>0.5</c:v>
                </c:pt>
                <c:pt idx="4">
                  <c:v>1</c:v>
                </c:pt>
                <c:pt idx="5">
                  <c:v>0.4</c:v>
                </c:pt>
                <c:pt idx="6">
                  <c:v>0.5</c:v>
                </c:pt>
                <c:pt idx="7">
                  <c:v>0.5</c:v>
                </c:pt>
              </c:numCache>
            </c:numRef>
          </c:val>
          <c:extLst>
            <c:ext xmlns:c16="http://schemas.microsoft.com/office/drawing/2014/chart" uri="{C3380CC4-5D6E-409C-BE32-E72D297353CC}">
              <c16:uniqueId val="{00000000-7091-4314-B42E-9022A49709A5}"/>
            </c:ext>
          </c:extLst>
        </c:ser>
        <c:dLbls>
          <c:showLegendKey val="0"/>
          <c:showVal val="0"/>
          <c:showCatName val="0"/>
          <c:showSerName val="0"/>
          <c:showPercent val="0"/>
          <c:showBubbleSize val="0"/>
        </c:dLbls>
        <c:gapWidth val="182"/>
        <c:axId val="1755404160"/>
        <c:axId val="1755404640"/>
      </c:barChart>
      <c:catAx>
        <c:axId val="175540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55404640"/>
        <c:crosses val="autoZero"/>
        <c:auto val="1"/>
        <c:lblAlgn val="ctr"/>
        <c:lblOffset val="100"/>
        <c:noMultiLvlLbl val="0"/>
      </c:catAx>
      <c:valAx>
        <c:axId val="1755404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55404160"/>
        <c:crosses val="autoZero"/>
        <c:crossBetween val="between"/>
      </c:valAx>
      <c:spPr>
        <a:noFill/>
        <a:ln>
          <a:noFill/>
        </a:ln>
        <a:effectLst/>
      </c:spPr>
    </c:plotArea>
    <c:plotVisOnly val="1"/>
    <c:dispBlanksAs val="gap"/>
    <c:showDLblsOverMax val="0"/>
  </c:chart>
  <c:spPr>
    <a:solidFill>
      <a:schemeClr val="accent5">
        <a:lumMod val="60000"/>
        <a:lumOff val="40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00869-DBF0-4FAF-9813-7711A59A13B0}" type="doc">
      <dgm:prSet loTypeId="urn:microsoft.com/office/officeart/2005/8/layout/vList5" loCatId="list" qsTypeId="urn:microsoft.com/office/officeart/2005/8/quickstyle/3d1" qsCatId="3D" csTypeId="urn:microsoft.com/office/officeart/2005/8/colors/accent1_2" csCatId="accent1" phldr="1"/>
      <dgm:spPr/>
      <dgm:t>
        <a:bodyPr/>
        <a:lstStyle/>
        <a:p>
          <a:endParaRPr lang="es-CO"/>
        </a:p>
      </dgm:t>
    </dgm:pt>
    <dgm:pt modelId="{01763A5A-FC27-4FCA-B65D-5F2729634384}">
      <dgm:prSet phldrT="[Texto]"/>
      <dgm:spPr/>
      <dgm:t>
        <a:bodyPr/>
        <a:lstStyle/>
        <a:p>
          <a:r>
            <a:rPr lang="es-CO" b="1"/>
            <a:t>Secretaría General - Grupo de Gestión Administrativa</a:t>
          </a:r>
        </a:p>
      </dgm:t>
    </dgm:pt>
    <dgm:pt modelId="{9A169428-CA3C-4731-A16F-9F75ACE8BD1C}" type="parTrans" cxnId="{9E22DD44-709D-421C-B0C4-B27B510A63F9}">
      <dgm:prSet/>
      <dgm:spPr/>
      <dgm:t>
        <a:bodyPr/>
        <a:lstStyle/>
        <a:p>
          <a:endParaRPr lang="es-CO"/>
        </a:p>
      </dgm:t>
    </dgm:pt>
    <dgm:pt modelId="{91E2100A-515B-448C-84AA-81DEB02B2695}" type="sibTrans" cxnId="{9E22DD44-709D-421C-B0C4-B27B510A63F9}">
      <dgm:prSet/>
      <dgm:spPr/>
      <dgm:t>
        <a:bodyPr/>
        <a:lstStyle/>
        <a:p>
          <a:endParaRPr lang="es-CO"/>
        </a:p>
      </dgm:t>
    </dgm:pt>
    <dgm:pt modelId="{8B700EB0-AFD9-46A2-991A-11445B083907}">
      <dgm:prSet phldrT="[Texto]" custT="1"/>
      <dgm:spPr/>
      <dgm:t>
        <a:bodyPr/>
        <a:lstStyle/>
        <a:p>
          <a:r>
            <a:rPr lang="es-CO" sz="1000"/>
            <a:t>Plan Anual de Adquisiciones</a:t>
          </a:r>
        </a:p>
      </dgm:t>
    </dgm:pt>
    <dgm:pt modelId="{106731BB-4497-4F21-B18A-FB29F97EF121}" type="parTrans" cxnId="{55947CDD-2C2F-4A4E-BB8A-D8BD99C66E59}">
      <dgm:prSet/>
      <dgm:spPr/>
      <dgm:t>
        <a:bodyPr/>
        <a:lstStyle/>
        <a:p>
          <a:endParaRPr lang="es-CO"/>
        </a:p>
      </dgm:t>
    </dgm:pt>
    <dgm:pt modelId="{AF12EAA1-D809-40B6-8BEF-F746075C2291}" type="sibTrans" cxnId="{55947CDD-2C2F-4A4E-BB8A-D8BD99C66E59}">
      <dgm:prSet/>
      <dgm:spPr/>
      <dgm:t>
        <a:bodyPr/>
        <a:lstStyle/>
        <a:p>
          <a:endParaRPr lang="es-CO"/>
        </a:p>
      </dgm:t>
    </dgm:pt>
    <dgm:pt modelId="{3B6E476F-222D-423E-8D4C-02354BC8284D}">
      <dgm:prSet phldrT="[Texto]"/>
      <dgm:spPr/>
      <dgm:t>
        <a:bodyPr/>
        <a:lstStyle/>
        <a:p>
          <a:r>
            <a:rPr lang="es-CO" b="1"/>
            <a:t>Todas las Áreas - Consolida Oficina Asesora de Planeación</a:t>
          </a:r>
        </a:p>
      </dgm:t>
    </dgm:pt>
    <dgm:pt modelId="{431E2B45-816E-46D3-BA26-918DAA0FAE94}" type="parTrans" cxnId="{B151642D-2456-4605-8990-4282C61767A5}">
      <dgm:prSet/>
      <dgm:spPr/>
      <dgm:t>
        <a:bodyPr/>
        <a:lstStyle/>
        <a:p>
          <a:endParaRPr lang="es-CO"/>
        </a:p>
      </dgm:t>
    </dgm:pt>
    <dgm:pt modelId="{E98F8E05-8388-4DF1-9AEA-4242FD48497F}" type="sibTrans" cxnId="{B151642D-2456-4605-8990-4282C61767A5}">
      <dgm:prSet/>
      <dgm:spPr/>
      <dgm:t>
        <a:bodyPr/>
        <a:lstStyle/>
        <a:p>
          <a:endParaRPr lang="es-CO"/>
        </a:p>
      </dgm:t>
    </dgm:pt>
    <dgm:pt modelId="{FB0B55C0-E455-4630-9280-C2EFC1671986}">
      <dgm:prSet phldrT="[Texto]" custT="1"/>
      <dgm:spPr/>
      <dgm:t>
        <a:bodyPr/>
        <a:lstStyle/>
        <a:p>
          <a:r>
            <a:rPr lang="es-CO" sz="1000"/>
            <a:t>Plan de Acción Institucional</a:t>
          </a:r>
        </a:p>
      </dgm:t>
    </dgm:pt>
    <dgm:pt modelId="{3F4116E3-3A9E-40DC-AB9E-3B63F88E00D9}" type="parTrans" cxnId="{10BE4D74-7D2B-4ADE-B416-635A232CBDCD}">
      <dgm:prSet/>
      <dgm:spPr/>
      <dgm:t>
        <a:bodyPr/>
        <a:lstStyle/>
        <a:p>
          <a:endParaRPr lang="es-CO"/>
        </a:p>
      </dgm:t>
    </dgm:pt>
    <dgm:pt modelId="{4C448DC6-5521-4733-94C4-0BE8448B6317}" type="sibTrans" cxnId="{10BE4D74-7D2B-4ADE-B416-635A232CBDCD}">
      <dgm:prSet/>
      <dgm:spPr/>
      <dgm:t>
        <a:bodyPr/>
        <a:lstStyle/>
        <a:p>
          <a:endParaRPr lang="es-CO"/>
        </a:p>
      </dgm:t>
    </dgm:pt>
    <dgm:pt modelId="{4F21BA25-8939-410E-BD56-7903D3EC57BE}">
      <dgm:prSet phldrT="[Texto]" custT="1"/>
      <dgm:spPr/>
      <dgm:t>
        <a:bodyPr/>
        <a:lstStyle/>
        <a:p>
          <a:r>
            <a:rPr lang="es-CO" sz="1000"/>
            <a:t>Plan Anticorrupción y de Atención al Ciudadano</a:t>
          </a:r>
        </a:p>
      </dgm:t>
    </dgm:pt>
    <dgm:pt modelId="{2A64135E-AC04-41C1-92E9-DEC2A91B92A2}" type="parTrans" cxnId="{0F14ECB5-0B88-4E11-8196-1706E906BE40}">
      <dgm:prSet/>
      <dgm:spPr/>
      <dgm:t>
        <a:bodyPr/>
        <a:lstStyle/>
        <a:p>
          <a:endParaRPr lang="es-CO"/>
        </a:p>
      </dgm:t>
    </dgm:pt>
    <dgm:pt modelId="{A9232860-DC5F-4AD9-A372-DAF40D52FD36}" type="sibTrans" cxnId="{0F14ECB5-0B88-4E11-8196-1706E906BE40}">
      <dgm:prSet/>
      <dgm:spPr/>
      <dgm:t>
        <a:bodyPr/>
        <a:lstStyle/>
        <a:p>
          <a:endParaRPr lang="es-CO"/>
        </a:p>
      </dgm:t>
    </dgm:pt>
    <dgm:pt modelId="{C628BF84-DACD-4248-B1D4-14F44C6120CA}">
      <dgm:prSet phldrT="[Texto]"/>
      <dgm:spPr/>
      <dgm:t>
        <a:bodyPr/>
        <a:lstStyle/>
        <a:p>
          <a:r>
            <a:rPr lang="es-CO" b="1"/>
            <a:t>Oficina de Técnologías de la Información y las Comunicaciones</a:t>
          </a:r>
        </a:p>
      </dgm:t>
    </dgm:pt>
    <dgm:pt modelId="{F36BE5B3-DD0D-4F2D-87B0-BA122AA261FA}" type="parTrans" cxnId="{901C2C6B-3488-4C76-8C8E-FB4C3DB388E7}">
      <dgm:prSet/>
      <dgm:spPr/>
      <dgm:t>
        <a:bodyPr/>
        <a:lstStyle/>
        <a:p>
          <a:endParaRPr lang="es-CO"/>
        </a:p>
      </dgm:t>
    </dgm:pt>
    <dgm:pt modelId="{E0BAC8C1-DEFB-43C7-BF9C-2509518ED0F5}" type="sibTrans" cxnId="{901C2C6B-3488-4C76-8C8E-FB4C3DB388E7}">
      <dgm:prSet/>
      <dgm:spPr/>
      <dgm:t>
        <a:bodyPr/>
        <a:lstStyle/>
        <a:p>
          <a:endParaRPr lang="es-CO"/>
        </a:p>
      </dgm:t>
    </dgm:pt>
    <dgm:pt modelId="{6938FFD0-66B4-4D94-8A13-026097AEFF93}">
      <dgm:prSet phldrT="[Texto]" custT="1"/>
      <dgm:spPr/>
      <dgm:t>
        <a:bodyPr/>
        <a:lstStyle/>
        <a:p>
          <a:r>
            <a:rPr lang="es-CO" sz="900"/>
            <a:t>Plan Estratégico de las Tecnologías de la Información y Comunicacones PETI</a:t>
          </a:r>
        </a:p>
      </dgm:t>
    </dgm:pt>
    <dgm:pt modelId="{398B0383-75DA-480F-9958-66BF998E5F2E}" type="parTrans" cxnId="{57019267-AF39-43A1-B273-81F1CBD79CCF}">
      <dgm:prSet/>
      <dgm:spPr/>
      <dgm:t>
        <a:bodyPr/>
        <a:lstStyle/>
        <a:p>
          <a:endParaRPr lang="es-CO"/>
        </a:p>
      </dgm:t>
    </dgm:pt>
    <dgm:pt modelId="{8DBF1578-8CFA-4B35-923F-76A4B8FDC49F}" type="sibTrans" cxnId="{57019267-AF39-43A1-B273-81F1CBD79CCF}">
      <dgm:prSet/>
      <dgm:spPr/>
      <dgm:t>
        <a:bodyPr/>
        <a:lstStyle/>
        <a:p>
          <a:endParaRPr lang="es-CO"/>
        </a:p>
      </dgm:t>
    </dgm:pt>
    <dgm:pt modelId="{A61B34E2-3577-45F0-94E1-DD7E460F6386}">
      <dgm:prSet/>
      <dgm:spPr/>
      <dgm:t>
        <a:bodyPr/>
        <a:lstStyle/>
        <a:p>
          <a:r>
            <a:rPr lang="es-CO" b="1"/>
            <a:t>Secretaría General - Grupo de Gestión de Talento Humano</a:t>
          </a:r>
        </a:p>
      </dgm:t>
    </dgm:pt>
    <dgm:pt modelId="{F2777CAA-18CA-4922-B820-6EA807F27274}" type="parTrans" cxnId="{8A3F60C7-4022-42BB-B01E-5ADFCD2EE0C9}">
      <dgm:prSet/>
      <dgm:spPr/>
      <dgm:t>
        <a:bodyPr/>
        <a:lstStyle/>
        <a:p>
          <a:endParaRPr lang="es-CO"/>
        </a:p>
      </dgm:t>
    </dgm:pt>
    <dgm:pt modelId="{731BA28B-411F-41FE-AF78-3BFF9D924903}" type="sibTrans" cxnId="{8A3F60C7-4022-42BB-B01E-5ADFCD2EE0C9}">
      <dgm:prSet/>
      <dgm:spPr/>
      <dgm:t>
        <a:bodyPr/>
        <a:lstStyle/>
        <a:p>
          <a:endParaRPr lang="es-CO"/>
        </a:p>
      </dgm:t>
    </dgm:pt>
    <dgm:pt modelId="{890F3533-0141-4EC1-871D-80F16B10A4BA}">
      <dgm:prSet phldrT="[Texto]" custT="1"/>
      <dgm:spPr/>
      <dgm:t>
        <a:bodyPr/>
        <a:lstStyle/>
        <a:p>
          <a:r>
            <a:rPr lang="es-CO" sz="900"/>
            <a:t>Plan de Tratamiento de Riegos de Seguridad y Privacidad de la Información</a:t>
          </a:r>
        </a:p>
      </dgm:t>
    </dgm:pt>
    <dgm:pt modelId="{DB1BB7FB-47B2-4B7C-8F2A-610CC7CEE372}" type="parTrans" cxnId="{C8CE6FBA-EBD0-4E6B-ADBF-1C0B022A4C73}">
      <dgm:prSet/>
      <dgm:spPr/>
      <dgm:t>
        <a:bodyPr/>
        <a:lstStyle/>
        <a:p>
          <a:endParaRPr lang="es-CO"/>
        </a:p>
      </dgm:t>
    </dgm:pt>
    <dgm:pt modelId="{7EEB0E41-E229-4A71-98BA-DBC4930CB264}" type="sibTrans" cxnId="{C8CE6FBA-EBD0-4E6B-ADBF-1C0B022A4C73}">
      <dgm:prSet/>
      <dgm:spPr/>
      <dgm:t>
        <a:bodyPr/>
        <a:lstStyle/>
        <a:p>
          <a:endParaRPr lang="es-CO"/>
        </a:p>
      </dgm:t>
    </dgm:pt>
    <dgm:pt modelId="{E730F6A5-A1EC-4E0C-ACC5-200BDFFEC23A}">
      <dgm:prSet phldrT="[Texto]" custT="1"/>
      <dgm:spPr/>
      <dgm:t>
        <a:bodyPr/>
        <a:lstStyle/>
        <a:p>
          <a:r>
            <a:rPr lang="es-CO" sz="900"/>
            <a:t>Plan de Seguridad y Privacidad de la Información</a:t>
          </a:r>
        </a:p>
      </dgm:t>
    </dgm:pt>
    <dgm:pt modelId="{7409855D-F125-4056-82BE-15CED686F625}" type="parTrans" cxnId="{7944B9DF-99B0-4439-AC04-2FF055773F2D}">
      <dgm:prSet/>
      <dgm:spPr/>
      <dgm:t>
        <a:bodyPr/>
        <a:lstStyle/>
        <a:p>
          <a:endParaRPr lang="es-CO"/>
        </a:p>
      </dgm:t>
    </dgm:pt>
    <dgm:pt modelId="{C494E9AD-63A0-451D-881A-85F81FFFEE10}" type="sibTrans" cxnId="{7944B9DF-99B0-4439-AC04-2FF055773F2D}">
      <dgm:prSet/>
      <dgm:spPr/>
      <dgm:t>
        <a:bodyPr/>
        <a:lstStyle/>
        <a:p>
          <a:endParaRPr lang="es-CO"/>
        </a:p>
      </dgm:t>
    </dgm:pt>
    <dgm:pt modelId="{EEA1975C-1ABD-48B2-B62B-EA6E15FBA8C2}">
      <dgm:prSet/>
      <dgm:spPr/>
      <dgm:t>
        <a:bodyPr/>
        <a:lstStyle/>
        <a:p>
          <a:endParaRPr lang="es-CO" sz="500"/>
        </a:p>
      </dgm:t>
    </dgm:pt>
    <dgm:pt modelId="{2DCB9038-2DAF-44A3-B8AD-69B102BD7BBD}" type="parTrans" cxnId="{0584314C-C3D9-4A11-A1AC-518293847BF6}">
      <dgm:prSet/>
      <dgm:spPr/>
      <dgm:t>
        <a:bodyPr/>
        <a:lstStyle/>
        <a:p>
          <a:endParaRPr lang="es-CO"/>
        </a:p>
      </dgm:t>
    </dgm:pt>
    <dgm:pt modelId="{F87114D2-FD3B-4668-8DF5-3C19E8EBB177}" type="sibTrans" cxnId="{0584314C-C3D9-4A11-A1AC-518293847BF6}">
      <dgm:prSet/>
      <dgm:spPr/>
      <dgm:t>
        <a:bodyPr/>
        <a:lstStyle/>
        <a:p>
          <a:endParaRPr lang="es-CO"/>
        </a:p>
      </dgm:t>
    </dgm:pt>
    <dgm:pt modelId="{8962370A-1641-44A7-8E83-D95D3B0EDF4D}">
      <dgm:prSet custT="1"/>
      <dgm:spPr/>
      <dgm:t>
        <a:bodyPr/>
        <a:lstStyle/>
        <a:p>
          <a:r>
            <a:rPr lang="es-CO" sz="1000"/>
            <a:t>Plan Anual de Vacantes</a:t>
          </a:r>
        </a:p>
      </dgm:t>
    </dgm:pt>
    <dgm:pt modelId="{9440194B-7850-4039-96B9-7A2116FB1ABD}" type="parTrans" cxnId="{0CFAEEE9-DC5C-4C24-BA6F-B9660516AB48}">
      <dgm:prSet/>
      <dgm:spPr/>
      <dgm:t>
        <a:bodyPr/>
        <a:lstStyle/>
        <a:p>
          <a:endParaRPr lang="es-CO"/>
        </a:p>
      </dgm:t>
    </dgm:pt>
    <dgm:pt modelId="{DCBBFD67-A0D4-4A5A-A3A8-BA1467D19079}" type="sibTrans" cxnId="{0CFAEEE9-DC5C-4C24-BA6F-B9660516AB48}">
      <dgm:prSet/>
      <dgm:spPr/>
      <dgm:t>
        <a:bodyPr/>
        <a:lstStyle/>
        <a:p>
          <a:endParaRPr lang="es-CO"/>
        </a:p>
      </dgm:t>
    </dgm:pt>
    <dgm:pt modelId="{8CC64264-7976-48A3-9752-C8F55B91F1E8}">
      <dgm:prSet custT="1"/>
      <dgm:spPr/>
      <dgm:t>
        <a:bodyPr/>
        <a:lstStyle/>
        <a:p>
          <a:r>
            <a:rPr lang="es-CO" sz="1000"/>
            <a:t>Plan Estratégico de Talento Humano</a:t>
          </a:r>
        </a:p>
      </dgm:t>
    </dgm:pt>
    <dgm:pt modelId="{43C00B41-35CD-4E52-B85A-26E278C04332}" type="parTrans" cxnId="{59F05CD9-7AEA-4041-87EF-7204F8B970D4}">
      <dgm:prSet/>
      <dgm:spPr/>
      <dgm:t>
        <a:bodyPr/>
        <a:lstStyle/>
        <a:p>
          <a:endParaRPr lang="es-CO"/>
        </a:p>
      </dgm:t>
    </dgm:pt>
    <dgm:pt modelId="{19BD2E67-AA01-49E9-8E23-210B1EF5986F}" type="sibTrans" cxnId="{59F05CD9-7AEA-4041-87EF-7204F8B970D4}">
      <dgm:prSet/>
      <dgm:spPr/>
      <dgm:t>
        <a:bodyPr/>
        <a:lstStyle/>
        <a:p>
          <a:endParaRPr lang="es-CO"/>
        </a:p>
      </dgm:t>
    </dgm:pt>
    <dgm:pt modelId="{7A97A047-45F9-4CB5-AB0E-F7D564C791CC}">
      <dgm:prSet custT="1"/>
      <dgm:spPr/>
      <dgm:t>
        <a:bodyPr/>
        <a:lstStyle/>
        <a:p>
          <a:r>
            <a:rPr lang="es-CO" sz="1000"/>
            <a:t>Plan Institucional de Capacitación</a:t>
          </a:r>
        </a:p>
      </dgm:t>
    </dgm:pt>
    <dgm:pt modelId="{20D6EBBA-C466-4E98-AFAA-5A13B8633415}" type="parTrans" cxnId="{524955FE-54A3-4F8A-823E-26CC95FD523B}">
      <dgm:prSet/>
      <dgm:spPr/>
      <dgm:t>
        <a:bodyPr/>
        <a:lstStyle/>
        <a:p>
          <a:endParaRPr lang="es-CO"/>
        </a:p>
      </dgm:t>
    </dgm:pt>
    <dgm:pt modelId="{CF84B316-D794-4617-A408-D72E3C538E12}" type="sibTrans" cxnId="{524955FE-54A3-4F8A-823E-26CC95FD523B}">
      <dgm:prSet/>
      <dgm:spPr/>
      <dgm:t>
        <a:bodyPr/>
        <a:lstStyle/>
        <a:p>
          <a:endParaRPr lang="es-CO"/>
        </a:p>
      </dgm:t>
    </dgm:pt>
    <dgm:pt modelId="{97C1335B-08FB-472B-8C83-55F40E4DFE64}">
      <dgm:prSet/>
      <dgm:spPr/>
      <dgm:t>
        <a:bodyPr/>
        <a:lstStyle/>
        <a:p>
          <a:endParaRPr lang="es-CO" sz="500"/>
        </a:p>
      </dgm:t>
    </dgm:pt>
    <dgm:pt modelId="{49A834E1-A5AE-4FBC-AB5D-93F93BEDB41B}" type="parTrans" cxnId="{4109FC88-8982-4186-9C6E-83F6F164BE9F}">
      <dgm:prSet/>
      <dgm:spPr/>
      <dgm:t>
        <a:bodyPr/>
        <a:lstStyle/>
        <a:p>
          <a:endParaRPr lang="es-CO"/>
        </a:p>
      </dgm:t>
    </dgm:pt>
    <dgm:pt modelId="{74B50990-64F8-4537-88E8-3EE58152083A}" type="sibTrans" cxnId="{4109FC88-8982-4186-9C6E-83F6F164BE9F}">
      <dgm:prSet/>
      <dgm:spPr/>
      <dgm:t>
        <a:bodyPr/>
        <a:lstStyle/>
        <a:p>
          <a:endParaRPr lang="es-CO"/>
        </a:p>
      </dgm:t>
    </dgm:pt>
    <dgm:pt modelId="{2D52E690-60DD-4BF3-AE2F-470FFB605343}">
      <dgm:prSet custT="1"/>
      <dgm:spPr/>
      <dgm:t>
        <a:bodyPr/>
        <a:lstStyle/>
        <a:p>
          <a:r>
            <a:rPr lang="es-CO" sz="1000"/>
            <a:t>Plan de Bienestar</a:t>
          </a:r>
        </a:p>
      </dgm:t>
    </dgm:pt>
    <dgm:pt modelId="{2895652F-B127-4F6D-B414-3FA07C76A43B}" type="parTrans" cxnId="{08A8C694-22E9-4942-AC33-519ABCC77529}">
      <dgm:prSet/>
      <dgm:spPr/>
      <dgm:t>
        <a:bodyPr/>
        <a:lstStyle/>
        <a:p>
          <a:endParaRPr lang="es-CO"/>
        </a:p>
      </dgm:t>
    </dgm:pt>
    <dgm:pt modelId="{2B7DA631-FBFB-41E3-83E8-C8D6E109B730}" type="sibTrans" cxnId="{08A8C694-22E9-4942-AC33-519ABCC77529}">
      <dgm:prSet/>
      <dgm:spPr/>
      <dgm:t>
        <a:bodyPr/>
        <a:lstStyle/>
        <a:p>
          <a:endParaRPr lang="es-CO"/>
        </a:p>
      </dgm:t>
    </dgm:pt>
    <dgm:pt modelId="{9AE3CF6E-8A8D-4776-B79C-FE5F44EDB88D}">
      <dgm:prSet custT="1"/>
      <dgm:spPr/>
      <dgm:t>
        <a:bodyPr/>
        <a:lstStyle/>
        <a:p>
          <a:r>
            <a:rPr lang="es-CO" sz="1000"/>
            <a:t>Plan de Incentivos Institucionales</a:t>
          </a:r>
        </a:p>
      </dgm:t>
    </dgm:pt>
    <dgm:pt modelId="{815016D2-A3ED-474D-8FF2-F14429FBA74A}" type="parTrans" cxnId="{8C2CA20E-76BA-4FBA-9174-6D877262B65F}">
      <dgm:prSet/>
      <dgm:spPr/>
      <dgm:t>
        <a:bodyPr/>
        <a:lstStyle/>
        <a:p>
          <a:endParaRPr lang="es-CO"/>
        </a:p>
      </dgm:t>
    </dgm:pt>
    <dgm:pt modelId="{6F136C02-2FF2-4BD7-B0E6-B1D1EBDAC704}" type="sibTrans" cxnId="{8C2CA20E-76BA-4FBA-9174-6D877262B65F}">
      <dgm:prSet/>
      <dgm:spPr/>
      <dgm:t>
        <a:bodyPr/>
        <a:lstStyle/>
        <a:p>
          <a:endParaRPr lang="es-CO"/>
        </a:p>
      </dgm:t>
    </dgm:pt>
    <dgm:pt modelId="{B52A9ED0-42A4-4C56-BFB1-05172BE0F653}">
      <dgm:prSet custT="1"/>
      <dgm:spPr/>
      <dgm:t>
        <a:bodyPr/>
        <a:lstStyle/>
        <a:p>
          <a:r>
            <a:rPr lang="es-CO" sz="1000"/>
            <a:t>Plan Institucional de Archivos PINAR</a:t>
          </a:r>
        </a:p>
      </dgm:t>
    </dgm:pt>
    <dgm:pt modelId="{85556B9A-66CA-4F2C-854D-5B8D0C1B4BD0}" type="parTrans" cxnId="{1148DD7B-CED5-4C8C-8D9A-1348EDC4F5F4}">
      <dgm:prSet/>
      <dgm:spPr/>
      <dgm:t>
        <a:bodyPr/>
        <a:lstStyle/>
        <a:p>
          <a:endParaRPr lang="es-CO"/>
        </a:p>
      </dgm:t>
    </dgm:pt>
    <dgm:pt modelId="{A4F3785F-86F7-4457-B2C7-3ACF3ECE4858}" type="sibTrans" cxnId="{1148DD7B-CED5-4C8C-8D9A-1348EDC4F5F4}">
      <dgm:prSet/>
      <dgm:spPr/>
      <dgm:t>
        <a:bodyPr/>
        <a:lstStyle/>
        <a:p>
          <a:endParaRPr lang="es-CO"/>
        </a:p>
      </dgm:t>
    </dgm:pt>
    <dgm:pt modelId="{3C2FF516-F93E-42FB-8BB2-011272195FEA}">
      <dgm:prSet/>
      <dgm:spPr/>
      <dgm:t>
        <a:bodyPr/>
        <a:lstStyle/>
        <a:p>
          <a:r>
            <a:rPr lang="es-CO" b="1"/>
            <a:t>Secretaría General - Grupo de Gestión Documental</a:t>
          </a:r>
        </a:p>
      </dgm:t>
    </dgm:pt>
    <dgm:pt modelId="{BD394A9B-0EE2-4BFA-83DD-A9AD7EEE36B1}" type="parTrans" cxnId="{662B78E7-A5E1-4C0F-8E0E-3E1E10FBD710}">
      <dgm:prSet/>
      <dgm:spPr/>
      <dgm:t>
        <a:bodyPr/>
        <a:lstStyle/>
        <a:p>
          <a:endParaRPr lang="es-CO"/>
        </a:p>
      </dgm:t>
    </dgm:pt>
    <dgm:pt modelId="{67657750-3F55-4520-9DEA-9B27C3BBCE9D}" type="sibTrans" cxnId="{662B78E7-A5E1-4C0F-8E0E-3E1E10FBD710}">
      <dgm:prSet/>
      <dgm:spPr/>
      <dgm:t>
        <a:bodyPr/>
        <a:lstStyle/>
        <a:p>
          <a:endParaRPr lang="es-CO"/>
        </a:p>
      </dgm:t>
    </dgm:pt>
    <dgm:pt modelId="{009B0B92-0840-4ABA-8C94-82E3CAD37A7E}">
      <dgm:prSet/>
      <dgm:spPr/>
      <dgm:t>
        <a:bodyPr/>
        <a:lstStyle/>
        <a:p>
          <a:endParaRPr lang="es-CO" sz="1200"/>
        </a:p>
      </dgm:t>
    </dgm:pt>
    <dgm:pt modelId="{0903BD96-6D80-49F1-8791-EBE1AA846119}" type="parTrans" cxnId="{544818BE-C757-4C04-B834-DF71DD9459AE}">
      <dgm:prSet/>
      <dgm:spPr/>
      <dgm:t>
        <a:bodyPr/>
        <a:lstStyle/>
        <a:p>
          <a:endParaRPr lang="es-CO"/>
        </a:p>
      </dgm:t>
    </dgm:pt>
    <dgm:pt modelId="{0DA1CCA9-F767-4B93-A535-150EA5433277}" type="sibTrans" cxnId="{544818BE-C757-4C04-B834-DF71DD9459AE}">
      <dgm:prSet/>
      <dgm:spPr/>
      <dgm:t>
        <a:bodyPr/>
        <a:lstStyle/>
        <a:p>
          <a:endParaRPr lang="es-CO"/>
        </a:p>
      </dgm:t>
    </dgm:pt>
    <dgm:pt modelId="{9B340D4A-7F2B-4953-AE57-6FBDAD36631B}">
      <dgm:prSet custT="1"/>
      <dgm:spPr/>
      <dgm:t>
        <a:bodyPr/>
        <a:lstStyle/>
        <a:p>
          <a:endParaRPr lang="es-CO" sz="800"/>
        </a:p>
      </dgm:t>
    </dgm:pt>
    <dgm:pt modelId="{C6D3E3E2-1947-4BBF-9551-CAF894E04C02}" type="parTrans" cxnId="{B099757E-E32C-4E68-B868-EA51D8E78585}">
      <dgm:prSet/>
      <dgm:spPr/>
      <dgm:t>
        <a:bodyPr/>
        <a:lstStyle/>
        <a:p>
          <a:endParaRPr lang="es-CO"/>
        </a:p>
      </dgm:t>
    </dgm:pt>
    <dgm:pt modelId="{BB2D1C83-B12B-4FA2-A53D-425345F7EF9F}" type="sibTrans" cxnId="{B099757E-E32C-4E68-B868-EA51D8E78585}">
      <dgm:prSet/>
      <dgm:spPr/>
      <dgm:t>
        <a:bodyPr/>
        <a:lstStyle/>
        <a:p>
          <a:endParaRPr lang="es-CO"/>
        </a:p>
      </dgm:t>
    </dgm:pt>
    <dgm:pt modelId="{6D45DF76-7F4C-4635-B3EC-D098E33E68D8}">
      <dgm:prSet custT="1"/>
      <dgm:spPr/>
      <dgm:t>
        <a:bodyPr/>
        <a:lstStyle/>
        <a:p>
          <a:pPr algn="l"/>
          <a:r>
            <a:rPr lang="es-CO" sz="1400" b="1">
              <a:solidFill>
                <a:sysClr val="windowText" lastClr="000000"/>
              </a:solidFill>
            </a:rPr>
            <a:t>   </a:t>
          </a:r>
          <a:r>
            <a:rPr lang="es-CO" sz="1400" b="1">
              <a:solidFill>
                <a:schemeClr val="bg1"/>
              </a:solidFill>
            </a:rPr>
            <a:t>LIDERA Y CONSOLIDA                               PLANES</a:t>
          </a:r>
          <a:endParaRPr lang="es-CO" sz="1400" b="1">
            <a:solidFill>
              <a:srgbClr val="002060"/>
            </a:solidFill>
          </a:endParaRPr>
        </a:p>
      </dgm:t>
    </dgm:pt>
    <dgm:pt modelId="{AAD2DC74-95F7-4CD3-ADEE-F7669169613D}" type="parTrans" cxnId="{9CFD3FF1-93B2-4BC4-B4A8-F948B689426B}">
      <dgm:prSet/>
      <dgm:spPr/>
      <dgm:t>
        <a:bodyPr/>
        <a:lstStyle/>
        <a:p>
          <a:endParaRPr lang="es-CO"/>
        </a:p>
      </dgm:t>
    </dgm:pt>
    <dgm:pt modelId="{FA68C0C2-D7F5-43A3-9436-F594C2D90953}" type="sibTrans" cxnId="{9CFD3FF1-93B2-4BC4-B4A8-F948B689426B}">
      <dgm:prSet/>
      <dgm:spPr/>
      <dgm:t>
        <a:bodyPr/>
        <a:lstStyle/>
        <a:p>
          <a:endParaRPr lang="es-CO"/>
        </a:p>
      </dgm:t>
    </dgm:pt>
    <dgm:pt modelId="{EAE4C12D-2EDB-434B-B887-CE115AF7EC09}">
      <dgm:prSet phldrT="[Texto]" custT="1"/>
      <dgm:spPr/>
      <dgm:t>
        <a:bodyPr/>
        <a:lstStyle/>
        <a:p>
          <a:r>
            <a:rPr lang="es-CO" sz="1000"/>
            <a:t>Plan Estratégico Institucional</a:t>
          </a:r>
        </a:p>
      </dgm:t>
    </dgm:pt>
    <dgm:pt modelId="{47B8996F-0ED6-44EA-8F5A-CD87FDF78AC4}" type="parTrans" cxnId="{65B0344E-83FE-473D-AFFB-ABEBCAEE6613}">
      <dgm:prSet/>
      <dgm:spPr/>
      <dgm:t>
        <a:bodyPr/>
        <a:lstStyle/>
        <a:p>
          <a:endParaRPr lang="es-CO"/>
        </a:p>
      </dgm:t>
    </dgm:pt>
    <dgm:pt modelId="{2CC9C362-0A78-4116-8C42-3F11B040F519}" type="sibTrans" cxnId="{65B0344E-83FE-473D-AFFB-ABEBCAEE6613}">
      <dgm:prSet/>
      <dgm:spPr/>
      <dgm:t>
        <a:bodyPr/>
        <a:lstStyle/>
        <a:p>
          <a:endParaRPr lang="es-CO"/>
        </a:p>
      </dgm:t>
    </dgm:pt>
    <dgm:pt modelId="{3FCA009F-574D-444D-BEB7-311D66150153}" type="pres">
      <dgm:prSet presAssocID="{C2C00869-DBF0-4FAF-9813-7711A59A13B0}" presName="Name0" presStyleCnt="0">
        <dgm:presLayoutVars>
          <dgm:dir/>
          <dgm:animLvl val="lvl"/>
          <dgm:resizeHandles val="exact"/>
        </dgm:presLayoutVars>
      </dgm:prSet>
      <dgm:spPr/>
    </dgm:pt>
    <dgm:pt modelId="{B3ABB473-46EA-42AB-9EB8-050DB9F9EB60}" type="pres">
      <dgm:prSet presAssocID="{6D45DF76-7F4C-4635-B3EC-D098E33E68D8}" presName="linNode" presStyleCnt="0"/>
      <dgm:spPr/>
    </dgm:pt>
    <dgm:pt modelId="{E8B4AA6B-3863-4F15-A2A8-FA24ADCE2151}" type="pres">
      <dgm:prSet presAssocID="{6D45DF76-7F4C-4635-B3EC-D098E33E68D8}" presName="parentText" presStyleLbl="node1" presStyleIdx="0" presStyleCnt="6" custScaleX="277778">
        <dgm:presLayoutVars>
          <dgm:chMax val="1"/>
          <dgm:bulletEnabled val="1"/>
        </dgm:presLayoutVars>
      </dgm:prSet>
      <dgm:spPr/>
    </dgm:pt>
    <dgm:pt modelId="{9C095CB5-0246-4BED-88B8-23D766E355EE}" type="pres">
      <dgm:prSet presAssocID="{FA68C0C2-D7F5-43A3-9436-F594C2D90953}" presName="sp" presStyleCnt="0"/>
      <dgm:spPr/>
    </dgm:pt>
    <dgm:pt modelId="{38CC49CF-9058-41A2-9276-897EF4C666AC}" type="pres">
      <dgm:prSet presAssocID="{01763A5A-FC27-4FCA-B65D-5F2729634384}" presName="linNode" presStyleCnt="0"/>
      <dgm:spPr/>
    </dgm:pt>
    <dgm:pt modelId="{E6FD84C2-9413-4DCD-84DF-00AD2F0F0165}" type="pres">
      <dgm:prSet presAssocID="{01763A5A-FC27-4FCA-B65D-5F2729634384}" presName="parentText" presStyleLbl="node1" presStyleIdx="1" presStyleCnt="6">
        <dgm:presLayoutVars>
          <dgm:chMax val="1"/>
          <dgm:bulletEnabled val="1"/>
        </dgm:presLayoutVars>
      </dgm:prSet>
      <dgm:spPr/>
    </dgm:pt>
    <dgm:pt modelId="{75480A2D-73A6-4D33-943B-FC5836F821B1}" type="pres">
      <dgm:prSet presAssocID="{01763A5A-FC27-4FCA-B65D-5F2729634384}" presName="descendantText" presStyleLbl="alignAccFollowNode1" presStyleIdx="0" presStyleCnt="5">
        <dgm:presLayoutVars>
          <dgm:bulletEnabled val="1"/>
        </dgm:presLayoutVars>
      </dgm:prSet>
      <dgm:spPr/>
    </dgm:pt>
    <dgm:pt modelId="{17A375FD-8329-4106-9960-2B8CBEA1B807}" type="pres">
      <dgm:prSet presAssocID="{91E2100A-515B-448C-84AA-81DEB02B2695}" presName="sp" presStyleCnt="0"/>
      <dgm:spPr/>
    </dgm:pt>
    <dgm:pt modelId="{E81348E5-DA47-4085-AAAF-F02874CFA4B1}" type="pres">
      <dgm:prSet presAssocID="{3B6E476F-222D-423E-8D4C-02354BC8284D}" presName="linNode" presStyleCnt="0"/>
      <dgm:spPr/>
    </dgm:pt>
    <dgm:pt modelId="{D1196CD3-5E99-4434-BCCE-E3F75FE87E3F}" type="pres">
      <dgm:prSet presAssocID="{3B6E476F-222D-423E-8D4C-02354BC8284D}" presName="parentText" presStyleLbl="node1" presStyleIdx="2" presStyleCnt="6">
        <dgm:presLayoutVars>
          <dgm:chMax val="1"/>
          <dgm:bulletEnabled val="1"/>
        </dgm:presLayoutVars>
      </dgm:prSet>
      <dgm:spPr/>
    </dgm:pt>
    <dgm:pt modelId="{5B404A44-02FE-43F9-B248-7873A2329714}" type="pres">
      <dgm:prSet presAssocID="{3B6E476F-222D-423E-8D4C-02354BC8284D}" presName="descendantText" presStyleLbl="alignAccFollowNode1" presStyleIdx="1" presStyleCnt="5" custScaleX="86012" custScaleY="170533">
        <dgm:presLayoutVars>
          <dgm:bulletEnabled val="1"/>
        </dgm:presLayoutVars>
      </dgm:prSet>
      <dgm:spPr/>
    </dgm:pt>
    <dgm:pt modelId="{F8C13FBA-7A93-4EA4-8AD4-447D7C32BA82}" type="pres">
      <dgm:prSet presAssocID="{E98F8E05-8388-4DF1-9AEA-4242FD48497F}" presName="sp" presStyleCnt="0"/>
      <dgm:spPr/>
    </dgm:pt>
    <dgm:pt modelId="{76FEF449-95DE-40C1-8D25-9C768197AEB2}" type="pres">
      <dgm:prSet presAssocID="{C628BF84-DACD-4248-B1D4-14F44C6120CA}" presName="linNode" presStyleCnt="0"/>
      <dgm:spPr/>
    </dgm:pt>
    <dgm:pt modelId="{6D00A55E-5859-40E3-AF61-ABC1FDFA88E8}" type="pres">
      <dgm:prSet presAssocID="{C628BF84-DACD-4248-B1D4-14F44C6120CA}" presName="parentText" presStyleLbl="node1" presStyleIdx="3" presStyleCnt="6">
        <dgm:presLayoutVars>
          <dgm:chMax val="1"/>
          <dgm:bulletEnabled val="1"/>
        </dgm:presLayoutVars>
      </dgm:prSet>
      <dgm:spPr/>
    </dgm:pt>
    <dgm:pt modelId="{5DD0D448-20FE-4406-B750-3E0045DA2998}" type="pres">
      <dgm:prSet presAssocID="{C628BF84-DACD-4248-B1D4-14F44C6120CA}" presName="descendantText" presStyleLbl="alignAccFollowNode1" presStyleIdx="2" presStyleCnt="5" custScaleY="255709">
        <dgm:presLayoutVars>
          <dgm:bulletEnabled val="1"/>
        </dgm:presLayoutVars>
      </dgm:prSet>
      <dgm:spPr/>
    </dgm:pt>
    <dgm:pt modelId="{A8666820-F823-4030-9307-20C8C07AEC2C}" type="pres">
      <dgm:prSet presAssocID="{E0BAC8C1-DEFB-43C7-BF9C-2509518ED0F5}" presName="sp" presStyleCnt="0"/>
      <dgm:spPr/>
    </dgm:pt>
    <dgm:pt modelId="{47910919-E064-4211-95C2-1F078851C58B}" type="pres">
      <dgm:prSet presAssocID="{A61B34E2-3577-45F0-94E1-DD7E460F6386}" presName="linNode" presStyleCnt="0"/>
      <dgm:spPr/>
    </dgm:pt>
    <dgm:pt modelId="{B4FCD0EC-48F7-4AC0-82DB-799D4DE998F4}" type="pres">
      <dgm:prSet presAssocID="{A61B34E2-3577-45F0-94E1-DD7E460F6386}" presName="parentText" presStyleLbl="node1" presStyleIdx="4" presStyleCnt="6">
        <dgm:presLayoutVars>
          <dgm:chMax val="1"/>
          <dgm:bulletEnabled val="1"/>
        </dgm:presLayoutVars>
      </dgm:prSet>
      <dgm:spPr/>
    </dgm:pt>
    <dgm:pt modelId="{DDE73B68-3F46-453D-9A70-A1CC29F5CE43}" type="pres">
      <dgm:prSet presAssocID="{A61B34E2-3577-45F0-94E1-DD7E460F6386}" presName="descendantText" presStyleLbl="alignAccFollowNode1" presStyleIdx="3" presStyleCnt="5" custScaleY="312416">
        <dgm:presLayoutVars>
          <dgm:bulletEnabled val="1"/>
        </dgm:presLayoutVars>
      </dgm:prSet>
      <dgm:spPr/>
    </dgm:pt>
    <dgm:pt modelId="{8F9C1045-C209-48A3-8A06-A6BD2C260D62}" type="pres">
      <dgm:prSet presAssocID="{731BA28B-411F-41FE-AF78-3BFF9D924903}" presName="sp" presStyleCnt="0"/>
      <dgm:spPr/>
    </dgm:pt>
    <dgm:pt modelId="{D911630C-2886-45C8-B314-6B8FEE4DFAED}" type="pres">
      <dgm:prSet presAssocID="{3C2FF516-F93E-42FB-8BB2-011272195FEA}" presName="linNode" presStyleCnt="0"/>
      <dgm:spPr/>
    </dgm:pt>
    <dgm:pt modelId="{66268A72-2BFE-4109-BDD2-A702069B825F}" type="pres">
      <dgm:prSet presAssocID="{3C2FF516-F93E-42FB-8BB2-011272195FEA}" presName="parentText" presStyleLbl="node1" presStyleIdx="5" presStyleCnt="6">
        <dgm:presLayoutVars>
          <dgm:chMax val="1"/>
          <dgm:bulletEnabled val="1"/>
        </dgm:presLayoutVars>
      </dgm:prSet>
      <dgm:spPr/>
    </dgm:pt>
    <dgm:pt modelId="{1E47D3A2-7984-4EAD-ACD6-584730278A63}" type="pres">
      <dgm:prSet presAssocID="{3C2FF516-F93E-42FB-8BB2-011272195FEA}" presName="descendantText" presStyleLbl="alignAccFollowNode1" presStyleIdx="4" presStyleCnt="5" custScaleY="59761" custLinFactNeighborX="643">
        <dgm:presLayoutVars>
          <dgm:bulletEnabled val="1"/>
        </dgm:presLayoutVars>
      </dgm:prSet>
      <dgm:spPr/>
    </dgm:pt>
  </dgm:ptLst>
  <dgm:cxnLst>
    <dgm:cxn modelId="{289C6306-B9FE-486B-86CD-5FFEC959D6CE}" type="presOf" srcId="{FB0B55C0-E455-4630-9280-C2EFC1671986}" destId="{5B404A44-02FE-43F9-B248-7873A2329714}" srcOrd="0" destOrd="1" presId="urn:microsoft.com/office/officeart/2005/8/layout/vList5"/>
    <dgm:cxn modelId="{1B09110E-1E81-4F43-90D4-E6BBF6E7042D}" type="presOf" srcId="{E730F6A5-A1EC-4E0C-ACC5-200BDFFEC23A}" destId="{5DD0D448-20FE-4406-B750-3E0045DA2998}" srcOrd="0" destOrd="2" presId="urn:microsoft.com/office/officeart/2005/8/layout/vList5"/>
    <dgm:cxn modelId="{8C2CA20E-76BA-4FBA-9174-6D877262B65F}" srcId="{A61B34E2-3577-45F0-94E1-DD7E460F6386}" destId="{9AE3CF6E-8A8D-4776-B79C-FE5F44EDB88D}" srcOrd="5" destOrd="0" parTransId="{815016D2-A3ED-474D-8FF2-F14429FBA74A}" sibTransId="{6F136C02-2FF2-4BD7-B0E6-B1D1EBDAC704}"/>
    <dgm:cxn modelId="{DFBF3516-AB70-4D7D-9ACE-222485C42205}" type="presOf" srcId="{7A97A047-45F9-4CB5-AB0E-F7D564C791CC}" destId="{DDE73B68-3F46-453D-9A70-A1CC29F5CE43}" srcOrd="0" destOrd="3" presId="urn:microsoft.com/office/officeart/2005/8/layout/vList5"/>
    <dgm:cxn modelId="{8EF3BA1A-C776-4E1D-BC32-4E5B9C1814DA}" type="presOf" srcId="{97C1335B-08FB-472B-8C83-55F40E4DFE64}" destId="{DDE73B68-3F46-453D-9A70-A1CC29F5CE43}" srcOrd="0" destOrd="6" presId="urn:microsoft.com/office/officeart/2005/8/layout/vList5"/>
    <dgm:cxn modelId="{EA77591F-53E2-492E-810D-0FC20679D17E}" type="presOf" srcId="{EEA1975C-1ABD-48B2-B62B-EA6E15FBA8C2}" destId="{DDE73B68-3F46-453D-9A70-A1CC29F5CE43}" srcOrd="0" destOrd="0" presId="urn:microsoft.com/office/officeart/2005/8/layout/vList5"/>
    <dgm:cxn modelId="{71B07426-308A-4059-8891-0C207EA56BBD}" type="presOf" srcId="{4F21BA25-8939-410E-BD56-7903D3EC57BE}" destId="{5B404A44-02FE-43F9-B248-7873A2329714}" srcOrd="0" destOrd="2" presId="urn:microsoft.com/office/officeart/2005/8/layout/vList5"/>
    <dgm:cxn modelId="{B151642D-2456-4605-8990-4282C61767A5}" srcId="{C2C00869-DBF0-4FAF-9813-7711A59A13B0}" destId="{3B6E476F-222D-423E-8D4C-02354BC8284D}" srcOrd="2" destOrd="0" parTransId="{431E2B45-816E-46D3-BA26-918DAA0FAE94}" sibTransId="{E98F8E05-8388-4DF1-9AEA-4242FD48497F}"/>
    <dgm:cxn modelId="{9E514830-6EB4-4BE8-ACA7-9522F528AE9B}" type="presOf" srcId="{9AE3CF6E-8A8D-4776-B79C-FE5F44EDB88D}" destId="{DDE73B68-3F46-453D-9A70-A1CC29F5CE43}" srcOrd="0" destOrd="5" presId="urn:microsoft.com/office/officeart/2005/8/layout/vList5"/>
    <dgm:cxn modelId="{914A9C30-1BD0-4300-BFAB-70C6BF80AB3A}" type="presOf" srcId="{890F3533-0141-4EC1-871D-80F16B10A4BA}" destId="{5DD0D448-20FE-4406-B750-3E0045DA2998}" srcOrd="0" destOrd="1" presId="urn:microsoft.com/office/officeart/2005/8/layout/vList5"/>
    <dgm:cxn modelId="{9A8DF43A-97B5-4A3A-8F4F-A1AD35E4FD5E}" type="presOf" srcId="{6938FFD0-66B4-4D94-8A13-026097AEFF93}" destId="{5DD0D448-20FE-4406-B750-3E0045DA2998}" srcOrd="0" destOrd="0" presId="urn:microsoft.com/office/officeart/2005/8/layout/vList5"/>
    <dgm:cxn modelId="{B840323B-CCBB-4006-9241-A1273A9358B1}" type="presOf" srcId="{B52A9ED0-42A4-4C56-BFB1-05172BE0F653}" destId="{1E47D3A2-7984-4EAD-ACD6-584730278A63}" srcOrd="0" destOrd="1" presId="urn:microsoft.com/office/officeart/2005/8/layout/vList5"/>
    <dgm:cxn modelId="{9C553E3C-9698-4B91-ADA3-29D3F621D34A}" type="presOf" srcId="{EAE4C12D-2EDB-434B-B887-CE115AF7EC09}" destId="{5B404A44-02FE-43F9-B248-7873A2329714}" srcOrd="0" destOrd="0" presId="urn:microsoft.com/office/officeart/2005/8/layout/vList5"/>
    <dgm:cxn modelId="{9E22DD44-709D-421C-B0C4-B27B510A63F9}" srcId="{C2C00869-DBF0-4FAF-9813-7711A59A13B0}" destId="{01763A5A-FC27-4FCA-B65D-5F2729634384}" srcOrd="1" destOrd="0" parTransId="{9A169428-CA3C-4731-A16F-9F75ACE8BD1C}" sibTransId="{91E2100A-515B-448C-84AA-81DEB02B2695}"/>
    <dgm:cxn modelId="{E0347E46-DD56-4F89-A6A4-1803A9D04E3D}" type="presOf" srcId="{C2C00869-DBF0-4FAF-9813-7711A59A13B0}" destId="{3FCA009F-574D-444D-BEB7-311D66150153}" srcOrd="0" destOrd="0" presId="urn:microsoft.com/office/officeart/2005/8/layout/vList5"/>
    <dgm:cxn modelId="{57019267-AF39-43A1-B273-81F1CBD79CCF}" srcId="{C628BF84-DACD-4248-B1D4-14F44C6120CA}" destId="{6938FFD0-66B4-4D94-8A13-026097AEFF93}" srcOrd="0" destOrd="0" parTransId="{398B0383-75DA-480F-9958-66BF998E5F2E}" sibTransId="{8DBF1578-8CFA-4B35-923F-76A4B8FDC49F}"/>
    <dgm:cxn modelId="{901C2C6B-3488-4C76-8C8E-FB4C3DB388E7}" srcId="{C2C00869-DBF0-4FAF-9813-7711A59A13B0}" destId="{C628BF84-DACD-4248-B1D4-14F44C6120CA}" srcOrd="3" destOrd="0" parTransId="{F36BE5B3-DD0D-4F2D-87B0-BA122AA261FA}" sibTransId="{E0BAC8C1-DEFB-43C7-BF9C-2509518ED0F5}"/>
    <dgm:cxn modelId="{0584314C-C3D9-4A11-A1AC-518293847BF6}" srcId="{A61B34E2-3577-45F0-94E1-DD7E460F6386}" destId="{EEA1975C-1ABD-48B2-B62B-EA6E15FBA8C2}" srcOrd="0" destOrd="0" parTransId="{2DCB9038-2DAF-44A3-B8AD-69B102BD7BBD}" sibTransId="{F87114D2-FD3B-4668-8DF5-3C19E8EBB177}"/>
    <dgm:cxn modelId="{1320706C-D0E3-4A2B-B35E-D18160981819}" type="presOf" srcId="{01763A5A-FC27-4FCA-B65D-5F2729634384}" destId="{E6FD84C2-9413-4DCD-84DF-00AD2F0F0165}" srcOrd="0" destOrd="0" presId="urn:microsoft.com/office/officeart/2005/8/layout/vList5"/>
    <dgm:cxn modelId="{65B0344E-83FE-473D-AFFB-ABEBCAEE6613}" srcId="{3B6E476F-222D-423E-8D4C-02354BC8284D}" destId="{EAE4C12D-2EDB-434B-B887-CE115AF7EC09}" srcOrd="0" destOrd="0" parTransId="{47B8996F-0ED6-44EA-8F5A-CD87FDF78AC4}" sibTransId="{2CC9C362-0A78-4116-8C42-3F11B040F519}"/>
    <dgm:cxn modelId="{10BE4D74-7D2B-4ADE-B416-635A232CBDCD}" srcId="{3B6E476F-222D-423E-8D4C-02354BC8284D}" destId="{FB0B55C0-E455-4630-9280-C2EFC1671986}" srcOrd="1" destOrd="0" parTransId="{3F4116E3-3A9E-40DC-AB9E-3B63F88E00D9}" sibTransId="{4C448DC6-5521-4733-94C4-0BE8448B6317}"/>
    <dgm:cxn modelId="{CBC52159-BC8C-43ED-944B-156234CD2825}" type="presOf" srcId="{9B340D4A-7F2B-4953-AE57-6FBDAD36631B}" destId="{1E47D3A2-7984-4EAD-ACD6-584730278A63}" srcOrd="0" destOrd="0" presId="urn:microsoft.com/office/officeart/2005/8/layout/vList5"/>
    <dgm:cxn modelId="{B1B53659-0885-4A36-ABB6-01FE6DA67AA8}" type="presOf" srcId="{A61B34E2-3577-45F0-94E1-DD7E460F6386}" destId="{B4FCD0EC-48F7-4AC0-82DB-799D4DE998F4}" srcOrd="0" destOrd="0" presId="urn:microsoft.com/office/officeart/2005/8/layout/vList5"/>
    <dgm:cxn modelId="{4384A579-5C38-4EAA-9BED-7D4004C29BC5}" type="presOf" srcId="{6D45DF76-7F4C-4635-B3EC-D098E33E68D8}" destId="{E8B4AA6B-3863-4F15-A2A8-FA24ADCE2151}" srcOrd="0" destOrd="0" presId="urn:microsoft.com/office/officeart/2005/8/layout/vList5"/>
    <dgm:cxn modelId="{1148DD7B-CED5-4C8C-8D9A-1348EDC4F5F4}" srcId="{3C2FF516-F93E-42FB-8BB2-011272195FEA}" destId="{B52A9ED0-42A4-4C56-BFB1-05172BE0F653}" srcOrd="1" destOrd="0" parTransId="{85556B9A-66CA-4F2C-854D-5B8D0C1B4BD0}" sibTransId="{A4F3785F-86F7-4457-B2C7-3ACF3ECE4858}"/>
    <dgm:cxn modelId="{B099757E-E32C-4E68-B868-EA51D8E78585}" srcId="{3C2FF516-F93E-42FB-8BB2-011272195FEA}" destId="{9B340D4A-7F2B-4953-AE57-6FBDAD36631B}" srcOrd="0" destOrd="0" parTransId="{C6D3E3E2-1947-4BBF-9551-CAF894E04C02}" sibTransId="{BB2D1C83-B12B-4FA2-A53D-425345F7EF9F}"/>
    <dgm:cxn modelId="{37B1AF7E-36D7-474B-8E1A-00001585B330}" type="presOf" srcId="{2D52E690-60DD-4BF3-AE2F-470FFB605343}" destId="{DDE73B68-3F46-453D-9A70-A1CC29F5CE43}" srcOrd="0" destOrd="4" presId="urn:microsoft.com/office/officeart/2005/8/layout/vList5"/>
    <dgm:cxn modelId="{4109FC88-8982-4186-9C6E-83F6F164BE9F}" srcId="{A61B34E2-3577-45F0-94E1-DD7E460F6386}" destId="{97C1335B-08FB-472B-8C83-55F40E4DFE64}" srcOrd="6" destOrd="0" parTransId="{49A834E1-A5AE-4FBC-AB5D-93F93BEDB41B}" sibTransId="{74B50990-64F8-4537-88E8-3EE58152083A}"/>
    <dgm:cxn modelId="{E042B894-877F-430C-A79B-A590D2C26BF6}" type="presOf" srcId="{8962370A-1641-44A7-8E83-D95D3B0EDF4D}" destId="{DDE73B68-3F46-453D-9A70-A1CC29F5CE43}" srcOrd="0" destOrd="1" presId="urn:microsoft.com/office/officeart/2005/8/layout/vList5"/>
    <dgm:cxn modelId="{08A8C694-22E9-4942-AC33-519ABCC77529}" srcId="{A61B34E2-3577-45F0-94E1-DD7E460F6386}" destId="{2D52E690-60DD-4BF3-AE2F-470FFB605343}" srcOrd="4" destOrd="0" parTransId="{2895652F-B127-4F6D-B414-3FA07C76A43B}" sibTransId="{2B7DA631-FBFB-41E3-83E8-C8D6E109B730}"/>
    <dgm:cxn modelId="{BBFAD2A2-5FA7-4C4C-B549-2651C99577DC}" type="presOf" srcId="{3B6E476F-222D-423E-8D4C-02354BC8284D}" destId="{D1196CD3-5E99-4434-BCCE-E3F75FE87E3F}" srcOrd="0" destOrd="0" presId="urn:microsoft.com/office/officeart/2005/8/layout/vList5"/>
    <dgm:cxn modelId="{AFEDCAAB-FBB8-4BC5-A293-338DC0D26DE1}" type="presOf" srcId="{3C2FF516-F93E-42FB-8BB2-011272195FEA}" destId="{66268A72-2BFE-4109-BDD2-A702069B825F}" srcOrd="0" destOrd="0" presId="urn:microsoft.com/office/officeart/2005/8/layout/vList5"/>
    <dgm:cxn modelId="{0F14ECB5-0B88-4E11-8196-1706E906BE40}" srcId="{3B6E476F-222D-423E-8D4C-02354BC8284D}" destId="{4F21BA25-8939-410E-BD56-7903D3EC57BE}" srcOrd="2" destOrd="0" parTransId="{2A64135E-AC04-41C1-92E9-DEC2A91B92A2}" sibTransId="{A9232860-DC5F-4AD9-A372-DAF40D52FD36}"/>
    <dgm:cxn modelId="{B7974CBA-7DBF-4CD2-BB0A-B3BAAE6B9313}" type="presOf" srcId="{8CC64264-7976-48A3-9752-C8F55B91F1E8}" destId="{DDE73B68-3F46-453D-9A70-A1CC29F5CE43}" srcOrd="0" destOrd="2" presId="urn:microsoft.com/office/officeart/2005/8/layout/vList5"/>
    <dgm:cxn modelId="{C8CE6FBA-EBD0-4E6B-ADBF-1C0B022A4C73}" srcId="{C628BF84-DACD-4248-B1D4-14F44C6120CA}" destId="{890F3533-0141-4EC1-871D-80F16B10A4BA}" srcOrd="1" destOrd="0" parTransId="{DB1BB7FB-47B2-4B7C-8F2A-610CC7CEE372}" sibTransId="{7EEB0E41-E229-4A71-98BA-DBC4930CB264}"/>
    <dgm:cxn modelId="{544818BE-C757-4C04-B834-DF71DD9459AE}" srcId="{3C2FF516-F93E-42FB-8BB2-011272195FEA}" destId="{009B0B92-0840-4ABA-8C94-82E3CAD37A7E}" srcOrd="2" destOrd="0" parTransId="{0903BD96-6D80-49F1-8791-EBE1AA846119}" sibTransId="{0DA1CCA9-F767-4B93-A535-150EA5433277}"/>
    <dgm:cxn modelId="{8A3F60C7-4022-42BB-B01E-5ADFCD2EE0C9}" srcId="{C2C00869-DBF0-4FAF-9813-7711A59A13B0}" destId="{A61B34E2-3577-45F0-94E1-DD7E460F6386}" srcOrd="4" destOrd="0" parTransId="{F2777CAA-18CA-4922-B820-6EA807F27274}" sibTransId="{731BA28B-411F-41FE-AF78-3BFF9D924903}"/>
    <dgm:cxn modelId="{FFF0B9D4-ADC5-423B-94D3-9D51DB1AD28E}" type="presOf" srcId="{009B0B92-0840-4ABA-8C94-82E3CAD37A7E}" destId="{1E47D3A2-7984-4EAD-ACD6-584730278A63}" srcOrd="0" destOrd="2" presId="urn:microsoft.com/office/officeart/2005/8/layout/vList5"/>
    <dgm:cxn modelId="{37B825D6-8A76-466F-A034-F24E00663928}" type="presOf" srcId="{C628BF84-DACD-4248-B1D4-14F44C6120CA}" destId="{6D00A55E-5859-40E3-AF61-ABC1FDFA88E8}" srcOrd="0" destOrd="0" presId="urn:microsoft.com/office/officeart/2005/8/layout/vList5"/>
    <dgm:cxn modelId="{59F05CD9-7AEA-4041-87EF-7204F8B970D4}" srcId="{A61B34E2-3577-45F0-94E1-DD7E460F6386}" destId="{8CC64264-7976-48A3-9752-C8F55B91F1E8}" srcOrd="2" destOrd="0" parTransId="{43C00B41-35CD-4E52-B85A-26E278C04332}" sibTransId="{19BD2E67-AA01-49E9-8E23-210B1EF5986F}"/>
    <dgm:cxn modelId="{55947CDD-2C2F-4A4E-BB8A-D8BD99C66E59}" srcId="{01763A5A-FC27-4FCA-B65D-5F2729634384}" destId="{8B700EB0-AFD9-46A2-991A-11445B083907}" srcOrd="0" destOrd="0" parTransId="{106731BB-4497-4F21-B18A-FB29F97EF121}" sibTransId="{AF12EAA1-D809-40B6-8BEF-F746075C2291}"/>
    <dgm:cxn modelId="{7944B9DF-99B0-4439-AC04-2FF055773F2D}" srcId="{C628BF84-DACD-4248-B1D4-14F44C6120CA}" destId="{E730F6A5-A1EC-4E0C-ACC5-200BDFFEC23A}" srcOrd="2" destOrd="0" parTransId="{7409855D-F125-4056-82BE-15CED686F625}" sibTransId="{C494E9AD-63A0-451D-881A-85F81FFFEE10}"/>
    <dgm:cxn modelId="{C97005E7-1465-4592-BFAB-B6BF52846BF8}" type="presOf" srcId="{8B700EB0-AFD9-46A2-991A-11445B083907}" destId="{75480A2D-73A6-4D33-943B-FC5836F821B1}" srcOrd="0" destOrd="0" presId="urn:microsoft.com/office/officeart/2005/8/layout/vList5"/>
    <dgm:cxn modelId="{662B78E7-A5E1-4C0F-8E0E-3E1E10FBD710}" srcId="{C2C00869-DBF0-4FAF-9813-7711A59A13B0}" destId="{3C2FF516-F93E-42FB-8BB2-011272195FEA}" srcOrd="5" destOrd="0" parTransId="{BD394A9B-0EE2-4BFA-83DD-A9AD7EEE36B1}" sibTransId="{67657750-3F55-4520-9DEA-9B27C3BBCE9D}"/>
    <dgm:cxn modelId="{0CFAEEE9-DC5C-4C24-BA6F-B9660516AB48}" srcId="{A61B34E2-3577-45F0-94E1-DD7E460F6386}" destId="{8962370A-1641-44A7-8E83-D95D3B0EDF4D}" srcOrd="1" destOrd="0" parTransId="{9440194B-7850-4039-96B9-7A2116FB1ABD}" sibTransId="{DCBBFD67-A0D4-4A5A-A3A8-BA1467D19079}"/>
    <dgm:cxn modelId="{9CFD3FF1-93B2-4BC4-B4A8-F948B689426B}" srcId="{C2C00869-DBF0-4FAF-9813-7711A59A13B0}" destId="{6D45DF76-7F4C-4635-B3EC-D098E33E68D8}" srcOrd="0" destOrd="0" parTransId="{AAD2DC74-95F7-4CD3-ADEE-F7669169613D}" sibTransId="{FA68C0C2-D7F5-43A3-9436-F594C2D90953}"/>
    <dgm:cxn modelId="{524955FE-54A3-4F8A-823E-26CC95FD523B}" srcId="{A61B34E2-3577-45F0-94E1-DD7E460F6386}" destId="{7A97A047-45F9-4CB5-AB0E-F7D564C791CC}" srcOrd="3" destOrd="0" parTransId="{20D6EBBA-C466-4E98-AFAA-5A13B8633415}" sibTransId="{CF84B316-D794-4617-A408-D72E3C538E12}"/>
    <dgm:cxn modelId="{CA6B5D86-B402-4CE6-9238-B471CFB122B6}" type="presParOf" srcId="{3FCA009F-574D-444D-BEB7-311D66150153}" destId="{B3ABB473-46EA-42AB-9EB8-050DB9F9EB60}" srcOrd="0" destOrd="0" presId="urn:microsoft.com/office/officeart/2005/8/layout/vList5"/>
    <dgm:cxn modelId="{7728A523-84DD-475A-82E5-B59702A5B75D}" type="presParOf" srcId="{B3ABB473-46EA-42AB-9EB8-050DB9F9EB60}" destId="{E8B4AA6B-3863-4F15-A2A8-FA24ADCE2151}" srcOrd="0" destOrd="0" presId="urn:microsoft.com/office/officeart/2005/8/layout/vList5"/>
    <dgm:cxn modelId="{39E1E69B-825D-4E7E-85E6-FFECDEBC21C3}" type="presParOf" srcId="{3FCA009F-574D-444D-BEB7-311D66150153}" destId="{9C095CB5-0246-4BED-88B8-23D766E355EE}" srcOrd="1" destOrd="0" presId="urn:microsoft.com/office/officeart/2005/8/layout/vList5"/>
    <dgm:cxn modelId="{633D120D-8E23-4E55-ACB4-DEFCBD1647E9}" type="presParOf" srcId="{3FCA009F-574D-444D-BEB7-311D66150153}" destId="{38CC49CF-9058-41A2-9276-897EF4C666AC}" srcOrd="2" destOrd="0" presId="urn:microsoft.com/office/officeart/2005/8/layout/vList5"/>
    <dgm:cxn modelId="{EA1A33A7-569D-47EC-ACCE-D427E6CEACFE}" type="presParOf" srcId="{38CC49CF-9058-41A2-9276-897EF4C666AC}" destId="{E6FD84C2-9413-4DCD-84DF-00AD2F0F0165}" srcOrd="0" destOrd="0" presId="urn:microsoft.com/office/officeart/2005/8/layout/vList5"/>
    <dgm:cxn modelId="{4CC359EB-45C2-485C-A556-10D2DFFB2DE6}" type="presParOf" srcId="{38CC49CF-9058-41A2-9276-897EF4C666AC}" destId="{75480A2D-73A6-4D33-943B-FC5836F821B1}" srcOrd="1" destOrd="0" presId="urn:microsoft.com/office/officeart/2005/8/layout/vList5"/>
    <dgm:cxn modelId="{6DCD6837-7923-4558-8A07-FDF76029104D}" type="presParOf" srcId="{3FCA009F-574D-444D-BEB7-311D66150153}" destId="{17A375FD-8329-4106-9960-2B8CBEA1B807}" srcOrd="3" destOrd="0" presId="urn:microsoft.com/office/officeart/2005/8/layout/vList5"/>
    <dgm:cxn modelId="{D378A91B-76C1-482C-A34C-912206044688}" type="presParOf" srcId="{3FCA009F-574D-444D-BEB7-311D66150153}" destId="{E81348E5-DA47-4085-AAAF-F02874CFA4B1}" srcOrd="4" destOrd="0" presId="urn:microsoft.com/office/officeart/2005/8/layout/vList5"/>
    <dgm:cxn modelId="{721E3B2C-03BE-4D81-B51B-E6EAD285D8AA}" type="presParOf" srcId="{E81348E5-DA47-4085-AAAF-F02874CFA4B1}" destId="{D1196CD3-5E99-4434-BCCE-E3F75FE87E3F}" srcOrd="0" destOrd="0" presId="urn:microsoft.com/office/officeart/2005/8/layout/vList5"/>
    <dgm:cxn modelId="{0FFFC5AA-B6E1-4597-AE97-7F81C72BB295}" type="presParOf" srcId="{E81348E5-DA47-4085-AAAF-F02874CFA4B1}" destId="{5B404A44-02FE-43F9-B248-7873A2329714}" srcOrd="1" destOrd="0" presId="urn:microsoft.com/office/officeart/2005/8/layout/vList5"/>
    <dgm:cxn modelId="{D4F4DCD6-EF5B-4EE4-B9AB-1292BEE26BB6}" type="presParOf" srcId="{3FCA009F-574D-444D-BEB7-311D66150153}" destId="{F8C13FBA-7A93-4EA4-8AD4-447D7C32BA82}" srcOrd="5" destOrd="0" presId="urn:microsoft.com/office/officeart/2005/8/layout/vList5"/>
    <dgm:cxn modelId="{2E63E38B-29E9-4032-ABE6-A8E1F98EB4C6}" type="presParOf" srcId="{3FCA009F-574D-444D-BEB7-311D66150153}" destId="{76FEF449-95DE-40C1-8D25-9C768197AEB2}" srcOrd="6" destOrd="0" presId="urn:microsoft.com/office/officeart/2005/8/layout/vList5"/>
    <dgm:cxn modelId="{C9518147-7A88-421D-89F9-3AF927A4ED79}" type="presParOf" srcId="{76FEF449-95DE-40C1-8D25-9C768197AEB2}" destId="{6D00A55E-5859-40E3-AF61-ABC1FDFA88E8}" srcOrd="0" destOrd="0" presId="urn:microsoft.com/office/officeart/2005/8/layout/vList5"/>
    <dgm:cxn modelId="{8BEA0AD1-B6D4-44A9-A3D3-F66475BC6798}" type="presParOf" srcId="{76FEF449-95DE-40C1-8D25-9C768197AEB2}" destId="{5DD0D448-20FE-4406-B750-3E0045DA2998}" srcOrd="1" destOrd="0" presId="urn:microsoft.com/office/officeart/2005/8/layout/vList5"/>
    <dgm:cxn modelId="{27B59833-0D5F-40AD-95CD-57504B5D8890}" type="presParOf" srcId="{3FCA009F-574D-444D-BEB7-311D66150153}" destId="{A8666820-F823-4030-9307-20C8C07AEC2C}" srcOrd="7" destOrd="0" presId="urn:microsoft.com/office/officeart/2005/8/layout/vList5"/>
    <dgm:cxn modelId="{7BDA56E3-18FA-4151-9D24-BE183DF5967F}" type="presParOf" srcId="{3FCA009F-574D-444D-BEB7-311D66150153}" destId="{47910919-E064-4211-95C2-1F078851C58B}" srcOrd="8" destOrd="0" presId="urn:microsoft.com/office/officeart/2005/8/layout/vList5"/>
    <dgm:cxn modelId="{0B8EF773-AC0B-49F0-AE00-1DEC18B9659F}" type="presParOf" srcId="{47910919-E064-4211-95C2-1F078851C58B}" destId="{B4FCD0EC-48F7-4AC0-82DB-799D4DE998F4}" srcOrd="0" destOrd="0" presId="urn:microsoft.com/office/officeart/2005/8/layout/vList5"/>
    <dgm:cxn modelId="{F38D0926-4AF2-4A06-99CC-769E15FE1434}" type="presParOf" srcId="{47910919-E064-4211-95C2-1F078851C58B}" destId="{DDE73B68-3F46-453D-9A70-A1CC29F5CE43}" srcOrd="1" destOrd="0" presId="urn:microsoft.com/office/officeart/2005/8/layout/vList5"/>
    <dgm:cxn modelId="{BE27E5A4-757D-4428-9C57-C39162056760}" type="presParOf" srcId="{3FCA009F-574D-444D-BEB7-311D66150153}" destId="{8F9C1045-C209-48A3-8A06-A6BD2C260D62}" srcOrd="9" destOrd="0" presId="urn:microsoft.com/office/officeart/2005/8/layout/vList5"/>
    <dgm:cxn modelId="{C91B5434-32AD-42A2-A38E-D0842D36CF88}" type="presParOf" srcId="{3FCA009F-574D-444D-BEB7-311D66150153}" destId="{D911630C-2886-45C8-B314-6B8FEE4DFAED}" srcOrd="10" destOrd="0" presId="urn:microsoft.com/office/officeart/2005/8/layout/vList5"/>
    <dgm:cxn modelId="{492DA130-469A-4757-836D-3229583D9076}" type="presParOf" srcId="{D911630C-2886-45C8-B314-6B8FEE4DFAED}" destId="{66268A72-2BFE-4109-BDD2-A702069B825F}" srcOrd="0" destOrd="0" presId="urn:microsoft.com/office/officeart/2005/8/layout/vList5"/>
    <dgm:cxn modelId="{910A6D72-A342-419D-88A6-7DE84B00BDD2}" type="presParOf" srcId="{D911630C-2886-45C8-B314-6B8FEE4DFAED}" destId="{1E47D3A2-7984-4EAD-ACD6-584730278A63}"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FFD851-F681-4CB8-A671-25DC9329D0BC}"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EA9C10D2-A994-4709-BD68-72D38C042E88}">
      <dgm:prSet custT="1"/>
      <dgm:spPr/>
      <dgm:t>
        <a:bodyPr/>
        <a:lstStyle/>
        <a:p>
          <a:r>
            <a:rPr lang="es-CO" sz="1050">
              <a:solidFill>
                <a:schemeClr val="bg1"/>
              </a:solidFill>
            </a:rPr>
            <a:t>Fortalecer la inspección vigilancia y control del Sistema del Subsidio Familiar para promover mayor cobertura y calidad de los servicios sociales, con enfoque étnico, diferencial, territorial, de protección de la naturaleza y de los derechos humanos, como pilares fundamentales para contribuir al logro de la paz total</a:t>
          </a:r>
        </a:p>
      </dgm:t>
    </dgm:pt>
    <dgm:pt modelId="{49B229E4-9B52-40F2-B085-069E47C0FC71}" type="parTrans" cxnId="{4019A3AA-9C4E-47A6-B964-005920037DC0}">
      <dgm:prSet/>
      <dgm:spPr/>
      <dgm:t>
        <a:bodyPr/>
        <a:lstStyle/>
        <a:p>
          <a:endParaRPr lang="es-CO"/>
        </a:p>
      </dgm:t>
    </dgm:pt>
    <dgm:pt modelId="{64E4C073-0F5A-4EB9-8424-20DAFA44F0F8}" type="sibTrans" cxnId="{4019A3AA-9C4E-47A6-B964-005920037DC0}">
      <dgm:prSet/>
      <dgm:spPr/>
      <dgm:t>
        <a:bodyPr/>
        <a:lstStyle/>
        <a:p>
          <a:endParaRPr lang="es-CO"/>
        </a:p>
      </dgm:t>
    </dgm:pt>
    <dgm:pt modelId="{E4E52E6C-BA60-471C-B0F0-1FA8935845AC}">
      <dgm:prSet custT="1"/>
      <dgm:spPr/>
      <dgm:t>
        <a:bodyPr/>
        <a:lstStyle/>
        <a:p>
          <a:r>
            <a:rPr lang="es-CO" sz="1100"/>
            <a:t>Promover la universalización de los beneficios del sistema de Subsidio familiar, mediante el fomento de acciones solidarias y participativas, incluso de ajuste normativo, así como de gestión de recursos que faciliten el acceso y amplíe el impacto a la población más vulnerable, con énfasis en los habitantes de la ruralidad, los adultos mayores, las mujeres y la niñez de Colombia</a:t>
          </a:r>
        </a:p>
      </dgm:t>
    </dgm:pt>
    <dgm:pt modelId="{FAC84CC2-A779-43CC-B702-0F5742BD2F2F}" type="parTrans" cxnId="{4A8B0571-FD5A-4861-80EE-8FEB56F986C0}">
      <dgm:prSet/>
      <dgm:spPr/>
      <dgm:t>
        <a:bodyPr/>
        <a:lstStyle/>
        <a:p>
          <a:endParaRPr lang="es-CO"/>
        </a:p>
      </dgm:t>
    </dgm:pt>
    <dgm:pt modelId="{DCB5F484-6FA6-4502-B1D1-D733444C17B1}" type="sibTrans" cxnId="{4A8B0571-FD5A-4861-80EE-8FEB56F986C0}">
      <dgm:prSet/>
      <dgm:spPr/>
      <dgm:t>
        <a:bodyPr/>
        <a:lstStyle/>
        <a:p>
          <a:endParaRPr lang="es-CO"/>
        </a:p>
      </dgm:t>
    </dgm:pt>
    <dgm:pt modelId="{CC53A061-D67E-4FFC-97BE-859C2041BC43}">
      <dgm:prSet custT="1"/>
      <dgm:spPr/>
      <dgm:t>
        <a:bodyPr/>
        <a:lstStyle/>
        <a:p>
          <a:r>
            <a:rPr lang="es-CO" sz="1100"/>
            <a:t>Establecer un gobierno de datos que permita ejercer las actividades de Inspección, Vigilancia y Control, mediante la actualización de los procesos internos, garantizando la modernización, fortalecimiento, uso y apropiación de los sistemas de información, evaluando la integración de tendencias tecnológicas de manera eficiente y eficaz</a:t>
          </a:r>
          <a:r>
            <a:rPr lang="es-CO" sz="1000"/>
            <a:t>. </a:t>
          </a:r>
        </a:p>
      </dgm:t>
    </dgm:pt>
    <dgm:pt modelId="{BCD4383A-5C33-4078-AEBE-C6F2603D34B6}" type="parTrans" cxnId="{E6BE2931-F64C-46BD-9FC1-C9C1CA1DE1A6}">
      <dgm:prSet/>
      <dgm:spPr/>
      <dgm:t>
        <a:bodyPr/>
        <a:lstStyle/>
        <a:p>
          <a:endParaRPr lang="es-CO"/>
        </a:p>
      </dgm:t>
    </dgm:pt>
    <dgm:pt modelId="{A3678DAB-7F19-4B79-AAB2-BDFF9FBFFF9E}" type="sibTrans" cxnId="{E6BE2931-F64C-46BD-9FC1-C9C1CA1DE1A6}">
      <dgm:prSet/>
      <dgm:spPr/>
      <dgm:t>
        <a:bodyPr/>
        <a:lstStyle/>
        <a:p>
          <a:endParaRPr lang="es-CO"/>
        </a:p>
      </dgm:t>
    </dgm:pt>
    <dgm:pt modelId="{CDC433BA-4B13-4117-9583-AF94976815A6}">
      <dgm:prSet custT="1"/>
      <dgm:spPr/>
      <dgm:t>
        <a:bodyPr/>
        <a:lstStyle/>
        <a:p>
          <a:r>
            <a:rPr lang="es-CO" sz="1100"/>
            <a:t>Modernizar los procesos de la Entidad, por medio de la implementación de tecnologías de la información, que permitan el desarrollo de la gestión del conocimiento y la innovación, fortaleciendo el talento humano para que el Sistema del Subsidio Familiar cumpla con los estándares de calidad establecidos, para lograr un impacto social en los hogares colombianos.  </a:t>
          </a:r>
        </a:p>
      </dgm:t>
    </dgm:pt>
    <dgm:pt modelId="{F097DAB4-C9BC-4CE5-9EB2-85282FD52F9A}" type="parTrans" cxnId="{CD03FC42-9768-425F-B16E-3748C0D1FB4D}">
      <dgm:prSet/>
      <dgm:spPr/>
      <dgm:t>
        <a:bodyPr/>
        <a:lstStyle/>
        <a:p>
          <a:endParaRPr lang="es-CO"/>
        </a:p>
      </dgm:t>
    </dgm:pt>
    <dgm:pt modelId="{2DC3D2FC-3BAD-40B9-B35D-02C415BE9EC6}" type="sibTrans" cxnId="{CD03FC42-9768-425F-B16E-3748C0D1FB4D}">
      <dgm:prSet/>
      <dgm:spPr/>
      <dgm:t>
        <a:bodyPr/>
        <a:lstStyle/>
        <a:p>
          <a:endParaRPr lang="es-CO"/>
        </a:p>
      </dgm:t>
    </dgm:pt>
    <dgm:pt modelId="{B28A2F41-84C3-4008-9A3B-289E750FAE5C}" type="pres">
      <dgm:prSet presAssocID="{60FFD851-F681-4CB8-A671-25DC9329D0BC}" presName="linear" presStyleCnt="0">
        <dgm:presLayoutVars>
          <dgm:dir/>
          <dgm:resizeHandles val="exact"/>
        </dgm:presLayoutVars>
      </dgm:prSet>
      <dgm:spPr/>
    </dgm:pt>
    <dgm:pt modelId="{24FF471F-2732-40F1-A4EC-7DAB5B0FC96B}" type="pres">
      <dgm:prSet presAssocID="{EA9C10D2-A994-4709-BD68-72D38C042E88}" presName="comp" presStyleCnt="0"/>
      <dgm:spPr/>
    </dgm:pt>
    <dgm:pt modelId="{B54E2EE0-739B-4E77-AE01-908A441DA863}" type="pres">
      <dgm:prSet presAssocID="{EA9C10D2-A994-4709-BD68-72D38C042E88}" presName="box" presStyleLbl="node1" presStyleIdx="0" presStyleCnt="4" custScaleY="197414"/>
      <dgm:spPr/>
    </dgm:pt>
    <dgm:pt modelId="{3F127A69-E166-448B-8B2D-06BC7BB73823}" type="pres">
      <dgm:prSet presAssocID="{EA9C10D2-A994-4709-BD68-72D38C042E88}" presName="img" presStyleLbl="fgImgPlace1" presStyleIdx="0" presStyleCnt="4" custScaleX="87831" custScaleY="90127"/>
      <dgm:spPr>
        <a:blipFill rotWithShape="1">
          <a:blip xmlns:r="http://schemas.openxmlformats.org/officeDocument/2006/relationships" r:embed="rId1"/>
          <a:srcRect/>
          <a:stretch>
            <a:fillRect t="-42000" b="-42000"/>
          </a:stretch>
        </a:blipFill>
      </dgm:spPr>
    </dgm:pt>
    <dgm:pt modelId="{6AF3F120-F2F9-41E4-8D01-133ED2AB5B51}" type="pres">
      <dgm:prSet presAssocID="{EA9C10D2-A994-4709-BD68-72D38C042E88}" presName="text" presStyleLbl="node1" presStyleIdx="0" presStyleCnt="4">
        <dgm:presLayoutVars>
          <dgm:bulletEnabled val="1"/>
        </dgm:presLayoutVars>
      </dgm:prSet>
      <dgm:spPr/>
    </dgm:pt>
    <dgm:pt modelId="{F2E9040F-9512-4D22-9212-250FF0E1DA1C}" type="pres">
      <dgm:prSet presAssocID="{64E4C073-0F5A-4EB9-8424-20DAFA44F0F8}" presName="spacer" presStyleCnt="0"/>
      <dgm:spPr/>
    </dgm:pt>
    <dgm:pt modelId="{73795D00-C08B-4728-B3BF-5D3625646602}" type="pres">
      <dgm:prSet presAssocID="{E4E52E6C-BA60-471C-B0F0-1FA8935845AC}" presName="comp" presStyleCnt="0"/>
      <dgm:spPr/>
    </dgm:pt>
    <dgm:pt modelId="{9E3E1D06-1006-4EC1-AFFB-0D62D25AE4B7}" type="pres">
      <dgm:prSet presAssocID="{E4E52E6C-BA60-471C-B0F0-1FA8935845AC}" presName="box" presStyleLbl="node1" presStyleIdx="1" presStyleCnt="4" custScaleY="234443"/>
      <dgm:spPr/>
    </dgm:pt>
    <dgm:pt modelId="{54D644EB-F180-4511-80B6-2A4F309DAEE6}" type="pres">
      <dgm:prSet presAssocID="{E4E52E6C-BA60-471C-B0F0-1FA8935845AC}" presName="img" presStyleLbl="fgImgPlace1" presStyleIdx="1" presStyleCnt="4"/>
      <dgm:spPr>
        <a:blipFill rotWithShape="1">
          <a:blip xmlns:r="http://schemas.openxmlformats.org/officeDocument/2006/relationships" r:embed="rId2"/>
          <a:srcRect/>
          <a:stretch>
            <a:fillRect t="-23000" b="-23000"/>
          </a:stretch>
        </a:blipFill>
      </dgm:spPr>
    </dgm:pt>
    <dgm:pt modelId="{05F74811-1408-40D4-8C6B-78458F4FF76E}" type="pres">
      <dgm:prSet presAssocID="{E4E52E6C-BA60-471C-B0F0-1FA8935845AC}" presName="text" presStyleLbl="node1" presStyleIdx="1" presStyleCnt="4">
        <dgm:presLayoutVars>
          <dgm:bulletEnabled val="1"/>
        </dgm:presLayoutVars>
      </dgm:prSet>
      <dgm:spPr/>
    </dgm:pt>
    <dgm:pt modelId="{339A0582-E7FB-4069-80C3-B9E8723C68B2}" type="pres">
      <dgm:prSet presAssocID="{DCB5F484-6FA6-4502-B1D1-D733444C17B1}" presName="spacer" presStyleCnt="0"/>
      <dgm:spPr/>
    </dgm:pt>
    <dgm:pt modelId="{6003F810-B17C-42F3-A98C-8505D073A6D1}" type="pres">
      <dgm:prSet presAssocID="{CC53A061-D67E-4FFC-97BE-859C2041BC43}" presName="comp" presStyleCnt="0"/>
      <dgm:spPr/>
    </dgm:pt>
    <dgm:pt modelId="{3D22D789-E582-42BC-A9B6-194A3416CBE7}" type="pres">
      <dgm:prSet presAssocID="{CC53A061-D67E-4FFC-97BE-859C2041BC43}" presName="box" presStyleLbl="node1" presStyleIdx="2" presStyleCnt="4" custScaleY="196823"/>
      <dgm:spPr/>
    </dgm:pt>
    <dgm:pt modelId="{11934276-E077-402E-AC87-7AE3A7CA7A39}" type="pres">
      <dgm:prSet presAssocID="{CC53A061-D67E-4FFC-97BE-859C2041BC43}" presName="img" presStyleLbl="fgImgPlace1" presStyleIdx="2" presStyleCnt="4" custScaleX="89931" custScaleY="100510"/>
      <dgm:spPr>
        <a:blipFill rotWithShape="1">
          <a:blip xmlns:r="http://schemas.openxmlformats.org/officeDocument/2006/relationships" r:embed="rId3"/>
          <a:srcRect/>
          <a:stretch>
            <a:fillRect t="-8000" b="-8000"/>
          </a:stretch>
        </a:blipFill>
      </dgm:spPr>
    </dgm:pt>
    <dgm:pt modelId="{C5A15D31-0C2C-4651-9726-5C4B9DDDB8C3}" type="pres">
      <dgm:prSet presAssocID="{CC53A061-D67E-4FFC-97BE-859C2041BC43}" presName="text" presStyleLbl="node1" presStyleIdx="2" presStyleCnt="4">
        <dgm:presLayoutVars>
          <dgm:bulletEnabled val="1"/>
        </dgm:presLayoutVars>
      </dgm:prSet>
      <dgm:spPr/>
    </dgm:pt>
    <dgm:pt modelId="{C0061CA0-6F18-418C-BDB4-F95BC09AEBC3}" type="pres">
      <dgm:prSet presAssocID="{A3678DAB-7F19-4B79-AAB2-BDFF9FBFFF9E}" presName="spacer" presStyleCnt="0"/>
      <dgm:spPr/>
    </dgm:pt>
    <dgm:pt modelId="{9150A17A-BC07-418D-9415-3D3D8706039B}" type="pres">
      <dgm:prSet presAssocID="{CDC433BA-4B13-4117-9583-AF94976815A6}" presName="comp" presStyleCnt="0"/>
      <dgm:spPr/>
    </dgm:pt>
    <dgm:pt modelId="{BDEC69A3-EB40-4AAB-8D95-A06114D437C7}" type="pres">
      <dgm:prSet presAssocID="{CDC433BA-4B13-4117-9583-AF94976815A6}" presName="box" presStyleLbl="node1" presStyleIdx="3" presStyleCnt="4" custScaleY="215055"/>
      <dgm:spPr/>
    </dgm:pt>
    <dgm:pt modelId="{A2FAC7AA-9B5E-4222-B5B5-9CC6A101AFA1}" type="pres">
      <dgm:prSet presAssocID="{CDC433BA-4B13-4117-9583-AF94976815A6}" presName="img" presStyleLbl="fgImgPlace1" presStyleIdx="3" presStyleCnt="4" custScaleX="87847" custScaleY="158387"/>
      <dgm:spPr>
        <a:blipFill dpi="0" rotWithShape="1">
          <a:blip xmlns:r="http://schemas.openxmlformats.org/officeDocument/2006/relationships" r:embed="rId4"/>
          <a:srcRect/>
          <a:stretch>
            <a:fillRect l="-359" t="-1162" r="-4041" b="1162"/>
          </a:stretch>
        </a:blipFill>
      </dgm:spPr>
    </dgm:pt>
    <dgm:pt modelId="{56B4ACE1-84FB-4AB7-91DA-9C5FBDD08387}" type="pres">
      <dgm:prSet presAssocID="{CDC433BA-4B13-4117-9583-AF94976815A6}" presName="text" presStyleLbl="node1" presStyleIdx="3" presStyleCnt="4">
        <dgm:presLayoutVars>
          <dgm:bulletEnabled val="1"/>
        </dgm:presLayoutVars>
      </dgm:prSet>
      <dgm:spPr/>
    </dgm:pt>
  </dgm:ptLst>
  <dgm:cxnLst>
    <dgm:cxn modelId="{8EF5B105-489F-4A1C-AB15-BF8E28CF3060}" type="presOf" srcId="{E4E52E6C-BA60-471C-B0F0-1FA8935845AC}" destId="{05F74811-1408-40D4-8C6B-78458F4FF76E}" srcOrd="1" destOrd="0" presId="urn:microsoft.com/office/officeart/2005/8/layout/vList4"/>
    <dgm:cxn modelId="{DF91D10E-5789-4C8F-9CF2-6EF8690C72C1}" type="presOf" srcId="{E4E52E6C-BA60-471C-B0F0-1FA8935845AC}" destId="{9E3E1D06-1006-4EC1-AFFB-0D62D25AE4B7}" srcOrd="0" destOrd="0" presId="urn:microsoft.com/office/officeart/2005/8/layout/vList4"/>
    <dgm:cxn modelId="{D14A3410-B017-48DD-9FFE-3EBBB6AC46AA}" type="presOf" srcId="{CC53A061-D67E-4FFC-97BE-859C2041BC43}" destId="{C5A15D31-0C2C-4651-9726-5C4B9DDDB8C3}" srcOrd="1" destOrd="0" presId="urn:microsoft.com/office/officeart/2005/8/layout/vList4"/>
    <dgm:cxn modelId="{2E08D217-60BF-477B-996F-0256070126D0}" type="presOf" srcId="{CDC433BA-4B13-4117-9583-AF94976815A6}" destId="{56B4ACE1-84FB-4AB7-91DA-9C5FBDD08387}" srcOrd="1" destOrd="0" presId="urn:microsoft.com/office/officeart/2005/8/layout/vList4"/>
    <dgm:cxn modelId="{E6BE2931-F64C-46BD-9FC1-C9C1CA1DE1A6}" srcId="{60FFD851-F681-4CB8-A671-25DC9329D0BC}" destId="{CC53A061-D67E-4FFC-97BE-859C2041BC43}" srcOrd="2" destOrd="0" parTransId="{BCD4383A-5C33-4078-AEBE-C6F2603D34B6}" sibTransId="{A3678DAB-7F19-4B79-AAB2-BDFF9FBFFF9E}"/>
    <dgm:cxn modelId="{9E1BDB60-0DFA-48DB-977F-DD1D588BC71B}" type="presOf" srcId="{CC53A061-D67E-4FFC-97BE-859C2041BC43}" destId="{3D22D789-E582-42BC-A9B6-194A3416CBE7}" srcOrd="0" destOrd="0" presId="urn:microsoft.com/office/officeart/2005/8/layout/vList4"/>
    <dgm:cxn modelId="{CD03FC42-9768-425F-B16E-3748C0D1FB4D}" srcId="{60FFD851-F681-4CB8-A671-25DC9329D0BC}" destId="{CDC433BA-4B13-4117-9583-AF94976815A6}" srcOrd="3" destOrd="0" parTransId="{F097DAB4-C9BC-4CE5-9EB2-85282FD52F9A}" sibTransId="{2DC3D2FC-3BAD-40B9-B35D-02C415BE9EC6}"/>
    <dgm:cxn modelId="{4A8B0571-FD5A-4861-80EE-8FEB56F986C0}" srcId="{60FFD851-F681-4CB8-A671-25DC9329D0BC}" destId="{E4E52E6C-BA60-471C-B0F0-1FA8935845AC}" srcOrd="1" destOrd="0" parTransId="{FAC84CC2-A779-43CC-B702-0F5742BD2F2F}" sibTransId="{DCB5F484-6FA6-4502-B1D1-D733444C17B1}"/>
    <dgm:cxn modelId="{BD26607F-0445-4269-BAAF-77FEB9AFBBC2}" type="presOf" srcId="{EA9C10D2-A994-4709-BD68-72D38C042E88}" destId="{B54E2EE0-739B-4E77-AE01-908A441DA863}" srcOrd="0" destOrd="0" presId="urn:microsoft.com/office/officeart/2005/8/layout/vList4"/>
    <dgm:cxn modelId="{4019A3AA-9C4E-47A6-B964-005920037DC0}" srcId="{60FFD851-F681-4CB8-A671-25DC9329D0BC}" destId="{EA9C10D2-A994-4709-BD68-72D38C042E88}" srcOrd="0" destOrd="0" parTransId="{49B229E4-9B52-40F2-B085-069E47C0FC71}" sibTransId="{64E4C073-0F5A-4EB9-8424-20DAFA44F0F8}"/>
    <dgm:cxn modelId="{454C4FAC-EFF9-4A97-99A3-0685FBDDCDD9}" type="presOf" srcId="{CDC433BA-4B13-4117-9583-AF94976815A6}" destId="{BDEC69A3-EB40-4AAB-8D95-A06114D437C7}" srcOrd="0" destOrd="0" presId="urn:microsoft.com/office/officeart/2005/8/layout/vList4"/>
    <dgm:cxn modelId="{5A61BBE7-3520-4DA2-A5CF-39BA65CBC1A1}" type="presOf" srcId="{60FFD851-F681-4CB8-A671-25DC9329D0BC}" destId="{B28A2F41-84C3-4008-9A3B-289E750FAE5C}" srcOrd="0" destOrd="0" presId="urn:microsoft.com/office/officeart/2005/8/layout/vList4"/>
    <dgm:cxn modelId="{B6BD61FC-AF1E-4045-BAA2-30B9DFE38528}" type="presOf" srcId="{EA9C10D2-A994-4709-BD68-72D38C042E88}" destId="{6AF3F120-F2F9-41E4-8D01-133ED2AB5B51}" srcOrd="1" destOrd="0" presId="urn:microsoft.com/office/officeart/2005/8/layout/vList4"/>
    <dgm:cxn modelId="{9A605183-DE15-48A5-9FE2-562B8B0A6039}" type="presParOf" srcId="{B28A2F41-84C3-4008-9A3B-289E750FAE5C}" destId="{24FF471F-2732-40F1-A4EC-7DAB5B0FC96B}" srcOrd="0" destOrd="0" presId="urn:microsoft.com/office/officeart/2005/8/layout/vList4"/>
    <dgm:cxn modelId="{3769399A-5D5D-44A4-88BF-5E5CDF27E355}" type="presParOf" srcId="{24FF471F-2732-40F1-A4EC-7DAB5B0FC96B}" destId="{B54E2EE0-739B-4E77-AE01-908A441DA863}" srcOrd="0" destOrd="0" presId="urn:microsoft.com/office/officeart/2005/8/layout/vList4"/>
    <dgm:cxn modelId="{BFCAF781-2CAC-4BB1-AA07-0D1061A0AE36}" type="presParOf" srcId="{24FF471F-2732-40F1-A4EC-7DAB5B0FC96B}" destId="{3F127A69-E166-448B-8B2D-06BC7BB73823}" srcOrd="1" destOrd="0" presId="urn:microsoft.com/office/officeart/2005/8/layout/vList4"/>
    <dgm:cxn modelId="{413FAAD3-3F91-41AC-ACCE-12108A11C6A5}" type="presParOf" srcId="{24FF471F-2732-40F1-A4EC-7DAB5B0FC96B}" destId="{6AF3F120-F2F9-41E4-8D01-133ED2AB5B51}" srcOrd="2" destOrd="0" presId="urn:microsoft.com/office/officeart/2005/8/layout/vList4"/>
    <dgm:cxn modelId="{A57CCCDF-315F-4532-A098-12A623309B8C}" type="presParOf" srcId="{B28A2F41-84C3-4008-9A3B-289E750FAE5C}" destId="{F2E9040F-9512-4D22-9212-250FF0E1DA1C}" srcOrd="1" destOrd="0" presId="urn:microsoft.com/office/officeart/2005/8/layout/vList4"/>
    <dgm:cxn modelId="{D997FFE6-5EFD-479A-8DCD-206565D5B9CF}" type="presParOf" srcId="{B28A2F41-84C3-4008-9A3B-289E750FAE5C}" destId="{73795D00-C08B-4728-B3BF-5D3625646602}" srcOrd="2" destOrd="0" presId="urn:microsoft.com/office/officeart/2005/8/layout/vList4"/>
    <dgm:cxn modelId="{0E2298A5-85F9-4675-A093-AB087B12B4D3}" type="presParOf" srcId="{73795D00-C08B-4728-B3BF-5D3625646602}" destId="{9E3E1D06-1006-4EC1-AFFB-0D62D25AE4B7}" srcOrd="0" destOrd="0" presId="urn:microsoft.com/office/officeart/2005/8/layout/vList4"/>
    <dgm:cxn modelId="{16191F18-3BDC-410E-85A2-5B37DBD042FC}" type="presParOf" srcId="{73795D00-C08B-4728-B3BF-5D3625646602}" destId="{54D644EB-F180-4511-80B6-2A4F309DAEE6}" srcOrd="1" destOrd="0" presId="urn:microsoft.com/office/officeart/2005/8/layout/vList4"/>
    <dgm:cxn modelId="{DC2C4238-89BC-4AA2-A13C-8E608338C3C5}" type="presParOf" srcId="{73795D00-C08B-4728-B3BF-5D3625646602}" destId="{05F74811-1408-40D4-8C6B-78458F4FF76E}" srcOrd="2" destOrd="0" presId="urn:microsoft.com/office/officeart/2005/8/layout/vList4"/>
    <dgm:cxn modelId="{388116F3-64AC-4D31-8BD4-19446B14F159}" type="presParOf" srcId="{B28A2F41-84C3-4008-9A3B-289E750FAE5C}" destId="{339A0582-E7FB-4069-80C3-B9E8723C68B2}" srcOrd="3" destOrd="0" presId="urn:microsoft.com/office/officeart/2005/8/layout/vList4"/>
    <dgm:cxn modelId="{AE3DC83E-44A4-4775-B96B-FD9A5F5BBFA9}" type="presParOf" srcId="{B28A2F41-84C3-4008-9A3B-289E750FAE5C}" destId="{6003F810-B17C-42F3-A98C-8505D073A6D1}" srcOrd="4" destOrd="0" presId="urn:microsoft.com/office/officeart/2005/8/layout/vList4"/>
    <dgm:cxn modelId="{64E07504-54D3-4C9D-96DD-AE9728D0B91C}" type="presParOf" srcId="{6003F810-B17C-42F3-A98C-8505D073A6D1}" destId="{3D22D789-E582-42BC-A9B6-194A3416CBE7}" srcOrd="0" destOrd="0" presId="urn:microsoft.com/office/officeart/2005/8/layout/vList4"/>
    <dgm:cxn modelId="{D3BCB077-8E35-4CB3-BB33-10BB7AF898B5}" type="presParOf" srcId="{6003F810-B17C-42F3-A98C-8505D073A6D1}" destId="{11934276-E077-402E-AC87-7AE3A7CA7A39}" srcOrd="1" destOrd="0" presId="urn:microsoft.com/office/officeart/2005/8/layout/vList4"/>
    <dgm:cxn modelId="{0164B05F-2DDD-4FAB-8ACF-DAC329B08F52}" type="presParOf" srcId="{6003F810-B17C-42F3-A98C-8505D073A6D1}" destId="{C5A15D31-0C2C-4651-9726-5C4B9DDDB8C3}" srcOrd="2" destOrd="0" presId="urn:microsoft.com/office/officeart/2005/8/layout/vList4"/>
    <dgm:cxn modelId="{48E88D21-5EAA-48D0-A047-AC56AE913099}" type="presParOf" srcId="{B28A2F41-84C3-4008-9A3B-289E750FAE5C}" destId="{C0061CA0-6F18-418C-BDB4-F95BC09AEBC3}" srcOrd="5" destOrd="0" presId="urn:microsoft.com/office/officeart/2005/8/layout/vList4"/>
    <dgm:cxn modelId="{15F0C663-E45D-4A6F-B608-A78164AC5DF8}" type="presParOf" srcId="{B28A2F41-84C3-4008-9A3B-289E750FAE5C}" destId="{9150A17A-BC07-418D-9415-3D3D8706039B}" srcOrd="6" destOrd="0" presId="urn:microsoft.com/office/officeart/2005/8/layout/vList4"/>
    <dgm:cxn modelId="{EF9A8C17-4FD6-4565-A0E3-9136FDF96231}" type="presParOf" srcId="{9150A17A-BC07-418D-9415-3D3D8706039B}" destId="{BDEC69A3-EB40-4AAB-8D95-A06114D437C7}" srcOrd="0" destOrd="0" presId="urn:microsoft.com/office/officeart/2005/8/layout/vList4"/>
    <dgm:cxn modelId="{075E55D2-9119-4D71-918D-EE8AB8EF3CBA}" type="presParOf" srcId="{9150A17A-BC07-418D-9415-3D3D8706039B}" destId="{A2FAC7AA-9B5E-4222-B5B5-9CC6A101AFA1}" srcOrd="1" destOrd="0" presId="urn:microsoft.com/office/officeart/2005/8/layout/vList4"/>
    <dgm:cxn modelId="{3FB0A07F-79E4-4397-BEF2-6F83E7BEC4BB}" type="presParOf" srcId="{9150A17A-BC07-418D-9415-3D3D8706039B}" destId="{56B4ACE1-84FB-4AB7-91DA-9C5FBDD08387}" srcOrd="2" destOrd="0" presId="urn:microsoft.com/office/officeart/2005/8/layout/vList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4AA6B-3863-4F15-A2A8-FA24ADCE2151}">
      <dsp:nvSpPr>
        <dsp:cNvPr id="0" name=""/>
        <dsp:cNvSpPr/>
      </dsp:nvSpPr>
      <dsp:spPr>
        <a:xfrm>
          <a:off x="0" y="738"/>
          <a:ext cx="5682779"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s-CO" sz="1400" b="1" kern="1200">
              <a:solidFill>
                <a:sysClr val="windowText" lastClr="000000"/>
              </a:solidFill>
            </a:rPr>
            <a:t>   </a:t>
          </a:r>
          <a:r>
            <a:rPr lang="es-CO" sz="1400" b="1" kern="1200">
              <a:solidFill>
                <a:schemeClr val="bg1"/>
              </a:solidFill>
            </a:rPr>
            <a:t>LIDERA Y CONSOLIDA                               PLANES</a:t>
          </a:r>
          <a:endParaRPr lang="es-CO" sz="1400" b="1" kern="1200">
            <a:solidFill>
              <a:srgbClr val="002060"/>
            </a:solidFill>
          </a:endParaRPr>
        </a:p>
      </dsp:txBody>
      <dsp:txXfrm>
        <a:off x="17821" y="18559"/>
        <a:ext cx="5647137" cy="329420"/>
      </dsp:txXfrm>
    </dsp:sp>
    <dsp:sp modelId="{75480A2D-73A6-4D33-943B-FC5836F821B1}">
      <dsp:nvSpPr>
        <dsp:cNvPr id="0" name=""/>
        <dsp:cNvSpPr/>
      </dsp:nvSpPr>
      <dsp:spPr>
        <a:xfrm rot="5400000">
          <a:off x="3722039" y="-1253680"/>
          <a:ext cx="292049" cy="364053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a:t>Plan Anual de Adquisiciones</a:t>
          </a:r>
        </a:p>
      </dsp:txBody>
      <dsp:txXfrm rot="-5400000">
        <a:off x="2047799" y="434817"/>
        <a:ext cx="3626274" cy="263535"/>
      </dsp:txXfrm>
    </dsp:sp>
    <dsp:sp modelId="{E6FD84C2-9413-4DCD-84DF-00AD2F0F0165}">
      <dsp:nvSpPr>
        <dsp:cNvPr id="0" name=""/>
        <dsp:cNvSpPr/>
      </dsp:nvSpPr>
      <dsp:spPr>
        <a:xfrm>
          <a:off x="0" y="384054"/>
          <a:ext cx="2047798"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a:t>Secretaría General - Grupo de Gestión Administrativa</a:t>
          </a:r>
        </a:p>
      </dsp:txBody>
      <dsp:txXfrm>
        <a:off x="17821" y="401875"/>
        <a:ext cx="2012156" cy="329420"/>
      </dsp:txXfrm>
    </dsp:sp>
    <dsp:sp modelId="{5B404A44-02FE-43F9-B248-7873A2329714}">
      <dsp:nvSpPr>
        <dsp:cNvPr id="0" name=""/>
        <dsp:cNvSpPr/>
      </dsp:nvSpPr>
      <dsp:spPr>
        <a:xfrm rot="5400000">
          <a:off x="3357370" y="-546200"/>
          <a:ext cx="498041" cy="312518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a:t>Plan Estratégico Institucional</a:t>
          </a:r>
        </a:p>
        <a:p>
          <a:pPr marL="57150" lvl="1" indent="-57150" algn="l" defTabSz="444500">
            <a:lnSpc>
              <a:spcPct val="90000"/>
            </a:lnSpc>
            <a:spcBef>
              <a:spcPct val="0"/>
            </a:spcBef>
            <a:spcAft>
              <a:spcPct val="15000"/>
            </a:spcAft>
            <a:buChar char="•"/>
          </a:pPr>
          <a:r>
            <a:rPr lang="es-CO" sz="1000" kern="1200"/>
            <a:t>Plan de Acción Institucional</a:t>
          </a:r>
        </a:p>
        <a:p>
          <a:pPr marL="57150" lvl="1" indent="-57150" algn="l" defTabSz="444500">
            <a:lnSpc>
              <a:spcPct val="90000"/>
            </a:lnSpc>
            <a:spcBef>
              <a:spcPct val="0"/>
            </a:spcBef>
            <a:spcAft>
              <a:spcPct val="15000"/>
            </a:spcAft>
            <a:buChar char="•"/>
          </a:pPr>
          <a:r>
            <a:rPr lang="es-CO" sz="1000" kern="1200"/>
            <a:t>Plan Anticorrupción y de Atención al Ciudadano</a:t>
          </a:r>
        </a:p>
      </dsp:txBody>
      <dsp:txXfrm rot="-5400000">
        <a:off x="2043801" y="791681"/>
        <a:ext cx="3100868" cy="449417"/>
      </dsp:txXfrm>
    </dsp:sp>
    <dsp:sp modelId="{D1196CD3-5E99-4434-BCCE-E3F75FE87E3F}">
      <dsp:nvSpPr>
        <dsp:cNvPr id="0" name=""/>
        <dsp:cNvSpPr/>
      </dsp:nvSpPr>
      <dsp:spPr>
        <a:xfrm>
          <a:off x="0" y="833859"/>
          <a:ext cx="2043801"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a:t>Todas las Áreas - Consolida Oficina Asesora de Planeación</a:t>
          </a:r>
        </a:p>
      </dsp:txBody>
      <dsp:txXfrm>
        <a:off x="17821" y="851680"/>
        <a:ext cx="2008159" cy="329420"/>
      </dsp:txXfrm>
    </dsp:sp>
    <dsp:sp modelId="{5DD0D448-20FE-4406-B750-3E0045DA2998}">
      <dsp:nvSpPr>
        <dsp:cNvPr id="0" name=""/>
        <dsp:cNvSpPr/>
      </dsp:nvSpPr>
      <dsp:spPr>
        <a:xfrm rot="5400000">
          <a:off x="3490888" y="-161424"/>
          <a:ext cx="746797" cy="3636975"/>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kern="1200"/>
            <a:t>Plan Estratégico de las Tecnologías de la Información y Comunicacones PETI</a:t>
          </a:r>
        </a:p>
        <a:p>
          <a:pPr marL="57150" lvl="1" indent="-57150" algn="l" defTabSz="400050">
            <a:lnSpc>
              <a:spcPct val="90000"/>
            </a:lnSpc>
            <a:spcBef>
              <a:spcPct val="0"/>
            </a:spcBef>
            <a:spcAft>
              <a:spcPct val="15000"/>
            </a:spcAft>
            <a:buChar char="•"/>
          </a:pPr>
          <a:r>
            <a:rPr lang="es-CO" sz="900" kern="1200"/>
            <a:t>Plan de Tratamiento de Riegos de Seguridad y Privacidad de la Información</a:t>
          </a:r>
        </a:p>
        <a:p>
          <a:pPr marL="57150" lvl="1" indent="-57150" algn="l" defTabSz="400050">
            <a:lnSpc>
              <a:spcPct val="90000"/>
            </a:lnSpc>
            <a:spcBef>
              <a:spcPct val="0"/>
            </a:spcBef>
            <a:spcAft>
              <a:spcPct val="15000"/>
            </a:spcAft>
            <a:buChar char="•"/>
          </a:pPr>
          <a:r>
            <a:rPr lang="es-CO" sz="900" kern="1200"/>
            <a:t>Plan de Seguridad y Privacidad de la Información</a:t>
          </a:r>
        </a:p>
      </dsp:txBody>
      <dsp:txXfrm rot="-5400000">
        <a:off x="2045799" y="1320121"/>
        <a:ext cx="3600519" cy="673885"/>
      </dsp:txXfrm>
    </dsp:sp>
    <dsp:sp modelId="{6D00A55E-5859-40E3-AF61-ABC1FDFA88E8}">
      <dsp:nvSpPr>
        <dsp:cNvPr id="0" name=""/>
        <dsp:cNvSpPr/>
      </dsp:nvSpPr>
      <dsp:spPr>
        <a:xfrm>
          <a:off x="0" y="1474531"/>
          <a:ext cx="2045798"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a:t>Oficina de Técnologías de la Información y las Comunicaciones</a:t>
          </a:r>
        </a:p>
      </dsp:txBody>
      <dsp:txXfrm>
        <a:off x="17821" y="1492352"/>
        <a:ext cx="2010156" cy="329420"/>
      </dsp:txXfrm>
    </dsp:sp>
    <dsp:sp modelId="{DDE73B68-3F46-453D-9A70-A1CC29F5CE43}">
      <dsp:nvSpPr>
        <dsp:cNvPr id="0" name=""/>
        <dsp:cNvSpPr/>
      </dsp:nvSpPr>
      <dsp:spPr>
        <a:xfrm rot="5400000">
          <a:off x="3408081" y="686432"/>
          <a:ext cx="912410" cy="3636975"/>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222250">
            <a:lnSpc>
              <a:spcPct val="90000"/>
            </a:lnSpc>
            <a:spcBef>
              <a:spcPct val="0"/>
            </a:spcBef>
            <a:spcAft>
              <a:spcPct val="15000"/>
            </a:spcAft>
            <a:buChar char="•"/>
          </a:pPr>
          <a:endParaRPr lang="es-CO" sz="500" kern="1200"/>
        </a:p>
        <a:p>
          <a:pPr marL="57150" lvl="1" indent="-57150" algn="l" defTabSz="444500">
            <a:lnSpc>
              <a:spcPct val="90000"/>
            </a:lnSpc>
            <a:spcBef>
              <a:spcPct val="0"/>
            </a:spcBef>
            <a:spcAft>
              <a:spcPct val="15000"/>
            </a:spcAft>
            <a:buChar char="•"/>
          </a:pPr>
          <a:r>
            <a:rPr lang="es-CO" sz="1000" kern="1200"/>
            <a:t>Plan Anual de Vacantes</a:t>
          </a:r>
        </a:p>
        <a:p>
          <a:pPr marL="57150" lvl="1" indent="-57150" algn="l" defTabSz="444500">
            <a:lnSpc>
              <a:spcPct val="90000"/>
            </a:lnSpc>
            <a:spcBef>
              <a:spcPct val="0"/>
            </a:spcBef>
            <a:spcAft>
              <a:spcPct val="15000"/>
            </a:spcAft>
            <a:buChar char="•"/>
          </a:pPr>
          <a:r>
            <a:rPr lang="es-CO" sz="1000" kern="1200"/>
            <a:t>Plan Estratégico de Talento Humano</a:t>
          </a:r>
        </a:p>
        <a:p>
          <a:pPr marL="57150" lvl="1" indent="-57150" algn="l" defTabSz="444500">
            <a:lnSpc>
              <a:spcPct val="90000"/>
            </a:lnSpc>
            <a:spcBef>
              <a:spcPct val="0"/>
            </a:spcBef>
            <a:spcAft>
              <a:spcPct val="15000"/>
            </a:spcAft>
            <a:buChar char="•"/>
          </a:pPr>
          <a:r>
            <a:rPr lang="es-CO" sz="1000" kern="1200"/>
            <a:t>Plan Institucional de Capacitación</a:t>
          </a:r>
        </a:p>
        <a:p>
          <a:pPr marL="57150" lvl="1" indent="-57150" algn="l" defTabSz="444500">
            <a:lnSpc>
              <a:spcPct val="90000"/>
            </a:lnSpc>
            <a:spcBef>
              <a:spcPct val="0"/>
            </a:spcBef>
            <a:spcAft>
              <a:spcPct val="15000"/>
            </a:spcAft>
            <a:buChar char="•"/>
          </a:pPr>
          <a:r>
            <a:rPr lang="es-CO" sz="1000" kern="1200"/>
            <a:t>Plan de Bienestar</a:t>
          </a:r>
        </a:p>
        <a:p>
          <a:pPr marL="57150" lvl="1" indent="-57150" algn="l" defTabSz="444500">
            <a:lnSpc>
              <a:spcPct val="90000"/>
            </a:lnSpc>
            <a:spcBef>
              <a:spcPct val="0"/>
            </a:spcBef>
            <a:spcAft>
              <a:spcPct val="15000"/>
            </a:spcAft>
            <a:buChar char="•"/>
          </a:pPr>
          <a:r>
            <a:rPr lang="es-CO" sz="1000" kern="1200"/>
            <a:t>Plan de Incentivos Institucionales</a:t>
          </a:r>
        </a:p>
        <a:p>
          <a:pPr marL="57150" lvl="1" indent="-57150" algn="l" defTabSz="222250">
            <a:lnSpc>
              <a:spcPct val="90000"/>
            </a:lnSpc>
            <a:spcBef>
              <a:spcPct val="0"/>
            </a:spcBef>
            <a:spcAft>
              <a:spcPct val="15000"/>
            </a:spcAft>
            <a:buChar char="•"/>
          </a:pPr>
          <a:endParaRPr lang="es-CO" sz="500" kern="1200"/>
        </a:p>
      </dsp:txBody>
      <dsp:txXfrm rot="-5400000">
        <a:off x="2045799" y="2093254"/>
        <a:ext cx="3592435" cy="823330"/>
      </dsp:txXfrm>
    </dsp:sp>
    <dsp:sp modelId="{B4FCD0EC-48F7-4AC0-82DB-799D4DE998F4}">
      <dsp:nvSpPr>
        <dsp:cNvPr id="0" name=""/>
        <dsp:cNvSpPr/>
      </dsp:nvSpPr>
      <dsp:spPr>
        <a:xfrm>
          <a:off x="0" y="2322389"/>
          <a:ext cx="2045798"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a:t>Secretaría General - Grupo de Gestión de Talento Humano</a:t>
          </a:r>
        </a:p>
      </dsp:txBody>
      <dsp:txXfrm>
        <a:off x="17821" y="2340210"/>
        <a:ext cx="2010156" cy="329420"/>
      </dsp:txXfrm>
    </dsp:sp>
    <dsp:sp modelId="{1E47D3A2-7984-4EAD-ACD6-584730278A63}">
      <dsp:nvSpPr>
        <dsp:cNvPr id="0" name=""/>
        <dsp:cNvSpPr/>
      </dsp:nvSpPr>
      <dsp:spPr>
        <a:xfrm rot="5400000">
          <a:off x="3780798" y="1341644"/>
          <a:ext cx="174531" cy="364053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s-CO" sz="800" kern="1200"/>
        </a:p>
        <a:p>
          <a:pPr marL="57150" lvl="1" indent="-57150" algn="l" defTabSz="444500">
            <a:lnSpc>
              <a:spcPct val="90000"/>
            </a:lnSpc>
            <a:spcBef>
              <a:spcPct val="0"/>
            </a:spcBef>
            <a:spcAft>
              <a:spcPct val="15000"/>
            </a:spcAft>
            <a:buChar char="•"/>
          </a:pPr>
          <a:r>
            <a:rPr lang="es-CO" sz="1000" kern="1200"/>
            <a:t>Plan Institucional de Archivos PINAR</a:t>
          </a:r>
        </a:p>
        <a:p>
          <a:pPr marL="114300" lvl="1" indent="-114300" algn="l" defTabSz="533400">
            <a:lnSpc>
              <a:spcPct val="90000"/>
            </a:lnSpc>
            <a:spcBef>
              <a:spcPct val="0"/>
            </a:spcBef>
            <a:spcAft>
              <a:spcPct val="15000"/>
            </a:spcAft>
            <a:buChar char="•"/>
          </a:pPr>
          <a:endParaRPr lang="es-CO" sz="1200" kern="1200"/>
        </a:p>
      </dsp:txBody>
      <dsp:txXfrm rot="-5400000">
        <a:off x="2047798" y="3083164"/>
        <a:ext cx="3632011" cy="157491"/>
      </dsp:txXfrm>
    </dsp:sp>
    <dsp:sp modelId="{66268A72-2BFE-4109-BDD2-A702069B825F}">
      <dsp:nvSpPr>
        <dsp:cNvPr id="0" name=""/>
        <dsp:cNvSpPr/>
      </dsp:nvSpPr>
      <dsp:spPr>
        <a:xfrm>
          <a:off x="0" y="2979378"/>
          <a:ext cx="2047798" cy="36506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CO" sz="1000" b="1" kern="1200"/>
            <a:t>Secretaría General - Grupo de Gestión Documental</a:t>
          </a:r>
        </a:p>
      </dsp:txBody>
      <dsp:txXfrm>
        <a:off x="17821" y="2997199"/>
        <a:ext cx="2012156" cy="3294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E2EE0-739B-4E77-AE01-908A441DA863}">
      <dsp:nvSpPr>
        <dsp:cNvPr id="0" name=""/>
        <dsp:cNvSpPr/>
      </dsp:nvSpPr>
      <dsp:spPr>
        <a:xfrm>
          <a:off x="0" y="0"/>
          <a:ext cx="5486400" cy="789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s-CO" sz="1050" kern="1200">
              <a:solidFill>
                <a:schemeClr val="bg1"/>
              </a:solidFill>
            </a:rPr>
            <a:t>Fortalecer la inspección vigilancia y control del Sistema del Subsidio Familiar para promover mayor cobertura y calidad de los servicios sociales, con enfoque étnico, diferencial, territorial, de protección de la naturaleza y de los derechos humanos, como pilares fundamentales para contribuir al logro de la paz total</a:t>
          </a:r>
        </a:p>
      </dsp:txBody>
      <dsp:txXfrm>
        <a:off x="1137285" y="0"/>
        <a:ext cx="4349114" cy="789760"/>
      </dsp:txXfrm>
    </dsp:sp>
    <dsp:sp modelId="{3F127A69-E166-448B-8B2D-06BC7BB73823}">
      <dsp:nvSpPr>
        <dsp:cNvPr id="0" name=""/>
        <dsp:cNvSpPr/>
      </dsp:nvSpPr>
      <dsp:spPr>
        <a:xfrm>
          <a:off x="106769" y="250657"/>
          <a:ext cx="963751" cy="288444"/>
        </a:xfrm>
        <a:prstGeom prst="roundRect">
          <a:avLst>
            <a:gd name="adj" fmla="val 10000"/>
          </a:avLst>
        </a:prstGeom>
        <a:blipFill rotWithShape="1">
          <a:blip xmlns:r="http://schemas.openxmlformats.org/officeDocument/2006/relationships" r:embed="rId1"/>
          <a:srcRect/>
          <a:stretch>
            <a:fillRect t="-42000" b="-4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3E1D06-1006-4EC1-AFFB-0D62D25AE4B7}">
      <dsp:nvSpPr>
        <dsp:cNvPr id="0" name=""/>
        <dsp:cNvSpPr/>
      </dsp:nvSpPr>
      <dsp:spPr>
        <a:xfrm>
          <a:off x="0" y="829765"/>
          <a:ext cx="5486400" cy="9378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Promover la universalización de los beneficios del sistema de Subsidio familiar, mediante el fomento de acciones solidarias y participativas, incluso de ajuste normativo, así como de gestión de recursos que faciliten el acceso y amplíe el impacto a la población más vulnerable, con énfasis en los habitantes de la ruralidad, los adultos mayores, las mujeres y la niñez de Colombia</a:t>
          </a:r>
        </a:p>
      </dsp:txBody>
      <dsp:txXfrm>
        <a:off x="1137285" y="829765"/>
        <a:ext cx="4349114" cy="937895"/>
      </dsp:txXfrm>
    </dsp:sp>
    <dsp:sp modelId="{54D644EB-F180-4511-80B6-2A4F309DAEE6}">
      <dsp:nvSpPr>
        <dsp:cNvPr id="0" name=""/>
        <dsp:cNvSpPr/>
      </dsp:nvSpPr>
      <dsp:spPr>
        <a:xfrm>
          <a:off x="40005" y="1138692"/>
          <a:ext cx="1097280" cy="320042"/>
        </a:xfrm>
        <a:prstGeom prst="roundRect">
          <a:avLst>
            <a:gd name="adj" fmla="val 10000"/>
          </a:avLst>
        </a:prstGeom>
        <a:blipFill rotWithShape="1">
          <a:blip xmlns:r="http://schemas.openxmlformats.org/officeDocument/2006/relationships" r:embed="rId2"/>
          <a:srcRect/>
          <a:stretch>
            <a:fillRect t="-23000" b="-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22D789-E582-42BC-A9B6-194A3416CBE7}">
      <dsp:nvSpPr>
        <dsp:cNvPr id="0" name=""/>
        <dsp:cNvSpPr/>
      </dsp:nvSpPr>
      <dsp:spPr>
        <a:xfrm>
          <a:off x="0" y="1807666"/>
          <a:ext cx="5486400" cy="7873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Establecer un gobierno de datos que permita ejercer las actividades de Inspección, Vigilancia y Control, mediante la actualización de los procesos internos, garantizando la modernización, fortalecimiento, uso y apropiación de los sistemas de información, evaluando la integración de tendencias tecnológicas de manera eficiente y eficaz</a:t>
          </a:r>
          <a:r>
            <a:rPr lang="es-CO" sz="1000" kern="1200"/>
            <a:t>. </a:t>
          </a:r>
        </a:p>
      </dsp:txBody>
      <dsp:txXfrm>
        <a:off x="1137285" y="1807666"/>
        <a:ext cx="4349114" cy="787395"/>
      </dsp:txXfrm>
    </dsp:sp>
    <dsp:sp modelId="{11934276-E077-402E-AC87-7AE3A7CA7A39}">
      <dsp:nvSpPr>
        <dsp:cNvPr id="0" name=""/>
        <dsp:cNvSpPr/>
      </dsp:nvSpPr>
      <dsp:spPr>
        <a:xfrm>
          <a:off x="95247" y="2040527"/>
          <a:ext cx="986794" cy="321674"/>
        </a:xfrm>
        <a:prstGeom prst="roundRect">
          <a:avLst>
            <a:gd name="adj" fmla="val 10000"/>
          </a:avLst>
        </a:prstGeom>
        <a:blipFill rotWithShape="1">
          <a:blip xmlns:r="http://schemas.openxmlformats.org/officeDocument/2006/relationships" r:embed="rId3"/>
          <a:srcRect/>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EC69A3-EB40-4AAB-8D95-A06114D437C7}">
      <dsp:nvSpPr>
        <dsp:cNvPr id="0" name=""/>
        <dsp:cNvSpPr/>
      </dsp:nvSpPr>
      <dsp:spPr>
        <a:xfrm>
          <a:off x="0" y="2635067"/>
          <a:ext cx="5486400" cy="8603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Modernizar los procesos de la Entidad, por medio de la implementación de tecnologías de la información, que permitan el desarrollo de la gestión del conocimiento y la innovación, fortaleciendo el talento humano para que el Sistema del Subsidio Familiar cumpla con los estándares de calidad establecidos, para lograr un impacto social en los hogares colombianos.  </a:t>
          </a:r>
        </a:p>
      </dsp:txBody>
      <dsp:txXfrm>
        <a:off x="1137285" y="2635067"/>
        <a:ext cx="4349114" cy="860333"/>
      </dsp:txXfrm>
    </dsp:sp>
    <dsp:sp modelId="{A2FAC7AA-9B5E-4222-B5B5-9CC6A101AFA1}">
      <dsp:nvSpPr>
        <dsp:cNvPr id="0" name=""/>
        <dsp:cNvSpPr/>
      </dsp:nvSpPr>
      <dsp:spPr>
        <a:xfrm>
          <a:off x="106681" y="2811781"/>
          <a:ext cx="963927" cy="506905"/>
        </a:xfrm>
        <a:prstGeom prst="roundRect">
          <a:avLst>
            <a:gd name="adj" fmla="val 10000"/>
          </a:avLst>
        </a:prstGeom>
        <a:blipFill dpi="0" rotWithShape="1">
          <a:blip xmlns:r="http://schemas.openxmlformats.org/officeDocument/2006/relationships" r:embed="rId4"/>
          <a:srcRect/>
          <a:stretch>
            <a:fillRect l="-359" t="-1162" r="-4041" b="1162"/>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2.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5BE06B95-2205-47B7-8913-6D4BD697A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7388</Words>
  <Characters>40634</Characters>
  <Application>Microsoft Office Word</Application>
  <DocSecurity>0</DocSecurity>
  <Lines>338</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Milena Bernal Salazar</cp:lastModifiedBy>
  <cp:revision>2</cp:revision>
  <cp:lastPrinted>2024-07-27T22:44:00Z</cp:lastPrinted>
  <dcterms:created xsi:type="dcterms:W3CDTF">2024-08-21T14:41:00Z</dcterms:created>
  <dcterms:modified xsi:type="dcterms:W3CDTF">2024-08-21T14:41:00Z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